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28DDA6" w14:textId="77777777" w:rsidR="00124798" w:rsidRDefault="009E496F" w:rsidP="009E496F">
      <w:pPr>
        <w:jc w:val="center"/>
        <w:rPr>
          <w:b/>
          <w:sz w:val="32"/>
          <w:szCs w:val="32"/>
          <w:u w:val="single"/>
        </w:rPr>
      </w:pPr>
      <w:r w:rsidRPr="009E496F">
        <w:rPr>
          <w:b/>
          <w:sz w:val="32"/>
          <w:szCs w:val="32"/>
          <w:u w:val="single"/>
        </w:rPr>
        <w:t>PTE Assignment</w:t>
      </w:r>
    </w:p>
    <w:p w14:paraId="5ACBFE6C" w14:textId="77777777" w:rsidR="009E496F" w:rsidRDefault="009E496F" w:rsidP="009E496F">
      <w:pPr>
        <w:jc w:val="center"/>
        <w:rPr>
          <w:b/>
          <w:sz w:val="32"/>
          <w:szCs w:val="32"/>
          <w:u w:val="single"/>
        </w:rPr>
      </w:pPr>
    </w:p>
    <w:p w14:paraId="5EEC5C42" w14:textId="77777777" w:rsidR="009E496F" w:rsidRDefault="009E496F" w:rsidP="009E496F">
      <w:pPr>
        <w:spacing w:line="360" w:lineRule="auto"/>
        <w:jc w:val="center"/>
        <w:rPr>
          <w:b/>
          <w:sz w:val="36"/>
          <w:szCs w:val="36"/>
          <w:u w:val="single"/>
        </w:rPr>
      </w:pPr>
      <w:r w:rsidRPr="001A1C09">
        <w:rPr>
          <w:b/>
          <w:sz w:val="36"/>
          <w:szCs w:val="36"/>
          <w:u w:val="single"/>
        </w:rPr>
        <w:t>Academic Critique</w:t>
      </w:r>
      <w:r>
        <w:rPr>
          <w:b/>
          <w:sz w:val="36"/>
          <w:szCs w:val="36"/>
          <w:u w:val="single"/>
        </w:rPr>
        <w:t xml:space="preserve"> on Reflective Practices.</w:t>
      </w:r>
    </w:p>
    <w:p w14:paraId="2C9C46D0" w14:textId="77777777" w:rsidR="009E496F" w:rsidRDefault="009E496F" w:rsidP="009E496F">
      <w:pPr>
        <w:spacing w:line="360" w:lineRule="auto"/>
        <w:jc w:val="center"/>
        <w:rPr>
          <w:b/>
          <w:sz w:val="36"/>
          <w:szCs w:val="36"/>
          <w:u w:val="single"/>
        </w:rPr>
      </w:pPr>
    </w:p>
    <w:p w14:paraId="0255768D" w14:textId="77777777" w:rsidR="009E496F" w:rsidRDefault="009E496F" w:rsidP="009E496F">
      <w:pPr>
        <w:spacing w:line="360" w:lineRule="auto"/>
      </w:pPr>
      <w:r>
        <w:t>This paper aims to look at, and critique, contemporary reflective practices and current thinking used in learning and teaching. It is important to value reflection and evaluation in one’s own practices and to always consider the personal professional development as teachers. Bates (2016) says that choosing to be a reflective practitioner merely because it is a requirement of the profession is not a sufficient reason to do it. He continues to consider that becoming, and continuing to be, an effective educator is impossible without a strong commitment to reflective practice.</w:t>
      </w:r>
    </w:p>
    <w:p w14:paraId="23B1C2A9" w14:textId="77777777" w:rsidR="009E496F" w:rsidRDefault="009E496F" w:rsidP="009E496F">
      <w:pPr>
        <w:spacing w:line="360" w:lineRule="auto"/>
      </w:pPr>
    </w:p>
    <w:p w14:paraId="75859327" w14:textId="77777777" w:rsidR="009E496F" w:rsidRDefault="009E496F" w:rsidP="009E496F">
      <w:pPr>
        <w:spacing w:line="360" w:lineRule="auto"/>
      </w:pPr>
      <w:r>
        <w:t>Jenny Moon considers that:</w:t>
      </w:r>
    </w:p>
    <w:p w14:paraId="206B3422" w14:textId="77777777" w:rsidR="009E496F" w:rsidRDefault="009E496F" w:rsidP="009E496F">
      <w:pPr>
        <w:spacing w:line="360" w:lineRule="auto"/>
        <w:ind w:left="720"/>
      </w:pPr>
      <w:r>
        <w:t>“Reflection is a form of mental processing that we use to fulfil a purpose or to achieve some anticipated outcome. It is applied to gain a better understanding of relatively complicated or unstructured ideas and is largely based on the reprocessing of knowledge, understanding and possibly emotions that we already possess.”    (Moon 2005: 1)</w:t>
      </w:r>
    </w:p>
    <w:p w14:paraId="4BBBC4A8" w14:textId="77777777" w:rsidR="009E496F" w:rsidRDefault="009E496F" w:rsidP="009E496F">
      <w:pPr>
        <w:spacing w:line="360" w:lineRule="auto"/>
      </w:pPr>
    </w:p>
    <w:p w14:paraId="7D7445BB" w14:textId="77777777" w:rsidR="009E496F" w:rsidRDefault="009E496F" w:rsidP="009E496F">
      <w:pPr>
        <w:spacing w:line="360" w:lineRule="auto"/>
      </w:pPr>
      <w:r>
        <w:t xml:space="preserve">Reflective practices are invaluable in further education because of the processes developed alongside it. For example, being reflective is a crucial process that breaks down learning to a slow and steady pace in which students can evaluate and re-process thoughts and content. Understanding reflection on a deeper level allows positive reinforcement of studied topics as they have had a playing role in its delivery or creation. Often, reflection is a strategy needed when content is particularly difficult as it offers time to consider and think about the topic, thus, breaking down the barriers between a student and understanding the learning that has taken place. There are a number of academic reflection strategies well established including reflection emphasised as a scientific, systematic approach, such as those by Aristotle, and the opposite in which reflection considers the implicit and the intuitive, such as both Brookfield’s and Schön’s models (Bates 2016). </w:t>
      </w:r>
    </w:p>
    <w:p w14:paraId="70A41BEE" w14:textId="77777777" w:rsidR="009E496F" w:rsidRDefault="009E496F" w:rsidP="009E496F">
      <w:pPr>
        <w:spacing w:line="360" w:lineRule="auto"/>
      </w:pPr>
    </w:p>
    <w:p w14:paraId="62D0632F" w14:textId="77777777" w:rsidR="009E496F" w:rsidRPr="002634BC" w:rsidRDefault="009E496F" w:rsidP="009E496F">
      <w:pPr>
        <w:spacing w:line="360" w:lineRule="auto"/>
      </w:pPr>
      <w:r>
        <w:lastRenderedPageBreak/>
        <w:t xml:space="preserve">Donald Schön believed that reflection begins in working practice, particularly where the teacher is confronted with unique and conflicting experiences (Bates 2016). Schön invented and popularised the contemporary reflective models of reflection-in-action and reflection-on-action. Firstly, Schön (1983) describes reflecting-in-action as a way of reflecting whilst the topic is still beneficial and the overall outcome can still be effected. This is particularly useful in areas in which individuals are required to reflect whilst learning or react to events as they take place. Schön (1983) describes this as ‘When someone reflects-in-action, he becomes a researcher in the practice context. He is not dependent on the categories or established theory and technique, but constructs a new theory of the unique case’. This model is an interesting way of using forward thinking to react to a scenario in real time and can be beneficial in an academic environment in a number of ways. This type of reflection allows one to accept that bad things may occur in and outside of the classroom but allows them to stay calm when conflicting opinions of difficult choices may arise. As well as this, reflecting in general allows a teacher to act in a composed but assertive manner when dealing with an incident. Alternatively, Schön proposed a second type of reflection, reflection-on-action. This being quite the opposite to reflection-in-action in that this model takes place after a specific event where an educator can review, analyse and evaluate the events taken place with the end goal of gaining a deeper insight to improve future practice. Reflection-on-practice can be considered a deeper reflection in which practices can be personally developed. Schön describes a guide on how to reflect-on-action which can be summarised as: Thinking of an event or incident, reviewing the situation before your input and after your input and if it was positive, considering the thinking process used before and after the event and finally, a summary of the situation as a whole and the key points of the reflection thinking about what has been learned and developed personally. This is particularly useful when combined with a relevant teaching strategy such as experiential learning. It allows a deeper understanding to be attained whilst describing and reviewing past experiences to make better judgement on future events (Schön 1983). However, though Schön theories have influenced a plethora of other reflective models it has also received its share of criticism. Whilst Schön considers reflection both in and on action, Greenwood (1993) argues that Schön neglects the other side of reflection, reflection </w:t>
      </w:r>
      <w:r>
        <w:rPr>
          <w:i/>
        </w:rPr>
        <w:t>before</w:t>
      </w:r>
      <w:r>
        <w:t xml:space="preserve"> action. Reflection before action provides a deeper context to reflection and reviewing in general, and is an important step to miss. Though Schön model works well focusing on ‘in the moment’ and post reflection, his model could have been advanced further by considering the reflection process before an event takes place. This considered, it is not always easy to reflect before an event has happened, often, the events that take place may be a mystery rendering reflecting beforehand a difficult task. As well as this, Boud and Walker (1998) mention that Schön ignores much of the context behind reflection and fails to mention its critical features. Although Schön’s model of reflection is extremely useful and still widely used in professional practice and education in general, this criticism has raised questions and has raised calls for a more critical view of the nature behind reflective practice (Finlay 2008).</w:t>
      </w:r>
    </w:p>
    <w:p w14:paraId="6F79E74D" w14:textId="77777777" w:rsidR="009E496F" w:rsidRDefault="009E496F" w:rsidP="009E496F">
      <w:pPr>
        <w:spacing w:line="360" w:lineRule="auto"/>
      </w:pPr>
    </w:p>
    <w:p w14:paraId="32AB5E06" w14:textId="77777777" w:rsidR="009E496F" w:rsidRDefault="009E496F" w:rsidP="009E496F">
      <w:pPr>
        <w:spacing w:line="360" w:lineRule="auto"/>
      </w:pPr>
      <w:r>
        <w:t>Another pioneer of reflective models is Stephen Brookfield who created the concept of the four reflective lenses. Brookfield argued that outstanding teachers will allow themselves to undergo a process of self-reflection where they constantly review their own teaching by viewing it through four reflective lenses (Brookfield 1995). These four lenses are:</w:t>
      </w:r>
    </w:p>
    <w:p w14:paraId="7342D921" w14:textId="77777777" w:rsidR="009E496F" w:rsidRDefault="009E496F" w:rsidP="009E496F">
      <w:pPr>
        <w:spacing w:line="360" w:lineRule="auto"/>
      </w:pPr>
    </w:p>
    <w:p w14:paraId="6690B5BB" w14:textId="77777777" w:rsidR="009E496F" w:rsidRDefault="009E496F" w:rsidP="009E496F">
      <w:pPr>
        <w:pStyle w:val="ListParagraph"/>
        <w:numPr>
          <w:ilvl w:val="0"/>
          <w:numId w:val="1"/>
        </w:numPr>
        <w:spacing w:line="360" w:lineRule="auto"/>
      </w:pPr>
      <w:r>
        <w:t>Autobiographical – In this lens, the teacher relates their personal experiences as a learner themselves to reflect on the actions they make as an educator.</w:t>
      </w:r>
    </w:p>
    <w:p w14:paraId="5898B2C1" w14:textId="77777777" w:rsidR="009E496F" w:rsidRDefault="009E496F" w:rsidP="009E496F">
      <w:pPr>
        <w:pStyle w:val="ListParagraph"/>
        <w:numPr>
          <w:ilvl w:val="0"/>
          <w:numId w:val="1"/>
        </w:numPr>
        <w:spacing w:line="360" w:lineRule="auto"/>
      </w:pPr>
      <w:r>
        <w:t>Learner’s – Secondly, a teacher tries to view themselves from a learner’s perspective to reflect on if their actions are being received and interpreted as they are intended to be.</w:t>
      </w:r>
    </w:p>
    <w:p w14:paraId="750E7E8F" w14:textId="77777777" w:rsidR="009E496F" w:rsidRDefault="009E496F" w:rsidP="009E496F">
      <w:pPr>
        <w:pStyle w:val="ListParagraph"/>
        <w:numPr>
          <w:ilvl w:val="0"/>
          <w:numId w:val="1"/>
        </w:numPr>
        <w:spacing w:line="360" w:lineRule="auto"/>
      </w:pPr>
      <w:r>
        <w:t>Colleague’s – Penultimately, similarly to the second lens, a teacher uses their peers and colleagues to help reflect on external views and ideas about their practices.</w:t>
      </w:r>
    </w:p>
    <w:p w14:paraId="481A3C18" w14:textId="77777777" w:rsidR="009E496F" w:rsidRDefault="009E496F" w:rsidP="009E496F">
      <w:pPr>
        <w:pStyle w:val="ListParagraph"/>
        <w:numPr>
          <w:ilvl w:val="0"/>
          <w:numId w:val="1"/>
        </w:numPr>
        <w:spacing w:line="360" w:lineRule="auto"/>
      </w:pPr>
      <w:r>
        <w:t>Theoretical literature – Finally, if there are any ideas of practices that the teacher is unsure of, this lens is where academic research comes into play in order to make sense of, or question, their practices and assumptions.</w:t>
      </w:r>
    </w:p>
    <w:p w14:paraId="31804035" w14:textId="77777777" w:rsidR="009E496F" w:rsidRDefault="009E496F" w:rsidP="009E496F">
      <w:pPr>
        <w:pStyle w:val="ListParagraph"/>
        <w:spacing w:line="360" w:lineRule="auto"/>
      </w:pPr>
      <w:r>
        <w:t>(Brookfield 1995).</w:t>
      </w:r>
    </w:p>
    <w:p w14:paraId="202C02C7" w14:textId="77777777" w:rsidR="009E496F" w:rsidRDefault="009E496F" w:rsidP="009E496F">
      <w:pPr>
        <w:pStyle w:val="ListParagraph"/>
        <w:spacing w:line="360" w:lineRule="auto"/>
      </w:pPr>
    </w:p>
    <w:p w14:paraId="537357BF" w14:textId="77777777" w:rsidR="009E496F" w:rsidRDefault="009E496F" w:rsidP="009E496F">
      <w:pPr>
        <w:spacing w:line="360" w:lineRule="auto"/>
      </w:pPr>
      <w:r>
        <w:t>Brookfield’s concept of these four reflective lenses has become a contemporary way of using reflection for teachers, and he believes himself that a teacher can only be outstanding if they undergo each reflective step using his lenses. However, Brookfield’s lenses theory isn’t exclusive to teachers. This concept can be utilized by students and, using Brookfield’s own theory, could potentially differentiate a good student from an outstanding one. This idea could be utilized in student feedback to allow them to achieve a deeper understanding on an event or topic. Elements of this are used often for students as learners always draw upon personal experiences to reflect, and peer reviews allow students to not only reflect on their past personal experiences, but to also understand another’s experiences to relate to their practice as a learner.</w:t>
      </w:r>
    </w:p>
    <w:p w14:paraId="0AFA10DC" w14:textId="77777777" w:rsidR="009E496F" w:rsidRDefault="009E496F" w:rsidP="009E496F">
      <w:pPr>
        <w:spacing w:line="360" w:lineRule="auto"/>
      </w:pPr>
    </w:p>
    <w:p w14:paraId="36656C90" w14:textId="77777777" w:rsidR="009E496F" w:rsidRDefault="009E496F" w:rsidP="009E496F">
      <w:pPr>
        <w:spacing w:line="360" w:lineRule="auto"/>
      </w:pPr>
      <w:r>
        <w:t>Reflection done well can yield enormous results and is a fundamental tool to assess learning and development. Reflective practice is a desirable and foundational routine that should be utilized but teachers and students alike. However, there are many concerns surrounding reflective practice. It is considered that over-worked educators are likely to forego the reflection process. Boud and Walker (1998) suggest that reflection can be turned into a ritualised process that checks boxes and follows recipes, thus leading to unsatisfactory results without regard to an individual’s uncertainties and without context for future outcomes. Furthermore, ethical concerns are considered as it is important to remember that reflection often draws on personal experiences and emotions. Though the purpose of this is to yield positive, reflective results to move forward with, it has the potential to be harmful. From an educator’s view, Boud and Walker (1998) suggest that teachers should be aware of what they can and can’t handle, and that it is common for a teacher to be tempted to reflect beyond their level of expertise, providing risk to students.</w:t>
      </w:r>
    </w:p>
    <w:p w14:paraId="6C02A355" w14:textId="77777777" w:rsidR="009E496F" w:rsidRDefault="009E496F" w:rsidP="009E496F">
      <w:pPr>
        <w:spacing w:line="360" w:lineRule="auto"/>
      </w:pPr>
    </w:p>
    <w:p w14:paraId="3C40D79C" w14:textId="77777777" w:rsidR="009E496F" w:rsidRDefault="009E496F" w:rsidP="009E496F">
      <w:pPr>
        <w:spacing w:line="360" w:lineRule="auto"/>
      </w:pPr>
      <w:r>
        <w:t>To conclude, reflecting is a necessary and incredibly valuable tool and skill to have. Models have been explored and dismissed and is an essential, foundational process to undergo in education. The key to reflective is how effectively it can be utilized or taught. In order for reflection to work, it must encourage personal development and evaluation of an individual’s ideas and actions, to then take this review and use it proficiently to make changes to oneself. On the other hand, reflective practice has been considered to utilize bland, and mechanical techniques with no regard for deeper development. A balance must be struck between the two in which a model that considers personal thoughts and reflection of before, during and after events, combined with the context and the allowance for critique of itself.</w:t>
      </w:r>
    </w:p>
    <w:p w14:paraId="1E9C4C86" w14:textId="77777777" w:rsidR="009E496F" w:rsidRDefault="009E496F" w:rsidP="009E496F">
      <w:pPr>
        <w:spacing w:line="360" w:lineRule="auto"/>
      </w:pPr>
    </w:p>
    <w:p w14:paraId="6D3063C7" w14:textId="77777777" w:rsidR="009E496F" w:rsidRDefault="009E496F" w:rsidP="009E496F">
      <w:pPr>
        <w:spacing w:line="360" w:lineRule="auto"/>
        <w:rPr>
          <w:b/>
          <w:u w:val="single"/>
        </w:rPr>
      </w:pPr>
      <w:r w:rsidRPr="00FB3C03">
        <w:rPr>
          <w:b/>
          <w:u w:val="single"/>
        </w:rPr>
        <w:t>Reference List:</w:t>
      </w:r>
    </w:p>
    <w:p w14:paraId="7470C4D9" w14:textId="77777777" w:rsidR="009E496F" w:rsidRDefault="009E496F" w:rsidP="009E496F">
      <w:pPr>
        <w:spacing w:line="360" w:lineRule="auto"/>
        <w:rPr>
          <w:b/>
          <w:u w:val="single"/>
        </w:rPr>
      </w:pPr>
    </w:p>
    <w:p w14:paraId="253CA6E7" w14:textId="77777777" w:rsidR="009E496F" w:rsidRDefault="009E496F" w:rsidP="009E496F">
      <w:pPr>
        <w:spacing w:line="360" w:lineRule="auto"/>
      </w:pPr>
      <w:r>
        <w:t xml:space="preserve">Bates, B. (2016). </w:t>
      </w:r>
      <w:r>
        <w:rPr>
          <w:i/>
        </w:rPr>
        <w:t>Learning Theories Simplified</w:t>
      </w:r>
      <w:r>
        <w:t>. London: SAGE Publications. p265-271.</w:t>
      </w:r>
    </w:p>
    <w:p w14:paraId="22DBBF51" w14:textId="77777777" w:rsidR="009E496F" w:rsidRDefault="009E496F" w:rsidP="009E496F">
      <w:pPr>
        <w:spacing w:line="360" w:lineRule="auto"/>
      </w:pPr>
    </w:p>
    <w:p w14:paraId="63474045" w14:textId="77777777" w:rsidR="009E496F" w:rsidRDefault="009E496F" w:rsidP="009E496F">
      <w:pPr>
        <w:spacing w:line="360" w:lineRule="auto"/>
      </w:pPr>
      <w:r>
        <w:t xml:space="preserve">Boud, D and Walker, D. (1998). </w:t>
      </w:r>
      <w:r>
        <w:rPr>
          <w:i/>
        </w:rPr>
        <w:t>Promoting Reflection in Professional Courses: The Challenge of Context</w:t>
      </w:r>
      <w:r>
        <w:t>. Studies in Higher Education, 23(2), 191-206.</w:t>
      </w:r>
    </w:p>
    <w:p w14:paraId="3F797999" w14:textId="77777777" w:rsidR="009E496F" w:rsidRDefault="009E496F" w:rsidP="009E496F">
      <w:pPr>
        <w:spacing w:line="360" w:lineRule="auto"/>
      </w:pPr>
    </w:p>
    <w:p w14:paraId="323AB6F4" w14:textId="77777777" w:rsidR="009E496F" w:rsidRDefault="009E496F" w:rsidP="009E496F">
      <w:pPr>
        <w:spacing w:line="360" w:lineRule="auto"/>
      </w:pPr>
      <w:r>
        <w:t xml:space="preserve">Brookfield, S. (1995). </w:t>
      </w:r>
      <w:r>
        <w:rPr>
          <w:i/>
        </w:rPr>
        <w:t>Becoming a Critically Reflective Teacher</w:t>
      </w:r>
      <w:r>
        <w:t>. San Francisco, CA: Jossey Bass.</w:t>
      </w:r>
    </w:p>
    <w:p w14:paraId="1189765A" w14:textId="77777777" w:rsidR="009E496F" w:rsidRDefault="009E496F" w:rsidP="009E496F">
      <w:pPr>
        <w:spacing w:line="360" w:lineRule="auto"/>
      </w:pPr>
    </w:p>
    <w:p w14:paraId="618E07A7" w14:textId="77777777" w:rsidR="009E496F" w:rsidRDefault="009E496F" w:rsidP="009E496F">
      <w:pPr>
        <w:spacing w:line="360" w:lineRule="auto"/>
      </w:pPr>
      <w:r>
        <w:t xml:space="preserve">Finlay, L. (2008). </w:t>
      </w:r>
      <w:r>
        <w:rPr>
          <w:i/>
        </w:rPr>
        <w:t>Reflecting on ‘Reflective Practice’</w:t>
      </w:r>
      <w:r>
        <w:t>. The Open University.</w:t>
      </w:r>
    </w:p>
    <w:p w14:paraId="20C86AE9" w14:textId="77777777" w:rsidR="009E496F" w:rsidRDefault="009E496F" w:rsidP="009E496F">
      <w:pPr>
        <w:spacing w:line="360" w:lineRule="auto"/>
      </w:pPr>
    </w:p>
    <w:p w14:paraId="43BA2CEF" w14:textId="77777777" w:rsidR="009E496F" w:rsidRDefault="009E496F" w:rsidP="009E496F">
      <w:pPr>
        <w:spacing w:line="360" w:lineRule="auto"/>
      </w:pPr>
      <w:r>
        <w:t xml:space="preserve">Greenwood, J. (1993). </w:t>
      </w:r>
      <w:r>
        <w:rPr>
          <w:i/>
        </w:rPr>
        <w:t>Reflective Practice: A Critique of the Work of Argyris and Schön</w:t>
      </w:r>
      <w:r>
        <w:t>. Journal of Advanced Nursing.</w:t>
      </w:r>
    </w:p>
    <w:p w14:paraId="585AA0D1" w14:textId="77777777" w:rsidR="009E496F" w:rsidRDefault="009E496F" w:rsidP="009E496F">
      <w:pPr>
        <w:spacing w:line="360" w:lineRule="auto"/>
      </w:pPr>
    </w:p>
    <w:p w14:paraId="27D86385" w14:textId="77777777" w:rsidR="009E496F" w:rsidRDefault="009E496F" w:rsidP="009E496F">
      <w:pPr>
        <w:spacing w:line="360" w:lineRule="auto"/>
      </w:pPr>
      <w:r>
        <w:t xml:space="preserve">Moon, J. (2005). </w:t>
      </w:r>
      <w:r>
        <w:rPr>
          <w:i/>
        </w:rPr>
        <w:t>Guide for Busy Academics No 4: Learning Through Reflection</w:t>
      </w:r>
      <w:r>
        <w:t>. Higher Education Academy. p1.</w:t>
      </w:r>
    </w:p>
    <w:p w14:paraId="336EA6E1" w14:textId="77777777" w:rsidR="009E496F" w:rsidRDefault="009E496F" w:rsidP="009E496F">
      <w:pPr>
        <w:spacing w:line="360" w:lineRule="auto"/>
      </w:pPr>
    </w:p>
    <w:p w14:paraId="3704DD1B" w14:textId="77777777" w:rsidR="009E496F" w:rsidRDefault="009E496F" w:rsidP="009E496F">
      <w:pPr>
        <w:spacing w:line="360" w:lineRule="auto"/>
      </w:pPr>
      <w:r>
        <w:t xml:space="preserve">Schön, D. (1983). </w:t>
      </w:r>
      <w:r>
        <w:rPr>
          <w:i/>
        </w:rPr>
        <w:t>The Reflective Practitioner</w:t>
      </w:r>
      <w:r>
        <w:t>. New York: Basic Books.</w:t>
      </w:r>
    </w:p>
    <w:p w14:paraId="50A326B4" w14:textId="77777777" w:rsidR="009E496F" w:rsidRDefault="009E496F" w:rsidP="009E496F">
      <w:pPr>
        <w:spacing w:line="360" w:lineRule="auto"/>
      </w:pPr>
    </w:p>
    <w:p w14:paraId="1E10B5B0" w14:textId="77777777" w:rsidR="009E496F" w:rsidRDefault="009E496F" w:rsidP="009E496F">
      <w:pPr>
        <w:spacing w:line="360" w:lineRule="auto"/>
      </w:pPr>
    </w:p>
    <w:p w14:paraId="0216E2CE" w14:textId="77777777" w:rsidR="009E496F" w:rsidRDefault="009E496F" w:rsidP="009E496F">
      <w:pPr>
        <w:spacing w:line="360" w:lineRule="auto"/>
      </w:pPr>
    </w:p>
    <w:p w14:paraId="43079F59" w14:textId="77777777" w:rsidR="009E496F" w:rsidRDefault="009E496F" w:rsidP="009E496F">
      <w:pPr>
        <w:spacing w:line="360" w:lineRule="auto"/>
      </w:pPr>
    </w:p>
    <w:p w14:paraId="1679011D" w14:textId="77777777" w:rsidR="009E496F" w:rsidRDefault="009E496F" w:rsidP="009E496F">
      <w:pPr>
        <w:spacing w:line="360" w:lineRule="auto"/>
      </w:pPr>
    </w:p>
    <w:p w14:paraId="3B2C6F9B" w14:textId="77777777" w:rsidR="009E496F" w:rsidRDefault="009E496F" w:rsidP="009E496F">
      <w:pPr>
        <w:spacing w:line="360" w:lineRule="auto"/>
      </w:pPr>
    </w:p>
    <w:p w14:paraId="32C25E62" w14:textId="77777777" w:rsidR="009E496F" w:rsidRDefault="009E496F" w:rsidP="009E496F">
      <w:pPr>
        <w:spacing w:line="360" w:lineRule="auto"/>
      </w:pPr>
    </w:p>
    <w:p w14:paraId="65AB9D9B" w14:textId="77777777" w:rsidR="009E496F" w:rsidRDefault="009E496F" w:rsidP="009E496F">
      <w:pPr>
        <w:spacing w:line="360" w:lineRule="auto"/>
      </w:pPr>
    </w:p>
    <w:p w14:paraId="03CA3282" w14:textId="77777777" w:rsidR="009E496F" w:rsidRDefault="009E496F" w:rsidP="009E496F">
      <w:pPr>
        <w:spacing w:line="360" w:lineRule="auto"/>
      </w:pPr>
    </w:p>
    <w:p w14:paraId="7F00479D" w14:textId="77777777" w:rsidR="009E496F" w:rsidRDefault="009E496F" w:rsidP="009E496F">
      <w:pPr>
        <w:spacing w:line="360" w:lineRule="auto"/>
      </w:pPr>
    </w:p>
    <w:p w14:paraId="48C8608C" w14:textId="77777777" w:rsidR="009E496F" w:rsidRDefault="009E496F" w:rsidP="009E496F">
      <w:pPr>
        <w:spacing w:line="360" w:lineRule="auto"/>
      </w:pPr>
    </w:p>
    <w:p w14:paraId="4A2CC748" w14:textId="77777777" w:rsidR="009E496F" w:rsidRDefault="009E496F" w:rsidP="009E496F">
      <w:pPr>
        <w:spacing w:line="360" w:lineRule="auto"/>
      </w:pPr>
    </w:p>
    <w:p w14:paraId="32E5E8A1" w14:textId="77777777" w:rsidR="009E496F" w:rsidRDefault="009E496F" w:rsidP="009E496F">
      <w:pPr>
        <w:spacing w:line="360" w:lineRule="auto"/>
      </w:pPr>
    </w:p>
    <w:p w14:paraId="391A294D" w14:textId="77777777" w:rsidR="009E496F" w:rsidRDefault="009E496F" w:rsidP="009E496F">
      <w:pPr>
        <w:spacing w:line="360" w:lineRule="auto"/>
        <w:jc w:val="center"/>
        <w:rPr>
          <w:b/>
          <w:sz w:val="36"/>
          <w:szCs w:val="36"/>
          <w:u w:val="single"/>
        </w:rPr>
      </w:pPr>
      <w:r w:rsidRPr="00053B0E">
        <w:rPr>
          <w:b/>
          <w:sz w:val="36"/>
          <w:szCs w:val="36"/>
          <w:u w:val="single"/>
        </w:rPr>
        <w:t>Critical Reflective Evaluation</w:t>
      </w:r>
    </w:p>
    <w:p w14:paraId="3BAF4D62" w14:textId="77777777" w:rsidR="009E496F" w:rsidRDefault="009E496F" w:rsidP="009E496F">
      <w:pPr>
        <w:spacing w:line="360" w:lineRule="auto"/>
        <w:jc w:val="center"/>
        <w:rPr>
          <w:b/>
          <w:sz w:val="36"/>
          <w:szCs w:val="36"/>
          <w:u w:val="single"/>
        </w:rPr>
      </w:pPr>
    </w:p>
    <w:p w14:paraId="4F387D58" w14:textId="77777777" w:rsidR="009E496F" w:rsidRDefault="009E496F" w:rsidP="009E496F">
      <w:pPr>
        <w:spacing w:line="360" w:lineRule="auto"/>
      </w:pPr>
      <w:r>
        <w:t xml:space="preserve">Throughout my academic year on placement I have been lucky enough to be part of a growing team and explore some amazing opportunities through Trinity Saint David. These opportunities range from teaching a diverse range of modules to being involved in open/taster days and external activities such as representing the university at song writing camps. All of this has helped develop my subject knowledge and reflecting further has improved my teaching and learning model in general. Learning is growth through experience and as teachers we need to grow and stimulate growth in our students. Reflecting is a readiness to learn, to reflect on experience and to explore alternative methods and approaches (Minton, 2005). It is this attitude that I have approached my experiences with this academic year and the same attitude that I have been promoting to the students that I have grown with and taught. My core subject knowledge has improved greatly this year and I am pleased with the progress I have made. With the opportunities Trinity Saint David have offered me I have had countless times to improve on my knowledge of all aspects of music and teaching. Having come from a background of studying performance and contemporary music specifically, adapting to a curriculum based solely on the plethora of technologies used in music was a struggle. Not only this but I had to adapt to teaching the same level of content that I currently have (BA degree). This was difficult in the beginning as I often doubted myself over if my delivery on content was strong enough, or if I was “qualified” to teach this curriculum. </w:t>
      </w:r>
    </w:p>
    <w:p w14:paraId="452D8384" w14:textId="77777777" w:rsidR="009E496F" w:rsidRDefault="009E496F" w:rsidP="009E496F">
      <w:pPr>
        <w:spacing w:line="360" w:lineRule="auto"/>
      </w:pPr>
    </w:p>
    <w:p w14:paraId="7E1B4407" w14:textId="77777777" w:rsidR="009E496F" w:rsidRDefault="009E496F" w:rsidP="009E496F">
      <w:pPr>
        <w:spacing w:line="360" w:lineRule="auto"/>
      </w:pPr>
      <w:r>
        <w:t>My worries were soon put to ease as I continued learning whilst teaching on a range of modules spanning practical, studio based sessions to theory and also core employability skills related sessions. I could see a correlation between practise and confidence not only in myself, but the first-year students also as they became more familiar with the resources and equipment on campus. I feel this is perhaps because of the experiential learning strategy that is used heavily throughout the music technology program. Experiential learning is the process of learning through experience, but this can be further defined as learning through reflection (Felicia 2011). Experiential learning is also a particular learning style that helps me as a learner personally. It is useful for me and also ties in well with further and higher education models because of the student’s own intent to learn. I feel that this placement opportunity has developed my skills not only as a teacher, but also made me a more rounded musician with knowledge in a diverse range of musical topics including: live recording, performance, sound design, composing, popular music studies, game soundtracking and many more.</w:t>
      </w:r>
    </w:p>
    <w:p w14:paraId="770DC204" w14:textId="77777777" w:rsidR="009E496F" w:rsidRDefault="009E496F" w:rsidP="009E496F">
      <w:pPr>
        <w:spacing w:line="360" w:lineRule="auto"/>
      </w:pPr>
    </w:p>
    <w:p w14:paraId="65D90EDC" w14:textId="77777777" w:rsidR="009E496F" w:rsidRDefault="009E496F" w:rsidP="009E496F">
      <w:pPr>
        <w:spacing w:line="360" w:lineRule="auto"/>
      </w:pPr>
      <w:r>
        <w:t>Throughout my placement I set many goals and targets for myself to improve as an educator. I set myself small, trivial goals from week to week as well as significant achievements to improve my personal development as an educator. One of the main targets was pacing and organisation whilst in session. I often found myself rushing or condensing content due to a lack of confidence and sometimes just plain forgetfulness. Because of this I aimed to improve my pacing and focus. These improved significantly over time due to practice, but also, due to how comfortable I felt around a set of students. A large portion of my teaching hours were spent with the first years and the more I taught them the more my confidence and quality of delivery grew. Over time the quality of my sessions increased as my awareness of learning objectives and use of assessment strategies did also. As previously mentioned, the curriculum taught on the music technology program was extremely different to my previous studies. Because of this I was somewhat teaching new content whilst learning at the same time. I made multiple targets to put myself ahead of the curve and learn the appropriate technologies used on the course. Because of this I now have proficient knowledge in an abundance of useful and unique software such as: Unity, Pure Data, Pro Tools, Melodyne and many more. These softwares are all useful game/sound editing and creating tools that have increased my areas of knowledge that I can take forward with me in my career not only as an educator, but as a musician also.</w:t>
      </w:r>
    </w:p>
    <w:p w14:paraId="531BEE0E" w14:textId="77777777" w:rsidR="009E496F" w:rsidRDefault="009E496F" w:rsidP="009E496F">
      <w:pPr>
        <w:spacing w:line="360" w:lineRule="auto"/>
      </w:pPr>
    </w:p>
    <w:p w14:paraId="71886AA5" w14:textId="77777777" w:rsidR="009E496F" w:rsidRDefault="009E496F" w:rsidP="009E496F">
      <w:pPr>
        <w:spacing w:line="360" w:lineRule="auto"/>
      </w:pPr>
      <w:r>
        <w:t xml:space="preserve">The basis of my teaching, in my opinion, was always strong as I believe I have a high energy attitude and a genuine passion for passing on knowledge and supporting students as they learn. With the techniques and methods gained throughout this year I am proud of my development as a lecturer. I feel that I create a safe, fun atmosphere in which students can voice any opinions or concerns and that meaningful learning will take place and be retained. Though Honey and Mumford consider no single learning style has an overwhelming advantage over any other (Bates 2016), I have personally taken to the method previously discussed, experiential learning. This learning style not only suits me personally, but in my experience teaching on my music technology course, I have found that this is a common trait within musicians. Kolb (1984) considered this method to base itself on two key ideas of how students take in information, and following this, how students internalise this information. Furthermore, Kolb says that regarding of an individual’s learning style as long as they follow a cycle that can be completed in any order. Learning through reflection can be achieved as long as a student follows this cycle of planning, doing, concluding and, finally, reviewing then deeper meaningful learning shall occur. Kolb has named this the ‘experiential learning cycle’ and is popularly utilized throughout institutions to this day. I believe this strategy is invaluable in an arts environment as a large portion of content is practical based with the availability for reflection and review of individual learning. As well as this, I have had an increasing amount of experience with audio-visual aids in teaching and how they can be both beneficial and a hindrance in the learning environment.  With the almost overwhelming amount of software and technology used on the program it would be impossible to avoid audio visual aids and although 70&amp; of what learn is with our eyes it is said that attention spans of students are as little as 15 minutes long. Because of this, visual aids must only be relied on when necessary and any unwanted attention is merely background noise (Minton 2005). Overall, I would say I have received a very positive reaction from the students I have taught, especially the first-year students that I have spent the most of my teaching time with. I have had positive feedback from them after sessions I have taught which has helped that personal support for learning and has boosted my confidence greatly. </w:t>
      </w:r>
    </w:p>
    <w:p w14:paraId="19703ACC" w14:textId="77777777" w:rsidR="009E496F" w:rsidRDefault="009E496F" w:rsidP="009E496F">
      <w:pPr>
        <w:spacing w:line="360" w:lineRule="auto"/>
      </w:pPr>
    </w:p>
    <w:p w14:paraId="018C6B85" w14:textId="77777777" w:rsidR="009E496F" w:rsidRDefault="009E496F" w:rsidP="009E496F">
      <w:pPr>
        <w:spacing w:line="360" w:lineRule="auto"/>
      </w:pPr>
      <w:r>
        <w:t>Because of the positive response I have had whilst on placement this year, I have not had much need for classroom control or behavioural management strategies. Saying this, I understand the importance of always being prepared and having a wide skillset in regard to student response and control. When given rules a learning environment becomes a safe, orderly atmosphere to learn. I believe it is best to establish said rules on a personal level between student and teacher, allowing the teacher to set fair and relevant boundaries to the learning environment. There is an unlimited amount of methods to respond to behaviour, and an equally unlimited number of theorists with different ideas. One of these ideas comes from B.F Skinner who thinks that the most common practice is to simply ignore them. He considers further that it is possible to believe that behaviour expresses feelings and can be anticipated by what a person will do or say (Skinner 1974). As I move forward in my career as an educator my goals are to be as transparent as possible with students. I prefer a mature approach with minimal consequences. I would like to think that my future students have their own intent to learn and are studying on their own accord in order to better themselves as a person and to increase their subject knowledge in music. I would like to believe that my future students would see me as an ally, as someone who they can come to with their personal problems. Part of the reason that I inspire to be an educator today is because of the close supportive relationship I had with my lecturers throughout college.</w:t>
      </w:r>
    </w:p>
    <w:p w14:paraId="030584C4" w14:textId="77777777" w:rsidR="009E496F" w:rsidRDefault="009E496F" w:rsidP="009E496F">
      <w:pPr>
        <w:spacing w:line="360" w:lineRule="auto"/>
      </w:pPr>
    </w:p>
    <w:p w14:paraId="05C31692" w14:textId="77777777" w:rsidR="009E496F" w:rsidRDefault="009E496F" w:rsidP="009E496F">
      <w:pPr>
        <w:spacing w:line="360" w:lineRule="auto"/>
      </w:pPr>
      <w:r>
        <w:t>Throughout my time on placement I have had a handful of opportunities to be part of the marking and assessing process as a second marker providing unofficial marks. Initially it was a struggle as I often found myself second guessing the marks I had been giving, but using the assessment criteria to base your judgements off was a huge help and after much practice not only in marking, but in the quality and nature of the specific assignment, it became more comfortable to give marks confidently. As well as this, I had opportunities to assess learning through the method of one-to-one teaching. The mentoring and coaching option module was particularly helpful for this. One mature student struggled heavily with basic ICT skills. I took it upon myself to dedicate a session once a week to develop these skills with him on a one-to-one basis. As the academic year continued I saw his ICT skills improve massively. Individual sessions were also utilized in the second term through a more mentoring based approach. This gave me an opportunity to develop my mentoring skills and establish more personal relationships with the students. In my opinion, one-to-one time with students is extremely important. It allows a teacher to dedicate more time to an individual and also allows a student’s confidence to grow. Peer review was also a technique often used. Peer review is useful as students of different backgrounds with contrasting opinions can voice their constructive criticisms. I believe these strategies have been particularly useful for me as an educator and relevant to the music technology environment. It is useful to embrace a number of assessment strategies and evaluative techniques as teachers should refrain from relying on one piece of evidence to summarize student learning and development. Educators should use a wide variety of assessment tools and strategies to gather assessment information (Regier 2012).</w:t>
      </w:r>
    </w:p>
    <w:p w14:paraId="284582F7" w14:textId="77777777" w:rsidR="009E496F" w:rsidRDefault="009E496F" w:rsidP="009E496F">
      <w:pPr>
        <w:spacing w:line="360" w:lineRule="auto"/>
      </w:pPr>
    </w:p>
    <w:p w14:paraId="0DBE1778" w14:textId="77777777" w:rsidR="009E496F" w:rsidRDefault="009E496F" w:rsidP="009E496F">
      <w:pPr>
        <w:spacing w:line="360" w:lineRule="auto"/>
      </w:pPr>
      <w:r>
        <w:t>To conclude, my professional teaching experience this academic year with Trinity Saint David has provided me with some invaluable skills and opportunities to move forward in my career as an educator. I have formed close bonds with students as they progress through their musical journey and am grateful that I have been a part of it. My overall effectiveness as a teacher has improved massively. I have developed as a person and gained a plethora of new knowledge in new, relevant topics surrounding music. The pool of skills I can draw from as an educator has grown exponentially ranging from new assessment strategies, unique teaching styles and attitudes and mentoring models. Overall, I have developed and grown as a teacher, a musician and most importantly, a person. I have been lucky enough that my opportunities and time spent at Trinity Saint David has helped in this development.</w:t>
      </w:r>
    </w:p>
    <w:p w14:paraId="509719E1" w14:textId="77777777" w:rsidR="009E496F" w:rsidRDefault="009E496F" w:rsidP="009E496F">
      <w:pPr>
        <w:spacing w:line="360" w:lineRule="auto"/>
      </w:pPr>
    </w:p>
    <w:p w14:paraId="4FC8AAEC" w14:textId="77777777" w:rsidR="009E496F" w:rsidRDefault="009E496F" w:rsidP="009E496F">
      <w:pPr>
        <w:spacing w:line="360" w:lineRule="auto"/>
      </w:pPr>
    </w:p>
    <w:p w14:paraId="605205EF" w14:textId="77777777" w:rsidR="009E496F" w:rsidRDefault="009E496F" w:rsidP="009E496F">
      <w:pPr>
        <w:spacing w:line="360" w:lineRule="auto"/>
      </w:pPr>
    </w:p>
    <w:p w14:paraId="45BA98BC" w14:textId="77777777" w:rsidR="009E496F" w:rsidRDefault="009E496F" w:rsidP="009E496F">
      <w:pPr>
        <w:spacing w:line="360" w:lineRule="auto"/>
      </w:pPr>
    </w:p>
    <w:p w14:paraId="22824841" w14:textId="77777777" w:rsidR="009E496F" w:rsidRDefault="009E496F" w:rsidP="009E496F">
      <w:pPr>
        <w:spacing w:line="360" w:lineRule="auto"/>
      </w:pPr>
    </w:p>
    <w:p w14:paraId="7B1AA4ED" w14:textId="77777777" w:rsidR="009E496F" w:rsidRDefault="009E496F" w:rsidP="009E496F">
      <w:pPr>
        <w:spacing w:line="360" w:lineRule="auto"/>
      </w:pPr>
    </w:p>
    <w:p w14:paraId="48360498" w14:textId="77777777" w:rsidR="009E496F" w:rsidRDefault="009E496F" w:rsidP="009E496F">
      <w:pPr>
        <w:spacing w:line="360" w:lineRule="auto"/>
      </w:pPr>
    </w:p>
    <w:p w14:paraId="5B5B15A8" w14:textId="77777777" w:rsidR="009E496F" w:rsidRDefault="009E496F" w:rsidP="009E496F">
      <w:pPr>
        <w:spacing w:line="360" w:lineRule="auto"/>
      </w:pPr>
    </w:p>
    <w:p w14:paraId="505AB116" w14:textId="77777777" w:rsidR="009E496F" w:rsidRDefault="009E496F" w:rsidP="009E496F">
      <w:pPr>
        <w:spacing w:line="360" w:lineRule="auto"/>
      </w:pPr>
    </w:p>
    <w:p w14:paraId="424877C7" w14:textId="77777777" w:rsidR="009E496F" w:rsidRDefault="009E496F" w:rsidP="009E496F">
      <w:pPr>
        <w:spacing w:line="360" w:lineRule="auto"/>
      </w:pPr>
    </w:p>
    <w:p w14:paraId="7127DE83" w14:textId="77777777" w:rsidR="009E496F" w:rsidRDefault="009E496F" w:rsidP="009E496F">
      <w:pPr>
        <w:spacing w:line="360" w:lineRule="auto"/>
      </w:pPr>
    </w:p>
    <w:p w14:paraId="219043E6" w14:textId="77777777" w:rsidR="009E496F" w:rsidRDefault="009E496F" w:rsidP="009E496F">
      <w:pPr>
        <w:spacing w:line="360" w:lineRule="auto"/>
      </w:pPr>
    </w:p>
    <w:p w14:paraId="36898F38" w14:textId="77777777" w:rsidR="009E496F" w:rsidRDefault="009E496F" w:rsidP="009E496F">
      <w:pPr>
        <w:spacing w:line="360" w:lineRule="auto"/>
      </w:pPr>
    </w:p>
    <w:p w14:paraId="564827D1" w14:textId="77777777" w:rsidR="009E496F" w:rsidRDefault="009E496F" w:rsidP="009E496F">
      <w:pPr>
        <w:spacing w:line="360" w:lineRule="auto"/>
      </w:pPr>
    </w:p>
    <w:p w14:paraId="292C59EA" w14:textId="77777777" w:rsidR="009E496F" w:rsidRDefault="009E496F" w:rsidP="009E496F">
      <w:pPr>
        <w:spacing w:line="360" w:lineRule="auto"/>
      </w:pPr>
    </w:p>
    <w:p w14:paraId="25822972" w14:textId="77777777" w:rsidR="009E496F" w:rsidRDefault="009E496F" w:rsidP="009E496F">
      <w:pPr>
        <w:spacing w:line="360" w:lineRule="auto"/>
      </w:pPr>
    </w:p>
    <w:p w14:paraId="0D7CC02D" w14:textId="77777777" w:rsidR="009E496F" w:rsidRDefault="009E496F" w:rsidP="009E496F">
      <w:pPr>
        <w:spacing w:line="360" w:lineRule="auto"/>
      </w:pPr>
    </w:p>
    <w:p w14:paraId="05E535F3" w14:textId="77777777" w:rsidR="009E496F" w:rsidRDefault="009E496F" w:rsidP="009E496F">
      <w:pPr>
        <w:spacing w:line="360" w:lineRule="auto"/>
      </w:pPr>
    </w:p>
    <w:p w14:paraId="45535636" w14:textId="77777777" w:rsidR="009E496F" w:rsidRDefault="009E496F" w:rsidP="009E496F">
      <w:pPr>
        <w:spacing w:line="360" w:lineRule="auto"/>
      </w:pPr>
    </w:p>
    <w:p w14:paraId="291F3288" w14:textId="77777777" w:rsidR="009E496F" w:rsidRDefault="009E496F" w:rsidP="009E496F">
      <w:pPr>
        <w:spacing w:line="360" w:lineRule="auto"/>
      </w:pPr>
    </w:p>
    <w:p w14:paraId="2CE247E0" w14:textId="77777777" w:rsidR="009E496F" w:rsidRDefault="009E496F" w:rsidP="009E496F">
      <w:pPr>
        <w:spacing w:line="360" w:lineRule="auto"/>
      </w:pPr>
    </w:p>
    <w:p w14:paraId="7FEC2640" w14:textId="77777777" w:rsidR="009E496F" w:rsidRDefault="009E496F" w:rsidP="009E496F">
      <w:pPr>
        <w:spacing w:line="360" w:lineRule="auto"/>
      </w:pPr>
    </w:p>
    <w:p w14:paraId="21846933" w14:textId="77777777" w:rsidR="009E496F" w:rsidRDefault="009E496F" w:rsidP="009E496F">
      <w:pPr>
        <w:spacing w:line="360" w:lineRule="auto"/>
        <w:rPr>
          <w:b/>
          <w:sz w:val="28"/>
          <w:szCs w:val="28"/>
          <w:u w:val="single"/>
        </w:rPr>
      </w:pPr>
      <w:r w:rsidRPr="006151E4">
        <w:rPr>
          <w:b/>
          <w:sz w:val="28"/>
          <w:szCs w:val="28"/>
          <w:u w:val="single"/>
        </w:rPr>
        <w:t>Reference List:</w:t>
      </w:r>
    </w:p>
    <w:p w14:paraId="6FC49E6B" w14:textId="77777777" w:rsidR="009E496F" w:rsidRDefault="009E496F" w:rsidP="009E496F">
      <w:pPr>
        <w:spacing w:line="360" w:lineRule="auto"/>
        <w:rPr>
          <w:b/>
          <w:sz w:val="28"/>
          <w:szCs w:val="28"/>
          <w:u w:val="single"/>
        </w:rPr>
      </w:pPr>
    </w:p>
    <w:p w14:paraId="64FE675B" w14:textId="77777777" w:rsidR="009E496F" w:rsidRDefault="009E496F" w:rsidP="009E496F">
      <w:pPr>
        <w:spacing w:line="360" w:lineRule="auto"/>
      </w:pPr>
      <w:r>
        <w:t xml:space="preserve">Bates, B. (2016). </w:t>
      </w:r>
      <w:r>
        <w:rPr>
          <w:i/>
        </w:rPr>
        <w:t>Learning Theories Simplified</w:t>
      </w:r>
      <w:r>
        <w:t>. London: SAGE Publications.</w:t>
      </w:r>
    </w:p>
    <w:p w14:paraId="0ECFEAE6" w14:textId="77777777" w:rsidR="009E496F" w:rsidRDefault="009E496F" w:rsidP="009E496F">
      <w:pPr>
        <w:spacing w:line="360" w:lineRule="auto"/>
      </w:pPr>
    </w:p>
    <w:p w14:paraId="59732F0D" w14:textId="77777777" w:rsidR="009E496F" w:rsidRDefault="009E496F" w:rsidP="009E496F">
      <w:pPr>
        <w:spacing w:line="360" w:lineRule="auto"/>
      </w:pPr>
      <w:r>
        <w:t xml:space="preserve">Felicia, P. (2011). </w:t>
      </w:r>
      <w:r>
        <w:rPr>
          <w:i/>
        </w:rPr>
        <w:t>Handbook of Research on Improving Learning and Motivation through Educational Games</w:t>
      </w:r>
      <w:r>
        <w:t>. Hershey, PA. Information Science Reference.</w:t>
      </w:r>
    </w:p>
    <w:p w14:paraId="32E0FA16" w14:textId="77777777" w:rsidR="009E496F" w:rsidRDefault="009E496F" w:rsidP="009E496F">
      <w:pPr>
        <w:spacing w:line="360" w:lineRule="auto"/>
      </w:pPr>
    </w:p>
    <w:p w14:paraId="7BE6FB33" w14:textId="77777777" w:rsidR="009E496F" w:rsidRDefault="009E496F" w:rsidP="009E496F">
      <w:pPr>
        <w:spacing w:line="360" w:lineRule="auto"/>
      </w:pPr>
      <w:r>
        <w:t xml:space="preserve">Kolb, D. (1984). </w:t>
      </w:r>
      <w:r>
        <w:rPr>
          <w:i/>
        </w:rPr>
        <w:t>Experiential Learning: Experience as the Source of Learning and Development.</w:t>
      </w:r>
      <w:r>
        <w:t xml:space="preserve"> Englewood Cliffs, NJ. Prentice Hall.</w:t>
      </w:r>
    </w:p>
    <w:p w14:paraId="673FD23B" w14:textId="77777777" w:rsidR="009E496F" w:rsidRDefault="009E496F" w:rsidP="009E496F">
      <w:pPr>
        <w:spacing w:line="360" w:lineRule="auto"/>
      </w:pPr>
    </w:p>
    <w:p w14:paraId="16710145" w14:textId="77777777" w:rsidR="009E496F" w:rsidRDefault="009E496F" w:rsidP="009E496F">
      <w:pPr>
        <w:spacing w:line="360" w:lineRule="auto"/>
      </w:pPr>
      <w:r>
        <w:t xml:space="preserve">Minton, D. (2005). </w:t>
      </w:r>
      <w:r>
        <w:rPr>
          <w:i/>
        </w:rPr>
        <w:t>Teaching Skills in Further and Adult Education.</w:t>
      </w:r>
      <w:r>
        <w:t xml:space="preserve"> 3</w:t>
      </w:r>
      <w:r w:rsidRPr="006151E4">
        <w:rPr>
          <w:vertAlign w:val="superscript"/>
        </w:rPr>
        <w:t>rd</w:t>
      </w:r>
      <w:r>
        <w:t xml:space="preserve"> Edition. London: City &amp; Guilds of London Institute. </w:t>
      </w:r>
    </w:p>
    <w:p w14:paraId="084A73C2" w14:textId="77777777" w:rsidR="009E496F" w:rsidRDefault="009E496F" w:rsidP="009E496F">
      <w:pPr>
        <w:spacing w:line="360" w:lineRule="auto"/>
      </w:pPr>
    </w:p>
    <w:p w14:paraId="2B479C17" w14:textId="77777777" w:rsidR="009E496F" w:rsidRDefault="009E496F" w:rsidP="009E496F">
      <w:pPr>
        <w:spacing w:line="360" w:lineRule="auto"/>
      </w:pPr>
      <w:r>
        <w:t xml:space="preserve">Regier, N. (2012). </w:t>
      </w:r>
      <w:r>
        <w:rPr>
          <w:i/>
        </w:rPr>
        <w:t>Focus on Student Learning – Instructional Strategies Series. Book 2: 60 Formative Assessment Strategies.</w:t>
      </w:r>
      <w:r>
        <w:t xml:space="preserve"> Regier Educational Resources.</w:t>
      </w:r>
    </w:p>
    <w:p w14:paraId="753BE430" w14:textId="77777777" w:rsidR="009E496F" w:rsidRDefault="009E496F" w:rsidP="009E496F">
      <w:pPr>
        <w:spacing w:line="360" w:lineRule="auto"/>
      </w:pPr>
    </w:p>
    <w:p w14:paraId="15ADEA5E" w14:textId="77777777" w:rsidR="009E496F" w:rsidRPr="006151E4" w:rsidRDefault="009E496F" w:rsidP="009E496F">
      <w:pPr>
        <w:spacing w:line="360" w:lineRule="auto"/>
      </w:pPr>
      <w:r>
        <w:t xml:space="preserve">Skinner, B.F. (1974). </w:t>
      </w:r>
      <w:r>
        <w:rPr>
          <w:i/>
        </w:rPr>
        <w:t xml:space="preserve">About Behaviourism. </w:t>
      </w:r>
      <w:r>
        <w:t>1</w:t>
      </w:r>
      <w:r w:rsidRPr="006151E4">
        <w:rPr>
          <w:vertAlign w:val="superscript"/>
        </w:rPr>
        <w:t>st</w:t>
      </w:r>
      <w:r>
        <w:t xml:space="preserve"> Edition. New York: Random House Inc.</w:t>
      </w:r>
      <w:bookmarkStart w:id="0" w:name="_GoBack"/>
      <w:bookmarkEnd w:id="0"/>
    </w:p>
    <w:p w14:paraId="4C04E566" w14:textId="77777777" w:rsidR="009E496F" w:rsidRPr="009E496F" w:rsidRDefault="009E496F" w:rsidP="009E496F">
      <w:pPr>
        <w:jc w:val="center"/>
        <w:rPr>
          <w:b/>
          <w:sz w:val="32"/>
          <w:szCs w:val="32"/>
          <w:u w:val="single"/>
        </w:rPr>
      </w:pPr>
    </w:p>
    <w:sectPr w:rsidR="009E496F" w:rsidRPr="009E496F" w:rsidSect="006B4FE6">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636985" w14:textId="77777777" w:rsidR="0034108F" w:rsidRDefault="0034108F" w:rsidP="009E496F">
      <w:r>
        <w:separator/>
      </w:r>
    </w:p>
  </w:endnote>
  <w:endnote w:type="continuationSeparator" w:id="0">
    <w:p w14:paraId="72F5B56A" w14:textId="77777777" w:rsidR="0034108F" w:rsidRDefault="0034108F" w:rsidP="009E49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2DE2EC" w14:textId="77777777" w:rsidR="0034108F" w:rsidRDefault="0034108F" w:rsidP="009E496F">
      <w:r>
        <w:separator/>
      </w:r>
    </w:p>
  </w:footnote>
  <w:footnote w:type="continuationSeparator" w:id="0">
    <w:p w14:paraId="2876983E" w14:textId="77777777" w:rsidR="0034108F" w:rsidRDefault="0034108F" w:rsidP="009E49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C2EB1A" w14:textId="77777777" w:rsidR="009E496F" w:rsidRDefault="009E496F">
    <w:pPr>
      <w:pStyle w:val="Header"/>
    </w:pPr>
    <w:r>
      <w:t>Tyler Truman</w:t>
    </w:r>
  </w:p>
  <w:p w14:paraId="24C2204F" w14:textId="77777777" w:rsidR="009E496F" w:rsidRDefault="009E496F">
    <w:pPr>
      <w:pStyle w:val="Header"/>
    </w:pPr>
    <w:r>
      <w:t>1703912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CF26D1"/>
    <w:multiLevelType w:val="hybridMultilevel"/>
    <w:tmpl w:val="B512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96F"/>
    <w:rsid w:val="00087E4B"/>
    <w:rsid w:val="0034108F"/>
    <w:rsid w:val="006B4FE6"/>
    <w:rsid w:val="009E496F"/>
    <w:rsid w:val="00DE222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5951E4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496F"/>
    <w:pPr>
      <w:tabs>
        <w:tab w:val="center" w:pos="4513"/>
        <w:tab w:val="right" w:pos="9026"/>
      </w:tabs>
    </w:pPr>
  </w:style>
  <w:style w:type="character" w:customStyle="1" w:styleId="HeaderChar">
    <w:name w:val="Header Char"/>
    <w:basedOn w:val="DefaultParagraphFont"/>
    <w:link w:val="Header"/>
    <w:uiPriority w:val="99"/>
    <w:rsid w:val="009E496F"/>
  </w:style>
  <w:style w:type="paragraph" w:styleId="Footer">
    <w:name w:val="footer"/>
    <w:basedOn w:val="Normal"/>
    <w:link w:val="FooterChar"/>
    <w:uiPriority w:val="99"/>
    <w:unhideWhenUsed/>
    <w:rsid w:val="009E496F"/>
    <w:pPr>
      <w:tabs>
        <w:tab w:val="center" w:pos="4513"/>
        <w:tab w:val="right" w:pos="9026"/>
      </w:tabs>
    </w:pPr>
  </w:style>
  <w:style w:type="character" w:customStyle="1" w:styleId="FooterChar">
    <w:name w:val="Footer Char"/>
    <w:basedOn w:val="DefaultParagraphFont"/>
    <w:link w:val="Footer"/>
    <w:uiPriority w:val="99"/>
    <w:rsid w:val="009E496F"/>
  </w:style>
  <w:style w:type="paragraph" w:styleId="ListParagraph">
    <w:name w:val="List Paragraph"/>
    <w:basedOn w:val="Normal"/>
    <w:uiPriority w:val="34"/>
    <w:qFormat/>
    <w:rsid w:val="009E49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3342</Words>
  <Characters>19056</Characters>
  <Application>Microsoft Macintosh Word</Application>
  <DocSecurity>0</DocSecurity>
  <Lines>158</Lines>
  <Paragraphs>44</Paragraphs>
  <ScaleCrop>false</ScaleCrop>
  <LinksUpToDate>false</LinksUpToDate>
  <CharactersWithSpaces>22354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Tyler Truman</dc:creator>
  <cp:keywords/>
  <dc:description/>
  <cp:lastModifiedBy>(s) Tyler Truman</cp:lastModifiedBy>
  <cp:revision>1</cp:revision>
  <dcterms:created xsi:type="dcterms:W3CDTF">2018-05-31T11:54:00Z</dcterms:created>
  <dcterms:modified xsi:type="dcterms:W3CDTF">2018-05-31T11:56:00Z</dcterms:modified>
</cp:coreProperties>
</file>