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4C078B5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C2A28">
              <w:rPr>
                <w:b/>
                <w:color w:val="auto"/>
                <w:sz w:val="32"/>
              </w:rPr>
              <w:t xml:space="preserve">Luke Harris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628DF47" w:rsidR="005A1BA3" w:rsidRDefault="002C2A28" w:rsidP="00340E9A">
            <w:pPr>
              <w:overflowPunct/>
              <w:autoSpaceDE/>
              <w:autoSpaceDN/>
              <w:adjustRightInd/>
              <w:ind w:right="237"/>
              <w:textAlignment w:val="auto"/>
              <w:rPr>
                <w:b/>
                <w:color w:val="auto"/>
                <w:sz w:val="32"/>
              </w:rPr>
            </w:pPr>
            <w:r>
              <w:rPr>
                <w:b/>
                <w:color w:val="auto"/>
                <w:sz w:val="32"/>
              </w:rPr>
              <w:t>2319843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B5E6004" w14:textId="77777777" w:rsidR="003514DD" w:rsidRDefault="003514DD" w:rsidP="003514DD">
      <w:pPr>
        <w:rPr>
          <w:rFonts w:ascii="Calibri" w:hAnsi="Calibri" w:cs="Calibri"/>
          <w:sz w:val="22"/>
          <w:szCs w:val="22"/>
        </w:rPr>
      </w:pPr>
      <w:r w:rsidRPr="003730B8">
        <w:rPr>
          <w:rFonts w:ascii="Calibri" w:hAnsi="Calibri" w:cs="Calibri"/>
          <w:sz w:val="22"/>
          <w:szCs w:val="22"/>
        </w:rPr>
        <w:t>This essay critically evaluates the strategic role of the College of Policing in the professionalisation of policing. It considers key national frameworks, including the Strategic Policing Requirement, Policing Vision 2025, Workforce Transformation 2018, and the College of Policing 5 Year Strategy, and how these shape modern policing standards and expectations. Being a police officer requires a blend of practical skills, professional judgement, ethical awareness, and a commitment to safeguarding vulnerable individuals. Within this essay</w:t>
      </w:r>
      <w:r>
        <w:rPr>
          <w:rFonts w:ascii="Calibri" w:hAnsi="Calibri" w:cs="Calibri"/>
          <w:sz w:val="22"/>
          <w:szCs w:val="22"/>
        </w:rPr>
        <w:t xml:space="preserve"> I</w:t>
      </w:r>
      <w:r w:rsidRPr="003730B8">
        <w:rPr>
          <w:rFonts w:ascii="Calibri" w:hAnsi="Calibri" w:cs="Calibri"/>
          <w:sz w:val="22"/>
          <w:szCs w:val="22"/>
        </w:rPr>
        <w:t xml:space="preserve"> will reflect on an operational incident from my final year of probation to demonstrate how these strategic priorities influence practice</w:t>
      </w:r>
      <w:r>
        <w:rPr>
          <w:rFonts w:ascii="Calibri" w:hAnsi="Calibri" w:cs="Calibri"/>
          <w:sz w:val="22"/>
          <w:szCs w:val="22"/>
        </w:rPr>
        <w:t>. This</w:t>
      </w:r>
      <w:r w:rsidRPr="003730B8">
        <w:rPr>
          <w:rFonts w:ascii="Calibri" w:hAnsi="Calibri" w:cs="Calibri"/>
          <w:sz w:val="22"/>
          <w:szCs w:val="22"/>
        </w:rPr>
        <w:t xml:space="preserve"> essay will also evidence how I am developing as a modern professional police officer, reflecting on how my role has evolved through increased responsibility, decision-making, and leadership. Through critical reflection, it will highlight how these experiences align with national policing standards and identify areas for continued development.</w:t>
      </w:r>
    </w:p>
    <w:p w14:paraId="676DC576" w14:textId="77777777" w:rsidR="003514DD" w:rsidRDefault="003514DD" w:rsidP="003514DD">
      <w:pPr>
        <w:rPr>
          <w:rFonts w:ascii="Calibri" w:hAnsi="Calibri" w:cs="Calibri"/>
          <w:sz w:val="22"/>
          <w:szCs w:val="22"/>
        </w:rPr>
      </w:pPr>
    </w:p>
    <w:p w14:paraId="0E962B49" w14:textId="77777777" w:rsidR="003514DD" w:rsidRPr="005C5FD2" w:rsidRDefault="003514DD" w:rsidP="003514DD">
      <w:pPr>
        <w:rPr>
          <w:rFonts w:ascii="Calibri" w:hAnsi="Calibri" w:cs="Calibri"/>
          <w:sz w:val="22"/>
          <w:szCs w:val="22"/>
        </w:rPr>
      </w:pPr>
      <w:r w:rsidRPr="00356BD5">
        <w:rPr>
          <w:rFonts w:ascii="Calibri" w:hAnsi="Calibri" w:cs="Calibri"/>
          <w:sz w:val="22"/>
          <w:szCs w:val="22"/>
        </w:rPr>
        <w:t xml:space="preserve">During my probation, I responded to a domestic-related assault in which a woman had been physically harmed and threatened by her partner. I played a significant role in managing the incident, which required balancing immediate safeguarding, investigative responsibilities, and effective communication with both the victim and suspect. The situation presented multiple operational and ethical challenges, including ensuring the safety of the victim and her children, securing, and preserving evidence, and making a lawful and proportionate decision regarding arrest. </w:t>
      </w:r>
      <w:r w:rsidRPr="00356BD5">
        <w:rPr>
          <w:rFonts w:ascii="Calibri" w:hAnsi="Calibri" w:cs="Calibri"/>
          <w:sz w:val="22"/>
          <w:szCs w:val="22"/>
        </w:rPr>
        <w:lastRenderedPageBreak/>
        <w:t>Reflecting on this incident has enabled me to evaluate how my decision-making, confidence, and professional judgement have developed during my final year of probation.</w:t>
      </w:r>
    </w:p>
    <w:p w14:paraId="32073AFB" w14:textId="77777777" w:rsidR="003514DD" w:rsidRDefault="003514DD" w:rsidP="003514DD">
      <w:pPr>
        <w:rPr>
          <w:rFonts w:ascii="Calibri" w:hAnsi="Calibri" w:cs="Calibri"/>
          <w:sz w:val="22"/>
          <w:szCs w:val="22"/>
        </w:rPr>
      </w:pPr>
      <w:r w:rsidRPr="00390A65">
        <w:rPr>
          <w:rFonts w:ascii="Calibri" w:hAnsi="Calibri" w:cs="Calibri"/>
          <w:sz w:val="22"/>
          <w:szCs w:val="22"/>
        </w:rPr>
        <w:t>Upon arrival, my immediate priority was to reassure the victim and establish a safe and controlled environment. I listened carefully to her account, recognising that victims of domestic abuse often feel fearful, confused, or reluctant to disclose information. I communicate</w:t>
      </w:r>
      <w:r>
        <w:rPr>
          <w:rFonts w:ascii="Calibri" w:hAnsi="Calibri" w:cs="Calibri"/>
          <w:sz w:val="22"/>
          <w:szCs w:val="22"/>
        </w:rPr>
        <w:t>d</w:t>
      </w:r>
      <w:r w:rsidRPr="00390A65">
        <w:rPr>
          <w:rFonts w:ascii="Calibri" w:hAnsi="Calibri" w:cs="Calibri"/>
          <w:sz w:val="22"/>
          <w:szCs w:val="22"/>
        </w:rPr>
        <w:t xml:space="preserve"> in a calm and empathetic manner while remaining professionally objective. </w:t>
      </w:r>
      <w:r>
        <w:rPr>
          <w:rFonts w:ascii="Calibri" w:hAnsi="Calibri" w:cs="Calibri"/>
          <w:sz w:val="22"/>
          <w:szCs w:val="22"/>
        </w:rPr>
        <w:t>Whilst</w:t>
      </w:r>
      <w:r w:rsidRPr="00390A65">
        <w:rPr>
          <w:rFonts w:ascii="Calibri" w:hAnsi="Calibri" w:cs="Calibri"/>
          <w:sz w:val="22"/>
          <w:szCs w:val="22"/>
        </w:rPr>
        <w:t xml:space="preserve"> I maintained a supportive approach, I recognised that I initially focused more on gathering evidential information than fully exploring the victim’s emotional state. This highlighted the importance of balancing investigative needs with trauma-informed communication, and it is an area I have since worked to improve in subsequent incidents.</w:t>
      </w:r>
    </w:p>
    <w:p w14:paraId="3D8DA730" w14:textId="77777777" w:rsidR="003514DD" w:rsidRPr="005C5FD2" w:rsidRDefault="003514DD" w:rsidP="003514DD">
      <w:pPr>
        <w:rPr>
          <w:rFonts w:ascii="Calibri" w:hAnsi="Calibri" w:cs="Calibri"/>
          <w:sz w:val="22"/>
          <w:szCs w:val="22"/>
        </w:rPr>
      </w:pPr>
    </w:p>
    <w:p w14:paraId="5A6E7025" w14:textId="77777777" w:rsidR="003514DD" w:rsidRDefault="003514DD" w:rsidP="003514DD">
      <w:pPr>
        <w:rPr>
          <w:rFonts w:ascii="Calibri" w:hAnsi="Calibri" w:cs="Calibri"/>
          <w:sz w:val="22"/>
          <w:szCs w:val="22"/>
        </w:rPr>
      </w:pPr>
      <w:r w:rsidRPr="005C5FD2">
        <w:rPr>
          <w:rFonts w:ascii="Calibri" w:hAnsi="Calibri" w:cs="Calibri"/>
          <w:sz w:val="22"/>
          <w:szCs w:val="22"/>
        </w:rPr>
        <w:t>I explained the procedures that would follow, emphasising that her safety was paramount. I also initiated a Public Protection Notification (PPN) to formally alert partner agencies to the risk posed, and ensured the case was referred to a Multi-Agency Risk Assessment Conference (MARAC) to implement a coordinated safeguarding strategy involving social services, health professionals, and specialist domestic abuse support organisations (</w:t>
      </w:r>
      <w:r>
        <w:rPr>
          <w:rFonts w:ascii="Calibri" w:hAnsi="Calibri" w:cs="Calibri"/>
          <w:sz w:val="22"/>
          <w:szCs w:val="22"/>
        </w:rPr>
        <w:t>SafeLives, 2024</w:t>
      </w:r>
      <w:r w:rsidRPr="005C5FD2">
        <w:rPr>
          <w:rFonts w:ascii="Calibri" w:hAnsi="Calibri" w:cs="Calibri"/>
          <w:sz w:val="22"/>
          <w:szCs w:val="22"/>
        </w:rPr>
        <w:t>). These safeguarding mechanisms reflect the wider shift within modern policing toward collaborative approaches to protecting vulnerable individuals. Domestic abuse is rarely an isolated incident and frequently involves patterns of repeat victimisation. As a result, information sharing between agencies is essential to ensure that risks are identified early and appropriate interventions are implemented.</w:t>
      </w:r>
    </w:p>
    <w:p w14:paraId="696B3728" w14:textId="77777777" w:rsidR="003514DD" w:rsidRPr="005C5FD2" w:rsidRDefault="003514DD" w:rsidP="003514DD">
      <w:pPr>
        <w:rPr>
          <w:rFonts w:ascii="Calibri" w:hAnsi="Calibri" w:cs="Calibri"/>
          <w:sz w:val="22"/>
          <w:szCs w:val="22"/>
        </w:rPr>
      </w:pPr>
    </w:p>
    <w:p w14:paraId="59D127C9" w14:textId="77777777" w:rsidR="003514DD" w:rsidRDefault="003514DD" w:rsidP="003514DD">
      <w:pPr>
        <w:rPr>
          <w:rFonts w:ascii="Calibri" w:hAnsi="Calibri" w:cs="Calibri"/>
          <w:sz w:val="22"/>
          <w:szCs w:val="22"/>
        </w:rPr>
      </w:pPr>
      <w:r w:rsidRPr="005C5FD2">
        <w:rPr>
          <w:rFonts w:ascii="Calibri" w:hAnsi="Calibri" w:cs="Calibri"/>
          <w:sz w:val="22"/>
          <w:szCs w:val="22"/>
        </w:rPr>
        <w:t xml:space="preserve">Simultaneously, it became necessary to manage the suspect. </w:t>
      </w:r>
      <w:r>
        <w:rPr>
          <w:rFonts w:ascii="Calibri" w:hAnsi="Calibri" w:cs="Calibri"/>
          <w:sz w:val="22"/>
          <w:szCs w:val="22"/>
        </w:rPr>
        <w:t>A dynamic</w:t>
      </w:r>
      <w:r w:rsidRPr="005C5FD2">
        <w:rPr>
          <w:rFonts w:ascii="Calibri" w:hAnsi="Calibri" w:cs="Calibri"/>
          <w:sz w:val="22"/>
          <w:szCs w:val="22"/>
        </w:rPr>
        <w:t xml:space="preserve"> risk assessment and operational planning determined that an immediate arrest was required to prevent further harm. Before approaching the suspect, I coordinated with colleagues to secure the scene, ensuring that the children and the victim were in a safe location. During the arrest, I adhered strictly to the principles of proportionality, necessity, and legality, which are embedded in UK policing practice and reinforced by the Police and Criminal Evidence Act (PACE) 1984. The suspect was informed of their rights, including the right to legal representation, ensuring compliance with statutory guidance and human rights protections (</w:t>
      </w:r>
      <w:r>
        <w:rPr>
          <w:rFonts w:ascii="Calibri" w:hAnsi="Calibri" w:cs="Calibri"/>
          <w:sz w:val="22"/>
          <w:szCs w:val="22"/>
        </w:rPr>
        <w:t>GOV.UK, 2023</w:t>
      </w:r>
      <w:r w:rsidRPr="005C5FD2">
        <w:rPr>
          <w:rFonts w:ascii="Calibri" w:hAnsi="Calibri" w:cs="Calibri"/>
          <w:sz w:val="22"/>
          <w:szCs w:val="22"/>
        </w:rPr>
        <w:t>).</w:t>
      </w:r>
      <w:r>
        <w:rPr>
          <w:rFonts w:ascii="Calibri" w:hAnsi="Calibri" w:cs="Calibri"/>
          <w:sz w:val="22"/>
          <w:szCs w:val="22"/>
        </w:rPr>
        <w:t xml:space="preserve"> </w:t>
      </w:r>
      <w:r w:rsidRPr="00305FA3">
        <w:rPr>
          <w:rFonts w:ascii="Calibri" w:hAnsi="Calibri" w:cs="Calibri"/>
          <w:sz w:val="22"/>
          <w:szCs w:val="22"/>
        </w:rPr>
        <w:t>Although I adhered to operational procedures, I recognised afterwards that clearer pre-arrest briefing to colleagues could have further reduced potential risk and improved role clarity within the team</w:t>
      </w:r>
      <w:r>
        <w:rPr>
          <w:rFonts w:ascii="Calibri" w:hAnsi="Calibri" w:cs="Calibri"/>
          <w:sz w:val="22"/>
          <w:szCs w:val="22"/>
        </w:rPr>
        <w:t>.</w:t>
      </w:r>
    </w:p>
    <w:p w14:paraId="367B8AC4" w14:textId="77777777" w:rsidR="003514DD" w:rsidRDefault="003514DD" w:rsidP="003514DD">
      <w:pPr>
        <w:rPr>
          <w:rFonts w:ascii="Calibri" w:hAnsi="Calibri" w:cs="Calibri"/>
          <w:sz w:val="22"/>
          <w:szCs w:val="22"/>
        </w:rPr>
      </w:pPr>
    </w:p>
    <w:p w14:paraId="47F03CE2" w14:textId="77777777" w:rsidR="003514DD" w:rsidRDefault="003514DD" w:rsidP="003514DD">
      <w:pPr>
        <w:rPr>
          <w:rFonts w:ascii="Calibri" w:hAnsi="Calibri" w:cs="Calibri"/>
          <w:sz w:val="22"/>
          <w:szCs w:val="22"/>
        </w:rPr>
      </w:pPr>
      <w:r w:rsidRPr="00D66EA0">
        <w:rPr>
          <w:rFonts w:ascii="Calibri" w:hAnsi="Calibri" w:cs="Calibri"/>
          <w:sz w:val="22"/>
          <w:szCs w:val="22"/>
        </w:rPr>
        <w:t>Body-worn video was activated to provide a record of interactions, supporting both transparency and evidential integrity (</w:t>
      </w:r>
      <w:r>
        <w:rPr>
          <w:rFonts w:ascii="Calibri" w:hAnsi="Calibri" w:cs="Calibri"/>
          <w:sz w:val="22"/>
          <w:szCs w:val="22"/>
        </w:rPr>
        <w:t>NPCC, 2024</w:t>
      </w:r>
      <w:r w:rsidRPr="00D66EA0">
        <w:rPr>
          <w:rFonts w:ascii="Calibri" w:hAnsi="Calibri" w:cs="Calibri"/>
          <w:sz w:val="22"/>
          <w:szCs w:val="22"/>
        </w:rPr>
        <w:t>). The process of arrest and evidence gathering included documenting visible injuries, obtaining detailed victim and witness statements, and securing physical evidence relevant to the assault. These actions were guided by training and national investigative standards, ensuring that evidential integrity was maintained while prioritising victim dignity and safety (College of Policing, 2021).</w:t>
      </w:r>
    </w:p>
    <w:p w14:paraId="2E5256F7" w14:textId="77777777" w:rsidR="003514DD" w:rsidRDefault="003514DD" w:rsidP="003514DD">
      <w:pPr>
        <w:rPr>
          <w:rFonts w:ascii="Calibri" w:hAnsi="Calibri" w:cs="Calibri"/>
          <w:sz w:val="22"/>
          <w:szCs w:val="22"/>
        </w:rPr>
      </w:pPr>
    </w:p>
    <w:p w14:paraId="665C9566" w14:textId="77777777" w:rsidR="003514DD" w:rsidRPr="005C5FD2" w:rsidRDefault="003514DD" w:rsidP="003514DD">
      <w:pPr>
        <w:rPr>
          <w:rFonts w:ascii="Calibri" w:hAnsi="Calibri" w:cs="Calibri"/>
          <w:sz w:val="22"/>
          <w:szCs w:val="22"/>
        </w:rPr>
      </w:pPr>
      <w:r w:rsidRPr="005C5FD2">
        <w:rPr>
          <w:rFonts w:ascii="Calibri" w:hAnsi="Calibri" w:cs="Calibri"/>
          <w:sz w:val="22"/>
          <w:szCs w:val="22"/>
        </w:rPr>
        <w:t>Domestic abuse policing has evolved significantly in recent years, with greater recognition that abuse is not limited to physical violence but may involve patterns of coercive and controlling behaviour. The Serious Crime Act</w:t>
      </w:r>
      <w:r>
        <w:rPr>
          <w:rFonts w:ascii="Calibri" w:hAnsi="Calibri" w:cs="Calibri"/>
          <w:sz w:val="22"/>
          <w:szCs w:val="22"/>
        </w:rPr>
        <w:t xml:space="preserve">, </w:t>
      </w:r>
      <w:r w:rsidRPr="005C5FD2">
        <w:rPr>
          <w:rFonts w:ascii="Calibri" w:hAnsi="Calibri" w:cs="Calibri"/>
          <w:sz w:val="22"/>
          <w:szCs w:val="22"/>
        </w:rPr>
        <w:t>2015 introduced the offence of controlling or coercive behaviour within intimate or family relationships, acknowledging that psychological manipulation, intimidation, and financial control can have severe impacts on victims. Officers attending domestic abuse incidents must therefore consider the broader pattern of behaviour within the relationship rather than focusing solely on the immediate incident. This requires officers to ask sensitive questions and assess indicators of escalating abuse.</w:t>
      </w:r>
      <w:r>
        <w:rPr>
          <w:rFonts w:ascii="Calibri" w:hAnsi="Calibri" w:cs="Calibri"/>
          <w:sz w:val="22"/>
          <w:szCs w:val="22"/>
        </w:rPr>
        <w:t xml:space="preserve"> </w:t>
      </w:r>
      <w:r w:rsidRPr="005C5FD2">
        <w:rPr>
          <w:rFonts w:ascii="Calibri" w:hAnsi="Calibri" w:cs="Calibri"/>
          <w:sz w:val="22"/>
          <w:szCs w:val="22"/>
        </w:rPr>
        <w:t>Research suggests that structured risk assessment tools improve consistency and transparency in decision-making while supporting professional judgement (Myhill</w:t>
      </w:r>
      <w:r>
        <w:rPr>
          <w:rFonts w:ascii="Calibri" w:hAnsi="Calibri" w:cs="Calibri"/>
          <w:sz w:val="22"/>
          <w:szCs w:val="22"/>
        </w:rPr>
        <w:t xml:space="preserve">, Hohl </w:t>
      </w:r>
      <w:r w:rsidRPr="005C5FD2">
        <w:rPr>
          <w:rFonts w:ascii="Calibri" w:hAnsi="Calibri" w:cs="Calibri"/>
          <w:sz w:val="22"/>
          <w:szCs w:val="22"/>
        </w:rPr>
        <w:t>and Johnson, 20</w:t>
      </w:r>
      <w:r>
        <w:rPr>
          <w:rFonts w:ascii="Calibri" w:hAnsi="Calibri" w:cs="Calibri"/>
          <w:sz w:val="22"/>
          <w:szCs w:val="22"/>
        </w:rPr>
        <w:t>23</w:t>
      </w:r>
      <w:r w:rsidRPr="005C5FD2">
        <w:rPr>
          <w:rFonts w:ascii="Calibri" w:hAnsi="Calibri" w:cs="Calibri"/>
          <w:sz w:val="22"/>
          <w:szCs w:val="22"/>
        </w:rPr>
        <w:t>). In this incident, the completion of safeguarding documentation and referral to MARAC ensured that the victim received a coordinated response involving multiple agencies.</w:t>
      </w:r>
    </w:p>
    <w:p w14:paraId="08DC4818" w14:textId="77777777" w:rsidR="003514DD" w:rsidRDefault="003514DD" w:rsidP="003514DD">
      <w:pPr>
        <w:rPr>
          <w:rFonts w:ascii="Calibri" w:hAnsi="Calibri" w:cs="Calibri"/>
          <w:sz w:val="22"/>
          <w:szCs w:val="22"/>
        </w:rPr>
      </w:pPr>
      <w:r w:rsidRPr="005C5FD2">
        <w:rPr>
          <w:rFonts w:ascii="Calibri" w:hAnsi="Calibri" w:cs="Calibri"/>
          <w:sz w:val="22"/>
          <w:szCs w:val="22"/>
        </w:rPr>
        <w:lastRenderedPageBreak/>
        <w:t xml:space="preserve">This incident highlighted the </w:t>
      </w:r>
      <w:r>
        <w:rPr>
          <w:rFonts w:ascii="Calibri" w:hAnsi="Calibri" w:cs="Calibri"/>
          <w:sz w:val="22"/>
          <w:szCs w:val="22"/>
        </w:rPr>
        <w:t>complex</w:t>
      </w:r>
      <w:r w:rsidRPr="005C5FD2">
        <w:rPr>
          <w:rFonts w:ascii="Calibri" w:hAnsi="Calibri" w:cs="Calibri"/>
          <w:sz w:val="22"/>
          <w:szCs w:val="22"/>
        </w:rPr>
        <w:t xml:space="preserve"> nature of modern policing. Operational decisions must be balanced with safeguarding responsibilities, ethical considerations, and the need to maintain public confidence. Domestic abuse victims often feel vulnerable, fearful, or hesitant to involve authorities. For this reason, my approach included clear communication, reassurance, and explanation of support mechanisms such as emergency injunctions, victim support referrals, and MARAC safety planning processes.</w:t>
      </w:r>
    </w:p>
    <w:p w14:paraId="32742144" w14:textId="77777777" w:rsidR="003514DD" w:rsidRPr="005C5FD2" w:rsidRDefault="003514DD" w:rsidP="003514DD">
      <w:pPr>
        <w:rPr>
          <w:rFonts w:ascii="Calibri" w:hAnsi="Calibri" w:cs="Calibri"/>
          <w:sz w:val="22"/>
          <w:szCs w:val="22"/>
        </w:rPr>
      </w:pPr>
    </w:p>
    <w:p w14:paraId="05C672A0" w14:textId="77777777" w:rsidR="003514DD" w:rsidRPr="005C5FD2" w:rsidRDefault="003514DD" w:rsidP="003514DD">
      <w:pPr>
        <w:rPr>
          <w:rFonts w:ascii="Calibri" w:hAnsi="Calibri" w:cs="Calibri"/>
          <w:sz w:val="22"/>
          <w:szCs w:val="22"/>
        </w:rPr>
      </w:pPr>
      <w:r w:rsidRPr="005C5FD2">
        <w:rPr>
          <w:rFonts w:ascii="Calibri" w:hAnsi="Calibri" w:cs="Calibri"/>
          <w:sz w:val="22"/>
          <w:szCs w:val="22"/>
        </w:rPr>
        <w:t>Critically evaluating the strategic role of the College of Policing helps to contextualise why these actions were not simply procedural, but reflective of a broader movement toward professionalisation in policing. The College, established in 2012, serves as the professional body responsible for setting national standards, training frameworks, and ethical guidance for policing in England and Wales (College of Policing, 202</w:t>
      </w:r>
      <w:r>
        <w:rPr>
          <w:rFonts w:ascii="Calibri" w:hAnsi="Calibri" w:cs="Calibri"/>
          <w:sz w:val="22"/>
          <w:szCs w:val="22"/>
        </w:rPr>
        <w:t>1</w:t>
      </w:r>
      <w:r w:rsidRPr="005C5FD2">
        <w:rPr>
          <w:rFonts w:ascii="Calibri" w:hAnsi="Calibri" w:cs="Calibri"/>
          <w:sz w:val="22"/>
          <w:szCs w:val="22"/>
        </w:rPr>
        <w:t>). Its creation represented a significant step toward recognising policing as a profession comparable to fields such as medicine or law, where professional practice is guided by evidence, ethical frameworks, and structured learning.</w:t>
      </w:r>
    </w:p>
    <w:p w14:paraId="2928168E" w14:textId="77777777" w:rsidR="003514DD" w:rsidRDefault="003514DD" w:rsidP="003514DD">
      <w:pPr>
        <w:rPr>
          <w:rFonts w:ascii="Calibri" w:hAnsi="Calibri" w:cs="Calibri"/>
          <w:sz w:val="22"/>
          <w:szCs w:val="22"/>
        </w:rPr>
      </w:pPr>
      <w:r>
        <w:rPr>
          <w:rFonts w:ascii="Calibri" w:hAnsi="Calibri" w:cs="Calibri"/>
          <w:sz w:val="22"/>
          <w:szCs w:val="22"/>
        </w:rPr>
        <w:t>The</w:t>
      </w:r>
      <w:r w:rsidRPr="005C5FD2">
        <w:rPr>
          <w:rFonts w:ascii="Calibri" w:hAnsi="Calibri" w:cs="Calibri"/>
          <w:sz w:val="22"/>
          <w:szCs w:val="22"/>
        </w:rPr>
        <w:t xml:space="preserve"> College of Policing does not possess direct authority over frontline policing activities</w:t>
      </w:r>
      <w:r>
        <w:rPr>
          <w:rFonts w:ascii="Calibri" w:hAnsi="Calibri" w:cs="Calibri"/>
          <w:sz w:val="22"/>
          <w:szCs w:val="22"/>
        </w:rPr>
        <w:t>; however,</w:t>
      </w:r>
      <w:r w:rsidRPr="005C5FD2">
        <w:rPr>
          <w:rFonts w:ascii="Calibri" w:hAnsi="Calibri" w:cs="Calibri"/>
          <w:sz w:val="22"/>
          <w:szCs w:val="22"/>
        </w:rPr>
        <w:t xml:space="preserve"> its influence is exercised through the development of professional guidance, national training standards, and evidence-based research. This indirect form of influence has advantages because it allows forces to retain operational autonomy while still aligning with national professional standards. However, it also presents challenges, as implementation may vary depending on local organisational cultures and resources (</w:t>
      </w:r>
      <w:r>
        <w:rPr>
          <w:rFonts w:ascii="Calibri" w:hAnsi="Calibri" w:cs="Calibri"/>
          <w:sz w:val="22"/>
          <w:szCs w:val="22"/>
        </w:rPr>
        <w:t>Parker-McLoed, 2025</w:t>
      </w:r>
      <w:r w:rsidRPr="005C5FD2">
        <w:rPr>
          <w:rFonts w:ascii="Calibri" w:hAnsi="Calibri" w:cs="Calibri"/>
          <w:sz w:val="22"/>
          <w:szCs w:val="22"/>
        </w:rPr>
        <w:t>).</w:t>
      </w:r>
    </w:p>
    <w:p w14:paraId="57AC63FA" w14:textId="77777777" w:rsidR="003514DD" w:rsidRPr="005C5FD2" w:rsidRDefault="003514DD" w:rsidP="003514DD">
      <w:pPr>
        <w:rPr>
          <w:rFonts w:ascii="Calibri" w:hAnsi="Calibri" w:cs="Calibri"/>
          <w:sz w:val="22"/>
          <w:szCs w:val="22"/>
        </w:rPr>
      </w:pPr>
    </w:p>
    <w:p w14:paraId="01F6026F" w14:textId="77777777" w:rsidR="003514DD" w:rsidRDefault="003514DD" w:rsidP="003514DD">
      <w:pPr>
        <w:rPr>
          <w:rFonts w:ascii="Calibri" w:hAnsi="Calibri" w:cs="Calibri"/>
          <w:sz w:val="22"/>
          <w:szCs w:val="22"/>
        </w:rPr>
      </w:pPr>
      <w:r w:rsidRPr="005C5FD2">
        <w:rPr>
          <w:rFonts w:ascii="Calibri" w:hAnsi="Calibri" w:cs="Calibri"/>
          <w:sz w:val="22"/>
          <w:szCs w:val="22"/>
        </w:rPr>
        <w:t>One of the College’s most significant contributions to professionalising policing is the Professionalising the Police Programme (PPP), which introduced structured educational pathways into policing. Through initiatives such as the Police Constable Degree Apprenticeship and Degree Holder Entry Programme, the PPP seeks to enhance officers’ critical thinking skills and encourage engagement with academic research. These initiatives aim to ensure that officers are equipped with the knowledge and analytical ability required to respond to increasingly complex policing challenges (College of Policing, 2020).</w:t>
      </w:r>
    </w:p>
    <w:p w14:paraId="6CEBEDFF" w14:textId="77777777" w:rsidR="003514DD" w:rsidRPr="005C5FD2" w:rsidRDefault="003514DD" w:rsidP="003514DD">
      <w:pPr>
        <w:rPr>
          <w:rFonts w:ascii="Calibri" w:hAnsi="Calibri" w:cs="Calibri"/>
          <w:sz w:val="22"/>
          <w:szCs w:val="22"/>
        </w:rPr>
      </w:pPr>
    </w:p>
    <w:p w14:paraId="55C7FC51" w14:textId="77777777" w:rsidR="003514DD" w:rsidRDefault="003514DD" w:rsidP="003514DD">
      <w:pPr>
        <w:rPr>
          <w:rFonts w:ascii="Calibri" w:hAnsi="Calibri" w:cs="Calibri"/>
          <w:color w:val="000000" w:themeColor="text1"/>
          <w:sz w:val="22"/>
          <w:szCs w:val="22"/>
        </w:rPr>
      </w:pPr>
      <w:r w:rsidRPr="00C20ECC">
        <w:rPr>
          <w:rFonts w:ascii="Calibri" w:hAnsi="Calibri" w:cs="Calibri"/>
          <w:sz w:val="22"/>
          <w:szCs w:val="22"/>
        </w:rPr>
        <w:t>Closely</w:t>
      </w:r>
      <w:r w:rsidRPr="00246094">
        <w:rPr>
          <w:rFonts w:ascii="Calibri" w:hAnsi="Calibri" w:cs="Calibri"/>
          <w:color w:val="000000" w:themeColor="text1"/>
          <w:sz w:val="22"/>
          <w:szCs w:val="22"/>
        </w:rPr>
        <w:t xml:space="preserve"> linked to the PPP is the National Policing Curriculum, which provides a structured framework outlining the knowledge, skills, and behaviours expected at different stages of an officer’s career. This ensures consistency in training across police forces and reinforces professional standards relating to safeguarding, investigation, and ethical conduct (College of Policing, 2021). For example, the procedures surrounding safeguarding referrals such as PPN and MARAC are embedded within national training modules, ensuring that officers understand the importance of multi-agency cooperation in protecting vulnerable individuals (College of Policing, 2021).</w:t>
      </w:r>
    </w:p>
    <w:p w14:paraId="18CEAD39" w14:textId="77777777" w:rsidR="003514DD" w:rsidRPr="00246094" w:rsidRDefault="003514DD" w:rsidP="003514DD">
      <w:pPr>
        <w:rPr>
          <w:rFonts w:ascii="Calibri" w:hAnsi="Calibri" w:cs="Calibri"/>
          <w:color w:val="000000" w:themeColor="text1"/>
          <w:sz w:val="22"/>
          <w:szCs w:val="22"/>
        </w:rPr>
      </w:pPr>
    </w:p>
    <w:p w14:paraId="74279EC5"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Another key aspect of the College’s strategic role is the promotion of evidence-based policing. Evidence-based policing encourages officers and organisations to use research evidence, data analysis, and evaluation when designing policing strategies and making operational decisions. Sherman (2013) argues that policing should adopt approaches similar to other professions, where decisions are informed by empirical research demonstrating which interventions are most effective in reducing crime and protecting communities.</w:t>
      </w:r>
    </w:p>
    <w:p w14:paraId="3DFB00DB" w14:textId="77777777" w:rsidR="003514DD" w:rsidRPr="00246094" w:rsidRDefault="003514DD" w:rsidP="003514DD">
      <w:pPr>
        <w:rPr>
          <w:rFonts w:ascii="Calibri" w:hAnsi="Calibri" w:cs="Calibri"/>
          <w:color w:val="000000" w:themeColor="text1"/>
          <w:sz w:val="22"/>
          <w:szCs w:val="22"/>
        </w:rPr>
      </w:pPr>
    </w:p>
    <w:p w14:paraId="2F02D943" w14:textId="77777777" w:rsidR="003514DD" w:rsidRPr="00246094"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Within domestic abuse policing, evidence-based research has informed the development of structured risk assessment tools and safeguarding processes. The use of MARAC, for example, reflects research demonstrating that coordinated multi-agency approaches can significantly reduce repeat victimisation and improve outcomes for victims. By synthesising research findings and translating them into practical guidance, the College of Policing supports officers in applying effective strategies within their operational roles.</w:t>
      </w:r>
    </w:p>
    <w:p w14:paraId="1B55B62F"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lastRenderedPageBreak/>
        <w:t xml:space="preserve">The College’s strategic </w:t>
      </w:r>
      <w:r>
        <w:rPr>
          <w:rFonts w:ascii="Calibri" w:hAnsi="Calibri" w:cs="Calibri"/>
          <w:color w:val="000000" w:themeColor="text1"/>
          <w:sz w:val="22"/>
          <w:szCs w:val="22"/>
        </w:rPr>
        <w:t xml:space="preserve">5 year </w:t>
      </w:r>
      <w:r w:rsidRPr="00246094">
        <w:rPr>
          <w:rFonts w:ascii="Calibri" w:hAnsi="Calibri" w:cs="Calibri"/>
          <w:color w:val="000000" w:themeColor="text1"/>
          <w:sz w:val="22"/>
          <w:szCs w:val="22"/>
        </w:rPr>
        <w:t>framework emphasises boosting professionalism, leadership capability, and consistent national standards across policing (College of Policing, 2024). These priorities align closely with broader national policing initiatives such as Policing Vision 2025, which outlines a long-term strategy for creating a more professional, technologically advanced, and collaborative police service. Policing Vision 2025 emphasises the need for forces to work more closely with partner agencies, improve data sharing, and adopt preventative approaches to crime (NPCC, 2016). The safeguarding measures implemented in the domestic abuse incident described earlier reflect this strategic shift. Rather than responding solely to the immediate offence, the police response involved coordinated interventions designed to reduce future harm and support the victim’s long-term safety.</w:t>
      </w:r>
    </w:p>
    <w:p w14:paraId="3B02DB69" w14:textId="77777777" w:rsidR="003514DD" w:rsidRPr="00246094" w:rsidRDefault="003514DD" w:rsidP="003514DD">
      <w:pPr>
        <w:rPr>
          <w:rFonts w:ascii="Calibri" w:hAnsi="Calibri" w:cs="Calibri"/>
          <w:color w:val="000000" w:themeColor="text1"/>
          <w:sz w:val="22"/>
          <w:szCs w:val="22"/>
        </w:rPr>
      </w:pPr>
    </w:p>
    <w:p w14:paraId="423AF08E" w14:textId="77777777" w:rsidR="003514DD" w:rsidRDefault="003514DD" w:rsidP="003514DD">
      <w:pPr>
        <w:rPr>
          <w:rFonts w:ascii="Calibri" w:hAnsi="Calibri" w:cs="Calibri"/>
          <w:color w:val="000000" w:themeColor="text1"/>
          <w:sz w:val="22"/>
          <w:szCs w:val="22"/>
        </w:rPr>
      </w:pPr>
      <w:r w:rsidRPr="00DA1C53">
        <w:rPr>
          <w:rFonts w:ascii="Calibri" w:hAnsi="Calibri" w:cs="Calibri"/>
          <w:color w:val="000000" w:themeColor="text1"/>
          <w:sz w:val="22"/>
          <w:szCs w:val="22"/>
        </w:rPr>
        <w:t xml:space="preserve">The Strategic Policing Requirement (SPR) also influences how forces prioritise national threats and coordinate resources. The SPR identifies key areas such as terrorism, organised crime, public disorder, and large-scale emergencies where national coordination is required </w:t>
      </w:r>
      <w:r w:rsidRPr="00246094">
        <w:rPr>
          <w:rFonts w:ascii="Calibri" w:hAnsi="Calibri" w:cs="Calibri"/>
          <w:color w:val="000000" w:themeColor="text1"/>
          <w:sz w:val="22"/>
          <w:szCs w:val="22"/>
        </w:rPr>
        <w:t>Violence against women and girls is now recognised as a national threat</w:t>
      </w:r>
      <w:r w:rsidRPr="00DA1C53">
        <w:rPr>
          <w:rFonts w:ascii="Calibri" w:hAnsi="Calibri" w:cs="Calibri"/>
          <w:color w:val="000000" w:themeColor="text1"/>
          <w:sz w:val="22"/>
          <w:szCs w:val="22"/>
        </w:rPr>
        <w:t>,</w:t>
      </w:r>
      <w:r w:rsidRPr="00246094">
        <w:rPr>
          <w:rFonts w:ascii="Calibri" w:hAnsi="Calibri" w:cs="Calibri"/>
          <w:color w:val="000000" w:themeColor="text1"/>
          <w:sz w:val="22"/>
          <w:szCs w:val="22"/>
        </w:rPr>
        <w:t xml:space="preserve"> therefore,</w:t>
      </w:r>
      <w:r w:rsidRPr="00DA1C53">
        <w:rPr>
          <w:rFonts w:ascii="Calibri" w:hAnsi="Calibri" w:cs="Calibri"/>
          <w:color w:val="000000" w:themeColor="text1"/>
          <w:sz w:val="22"/>
          <w:szCs w:val="22"/>
        </w:rPr>
        <w:t xml:space="preserve"> safeguarding vulnerable individuals is increasingly recognised as a central component of policing responsibilities</w:t>
      </w:r>
      <w:r w:rsidRPr="00246094">
        <w:rPr>
          <w:rFonts w:ascii="Calibri" w:hAnsi="Calibri" w:cs="Calibri"/>
          <w:color w:val="000000" w:themeColor="text1"/>
          <w:sz w:val="22"/>
          <w:szCs w:val="22"/>
        </w:rPr>
        <w:t xml:space="preserve"> </w:t>
      </w:r>
      <w:r w:rsidRPr="00DA1C53">
        <w:rPr>
          <w:rFonts w:ascii="Calibri" w:hAnsi="Calibri" w:cs="Calibri"/>
          <w:color w:val="000000" w:themeColor="text1"/>
          <w:sz w:val="22"/>
          <w:szCs w:val="22"/>
        </w:rPr>
        <w:t>(</w:t>
      </w:r>
      <w:r w:rsidRPr="00246094">
        <w:rPr>
          <w:rFonts w:ascii="Calibri" w:hAnsi="Calibri" w:cs="Calibri"/>
          <w:color w:val="000000" w:themeColor="text1"/>
          <w:sz w:val="22"/>
          <w:szCs w:val="22"/>
        </w:rPr>
        <w:t>APCC</w:t>
      </w:r>
      <w:r w:rsidRPr="00DA1C53">
        <w:rPr>
          <w:rFonts w:ascii="Calibri" w:hAnsi="Calibri" w:cs="Calibri"/>
          <w:color w:val="000000" w:themeColor="text1"/>
          <w:sz w:val="22"/>
          <w:szCs w:val="22"/>
        </w:rPr>
        <w:t>, 20</w:t>
      </w:r>
      <w:r w:rsidRPr="00246094">
        <w:rPr>
          <w:rFonts w:ascii="Calibri" w:hAnsi="Calibri" w:cs="Calibri"/>
          <w:color w:val="000000" w:themeColor="text1"/>
          <w:sz w:val="22"/>
          <w:szCs w:val="22"/>
        </w:rPr>
        <w:t>2</w:t>
      </w:r>
      <w:r w:rsidRPr="00DA1C53">
        <w:rPr>
          <w:rFonts w:ascii="Calibri" w:hAnsi="Calibri" w:cs="Calibri"/>
          <w:color w:val="000000" w:themeColor="text1"/>
          <w:sz w:val="22"/>
          <w:szCs w:val="22"/>
        </w:rPr>
        <w:t>5). The professionalisation agenda promoted by the College of Policing ensures that officers possess the skills required to respond effectively to these complex safeguarding challenges (College of Policing, 2021).</w:t>
      </w:r>
    </w:p>
    <w:p w14:paraId="051631F6" w14:textId="77777777" w:rsidR="003514DD" w:rsidRPr="00DA1C53" w:rsidRDefault="003514DD" w:rsidP="003514DD">
      <w:pPr>
        <w:rPr>
          <w:rFonts w:ascii="Calibri" w:hAnsi="Calibri" w:cs="Calibri"/>
          <w:color w:val="000000" w:themeColor="text1"/>
          <w:sz w:val="22"/>
          <w:szCs w:val="22"/>
        </w:rPr>
      </w:pPr>
    </w:p>
    <w:p w14:paraId="6A2B5C5D" w14:textId="77777777" w:rsidR="003514DD" w:rsidRPr="00DA1C53" w:rsidRDefault="003514DD" w:rsidP="003514DD">
      <w:pPr>
        <w:rPr>
          <w:rFonts w:ascii="Calibri" w:hAnsi="Calibri" w:cs="Calibri"/>
          <w:color w:val="000000" w:themeColor="text1"/>
          <w:sz w:val="22"/>
          <w:szCs w:val="22"/>
        </w:rPr>
      </w:pPr>
      <w:r w:rsidRPr="00DA1C53">
        <w:rPr>
          <w:rFonts w:ascii="Calibri" w:hAnsi="Calibri" w:cs="Calibri"/>
          <w:color w:val="000000" w:themeColor="text1"/>
          <w:sz w:val="22"/>
          <w:szCs w:val="22"/>
        </w:rPr>
        <w:t>The Workforce Transformation Programme introduced in 2018 further supports this professionalisation agenda by promoting modern workforce structures and leadership development within policing. The programme emphasises the importance of developing officers who are adaptable, reflective, and capable of responding to rapidly evolving policing demands (Home Office, 201</w:t>
      </w:r>
      <w:r w:rsidRPr="00246094">
        <w:rPr>
          <w:rFonts w:ascii="Calibri" w:hAnsi="Calibri" w:cs="Calibri"/>
          <w:color w:val="000000" w:themeColor="text1"/>
          <w:sz w:val="22"/>
          <w:szCs w:val="22"/>
        </w:rPr>
        <w:t>9</w:t>
      </w:r>
      <w:r w:rsidRPr="00DA1C53">
        <w:rPr>
          <w:rFonts w:ascii="Calibri" w:hAnsi="Calibri" w:cs="Calibri"/>
          <w:color w:val="000000" w:themeColor="text1"/>
          <w:sz w:val="22"/>
          <w:szCs w:val="22"/>
        </w:rPr>
        <w:t>). Through initiatives such as enhanced training pathways and leadership development programmes, the workforce transformation agenda aims to ensure that policing organisations remain resilient and effective in addressing contemporary threats (College of Policing, 202</w:t>
      </w:r>
      <w:r w:rsidRPr="00246094">
        <w:rPr>
          <w:rFonts w:ascii="Calibri" w:hAnsi="Calibri" w:cs="Calibri"/>
          <w:color w:val="000000" w:themeColor="text1"/>
          <w:sz w:val="22"/>
          <w:szCs w:val="22"/>
        </w:rPr>
        <w:t>3</w:t>
      </w:r>
      <w:r w:rsidRPr="00DA1C53">
        <w:rPr>
          <w:rFonts w:ascii="Calibri" w:hAnsi="Calibri" w:cs="Calibri"/>
          <w:color w:val="000000" w:themeColor="text1"/>
          <w:sz w:val="22"/>
          <w:szCs w:val="22"/>
        </w:rPr>
        <w:t>).</w:t>
      </w:r>
    </w:p>
    <w:p w14:paraId="1C834164"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Despite these strategic strengths, the professionalisation of policing also presents challenges. Some critics argue that increasing emphasis on academic qualifications risks undervaluing the experiential knowledge gained through frontline policing. On reflection, I have found that while academic frameworks provide valuable structure for decision-making, the unpredictable and emotionally charged nature of domestic abuse incidents often requires intuitive judgement and interpersonal skills that cannot be fully taught through formal education. Parker-McLoed (2025) suggests that successful professionalisation requires a balance between formal education and practical experience, ensuring that officers retain the ability to exercise professional discretion.</w:t>
      </w:r>
    </w:p>
    <w:p w14:paraId="462B0485" w14:textId="77777777" w:rsidR="003514DD" w:rsidRPr="00246094" w:rsidRDefault="003514DD" w:rsidP="003514DD">
      <w:pPr>
        <w:rPr>
          <w:rFonts w:ascii="Calibri" w:hAnsi="Calibri" w:cs="Calibri"/>
          <w:color w:val="000000" w:themeColor="text1"/>
          <w:sz w:val="22"/>
          <w:szCs w:val="22"/>
        </w:rPr>
      </w:pPr>
    </w:p>
    <w:p w14:paraId="7270587D"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Reflecting on my development during my final year of probation illustrates a clear transition from a relatively inexperienced officer reliant on supervision to a more confident and autonomous practitioner. Earlier in my service, I often relied heavily on guidance from tutors and more experienced colleagues when managing complex safeguarding incidents. In contrast, during this incident I was able to make independent operational decisions, initiate safeguarding processes, and justify my actions with reference to legislation and professional guidance. This shift demonstrates how structured training, operational exposure, and reflective practice have contributed to my professional growth and decision-making confidence.</w:t>
      </w:r>
    </w:p>
    <w:p w14:paraId="2BEF3EFA" w14:textId="77777777" w:rsidR="003514DD" w:rsidRPr="00246094" w:rsidRDefault="003514DD" w:rsidP="003514DD">
      <w:pPr>
        <w:rPr>
          <w:rFonts w:ascii="Calibri" w:hAnsi="Calibri" w:cs="Calibri"/>
          <w:color w:val="000000" w:themeColor="text1"/>
          <w:sz w:val="22"/>
          <w:szCs w:val="22"/>
        </w:rPr>
      </w:pPr>
    </w:p>
    <w:p w14:paraId="5AFFB855"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 xml:space="preserve">My role has also evolved to include providing informal guidance to colleagues with less operational experience. On several occasions, newer officers have sought my assistance when completing safeguarding documentation or interpreting domestic abuse risk indicators. Initially, I felt uncertain about offering direction to others, as I still considered myself relatively inexperienced. However, through continued exposure to complex incidents and engagement with College of Policing guidance, I have developed the confidence to share knowledge and support colleagues. This </w:t>
      </w:r>
      <w:r w:rsidRPr="00246094">
        <w:rPr>
          <w:rFonts w:ascii="Calibri" w:hAnsi="Calibri" w:cs="Calibri"/>
          <w:color w:val="000000" w:themeColor="text1"/>
          <w:sz w:val="22"/>
          <w:szCs w:val="22"/>
        </w:rPr>
        <w:lastRenderedPageBreak/>
        <w:t>informal mentoring has reinforced my own understanding of policy and procedure while contributing to a collaborative and professional team environment.</w:t>
      </w:r>
    </w:p>
    <w:p w14:paraId="54417635" w14:textId="77777777" w:rsidR="003514DD" w:rsidRPr="00246094" w:rsidRDefault="003514DD" w:rsidP="003514DD">
      <w:pPr>
        <w:rPr>
          <w:rFonts w:ascii="Calibri" w:hAnsi="Calibri" w:cs="Calibri"/>
          <w:color w:val="000000" w:themeColor="text1"/>
          <w:sz w:val="22"/>
          <w:szCs w:val="22"/>
        </w:rPr>
      </w:pPr>
    </w:p>
    <w:p w14:paraId="1F4F77B6" w14:textId="77777777" w:rsidR="003514DD"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My final year of probation has therefore marked a transition from being primarily a reactive responder to becoming a more reflective and proactive practitioner. I now consider not only the immediate enforcement actions required but also the longer-term safeguarding outcomes for victims and communities. This shift reflects the broader transformation occurring within UK policing as officers are increasingly expected to engage in preventative policing, collaborative working, and evidence-based decision-making.</w:t>
      </w:r>
    </w:p>
    <w:p w14:paraId="0C9D16E5" w14:textId="77777777" w:rsidR="003514DD" w:rsidRPr="00246094" w:rsidRDefault="003514DD" w:rsidP="003514DD">
      <w:pPr>
        <w:rPr>
          <w:rFonts w:ascii="Calibri" w:hAnsi="Calibri" w:cs="Calibri"/>
          <w:color w:val="000000" w:themeColor="text1"/>
          <w:sz w:val="22"/>
          <w:szCs w:val="22"/>
        </w:rPr>
      </w:pPr>
    </w:p>
    <w:p w14:paraId="46B04AFF" w14:textId="77777777" w:rsidR="003514DD" w:rsidRPr="00246094" w:rsidRDefault="003514DD" w:rsidP="003514DD">
      <w:pPr>
        <w:rPr>
          <w:rFonts w:ascii="Calibri" w:hAnsi="Calibri" w:cs="Calibri"/>
          <w:color w:val="000000" w:themeColor="text1"/>
          <w:sz w:val="22"/>
          <w:szCs w:val="22"/>
        </w:rPr>
      </w:pPr>
      <w:r w:rsidRPr="00246094">
        <w:rPr>
          <w:rFonts w:ascii="Calibri" w:hAnsi="Calibri" w:cs="Calibri"/>
          <w:color w:val="000000" w:themeColor="text1"/>
          <w:sz w:val="22"/>
          <w:szCs w:val="22"/>
        </w:rPr>
        <w:t>In conclusion, the College of Policing plays a strategically essential role in professionalising policing by establishing national standards, promoting evidence-based practice, and supporting workforce development. The domestic abuse incident examined in this essay demonstrates how these strategic frameworks are translated into practical decision-making through safeguarding procedures, risk assessment, and ethical policing. Reflecting on this incident has enabled me to recognise both strengths and areas for development within my own practice, particularly in relation to communication, leadership, and balancing investigative priorities with victim-centred approaches. My final year of probation has therefore marked a significant transition in my professional identity, from a newly appointed officer focused primarily on procedural compliance to a more reflective practitioner capable of exercising independent judgement while aligning my actions with national professional standards.</w:t>
      </w:r>
    </w:p>
    <w:p w14:paraId="7439F638" w14:textId="77777777" w:rsidR="003514DD" w:rsidRPr="00246094" w:rsidRDefault="003514DD" w:rsidP="003514DD">
      <w:pPr>
        <w:rPr>
          <w:rFonts w:ascii="Calibri" w:hAnsi="Calibri" w:cs="Calibri"/>
          <w:color w:val="000000" w:themeColor="text1"/>
          <w:sz w:val="22"/>
          <w:szCs w:val="22"/>
        </w:rPr>
      </w:pPr>
    </w:p>
    <w:p w14:paraId="6EA7BD86" w14:textId="77777777" w:rsidR="003514DD" w:rsidRPr="00246094" w:rsidRDefault="003514DD" w:rsidP="003514DD">
      <w:pPr>
        <w:rPr>
          <w:rFonts w:ascii="Calibri" w:hAnsi="Calibri" w:cs="Calibri"/>
          <w:color w:val="000000" w:themeColor="text1"/>
          <w:sz w:val="22"/>
          <w:szCs w:val="22"/>
        </w:rPr>
      </w:pPr>
    </w:p>
    <w:p w14:paraId="341EAF32" w14:textId="77777777" w:rsidR="003514DD" w:rsidRPr="00246094" w:rsidRDefault="003514DD" w:rsidP="003514DD">
      <w:pPr>
        <w:rPr>
          <w:rFonts w:ascii="Calibri" w:hAnsi="Calibri" w:cs="Calibri"/>
          <w:color w:val="000000" w:themeColor="text1"/>
          <w:sz w:val="22"/>
          <w:szCs w:val="22"/>
        </w:rPr>
      </w:pPr>
      <w:r>
        <w:rPr>
          <w:rFonts w:ascii="Calibri" w:hAnsi="Calibri" w:cs="Calibri"/>
          <w:color w:val="000000" w:themeColor="text1"/>
          <w:sz w:val="22"/>
          <w:szCs w:val="22"/>
        </w:rPr>
        <w:t>Word Count - 2098</w:t>
      </w:r>
    </w:p>
    <w:p w14:paraId="1833F233" w14:textId="77777777" w:rsidR="003514DD" w:rsidRPr="00246094" w:rsidRDefault="003514DD" w:rsidP="003514DD">
      <w:pPr>
        <w:rPr>
          <w:rFonts w:ascii="Calibri" w:hAnsi="Calibri" w:cs="Calibri"/>
          <w:color w:val="000000" w:themeColor="text1"/>
          <w:sz w:val="22"/>
          <w:szCs w:val="22"/>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6A4F299" w14:textId="77777777" w:rsidR="003514DD" w:rsidRDefault="003514DD" w:rsidP="003514DD">
      <w:pPr>
        <w:rPr>
          <w:rFonts w:ascii="Calibri" w:hAnsi="Calibri" w:cs="Calibri"/>
          <w:sz w:val="22"/>
          <w:szCs w:val="22"/>
        </w:rPr>
      </w:pPr>
      <w:r w:rsidRPr="00B50C3A">
        <w:rPr>
          <w:rFonts w:ascii="Calibri" w:hAnsi="Calibri" w:cs="Calibri"/>
          <w:sz w:val="22"/>
          <w:szCs w:val="22"/>
        </w:rPr>
        <w:t>This essay critically evaluates my communication skills alongside the strategic role of social media as a means of informing the public, engaging communities and promoting policy initiatives, while also considering relevant legislation and professional guidance within UK policing, including the Protection from Harassment Act 1997 and Stalking Protection Orders (College of Policing, 20</w:t>
      </w:r>
      <w:r>
        <w:rPr>
          <w:rFonts w:ascii="Calibri" w:hAnsi="Calibri" w:cs="Calibri"/>
          <w:sz w:val="22"/>
          <w:szCs w:val="22"/>
        </w:rPr>
        <w:t>2</w:t>
      </w:r>
      <w:r w:rsidRPr="00B50C3A">
        <w:rPr>
          <w:rFonts w:ascii="Calibri" w:hAnsi="Calibri" w:cs="Calibri"/>
          <w:sz w:val="22"/>
          <w:szCs w:val="22"/>
        </w:rPr>
        <w:t>4; College of Policing, 2021). It explores these themes considering how effective communication, digital strategies, and professional standards interact in practice. The essay also reflects on the benefits and risks of social media in policing, and the force’s policy on professional engagement through digital platforms. Gibbs’ (1988) reflective cycle is used as a structured framework to critically analyse the incident, allowing a thorough exploration of feelings, evaluation of actions, analysis of outcomes, and identification of learning points to enhance future professional practice.</w:t>
      </w:r>
    </w:p>
    <w:p w14:paraId="41A91D4F" w14:textId="77777777" w:rsidR="003514DD" w:rsidRPr="00B50C3A" w:rsidRDefault="003514DD" w:rsidP="003514DD"/>
    <w:p w14:paraId="10FBAC08" w14:textId="77777777" w:rsidR="003514DD" w:rsidRDefault="003514DD" w:rsidP="003514DD">
      <w:pPr>
        <w:rPr>
          <w:rFonts w:ascii="Calibri" w:hAnsi="Calibri" w:cs="Calibri"/>
          <w:sz w:val="22"/>
          <w:szCs w:val="22"/>
        </w:rPr>
      </w:pPr>
      <w:r w:rsidRPr="00B50C3A">
        <w:rPr>
          <w:rFonts w:ascii="Calibri" w:hAnsi="Calibri" w:cs="Calibri"/>
          <w:sz w:val="22"/>
          <w:szCs w:val="22"/>
        </w:rPr>
        <w:t>The incident involved a victim reporting sustained harassment and stalking behaviour perpetrated by a known individual. The offender had persistently contacted the victim through multiple channels, including social media platforms, and had posted indirect but targeted content that caused significant emotional distress. The victim described a constant sense of fear, believing the offender was monitoring their online activity and anticipating that the situation could escalate into physical violence. Upon attending the scene, I was responsible for initial engagement, conducting a dynamic risk assessment and gathering relevant evidence. The victim appeared visibly anxious, displaying both verbal and non-verbal cues of distress, which highlighted the psychological impact of harassment. I obtained a detailed account of events, including digital evidence such as messages, screenshots, and communication patterns, which are critical in establishing a course of conduct in stalking investigations (Loftus, 20</w:t>
      </w:r>
      <w:r>
        <w:rPr>
          <w:rFonts w:ascii="Calibri" w:hAnsi="Calibri" w:cs="Calibri"/>
          <w:sz w:val="22"/>
          <w:szCs w:val="22"/>
        </w:rPr>
        <w:t>09</w:t>
      </w:r>
      <w:r w:rsidRPr="00B50C3A">
        <w:rPr>
          <w:rFonts w:ascii="Calibri" w:hAnsi="Calibri" w:cs="Calibri"/>
          <w:sz w:val="22"/>
          <w:szCs w:val="22"/>
        </w:rPr>
        <w:t>).</w:t>
      </w:r>
    </w:p>
    <w:p w14:paraId="282B031E" w14:textId="77777777" w:rsidR="003514DD" w:rsidRPr="00B50C3A" w:rsidRDefault="003514DD" w:rsidP="003514DD">
      <w:pPr>
        <w:rPr>
          <w:rFonts w:ascii="Calibri" w:hAnsi="Calibri" w:cs="Calibri"/>
          <w:sz w:val="22"/>
          <w:szCs w:val="22"/>
        </w:rPr>
      </w:pPr>
    </w:p>
    <w:p w14:paraId="22035738" w14:textId="77777777" w:rsidR="003514DD" w:rsidRDefault="003514DD" w:rsidP="003514DD">
      <w:pPr>
        <w:rPr>
          <w:rFonts w:ascii="Calibri" w:hAnsi="Calibri" w:cs="Calibri"/>
          <w:sz w:val="22"/>
          <w:szCs w:val="22"/>
        </w:rPr>
      </w:pPr>
      <w:r w:rsidRPr="00B50C3A">
        <w:rPr>
          <w:rFonts w:ascii="Calibri" w:hAnsi="Calibri" w:cs="Calibri"/>
          <w:sz w:val="22"/>
          <w:szCs w:val="22"/>
        </w:rPr>
        <w:t>The legal framework guiding the response was the Protection from Harassment Act 1997, which criminalises a course of conduct amounting to harassment or stalking (College of Policing, 20</w:t>
      </w:r>
      <w:r>
        <w:rPr>
          <w:rFonts w:ascii="Calibri" w:hAnsi="Calibri" w:cs="Calibri"/>
          <w:sz w:val="22"/>
          <w:szCs w:val="22"/>
        </w:rPr>
        <w:t>2</w:t>
      </w:r>
      <w:r w:rsidRPr="00B50C3A">
        <w:rPr>
          <w:rFonts w:ascii="Calibri" w:hAnsi="Calibri" w:cs="Calibri"/>
          <w:sz w:val="22"/>
          <w:szCs w:val="22"/>
        </w:rPr>
        <w:t xml:space="preserve">4). The legislation recognises the cumulative impact of such behaviour and its effect on victims’ wellbeing. </w:t>
      </w:r>
      <w:r w:rsidRPr="00B50C3A">
        <w:rPr>
          <w:rFonts w:ascii="Calibri" w:hAnsi="Calibri" w:cs="Calibri"/>
          <w:sz w:val="22"/>
          <w:szCs w:val="22"/>
        </w:rPr>
        <w:lastRenderedPageBreak/>
        <w:t>Additionally, Stalking Protection Orders</w:t>
      </w:r>
      <w:r>
        <w:rPr>
          <w:rFonts w:ascii="Calibri" w:hAnsi="Calibri" w:cs="Calibri"/>
          <w:sz w:val="22"/>
          <w:szCs w:val="22"/>
        </w:rPr>
        <w:t xml:space="preserve"> (SPO)</w:t>
      </w:r>
      <w:r w:rsidRPr="00B50C3A">
        <w:rPr>
          <w:rFonts w:ascii="Calibri" w:hAnsi="Calibri" w:cs="Calibri"/>
          <w:sz w:val="22"/>
          <w:szCs w:val="22"/>
        </w:rPr>
        <w:t xml:space="preserve"> provide a preventative mechanism, allowing police to impose restrictions on individuals where there is a risk of harm, even in the absence of a criminal conviction (College of Policing, 2021). In this incident, safeguarding was paramount due to the victim’s expressed fear of violence. I provided reassurance, explained investigative procedures, and discussed protective options such as the potential use of SPOs. The digital element of the case required careful handling, as social media played a significant role in both the perpetration of the offence and the victim’s perception of risk (Bullock, 2018). Consideration was also given to the potential use of social media by the police to raise awareness of stalking behaviours and reassure the wider community, although this required careful balancing to avoid compromising the victim’s safety or the integrity of the investigation (Meijer and Thaens, 2013).</w:t>
      </w:r>
    </w:p>
    <w:p w14:paraId="0694901C" w14:textId="77777777" w:rsidR="003514DD" w:rsidRPr="00B50C3A" w:rsidRDefault="003514DD" w:rsidP="003514DD">
      <w:pPr>
        <w:rPr>
          <w:rFonts w:ascii="Calibri" w:hAnsi="Calibri" w:cs="Calibri"/>
          <w:sz w:val="22"/>
          <w:szCs w:val="22"/>
        </w:rPr>
      </w:pPr>
    </w:p>
    <w:p w14:paraId="7535CE8A" w14:textId="77777777" w:rsidR="003514DD" w:rsidRDefault="003514DD" w:rsidP="003514DD">
      <w:pPr>
        <w:rPr>
          <w:rFonts w:ascii="Calibri" w:hAnsi="Calibri" w:cs="Calibri"/>
          <w:sz w:val="22"/>
          <w:szCs w:val="22"/>
        </w:rPr>
      </w:pPr>
      <w:r w:rsidRPr="00B50C3A">
        <w:rPr>
          <w:rFonts w:ascii="Calibri" w:hAnsi="Calibri" w:cs="Calibri"/>
          <w:sz w:val="22"/>
          <w:szCs w:val="22"/>
        </w:rPr>
        <w:t>During the incident, I experienced a strong sense of responsibility due to the victim’s vulnerability and the seriousness of the allegations. Stalking cases often involve prolonged psychological harm, and the victim’s fear highlighted the potential for escalation into physical harm (Loftus, 20</w:t>
      </w:r>
      <w:r>
        <w:rPr>
          <w:rFonts w:ascii="Calibri" w:hAnsi="Calibri" w:cs="Calibri"/>
          <w:sz w:val="22"/>
          <w:szCs w:val="22"/>
        </w:rPr>
        <w:t>09</w:t>
      </w:r>
      <w:r w:rsidRPr="00B50C3A">
        <w:rPr>
          <w:rFonts w:ascii="Calibri" w:hAnsi="Calibri" w:cs="Calibri"/>
          <w:sz w:val="22"/>
          <w:szCs w:val="22"/>
        </w:rPr>
        <w:t>). I felt confident in my ability to communicate effectively, particularly in using active listening, verbal reassurance, and empathy to address the victim’s immediate emotional needs. However, I was also acutely aware of the complexities introduced by the digital dimension of the case, including the offender’s use of social media to extend the impact of harassment beyond face-to-face interactions (Crump, 2011). I experienced a degree of pressure, recognising that my approach would influence the victim’s confidence in the police response and their willingness to engage with the investigation. Reflecting afterwards, I felt that I had acted professionally and appropriately, but I recognised areas where my communication could have been more adaptive and where my understanding of social media as a strategic policing tool could be enhanced (Bullock, 2018).</w:t>
      </w:r>
    </w:p>
    <w:p w14:paraId="3C138947" w14:textId="77777777" w:rsidR="003514DD" w:rsidRPr="00B50C3A" w:rsidRDefault="003514DD" w:rsidP="003514DD">
      <w:pPr>
        <w:rPr>
          <w:rFonts w:ascii="Calibri" w:hAnsi="Calibri" w:cs="Calibri"/>
          <w:sz w:val="22"/>
          <w:szCs w:val="22"/>
        </w:rPr>
      </w:pPr>
    </w:p>
    <w:p w14:paraId="2C41841D" w14:textId="77777777" w:rsidR="003514DD" w:rsidRDefault="003514DD" w:rsidP="003514DD">
      <w:pPr>
        <w:rPr>
          <w:rFonts w:ascii="Calibri" w:hAnsi="Calibri" w:cs="Calibri"/>
          <w:sz w:val="22"/>
          <w:szCs w:val="22"/>
        </w:rPr>
      </w:pPr>
      <w:r w:rsidRPr="00B50C3A">
        <w:rPr>
          <w:rFonts w:ascii="Calibri" w:hAnsi="Calibri" w:cs="Calibri"/>
          <w:sz w:val="22"/>
          <w:szCs w:val="22"/>
        </w:rPr>
        <w:t>Several aspects of my performance were effective. The use of active listening, maintaining eye contact, showing empathy, and using clear, structured communication facilitated the building of rapport and trust with the victim (Rogers, 1957). The victim responded positively to these strategies, appearing reassured and more confident in engaging with the investigation. I was also able to gather relevant digital evidence, which is essential for demonstrating the pattern and nature of harassment in stalking cases (Brainard and McNutt, 2010). My awareness of safeguarding considerations and relevant legislation enabled a proportionate and structured response, prioritising the victim’s safety while fulfilling investigative responsibilities (College of Policing, 20</w:t>
      </w:r>
      <w:r>
        <w:rPr>
          <w:rFonts w:ascii="Calibri" w:hAnsi="Calibri" w:cs="Calibri"/>
          <w:sz w:val="22"/>
          <w:szCs w:val="22"/>
        </w:rPr>
        <w:t>2</w:t>
      </w:r>
      <w:r w:rsidRPr="00B50C3A">
        <w:rPr>
          <w:rFonts w:ascii="Calibri" w:hAnsi="Calibri" w:cs="Calibri"/>
          <w:sz w:val="22"/>
          <w:szCs w:val="22"/>
        </w:rPr>
        <w:t>4).</w:t>
      </w:r>
    </w:p>
    <w:p w14:paraId="3D52770D" w14:textId="77777777" w:rsidR="003514DD" w:rsidRPr="00B50C3A" w:rsidRDefault="003514DD" w:rsidP="003514DD">
      <w:pPr>
        <w:rPr>
          <w:rFonts w:ascii="Calibri" w:hAnsi="Calibri" w:cs="Calibri"/>
          <w:sz w:val="22"/>
          <w:szCs w:val="22"/>
        </w:rPr>
      </w:pPr>
    </w:p>
    <w:p w14:paraId="6876094D" w14:textId="77777777" w:rsidR="003514DD" w:rsidRDefault="003514DD" w:rsidP="003514DD">
      <w:pPr>
        <w:rPr>
          <w:rFonts w:ascii="Calibri" w:hAnsi="Calibri" w:cs="Calibri"/>
          <w:sz w:val="22"/>
          <w:szCs w:val="22"/>
        </w:rPr>
      </w:pPr>
      <w:r w:rsidRPr="00B50C3A">
        <w:rPr>
          <w:rFonts w:ascii="Calibri" w:hAnsi="Calibri" w:cs="Calibri"/>
          <w:sz w:val="22"/>
          <w:szCs w:val="22"/>
        </w:rPr>
        <w:t>Nevertheless, areas for improvement were identified. At times, my communication focused heavily on procedural explanations, which may have been overwhelming given the victim’s emotional state. While it is necessary to explain investigative processes, I recognise the importance of balancing procedural explanations with empathetic, victim-focused communication. Additionally, I acknowledged a lack of confidence in fully evaluating the strategic use of social media, particularly regarding safeguarding and risk mitigation, which would have been useful in assessing both public engagement opportunities and potential hazards (Bullock, 2018). Upon reflection, I also noted that digital literacy and awareness of online behavioural patterns are increasingly important for officers, not just in collecting evidence but in anticipating the ways offenders may misuse technology to exacerbate fear and harassment (Crump, 2011).</w:t>
      </w:r>
    </w:p>
    <w:p w14:paraId="70F221AA" w14:textId="77777777" w:rsidR="003514DD" w:rsidRPr="00B50C3A" w:rsidRDefault="003514DD" w:rsidP="003514DD">
      <w:pPr>
        <w:rPr>
          <w:rFonts w:ascii="Calibri" w:hAnsi="Calibri" w:cs="Calibri"/>
          <w:sz w:val="22"/>
          <w:szCs w:val="22"/>
        </w:rPr>
      </w:pPr>
    </w:p>
    <w:p w14:paraId="134FB4BA" w14:textId="77777777" w:rsidR="003514DD" w:rsidRDefault="003514DD" w:rsidP="003514DD">
      <w:pPr>
        <w:rPr>
          <w:rFonts w:ascii="Calibri" w:hAnsi="Calibri" w:cs="Calibri"/>
          <w:sz w:val="22"/>
          <w:szCs w:val="22"/>
        </w:rPr>
      </w:pPr>
      <w:r w:rsidRPr="00B50C3A">
        <w:rPr>
          <w:rFonts w:ascii="Calibri" w:hAnsi="Calibri" w:cs="Calibri"/>
          <w:sz w:val="22"/>
          <w:szCs w:val="22"/>
        </w:rPr>
        <w:t>This experience demonstrates the evolving nature of communication in policing, where officers must integrate interpersonal skills with digital competence. Effective communication is central to building trust, particularly in sensitive cases such as harassment and stalking, where victims may feel isolated or unsupported (Rogers, 1957; Loftus, 20</w:t>
      </w:r>
      <w:r>
        <w:rPr>
          <w:rFonts w:ascii="Calibri" w:hAnsi="Calibri" w:cs="Calibri"/>
          <w:sz w:val="22"/>
          <w:szCs w:val="22"/>
        </w:rPr>
        <w:t>09</w:t>
      </w:r>
      <w:r w:rsidRPr="00B50C3A">
        <w:rPr>
          <w:rFonts w:ascii="Calibri" w:hAnsi="Calibri" w:cs="Calibri"/>
          <w:sz w:val="22"/>
          <w:szCs w:val="22"/>
        </w:rPr>
        <w:t>). Social media has become an essential tool in modern policing strategies, enabling forces to inform the public, engage communities and promote policy initiatives (Crump, 2011). Platforms such as Facebook, Instagram, and X</w:t>
      </w:r>
      <w:r w:rsidRPr="005C5FD2">
        <w:rPr>
          <w:rFonts w:ascii="Calibri" w:hAnsi="Calibri" w:cs="Calibri"/>
          <w:sz w:val="22"/>
          <w:szCs w:val="22"/>
        </w:rPr>
        <w:t xml:space="preserve"> (formally known as Twitter)</w:t>
      </w:r>
      <w:r w:rsidRPr="00B50C3A">
        <w:rPr>
          <w:rFonts w:ascii="Calibri" w:hAnsi="Calibri" w:cs="Calibri"/>
          <w:sz w:val="22"/>
          <w:szCs w:val="22"/>
        </w:rPr>
        <w:t xml:space="preserve"> </w:t>
      </w:r>
      <w:r w:rsidRPr="00B50C3A">
        <w:rPr>
          <w:rFonts w:ascii="Calibri" w:hAnsi="Calibri" w:cs="Calibri"/>
          <w:sz w:val="22"/>
          <w:szCs w:val="22"/>
        </w:rPr>
        <w:lastRenderedPageBreak/>
        <w:t>allow rapid dissemination of information, facilitate real-time updates, and encourage public interaction, which can strengthen community policing efforts (Meijer and Thaens, 2013).</w:t>
      </w:r>
    </w:p>
    <w:p w14:paraId="3CB77742" w14:textId="77777777" w:rsidR="003514DD" w:rsidRPr="00B50C3A" w:rsidRDefault="003514DD" w:rsidP="003514DD">
      <w:pPr>
        <w:rPr>
          <w:rFonts w:ascii="Calibri" w:hAnsi="Calibri" w:cs="Calibri"/>
          <w:sz w:val="22"/>
          <w:szCs w:val="22"/>
        </w:rPr>
      </w:pPr>
    </w:p>
    <w:p w14:paraId="73D510AB" w14:textId="77777777" w:rsidR="003514DD" w:rsidRDefault="003514DD" w:rsidP="003514DD">
      <w:pPr>
        <w:rPr>
          <w:rFonts w:ascii="Calibri" w:hAnsi="Calibri" w:cs="Calibri"/>
          <w:sz w:val="22"/>
          <w:szCs w:val="22"/>
        </w:rPr>
      </w:pPr>
      <w:r w:rsidRPr="00B50C3A">
        <w:rPr>
          <w:rFonts w:ascii="Calibri" w:hAnsi="Calibri" w:cs="Calibri"/>
          <w:sz w:val="22"/>
          <w:szCs w:val="22"/>
        </w:rPr>
        <w:t>Policing organisations increasingly leverage social media to promote policy initiatives, such as safeguarding campaigns, public awareness campaigns on stalking, and broader violence reduction strategies (Bullock, 2018). Awareness campaigns can educate the public, encourage reporting, and support victims, enhancing trust in policing services (Grimmelikhuijsen and Meijer, 2014). However, the effectiveness of these initiatives is contingent upon the clarity, consistency, and relevance of communication. Passive engagement, such as likes or shares, may not result in meaningful behavioural change or deeper understanding (Brainard and McNutt, 2010). A more proactive and targeted approach, such as integrating social media campaigns with local community policing initiatives, can improve the efficacy of engagement and reinforce trust. This reflects the importance of aligning digital strategies with broader policing objectives, including safeguarding, visibility, and procedural justice.</w:t>
      </w:r>
    </w:p>
    <w:p w14:paraId="375EFE63" w14:textId="77777777" w:rsidR="003514DD" w:rsidRPr="00B50C3A" w:rsidRDefault="003514DD" w:rsidP="003514DD">
      <w:pPr>
        <w:rPr>
          <w:rFonts w:ascii="Calibri" w:hAnsi="Calibri" w:cs="Calibri"/>
          <w:sz w:val="22"/>
          <w:szCs w:val="22"/>
        </w:rPr>
      </w:pPr>
    </w:p>
    <w:p w14:paraId="4FED6CCD" w14:textId="77777777" w:rsidR="003514DD" w:rsidRDefault="003514DD" w:rsidP="003514DD">
      <w:pPr>
        <w:rPr>
          <w:rFonts w:ascii="Calibri" w:hAnsi="Calibri" w:cs="Calibri"/>
          <w:sz w:val="22"/>
          <w:szCs w:val="22"/>
        </w:rPr>
      </w:pPr>
      <w:r w:rsidRPr="00B50C3A">
        <w:rPr>
          <w:rFonts w:ascii="Calibri" w:hAnsi="Calibri" w:cs="Calibri"/>
          <w:sz w:val="22"/>
          <w:szCs w:val="22"/>
        </w:rPr>
        <w:t>Different platforms serve distinct communication purposes. Facebook is often used for detailed community updates, whereas Instagram is effective for visual storytelling and reaching younger demographics. X is suitable for real-time communication, especially during active incidents, allowing the police to respond quickly to developments (Meijer and Thaens, 2013). Emerging platforms, such as TikTok, are also being explored for engagement with younger audiences, demonstrating the need for officers to adapt to changing communication trends (Bullock, 2018). Effective social media strategies require careful consideration of audience demographics, message clarity, and potential impact, particularly in sensitive cases where victim privacy must be maintained.</w:t>
      </w:r>
    </w:p>
    <w:p w14:paraId="2CA61924" w14:textId="77777777" w:rsidR="003514DD" w:rsidRPr="00B50C3A" w:rsidRDefault="003514DD" w:rsidP="003514DD">
      <w:pPr>
        <w:rPr>
          <w:rFonts w:ascii="Calibri" w:hAnsi="Calibri" w:cs="Calibri"/>
          <w:sz w:val="22"/>
          <w:szCs w:val="22"/>
        </w:rPr>
      </w:pPr>
    </w:p>
    <w:p w14:paraId="6273D7E7" w14:textId="77777777" w:rsidR="003514DD" w:rsidRDefault="003514DD" w:rsidP="003514DD">
      <w:pPr>
        <w:rPr>
          <w:rFonts w:ascii="Calibri" w:hAnsi="Calibri" w:cs="Calibri"/>
          <w:sz w:val="22"/>
          <w:szCs w:val="22"/>
        </w:rPr>
      </w:pPr>
      <w:r w:rsidRPr="00B50C3A">
        <w:rPr>
          <w:rFonts w:ascii="Calibri" w:hAnsi="Calibri" w:cs="Calibri"/>
          <w:sz w:val="22"/>
          <w:szCs w:val="22"/>
        </w:rPr>
        <w:t>The use of social media in policing is guided by professional standards and organisational policy. The Code of Ethics provides a framework emphasi</w:t>
      </w:r>
      <w:r w:rsidRPr="005C5FD2">
        <w:rPr>
          <w:rFonts w:ascii="Calibri" w:hAnsi="Calibri" w:cs="Calibri"/>
          <w:sz w:val="22"/>
          <w:szCs w:val="22"/>
        </w:rPr>
        <w:t>s</w:t>
      </w:r>
      <w:r w:rsidRPr="00B50C3A">
        <w:rPr>
          <w:rFonts w:ascii="Calibri" w:hAnsi="Calibri" w:cs="Calibri"/>
          <w:sz w:val="22"/>
          <w:szCs w:val="22"/>
        </w:rPr>
        <w:t>ing integrity, honesty, accountability, and respect, applying equally to online conduct (College of Policing, 20</w:t>
      </w:r>
      <w:r>
        <w:rPr>
          <w:rFonts w:ascii="Calibri" w:hAnsi="Calibri" w:cs="Calibri"/>
          <w:sz w:val="22"/>
          <w:szCs w:val="22"/>
        </w:rPr>
        <w:t>2</w:t>
      </w:r>
      <w:r w:rsidRPr="00B50C3A">
        <w:rPr>
          <w:rFonts w:ascii="Calibri" w:hAnsi="Calibri" w:cs="Calibri"/>
          <w:sz w:val="22"/>
          <w:szCs w:val="22"/>
        </w:rPr>
        <w:t>4). Officers must ensure their communications do not undermine public confidence or compromise sensitive cases. The Authorised Professional Practice on Engagement and Communication provides practical guidance, emphasising accuracy, proportionality, and safeguarding in the use of social media (College of Policing, 2021). These frameworks are particularly relevant in cases involving stalking, as online disclosures could jeopardise victims’ safety or the integrity of an investigation.</w:t>
      </w:r>
    </w:p>
    <w:p w14:paraId="78037CA8" w14:textId="77777777" w:rsidR="003514DD" w:rsidRPr="00B50C3A" w:rsidRDefault="003514DD" w:rsidP="003514DD">
      <w:pPr>
        <w:rPr>
          <w:rFonts w:ascii="Calibri" w:hAnsi="Calibri" w:cs="Calibri"/>
          <w:sz w:val="22"/>
          <w:szCs w:val="22"/>
        </w:rPr>
      </w:pPr>
    </w:p>
    <w:p w14:paraId="112E942F" w14:textId="77777777" w:rsidR="003514DD" w:rsidRDefault="003514DD" w:rsidP="003514DD">
      <w:pPr>
        <w:rPr>
          <w:rFonts w:ascii="Calibri" w:hAnsi="Calibri" w:cs="Calibri"/>
          <w:sz w:val="22"/>
          <w:szCs w:val="22"/>
        </w:rPr>
      </w:pPr>
      <w:r w:rsidRPr="00B50C3A">
        <w:rPr>
          <w:rFonts w:ascii="Calibri" w:hAnsi="Calibri" w:cs="Calibri"/>
          <w:sz w:val="22"/>
          <w:szCs w:val="22"/>
        </w:rPr>
        <w:t>Social media offers several benefits for policing. It facilitates rapid dissemination of information, which is vital during emergencies or ongoing incidents (Crump, 2011). It enhances transparency, demonstrating accountability and fostering public trust (Grimmelikhuijsen and Meijer, 2014). Social media also supports community engagement, enabling interaction, collaboration, and public reporting of crimes, which strengthens procedural justice and collective efficacy within communities (Bullock, 2018). Additionally, social media is a cost-effective communication tool, allowing forces to reach large audiences with relatively minimal resource expenditure (Meijer and Thaens, 2013). It also offers opportunities for preventative work, such as delivering educational campaigns to vulnerable groups or raising awareness about legal protections available to victims.</w:t>
      </w:r>
    </w:p>
    <w:p w14:paraId="7435412E" w14:textId="77777777" w:rsidR="003514DD" w:rsidRPr="00B50C3A" w:rsidRDefault="003514DD" w:rsidP="003514DD">
      <w:pPr>
        <w:rPr>
          <w:rFonts w:ascii="Calibri" w:hAnsi="Calibri" w:cs="Calibri"/>
          <w:sz w:val="22"/>
          <w:szCs w:val="22"/>
        </w:rPr>
      </w:pPr>
    </w:p>
    <w:p w14:paraId="42F78BB1" w14:textId="77777777" w:rsidR="003514DD" w:rsidRDefault="003514DD" w:rsidP="003514DD">
      <w:pPr>
        <w:rPr>
          <w:rFonts w:ascii="Calibri" w:hAnsi="Calibri" w:cs="Calibri"/>
          <w:sz w:val="22"/>
          <w:szCs w:val="22"/>
        </w:rPr>
      </w:pPr>
      <w:r w:rsidRPr="00B50C3A">
        <w:rPr>
          <w:rFonts w:ascii="Calibri" w:hAnsi="Calibri" w:cs="Calibri"/>
          <w:sz w:val="22"/>
          <w:szCs w:val="22"/>
        </w:rPr>
        <w:t xml:space="preserve">Despite these benefits, social media presents risks. Misinformation can spread rapidly, potentially undermining policing efforts and causing public confusion (Crump, 2011). In stalking cases, there is a risk that offenders could monitor police activity or gain insights into the victim’s situation, heightening vulnerability. Reputational damage is also a concern, as social media content is subject to widespread public scrutiny (Bullock, 2018). Privacy and confidentiality must be carefully maintained, particularly in sensitive cases involving vulnerable individuals. Moreover, digital exclusion remains a concern, as not all members of the community engage with social media, highlighting the importance of multi-channel communication strategies (Brainard and McNutt, </w:t>
      </w:r>
      <w:r w:rsidRPr="00B50C3A">
        <w:rPr>
          <w:rFonts w:ascii="Calibri" w:hAnsi="Calibri" w:cs="Calibri"/>
          <w:sz w:val="22"/>
          <w:szCs w:val="22"/>
        </w:rPr>
        <w:lastRenderedPageBreak/>
        <w:t>2010). This underscores that social media is a tool to complement, not replace, direct community engagement and face-to-face communication.</w:t>
      </w:r>
    </w:p>
    <w:p w14:paraId="6F79C8EF" w14:textId="77777777" w:rsidR="003514DD" w:rsidRPr="00B50C3A" w:rsidRDefault="003514DD" w:rsidP="003514DD">
      <w:pPr>
        <w:rPr>
          <w:rFonts w:ascii="Calibri" w:hAnsi="Calibri" w:cs="Calibri"/>
          <w:sz w:val="22"/>
          <w:szCs w:val="22"/>
        </w:rPr>
      </w:pPr>
    </w:p>
    <w:p w14:paraId="2DB6DD1E" w14:textId="77777777" w:rsidR="003514DD" w:rsidRDefault="003514DD" w:rsidP="003514DD">
      <w:pPr>
        <w:rPr>
          <w:rFonts w:ascii="Calibri" w:hAnsi="Calibri" w:cs="Calibri"/>
          <w:sz w:val="22"/>
          <w:szCs w:val="22"/>
        </w:rPr>
      </w:pPr>
      <w:r w:rsidRPr="00B50C3A">
        <w:rPr>
          <w:rFonts w:ascii="Calibri" w:hAnsi="Calibri" w:cs="Calibri"/>
          <w:sz w:val="22"/>
          <w:szCs w:val="22"/>
        </w:rPr>
        <w:t>Reflecting on this incident, it is evident that effective communication in policing requires a balance of interpersonal skill, digital literacy, and professional judgement. My interaction with the victim demonstrated the importance of empathy, active listening, and clarity in supporting trust and engagement (Rogers, 1957; Loftus, 20</w:t>
      </w:r>
      <w:r>
        <w:rPr>
          <w:rFonts w:ascii="Calibri" w:hAnsi="Calibri" w:cs="Calibri"/>
          <w:sz w:val="22"/>
          <w:szCs w:val="22"/>
        </w:rPr>
        <w:t>09</w:t>
      </w:r>
      <w:r w:rsidRPr="00B50C3A">
        <w:rPr>
          <w:rFonts w:ascii="Calibri" w:hAnsi="Calibri" w:cs="Calibri"/>
          <w:sz w:val="22"/>
          <w:szCs w:val="22"/>
        </w:rPr>
        <w:t>). However, it also highlighted the need to adapt communication to the emotional needs of individuals and to strategically consider the risks and benefits of social media use in sensitive cases (Bullock, 2018; Meijer and Thaens, 2013).</w:t>
      </w:r>
    </w:p>
    <w:p w14:paraId="5DCEA4A3" w14:textId="77777777" w:rsidR="003514DD" w:rsidRPr="00B50C3A" w:rsidRDefault="003514DD" w:rsidP="003514DD">
      <w:pPr>
        <w:rPr>
          <w:rFonts w:ascii="Calibri" w:hAnsi="Calibri" w:cs="Calibri"/>
          <w:sz w:val="22"/>
          <w:szCs w:val="22"/>
        </w:rPr>
      </w:pPr>
    </w:p>
    <w:p w14:paraId="5B4D9D3E" w14:textId="77777777" w:rsidR="003514DD" w:rsidRPr="00B50C3A" w:rsidRDefault="003514DD" w:rsidP="003514DD">
      <w:pPr>
        <w:rPr>
          <w:rFonts w:ascii="Calibri" w:hAnsi="Calibri" w:cs="Calibri"/>
          <w:sz w:val="22"/>
          <w:szCs w:val="22"/>
        </w:rPr>
      </w:pPr>
      <w:r w:rsidRPr="00B50C3A">
        <w:rPr>
          <w:rFonts w:ascii="Calibri" w:hAnsi="Calibri" w:cs="Calibri"/>
          <w:sz w:val="22"/>
          <w:szCs w:val="22"/>
        </w:rPr>
        <w:t>This experience has enhanced my understanding of the complexities of modern policing communication. Social media provides opportunities for engagement, transparency, and awareness-raising, but it must be employed judiciously and in accordance with professional standards and organisational policies (College of Policing, 20</w:t>
      </w:r>
      <w:r>
        <w:rPr>
          <w:rFonts w:ascii="Calibri" w:hAnsi="Calibri" w:cs="Calibri"/>
          <w:sz w:val="22"/>
          <w:szCs w:val="22"/>
        </w:rPr>
        <w:t>2</w:t>
      </w:r>
      <w:r w:rsidRPr="00B50C3A">
        <w:rPr>
          <w:rFonts w:ascii="Calibri" w:hAnsi="Calibri" w:cs="Calibri"/>
          <w:sz w:val="22"/>
          <w:szCs w:val="22"/>
        </w:rPr>
        <w:t>4; College of Policing, 2021). The risks associated with digital communication, particularly in cases involving vulnerable victims, require careful management and continuous reflection on practice (Grimmelikhuijsen and Meijer, 2014).</w:t>
      </w:r>
    </w:p>
    <w:p w14:paraId="284F5FD6" w14:textId="77777777" w:rsidR="003514DD" w:rsidRDefault="003514DD" w:rsidP="003514DD">
      <w:pPr>
        <w:rPr>
          <w:rFonts w:ascii="Calibri" w:hAnsi="Calibri" w:cs="Calibri"/>
          <w:sz w:val="22"/>
          <w:szCs w:val="22"/>
        </w:rPr>
      </w:pPr>
    </w:p>
    <w:p w14:paraId="47453FDE" w14:textId="53E58C97" w:rsidR="003514DD" w:rsidRDefault="003514DD" w:rsidP="003514DD">
      <w:pPr>
        <w:rPr>
          <w:rFonts w:ascii="Calibri" w:hAnsi="Calibri" w:cs="Calibri"/>
          <w:sz w:val="22"/>
          <w:szCs w:val="22"/>
        </w:rPr>
      </w:pPr>
      <w:r w:rsidRPr="00B50C3A">
        <w:rPr>
          <w:rFonts w:ascii="Calibri" w:hAnsi="Calibri" w:cs="Calibri"/>
          <w:sz w:val="22"/>
          <w:szCs w:val="22"/>
        </w:rPr>
        <w:t xml:space="preserve">Moving forward, I will focus on developing my communication skills, particularly in adapting approaches to suit the emotional needs of individuals in high-stress situations. I will seek to improve my understanding of social media as a communication tool, including how to assess risks, tailor messages to diverse audiences, and ensure alignment with professional guidance and safeguarding protocols (College of Policing, 2021). </w:t>
      </w:r>
    </w:p>
    <w:p w14:paraId="4B962917" w14:textId="46B014F8" w:rsidR="003514DD" w:rsidRPr="00B50C3A" w:rsidRDefault="003514DD" w:rsidP="003514DD">
      <w:pPr>
        <w:rPr>
          <w:rFonts w:ascii="Calibri" w:hAnsi="Calibri" w:cs="Calibri"/>
          <w:sz w:val="22"/>
          <w:szCs w:val="22"/>
        </w:rPr>
      </w:pPr>
      <w:r w:rsidRPr="00B50C3A">
        <w:rPr>
          <w:rFonts w:ascii="Calibri" w:hAnsi="Calibri" w:cs="Calibri"/>
          <w:sz w:val="22"/>
          <w:szCs w:val="22"/>
        </w:rPr>
        <w:t>Additionally, I will continue to reflect critically on practice to identify areas of improvement, enhancing both professional competence and public trust in policing.</w:t>
      </w:r>
    </w:p>
    <w:p w14:paraId="457D7F4B" w14:textId="77777777" w:rsidR="003514DD" w:rsidRDefault="003514DD" w:rsidP="003514DD">
      <w:pPr>
        <w:rPr>
          <w:rFonts w:ascii="Calibri" w:hAnsi="Calibri" w:cs="Calibri"/>
          <w:sz w:val="22"/>
          <w:szCs w:val="22"/>
        </w:rPr>
      </w:pPr>
    </w:p>
    <w:p w14:paraId="5AB341D4" w14:textId="081C6C90" w:rsidR="003514DD" w:rsidRPr="00B50C3A" w:rsidRDefault="003514DD" w:rsidP="003514DD">
      <w:pPr>
        <w:rPr>
          <w:rFonts w:ascii="Calibri" w:hAnsi="Calibri" w:cs="Calibri"/>
          <w:sz w:val="22"/>
          <w:szCs w:val="22"/>
        </w:rPr>
      </w:pPr>
      <w:r w:rsidRPr="00B50C3A">
        <w:rPr>
          <w:rFonts w:ascii="Calibri" w:hAnsi="Calibri" w:cs="Calibri"/>
          <w:sz w:val="22"/>
          <w:szCs w:val="22"/>
        </w:rPr>
        <w:t>By reflecting on this incident, I have identified both strengths and areas for development. Effective communication remains central to policing, and the ability to navigate both interpersonal and digital interactions is essential in maintaining public trust and delivering positive outcomes for victims and communities. Developing these skills will enable me to engage effectively with diverse communities, utilise digital platforms safely and strategically, and contribute meaningfully to the promotion of policy initiatives and safeguarding strategies within modern policing practice</w:t>
      </w:r>
      <w:r w:rsidRPr="005C5FD2">
        <w:rPr>
          <w:rFonts w:ascii="Calibri" w:hAnsi="Calibri" w:cs="Calibri"/>
          <w:sz w:val="22"/>
          <w:szCs w:val="22"/>
        </w:rPr>
        <w:t>.</w:t>
      </w:r>
    </w:p>
    <w:p w14:paraId="29F14021" w14:textId="77777777" w:rsidR="003514DD" w:rsidRPr="005C5FD2" w:rsidRDefault="003514DD" w:rsidP="003514DD">
      <w:pPr>
        <w:rPr>
          <w:rFonts w:ascii="Calibri" w:hAnsi="Calibri" w:cs="Calibri"/>
          <w:sz w:val="22"/>
          <w:szCs w:val="22"/>
        </w:rPr>
      </w:pPr>
    </w:p>
    <w:p w14:paraId="2735EADC" w14:textId="77777777" w:rsidR="003514DD" w:rsidRPr="005C5FD2" w:rsidRDefault="003514DD" w:rsidP="003514DD">
      <w:pPr>
        <w:rPr>
          <w:rFonts w:ascii="Calibri" w:hAnsi="Calibri" w:cs="Calibri"/>
          <w:sz w:val="22"/>
          <w:szCs w:val="22"/>
        </w:rPr>
      </w:pPr>
    </w:p>
    <w:p w14:paraId="5A7FCE97" w14:textId="4541E456" w:rsidR="003514DD" w:rsidRPr="005C5FD2" w:rsidRDefault="003514DD" w:rsidP="003514DD">
      <w:pPr>
        <w:rPr>
          <w:rFonts w:ascii="Calibri" w:hAnsi="Calibri" w:cs="Calibri"/>
          <w:sz w:val="22"/>
          <w:szCs w:val="22"/>
        </w:rPr>
      </w:pPr>
      <w:r>
        <w:rPr>
          <w:rFonts w:ascii="Calibri" w:hAnsi="Calibri" w:cs="Calibri"/>
          <w:sz w:val="22"/>
          <w:szCs w:val="22"/>
        </w:rPr>
        <w:t>Word count - 182</w:t>
      </w:r>
      <w:r>
        <w:rPr>
          <w:rFonts w:ascii="Calibri" w:hAnsi="Calibri" w:cs="Calibri"/>
          <w:sz w:val="22"/>
          <w:szCs w:val="22"/>
        </w:rPr>
        <w:t>5</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95453BF" w14:textId="77777777" w:rsidR="003514DD" w:rsidRDefault="003514DD" w:rsidP="003514DD">
      <w:pPr>
        <w:rPr>
          <w:rFonts w:ascii="Calibri" w:hAnsi="Calibri" w:cs="Calibri"/>
          <w:sz w:val="22"/>
          <w:szCs w:val="22"/>
        </w:rPr>
      </w:pPr>
      <w:r w:rsidRPr="00DC12A1">
        <w:rPr>
          <w:rFonts w:ascii="Calibri" w:hAnsi="Calibri" w:cs="Calibri"/>
          <w:sz w:val="22"/>
          <w:szCs w:val="22"/>
        </w:rPr>
        <w:t>Leadership and teamworking are fundamental to effective policing, particularly during dynamic, high-risk operational incidents. Strong leadership ensures operational success, public safety, team cohesion, and adherence to ethical and professional standards. Over my 2.5 years as a police officer, I have experienced significant professional growth. Initially, as a new starter, I lacked confidence in operational decision-making, frequently deferring to more experienced colleagues. However, exposure to complex incidents, structured reflective practice, and guidance from the College of Policing has enabled me to develop flexible, adaptive leadership skills and to take initiative during critical operations. This essay critically evaluates my leadership experience during a serious assault in a nightclub, where I was the first officer on scene. Gibbs’ (1988) reflective cycle provides a structured framework to explore feelings, evaluate actions, analyse outcomes, and identify learning points. Leadership models commonly used in policing</w:t>
      </w:r>
      <w:r>
        <w:rPr>
          <w:rFonts w:ascii="Calibri" w:hAnsi="Calibri" w:cs="Calibri"/>
          <w:sz w:val="22"/>
          <w:szCs w:val="22"/>
        </w:rPr>
        <w:t xml:space="preserve"> include</w:t>
      </w:r>
      <w:r w:rsidRPr="00DC12A1">
        <w:rPr>
          <w:rFonts w:ascii="Calibri" w:hAnsi="Calibri" w:cs="Calibri"/>
          <w:sz w:val="22"/>
          <w:szCs w:val="22"/>
        </w:rPr>
        <w:t xml:space="preserve"> situational, transformational, transactional, adaptive, and servant leadership</w:t>
      </w:r>
      <w:r>
        <w:rPr>
          <w:rFonts w:ascii="Calibri" w:hAnsi="Calibri" w:cs="Calibri"/>
          <w:sz w:val="22"/>
          <w:szCs w:val="22"/>
        </w:rPr>
        <w:t xml:space="preserve"> to which I have </w:t>
      </w:r>
      <w:r w:rsidRPr="00DC12A1">
        <w:rPr>
          <w:rFonts w:ascii="Calibri" w:hAnsi="Calibri" w:cs="Calibri"/>
          <w:sz w:val="22"/>
          <w:szCs w:val="22"/>
        </w:rPr>
        <w:t>applied to evaluate my response and the management of the incident</w:t>
      </w:r>
      <w:r>
        <w:rPr>
          <w:rFonts w:ascii="Calibri" w:hAnsi="Calibri" w:cs="Calibri"/>
          <w:sz w:val="22"/>
          <w:szCs w:val="22"/>
        </w:rPr>
        <w:t xml:space="preserve"> (College of Policing, 2023).</w:t>
      </w:r>
    </w:p>
    <w:p w14:paraId="28E3CE96" w14:textId="77777777" w:rsidR="003514DD" w:rsidRPr="00DC12A1" w:rsidRDefault="003514DD" w:rsidP="003514DD">
      <w:pPr>
        <w:rPr>
          <w:rFonts w:ascii="Calibri" w:hAnsi="Calibri" w:cs="Calibri"/>
          <w:sz w:val="22"/>
          <w:szCs w:val="22"/>
        </w:rPr>
      </w:pPr>
    </w:p>
    <w:p w14:paraId="631DA7A4" w14:textId="77777777" w:rsidR="003514DD" w:rsidRDefault="003514DD" w:rsidP="003514DD">
      <w:pPr>
        <w:rPr>
          <w:rFonts w:ascii="Calibri" w:hAnsi="Calibri" w:cs="Calibri"/>
          <w:sz w:val="22"/>
          <w:szCs w:val="22"/>
        </w:rPr>
      </w:pPr>
      <w:r w:rsidRPr="00DC12A1">
        <w:rPr>
          <w:rFonts w:ascii="Calibri" w:hAnsi="Calibri" w:cs="Calibri"/>
          <w:sz w:val="22"/>
          <w:szCs w:val="22"/>
        </w:rPr>
        <w:t>The incident occurred late at night in a busy nightclub, when an altercation escalated into a serious assault, resulting in the victim sustaining significant injuries. Upon arrival, I was the first officer on scene and immediately conducted a dynamic risk assessment. The victim was semi-conscious and bleeding heavily, while the offenders attempted to flee. Several bystanders were distressed, and the chaotic environment posed multiple risks, including potential escalation, interference with evidence, and harm to officers and the public. As a new officer with only 2.5 years’ experience, I initially felt apprehensive. Nevertheless, I recognised the critical importance of assuming leadership to ensure immediate safety and maintain control of the scene. The College of Policing emphasises that effective leadership involves influencing individuals and teams to achieve operational goals while adhering to ethical and professional standards (College of Policing, 20</w:t>
      </w:r>
      <w:r>
        <w:rPr>
          <w:rFonts w:ascii="Calibri" w:hAnsi="Calibri" w:cs="Calibri"/>
          <w:sz w:val="22"/>
          <w:szCs w:val="22"/>
        </w:rPr>
        <w:t>23</w:t>
      </w:r>
      <w:r w:rsidRPr="00DC12A1">
        <w:rPr>
          <w:rFonts w:ascii="Calibri" w:hAnsi="Calibri" w:cs="Calibri"/>
          <w:sz w:val="22"/>
          <w:szCs w:val="22"/>
        </w:rPr>
        <w:t>).</w:t>
      </w:r>
    </w:p>
    <w:p w14:paraId="3C37A805" w14:textId="77777777" w:rsidR="003514DD" w:rsidRPr="00DC12A1" w:rsidRDefault="003514DD" w:rsidP="003514DD">
      <w:pPr>
        <w:rPr>
          <w:rFonts w:ascii="Calibri" w:hAnsi="Calibri" w:cs="Calibri"/>
          <w:sz w:val="22"/>
          <w:szCs w:val="22"/>
        </w:rPr>
      </w:pPr>
    </w:p>
    <w:p w14:paraId="03B535F1" w14:textId="77777777" w:rsidR="003514DD" w:rsidRDefault="003514DD" w:rsidP="003514DD">
      <w:pPr>
        <w:rPr>
          <w:rFonts w:ascii="Calibri" w:hAnsi="Calibri" w:cs="Calibri"/>
          <w:sz w:val="22"/>
          <w:szCs w:val="22"/>
        </w:rPr>
      </w:pPr>
      <w:r w:rsidRPr="00DC12A1">
        <w:rPr>
          <w:rFonts w:ascii="Calibri" w:hAnsi="Calibri" w:cs="Calibri"/>
          <w:sz w:val="22"/>
          <w:szCs w:val="22"/>
        </w:rPr>
        <w:lastRenderedPageBreak/>
        <w:t>Reflecting on my initial feelings, a combination of anxiety and determination emerged. Anxiety arose from the severity of the victim’s injuries, the volatility of the crowd, and my responsibility as the first officer on scene. Determination stemmed from an awareness that decisive, structured leadership would significantly influence public safety and operational outcomes. Applying situational leadership principles (Hersey and Blanchard, 1982), I evaluated the competence and commitment of arriving officers and the resources at hand. In this context, a directive leadership style was appropriate. I provided clear instructions to colleagues and bystanders, securing the victim, containing the offenders, and preserving the crime scene. Directive leadership is crucial in situations where team members are unsure, risks are high, and rapid, coordinated action is required (Northouse, 2018). The College of Policing reinforces the necessity of adapting leadership style to the immediate operational context and team capability (College of Policing, 20</w:t>
      </w:r>
      <w:r>
        <w:rPr>
          <w:rFonts w:ascii="Calibri" w:hAnsi="Calibri" w:cs="Calibri"/>
          <w:sz w:val="22"/>
          <w:szCs w:val="22"/>
        </w:rPr>
        <w:t>23</w:t>
      </w:r>
      <w:r w:rsidRPr="00DC12A1">
        <w:rPr>
          <w:rFonts w:ascii="Calibri" w:hAnsi="Calibri" w:cs="Calibri"/>
          <w:sz w:val="22"/>
          <w:szCs w:val="22"/>
        </w:rPr>
        <w:t>).</w:t>
      </w:r>
    </w:p>
    <w:p w14:paraId="221FE9A5" w14:textId="77777777" w:rsidR="003514DD" w:rsidRPr="00DC12A1" w:rsidRDefault="003514DD" w:rsidP="003514DD">
      <w:pPr>
        <w:rPr>
          <w:rFonts w:ascii="Calibri" w:hAnsi="Calibri" w:cs="Calibri"/>
          <w:sz w:val="22"/>
          <w:szCs w:val="22"/>
        </w:rPr>
      </w:pPr>
    </w:p>
    <w:p w14:paraId="59E31F96" w14:textId="77777777" w:rsidR="003514DD" w:rsidRDefault="003514DD" w:rsidP="003514DD">
      <w:pPr>
        <w:rPr>
          <w:rFonts w:ascii="Calibri" w:hAnsi="Calibri" w:cs="Calibri"/>
          <w:sz w:val="22"/>
          <w:szCs w:val="22"/>
        </w:rPr>
      </w:pPr>
      <w:r w:rsidRPr="00DC12A1">
        <w:rPr>
          <w:rFonts w:ascii="Calibri" w:hAnsi="Calibri" w:cs="Calibri"/>
          <w:sz w:val="22"/>
          <w:szCs w:val="22"/>
        </w:rPr>
        <w:t>Evaluation of my actions reveals both strengths and areas for improvement. Strengths included rapid scene assessment, effective communication under pressure, and prioritisation of critical tasks. I successfully secured the victim, coordinated the containment of offenders, and maintained order among distressed bystanders. Maintaining calm authority reassured the public and prevented further escalation. Early elements of transformational leadership were present, as I motivated arriving officers, reinforced shared goals, and modelled professional conduct (Bass, 1990). However, my early hesitancy in assuming full operational control reflects a typical challenge for new officers: balancing caution with decisive leadership. Additionally, greater use of participative leadership could have encouraged experienced colleagues to share insights, enhancing situational awareness and decision-making (Northouse, 2018).</w:t>
      </w:r>
    </w:p>
    <w:p w14:paraId="2B50CB61" w14:textId="77777777" w:rsidR="003514DD" w:rsidRPr="00DC12A1" w:rsidRDefault="003514DD" w:rsidP="003514DD">
      <w:pPr>
        <w:rPr>
          <w:rFonts w:ascii="Calibri" w:hAnsi="Calibri" w:cs="Calibri"/>
          <w:sz w:val="22"/>
          <w:szCs w:val="22"/>
        </w:rPr>
      </w:pPr>
    </w:p>
    <w:p w14:paraId="793FB0CE" w14:textId="77777777" w:rsidR="003514DD" w:rsidRPr="00DC12A1" w:rsidRDefault="003514DD" w:rsidP="003514DD">
      <w:pPr>
        <w:rPr>
          <w:rFonts w:ascii="Calibri" w:hAnsi="Calibri" w:cs="Calibri"/>
          <w:sz w:val="22"/>
          <w:szCs w:val="22"/>
        </w:rPr>
      </w:pPr>
      <w:r w:rsidRPr="00DC12A1">
        <w:rPr>
          <w:rFonts w:ascii="Calibri" w:hAnsi="Calibri" w:cs="Calibri"/>
          <w:sz w:val="22"/>
          <w:szCs w:val="22"/>
        </w:rPr>
        <w:t>Analysis of the incident highlights the importance of flexible leadership. The chaotic nightclub environment required constant adaptation, shifting between directive, supportive, and participative approaches as circumstances evolved. Initially, directive leadership ensured immediate victim safety and scene control. As colleagues arrived and the situation stabilised, I adopted a supportive leadership style, encouraging input from experienced officers regarding containment strategies, evidence preservation, and offender apprehension. Participative leadership subsequently facilitated collaborative decision-making for arrest procedures, scene management, and coordination of resources. This flexibility reflects situational leadership theory, which emphasises that leaders must adjust behaviour according to team competence and commitment (Hersey and Blanchard, 1982).</w:t>
      </w:r>
    </w:p>
    <w:p w14:paraId="1B6EBD95" w14:textId="77777777" w:rsidR="003514DD" w:rsidRDefault="003514DD" w:rsidP="003514DD">
      <w:pPr>
        <w:rPr>
          <w:rFonts w:ascii="Calibri" w:hAnsi="Calibri" w:cs="Calibri"/>
          <w:sz w:val="22"/>
          <w:szCs w:val="22"/>
        </w:rPr>
      </w:pPr>
      <w:r w:rsidRPr="001C610B">
        <w:rPr>
          <w:rFonts w:ascii="Calibri" w:hAnsi="Calibri" w:cs="Calibri"/>
          <w:sz w:val="22"/>
          <w:szCs w:val="22"/>
        </w:rPr>
        <w:t>In addition, this incident provided an opportunity to actively implement skills and techniques learned from more experienced officers throughout my probation. Observing their decision-making, communication, and scene management in previous high-pressure situations offered practical templates for effective leadership under stress. I applied these lessons directly, from prioritising victim safety to delegating responsibilities according to individual strengths and experience. Techniques such as structured communication, rapid assessment, and proactive engagement with bystanders were drawn from prior mentorship and guidance, enabling me to lead confidently while maintaining control. This process illustrates how experiential learning from colleagues can be operationalised to enhance both personal and team performance.</w:t>
      </w:r>
    </w:p>
    <w:p w14:paraId="499CA42E" w14:textId="77777777" w:rsidR="003514DD" w:rsidRDefault="003514DD" w:rsidP="003514DD">
      <w:pPr>
        <w:rPr>
          <w:rFonts w:ascii="Calibri" w:hAnsi="Calibri" w:cs="Calibri"/>
          <w:sz w:val="22"/>
          <w:szCs w:val="22"/>
        </w:rPr>
      </w:pPr>
    </w:p>
    <w:p w14:paraId="026BC297" w14:textId="77777777" w:rsidR="003514DD" w:rsidRDefault="003514DD" w:rsidP="003514DD">
      <w:pPr>
        <w:rPr>
          <w:rFonts w:ascii="Calibri" w:hAnsi="Calibri" w:cs="Calibri"/>
          <w:sz w:val="22"/>
          <w:szCs w:val="22"/>
        </w:rPr>
      </w:pPr>
      <w:r w:rsidRPr="00DC12A1">
        <w:rPr>
          <w:rFonts w:ascii="Calibri" w:hAnsi="Calibri" w:cs="Calibri"/>
          <w:sz w:val="22"/>
          <w:szCs w:val="22"/>
        </w:rPr>
        <w:t>A critical aspect of leadership in this incident was transformational leadership. Once the immediate threat was mitigated, I focused on inspiring and motivating officers. By communicating the shared goal of public safety and acknowledging the pressures of the environment, I encouraged engagement, initiative, and collaborative problem-solving. Transformational leadership fosters commitment and trust and is particularly effective in high-stress operational contexts, where team members may encounter novel or challenging situations (Bass, 1990). The College of Policing highlights that transformational leadership is essential for maintaining operational effectiveness and professional standards in complex incidents (College of Policing, 202</w:t>
      </w:r>
      <w:r>
        <w:rPr>
          <w:rFonts w:ascii="Calibri" w:hAnsi="Calibri" w:cs="Calibri"/>
          <w:sz w:val="22"/>
          <w:szCs w:val="22"/>
        </w:rPr>
        <w:t>3</w:t>
      </w:r>
      <w:r w:rsidRPr="00DC12A1">
        <w:rPr>
          <w:rFonts w:ascii="Calibri" w:hAnsi="Calibri" w:cs="Calibri"/>
          <w:sz w:val="22"/>
          <w:szCs w:val="22"/>
        </w:rPr>
        <w:t>).</w:t>
      </w:r>
    </w:p>
    <w:p w14:paraId="47B3AEBA" w14:textId="77777777" w:rsidR="003514DD" w:rsidRPr="00DC12A1" w:rsidRDefault="003514DD" w:rsidP="003514DD">
      <w:pPr>
        <w:rPr>
          <w:rFonts w:ascii="Calibri" w:hAnsi="Calibri" w:cs="Calibri"/>
          <w:sz w:val="22"/>
          <w:szCs w:val="22"/>
        </w:rPr>
      </w:pPr>
    </w:p>
    <w:p w14:paraId="7B14DCF0" w14:textId="77777777" w:rsidR="003514DD" w:rsidRDefault="003514DD" w:rsidP="003514DD">
      <w:pPr>
        <w:rPr>
          <w:rFonts w:ascii="Calibri" w:hAnsi="Calibri" w:cs="Calibri"/>
          <w:sz w:val="22"/>
          <w:szCs w:val="22"/>
        </w:rPr>
      </w:pPr>
      <w:r w:rsidRPr="00DC12A1">
        <w:rPr>
          <w:rFonts w:ascii="Calibri" w:hAnsi="Calibri" w:cs="Calibri"/>
          <w:sz w:val="22"/>
          <w:szCs w:val="22"/>
        </w:rPr>
        <w:lastRenderedPageBreak/>
        <w:t xml:space="preserve">When the offenders attempted to flee, a shift to transactional leadership was necessary. This involved ensuring compliance with procedures, assigning clear tasks, and monitoring adherence to operational protocols. Transactional leadership provides structure, accountability, and clarity in high-pressure environments, particularly where public and officer safety is at stake (Burns, 1978). For example, I delegated officers to intercept fleeing offenders, ensured the crime scene remained secure, and coordinated with emergency medical responders. By balancing authority with clear task allocation, the team maintained operational discipline and effectiveness. </w:t>
      </w:r>
    </w:p>
    <w:p w14:paraId="35FA409F" w14:textId="77777777" w:rsidR="003514DD" w:rsidRPr="00DC12A1" w:rsidRDefault="003514DD" w:rsidP="003514DD">
      <w:pPr>
        <w:rPr>
          <w:rFonts w:ascii="Calibri" w:hAnsi="Calibri" w:cs="Calibri"/>
          <w:sz w:val="22"/>
          <w:szCs w:val="22"/>
        </w:rPr>
      </w:pPr>
    </w:p>
    <w:p w14:paraId="6A6CEB55" w14:textId="77777777" w:rsidR="003514DD" w:rsidRDefault="003514DD" w:rsidP="003514DD">
      <w:pPr>
        <w:rPr>
          <w:rFonts w:ascii="Calibri" w:hAnsi="Calibri" w:cs="Calibri"/>
          <w:sz w:val="22"/>
          <w:szCs w:val="22"/>
        </w:rPr>
      </w:pPr>
      <w:r w:rsidRPr="00DC12A1">
        <w:rPr>
          <w:rFonts w:ascii="Calibri" w:hAnsi="Calibri" w:cs="Calibri"/>
          <w:sz w:val="22"/>
          <w:szCs w:val="22"/>
        </w:rPr>
        <w:t>As new information emerged</w:t>
      </w:r>
      <w:r>
        <w:rPr>
          <w:rFonts w:ascii="Calibri" w:hAnsi="Calibri" w:cs="Calibri"/>
          <w:sz w:val="22"/>
          <w:szCs w:val="22"/>
        </w:rPr>
        <w:t xml:space="preserve">, </w:t>
      </w:r>
      <w:r w:rsidRPr="00DC12A1">
        <w:rPr>
          <w:rFonts w:ascii="Calibri" w:hAnsi="Calibri" w:cs="Calibri"/>
          <w:sz w:val="22"/>
          <w:szCs w:val="22"/>
        </w:rPr>
        <w:t>bystanders providing offender descriptions and additional risks being identified</w:t>
      </w:r>
      <w:r>
        <w:rPr>
          <w:rFonts w:ascii="Calibri" w:hAnsi="Calibri" w:cs="Calibri"/>
          <w:sz w:val="22"/>
          <w:szCs w:val="22"/>
        </w:rPr>
        <w:t xml:space="preserve">, </w:t>
      </w:r>
      <w:r w:rsidRPr="00DC12A1">
        <w:rPr>
          <w:rFonts w:ascii="Calibri" w:hAnsi="Calibri" w:cs="Calibri"/>
          <w:sz w:val="22"/>
          <w:szCs w:val="22"/>
        </w:rPr>
        <w:t xml:space="preserve">adaptive leadership became vital. Adaptive leadership emphasises learning, flexibility, and real-time problem-solving in complex and unpredictable environments (Heifetz et al., 2009). I reassessed officer positions, redeployed resources, and maintained oversight of the victim and crowd, demonstrating resilience and responsiveness. Adaptive leadership ensured that decisions were informed, proportional, and dynamic, allowing the team to respond effectively to evolving risks. </w:t>
      </w:r>
    </w:p>
    <w:p w14:paraId="02267B44" w14:textId="77777777" w:rsidR="003514DD" w:rsidRPr="00DC12A1" w:rsidRDefault="003514DD" w:rsidP="003514DD">
      <w:pPr>
        <w:rPr>
          <w:rFonts w:ascii="Calibri" w:hAnsi="Calibri" w:cs="Calibri"/>
          <w:sz w:val="22"/>
          <w:szCs w:val="22"/>
        </w:rPr>
      </w:pPr>
    </w:p>
    <w:p w14:paraId="6F8D0E4B" w14:textId="77777777" w:rsidR="003514DD" w:rsidRDefault="003514DD" w:rsidP="003514DD">
      <w:pPr>
        <w:rPr>
          <w:rFonts w:ascii="Calibri" w:hAnsi="Calibri" w:cs="Calibri"/>
          <w:sz w:val="22"/>
          <w:szCs w:val="22"/>
        </w:rPr>
      </w:pPr>
      <w:r w:rsidRPr="00DC12A1">
        <w:rPr>
          <w:rFonts w:ascii="Calibri" w:hAnsi="Calibri" w:cs="Calibri"/>
          <w:sz w:val="22"/>
          <w:szCs w:val="22"/>
        </w:rPr>
        <w:t>Mentoring and supporting new starters during the incident exemplifies servant leadership. Servant leadership focuses on the growth and development of team members, fostering confidence, competence, and resilience (Greenleaf, 1977). I provided guidance, explained reasoning, encouraged questions, and modelled decision-making, allowing new officers to learn from real-time operational challenges. Servant leadership not only strengthened immediate team performance but also contributed to the longer-term development of operational capability</w:t>
      </w:r>
      <w:r>
        <w:rPr>
          <w:rFonts w:ascii="Calibri" w:hAnsi="Calibri" w:cs="Calibri"/>
          <w:sz w:val="22"/>
          <w:szCs w:val="22"/>
        </w:rPr>
        <w:t>.</w:t>
      </w:r>
    </w:p>
    <w:p w14:paraId="0818C6D6" w14:textId="77777777" w:rsidR="003514DD" w:rsidRPr="00DC12A1" w:rsidRDefault="003514DD" w:rsidP="003514DD">
      <w:pPr>
        <w:rPr>
          <w:rFonts w:ascii="Calibri" w:hAnsi="Calibri" w:cs="Calibri"/>
          <w:sz w:val="22"/>
          <w:szCs w:val="22"/>
        </w:rPr>
      </w:pPr>
    </w:p>
    <w:p w14:paraId="116A3B1A" w14:textId="77777777" w:rsidR="003514DD" w:rsidRDefault="003514DD" w:rsidP="003514DD">
      <w:pPr>
        <w:rPr>
          <w:rFonts w:ascii="Calibri" w:hAnsi="Calibri" w:cs="Calibri"/>
          <w:sz w:val="22"/>
          <w:szCs w:val="22"/>
        </w:rPr>
      </w:pPr>
      <w:r w:rsidRPr="00DC12A1">
        <w:rPr>
          <w:rFonts w:ascii="Calibri" w:hAnsi="Calibri" w:cs="Calibri"/>
          <w:sz w:val="22"/>
          <w:szCs w:val="22"/>
        </w:rPr>
        <w:t>A particularly important aspect of leadership during this incident was strategic role allocation. As officers arrived, I quickly assessed individual skills, prior experience, and confidence levels. One officer with extensive first aid training was assigned primary responsibility for attending to the victim, ensuring rapid medical support. Another officer with experience in public order and containment was tasked with monitoring exits and preventing the offenders from fleeing. Less experienced officers were allocated responsibilities such as managing bystanders, recording witness statements, and supporting crime scene preservation under supervision. This approach maximised operational effectiveness while simultaneously developing less experienced colleagues’ confidence and competence, illustrating the interplay between situational and servant leadership (Hersey and Blanchard, 1982; Greenleaf, 1977).</w:t>
      </w:r>
    </w:p>
    <w:p w14:paraId="1F5520F0" w14:textId="77777777" w:rsidR="003514DD" w:rsidRPr="00DC12A1" w:rsidRDefault="003514DD" w:rsidP="003514DD">
      <w:pPr>
        <w:rPr>
          <w:rFonts w:ascii="Calibri" w:hAnsi="Calibri" w:cs="Calibri"/>
          <w:sz w:val="22"/>
          <w:szCs w:val="22"/>
        </w:rPr>
      </w:pPr>
    </w:p>
    <w:p w14:paraId="3369FEA2" w14:textId="77777777" w:rsidR="003514DD" w:rsidRDefault="003514DD" w:rsidP="003514DD">
      <w:pPr>
        <w:rPr>
          <w:rFonts w:ascii="Calibri" w:hAnsi="Calibri" w:cs="Calibri"/>
          <w:sz w:val="22"/>
          <w:szCs w:val="22"/>
        </w:rPr>
      </w:pPr>
      <w:r w:rsidRPr="00DC12A1">
        <w:rPr>
          <w:rFonts w:ascii="Calibri" w:hAnsi="Calibri" w:cs="Calibri"/>
          <w:sz w:val="22"/>
          <w:szCs w:val="22"/>
        </w:rPr>
        <w:t xml:space="preserve">Monitoring performance was continuous throughout the incident. I observed actions, provided real-time feedback, and adjusted responsibilities as needed. For instance, when a less confident officer showed uncertainty in recording witness statements, I briefly demonstrated correct procedures and clarified expectations. This hands-on coaching ensured tasks were completed accurately while reinforcing learning. Structured feedback </w:t>
      </w:r>
      <w:r>
        <w:rPr>
          <w:rFonts w:ascii="Calibri" w:hAnsi="Calibri" w:cs="Calibri"/>
          <w:sz w:val="22"/>
          <w:szCs w:val="22"/>
        </w:rPr>
        <w:t>was</w:t>
      </w:r>
      <w:r w:rsidRPr="00DC12A1">
        <w:rPr>
          <w:rFonts w:ascii="Calibri" w:hAnsi="Calibri" w:cs="Calibri"/>
          <w:sz w:val="22"/>
          <w:szCs w:val="22"/>
        </w:rPr>
        <w:t xml:space="preserve"> maintained during and after the incident, supporting reflection, learning, and professional growth. Officers were encouraged to share observations, highlight challenges, and discuss potential improvements. This collective review facilitated team development, reinforced accountability, and strengthened operational decision-making for future incidents (College of Policing, 202</w:t>
      </w:r>
      <w:r>
        <w:rPr>
          <w:rFonts w:ascii="Calibri" w:hAnsi="Calibri" w:cs="Calibri"/>
          <w:sz w:val="22"/>
          <w:szCs w:val="22"/>
        </w:rPr>
        <w:t>3</w:t>
      </w:r>
      <w:r w:rsidRPr="00DC12A1">
        <w:rPr>
          <w:rFonts w:ascii="Calibri" w:hAnsi="Calibri" w:cs="Calibri"/>
          <w:sz w:val="22"/>
          <w:szCs w:val="22"/>
        </w:rPr>
        <w:t>).</w:t>
      </w:r>
    </w:p>
    <w:p w14:paraId="75BBB34C" w14:textId="77777777" w:rsidR="003514DD" w:rsidRPr="00DC12A1" w:rsidRDefault="003514DD" w:rsidP="003514DD">
      <w:pPr>
        <w:rPr>
          <w:rFonts w:ascii="Calibri" w:hAnsi="Calibri" w:cs="Calibri"/>
          <w:sz w:val="22"/>
          <w:szCs w:val="22"/>
        </w:rPr>
      </w:pPr>
    </w:p>
    <w:p w14:paraId="0DC6FF16" w14:textId="77777777" w:rsidR="003514DD" w:rsidRDefault="003514DD" w:rsidP="003514DD">
      <w:pPr>
        <w:rPr>
          <w:rFonts w:ascii="Calibri" w:hAnsi="Calibri" w:cs="Calibri"/>
          <w:sz w:val="22"/>
          <w:szCs w:val="22"/>
        </w:rPr>
      </w:pPr>
      <w:r w:rsidRPr="00DC12A1">
        <w:rPr>
          <w:rFonts w:ascii="Calibri" w:hAnsi="Calibri" w:cs="Calibri"/>
          <w:sz w:val="22"/>
          <w:szCs w:val="22"/>
        </w:rPr>
        <w:t xml:space="preserve">Lessons learned from the incident emphasise several key principles. First, clear, decisive initial action is critical in stabilising volatile situations and protecting individuals. Second, leadership must be flexible, adapting style to the competence of the team and the changing demands of the situation. The transition between directive, transformational, transactional, adaptive, and servant leadership ensured operational needs were met while supporting officer development and maintaining public safety. Third, role allocation and performance monitoring enhance operational efficiency and build team capacity. Assigning roles according to skillset, providing guidance, and reviewing performance </w:t>
      </w:r>
      <w:r w:rsidRPr="00DC12A1">
        <w:rPr>
          <w:rFonts w:ascii="Calibri" w:hAnsi="Calibri" w:cs="Calibri"/>
          <w:sz w:val="22"/>
          <w:szCs w:val="22"/>
        </w:rPr>
        <w:lastRenderedPageBreak/>
        <w:t xml:space="preserve">ensures tasks are completed effectively while fostering learning. </w:t>
      </w:r>
      <w:r>
        <w:rPr>
          <w:rFonts w:ascii="Calibri" w:hAnsi="Calibri" w:cs="Calibri"/>
          <w:sz w:val="22"/>
          <w:szCs w:val="22"/>
        </w:rPr>
        <w:t>S</w:t>
      </w:r>
      <w:r w:rsidRPr="00DC12A1">
        <w:rPr>
          <w:rFonts w:ascii="Calibri" w:hAnsi="Calibri" w:cs="Calibri"/>
          <w:sz w:val="22"/>
          <w:szCs w:val="22"/>
        </w:rPr>
        <w:t xml:space="preserve">tructured feedback and reflective practice are essential for continuous improvement. Encouraging team members to evaluate their own performance, share observations, and discuss challenges strengthens capability and resilience. </w:t>
      </w:r>
    </w:p>
    <w:p w14:paraId="4CEAA006" w14:textId="77777777" w:rsidR="003514DD" w:rsidRDefault="003514DD" w:rsidP="003514DD">
      <w:pPr>
        <w:rPr>
          <w:rFonts w:ascii="Calibri" w:hAnsi="Calibri" w:cs="Calibri"/>
          <w:sz w:val="22"/>
          <w:szCs w:val="22"/>
        </w:rPr>
      </w:pPr>
    </w:p>
    <w:p w14:paraId="045A4A72" w14:textId="2634A6AA" w:rsidR="003514DD" w:rsidRPr="00DC12A1" w:rsidRDefault="003514DD" w:rsidP="003514DD">
      <w:pPr>
        <w:rPr>
          <w:rFonts w:ascii="Calibri" w:hAnsi="Calibri" w:cs="Calibri"/>
          <w:sz w:val="22"/>
          <w:szCs w:val="22"/>
        </w:rPr>
      </w:pPr>
      <w:r w:rsidRPr="00DC12A1">
        <w:rPr>
          <w:rFonts w:ascii="Calibri" w:hAnsi="Calibri" w:cs="Calibri"/>
          <w:sz w:val="22"/>
          <w:szCs w:val="22"/>
        </w:rPr>
        <w:t>Finally, mentorship and knowledge sharing develop long-term team strength, embedding lessons learned and promoting preparedness for future complex incidents (College of Policing, 202</w:t>
      </w:r>
      <w:r>
        <w:rPr>
          <w:rFonts w:ascii="Calibri" w:hAnsi="Calibri" w:cs="Calibri"/>
          <w:sz w:val="22"/>
          <w:szCs w:val="22"/>
        </w:rPr>
        <w:t>3</w:t>
      </w:r>
      <w:r w:rsidRPr="00DC12A1">
        <w:rPr>
          <w:rFonts w:ascii="Calibri" w:hAnsi="Calibri" w:cs="Calibri"/>
          <w:sz w:val="22"/>
          <w:szCs w:val="22"/>
        </w:rPr>
        <w:t>).</w:t>
      </w:r>
    </w:p>
    <w:p w14:paraId="16E6B6BB" w14:textId="59506F80" w:rsidR="003514DD" w:rsidRDefault="003514DD" w:rsidP="003514DD">
      <w:pPr>
        <w:rPr>
          <w:rFonts w:ascii="Calibri" w:hAnsi="Calibri" w:cs="Calibri"/>
          <w:sz w:val="22"/>
          <w:szCs w:val="22"/>
        </w:rPr>
      </w:pPr>
      <w:r w:rsidRPr="00DC12A1">
        <w:rPr>
          <w:rFonts w:ascii="Calibri" w:hAnsi="Calibri" w:cs="Calibri"/>
          <w:sz w:val="22"/>
          <w:szCs w:val="22"/>
        </w:rPr>
        <w:t>Reflecting further, the incident reinforced the importance of emotional intelligence in effective leadership. Managing a high-stress environment, distressed bystanders, and colleagues with varying levels of confidence required awareness of both my own emotional state and that of others. Goleman (</w:t>
      </w:r>
      <w:r>
        <w:rPr>
          <w:rFonts w:ascii="Calibri" w:hAnsi="Calibri" w:cs="Calibri"/>
          <w:sz w:val="22"/>
          <w:szCs w:val="22"/>
        </w:rPr>
        <w:t>200</w:t>
      </w:r>
      <w:r w:rsidRPr="00DC12A1">
        <w:rPr>
          <w:rFonts w:ascii="Calibri" w:hAnsi="Calibri" w:cs="Calibri"/>
          <w:sz w:val="22"/>
          <w:szCs w:val="22"/>
        </w:rPr>
        <w:t>5) emphasises that leaders who demonstrate self-awareness, self-regulation, empathy, and social skills are better equipped to influence outcomes and maintain team cohesion under pressure. By maintaining composure and modelling calm professionalism, I was able to reassure colleagues, foster confidence in decision-making, and reduce stress levels, which in turn enhanced operational effectiveness.</w:t>
      </w:r>
    </w:p>
    <w:p w14:paraId="15F393F1" w14:textId="77777777" w:rsidR="003514DD" w:rsidRPr="00DC12A1" w:rsidRDefault="003514DD" w:rsidP="003514DD">
      <w:pPr>
        <w:rPr>
          <w:rFonts w:ascii="Calibri" w:hAnsi="Calibri" w:cs="Calibri"/>
          <w:sz w:val="22"/>
          <w:szCs w:val="22"/>
        </w:rPr>
      </w:pPr>
    </w:p>
    <w:p w14:paraId="2BFCEA11" w14:textId="77777777" w:rsidR="003514DD" w:rsidRDefault="003514DD" w:rsidP="003514DD">
      <w:pPr>
        <w:rPr>
          <w:rFonts w:ascii="Calibri" w:hAnsi="Calibri" w:cs="Calibri"/>
          <w:sz w:val="22"/>
          <w:szCs w:val="22"/>
        </w:rPr>
      </w:pPr>
      <w:r w:rsidRPr="00DC12A1">
        <w:rPr>
          <w:rFonts w:ascii="Calibri" w:hAnsi="Calibri" w:cs="Calibri"/>
          <w:sz w:val="22"/>
          <w:szCs w:val="22"/>
        </w:rPr>
        <w:t>Another key lesson was the importance of reflective practice for continuous improvement. After the incident, I formally debriefed with the team, discussing what strategies worked well, which decisions could have been improved, and how future incidents might be better managed. This reflective process aligns with Gibbs’ (1988) cycle, reinforcing learning from experience and embedding it into future practice. New officers were encouraged to share their perspective, providing valuable insights and helping me identify gaps in guidance or training. This approach strengthens team resilience and ensures lessons learned are embedded in operational procedures, consistent with College of Policing guidance (</w:t>
      </w:r>
      <w:r>
        <w:rPr>
          <w:rFonts w:ascii="Calibri" w:hAnsi="Calibri" w:cs="Calibri"/>
          <w:sz w:val="22"/>
          <w:szCs w:val="22"/>
        </w:rPr>
        <w:t>2023</w:t>
      </w:r>
      <w:r w:rsidRPr="00DC12A1">
        <w:rPr>
          <w:rFonts w:ascii="Calibri" w:hAnsi="Calibri" w:cs="Calibri"/>
          <w:sz w:val="22"/>
          <w:szCs w:val="22"/>
        </w:rPr>
        <w:t>).</w:t>
      </w:r>
    </w:p>
    <w:p w14:paraId="62DA4185" w14:textId="77777777" w:rsidR="003514DD" w:rsidRPr="00DC12A1" w:rsidRDefault="003514DD" w:rsidP="003514DD">
      <w:pPr>
        <w:rPr>
          <w:rFonts w:ascii="Calibri" w:hAnsi="Calibri" w:cs="Calibri"/>
          <w:sz w:val="22"/>
          <w:szCs w:val="22"/>
        </w:rPr>
      </w:pPr>
    </w:p>
    <w:p w14:paraId="20AC689E" w14:textId="77777777" w:rsidR="003514DD" w:rsidRDefault="003514DD" w:rsidP="003514DD">
      <w:pPr>
        <w:rPr>
          <w:rFonts w:ascii="Calibri" w:hAnsi="Calibri" w:cs="Calibri"/>
          <w:sz w:val="22"/>
          <w:szCs w:val="22"/>
        </w:rPr>
      </w:pPr>
      <w:r w:rsidRPr="00DC12A1">
        <w:rPr>
          <w:rFonts w:ascii="Calibri" w:hAnsi="Calibri" w:cs="Calibri"/>
          <w:sz w:val="22"/>
          <w:szCs w:val="22"/>
        </w:rPr>
        <w:t>The incident also highlighted the significance of long-term professional development through mentorship and knowledge transfer. By mentoring new starters during the incident, I was not only improving immediate operational outcomes but also contributing to the growth of the next generation of officers. Servant leadership principles suggest that leaders create sustainable impact by prioritising the development of others (Greenleaf, 1977). Passing on experience, sharing decision-making rationale, and modelling leadership behaviours ensures that both my team and I continue to develop. This reinforces the College of Policing’s emphasis on building leadership capability at all levels, supporting professionalisation, and fostering confidence among new officers (College of Policing, 20</w:t>
      </w:r>
      <w:r>
        <w:rPr>
          <w:rFonts w:ascii="Calibri" w:hAnsi="Calibri" w:cs="Calibri"/>
          <w:sz w:val="22"/>
          <w:szCs w:val="22"/>
        </w:rPr>
        <w:t>23</w:t>
      </w:r>
      <w:r w:rsidRPr="00DC12A1">
        <w:rPr>
          <w:rFonts w:ascii="Calibri" w:hAnsi="Calibri" w:cs="Calibri"/>
          <w:sz w:val="22"/>
          <w:szCs w:val="22"/>
        </w:rPr>
        <w:t>).</w:t>
      </w:r>
    </w:p>
    <w:p w14:paraId="09FAFEC5" w14:textId="77777777" w:rsidR="003514DD" w:rsidRPr="00DC12A1" w:rsidRDefault="003514DD" w:rsidP="003514DD">
      <w:pPr>
        <w:rPr>
          <w:rFonts w:ascii="Calibri" w:hAnsi="Calibri" w:cs="Calibri"/>
          <w:sz w:val="22"/>
          <w:szCs w:val="22"/>
        </w:rPr>
      </w:pPr>
    </w:p>
    <w:p w14:paraId="11363218" w14:textId="77777777" w:rsidR="003514DD" w:rsidRPr="00DC12A1" w:rsidRDefault="003514DD" w:rsidP="003514DD">
      <w:pPr>
        <w:rPr>
          <w:rFonts w:ascii="Calibri" w:hAnsi="Calibri" w:cs="Calibri"/>
          <w:sz w:val="22"/>
          <w:szCs w:val="22"/>
        </w:rPr>
      </w:pPr>
      <w:r w:rsidRPr="00DC12A1">
        <w:rPr>
          <w:rFonts w:ascii="Calibri" w:hAnsi="Calibri" w:cs="Calibri"/>
          <w:sz w:val="22"/>
          <w:szCs w:val="22"/>
        </w:rPr>
        <w:t>In conclusion, this incident illustrates that leadership in policing is multifaceted, requiring operational control, strategic planning, adaptability, mentorship, and reflective practice. Integrating situational, transformational, transactional, adaptive, and servant leadership ensured effective responses to the evolving incident, maximised team performance, and safeguarded public trust. From a new starter with limited confidence to an operational leader and mentor, my experience demonstrates the importance of reflective practice, professional development, and flexibility in leadership. Strategic role allocation, performance monitoring, feedback, emotional intelligence, and mentorship were all integral to achieving operational success and fostering team resilience. Embedding lessons learned through reflective practice and knowledge transfer ensures sustained leadership growth, supports the development of future officers, and strengthens the professionalism and effectiveness of modern policing.</w:t>
      </w:r>
    </w:p>
    <w:p w14:paraId="672C7B23" w14:textId="77777777" w:rsidR="003514DD" w:rsidRPr="005C5FD2" w:rsidRDefault="003514DD" w:rsidP="003514DD">
      <w:pPr>
        <w:rPr>
          <w:rFonts w:ascii="Calibri" w:hAnsi="Calibri" w:cs="Calibri"/>
          <w:sz w:val="22"/>
          <w:szCs w:val="22"/>
        </w:rPr>
      </w:pPr>
    </w:p>
    <w:p w14:paraId="307CE54D" w14:textId="77777777" w:rsidR="003514DD" w:rsidRPr="005C5FD2" w:rsidRDefault="003514DD" w:rsidP="003514DD">
      <w:pPr>
        <w:rPr>
          <w:rFonts w:ascii="Calibri" w:hAnsi="Calibri" w:cs="Calibri"/>
          <w:sz w:val="22"/>
          <w:szCs w:val="22"/>
        </w:rPr>
      </w:pPr>
    </w:p>
    <w:p w14:paraId="427590EA" w14:textId="77777777" w:rsidR="003514DD" w:rsidRPr="005C5FD2" w:rsidRDefault="003514DD" w:rsidP="003514DD">
      <w:pPr>
        <w:rPr>
          <w:rFonts w:ascii="Calibri" w:hAnsi="Calibri" w:cs="Calibri"/>
          <w:sz w:val="22"/>
          <w:szCs w:val="22"/>
        </w:rPr>
      </w:pPr>
      <w:r>
        <w:rPr>
          <w:rFonts w:ascii="Calibri" w:hAnsi="Calibri" w:cs="Calibri"/>
          <w:sz w:val="22"/>
          <w:szCs w:val="22"/>
        </w:rPr>
        <w:t>Word count - 1855</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19BCE2F" w14:textId="77777777" w:rsidR="003514DD" w:rsidRDefault="003514DD" w:rsidP="003514DD">
      <w:pPr>
        <w:rPr>
          <w:rFonts w:ascii="Calibri" w:hAnsi="Calibri" w:cs="Calibri"/>
          <w:sz w:val="22"/>
          <w:szCs w:val="22"/>
        </w:rPr>
      </w:pPr>
      <w:r w:rsidRPr="00CF2C36">
        <w:rPr>
          <w:rFonts w:ascii="Calibri" w:hAnsi="Calibri" w:cs="Calibri"/>
          <w:sz w:val="22"/>
          <w:szCs w:val="22"/>
        </w:rPr>
        <w:t>My three-year probationary period as a response police officer has been defined by intensive learning, coaching, mentoring, assessment, and reflective practice. The journey began with six months of structured headquarters training, followed by a 12-week tutorship under a resolute tutor officer, before progressing to independent operational duties in a busy city centre response team. The tutorship phase offered practical guidance, support, and mentorship, while independent duties demanded leadership, decision-making, and team management, often in high-pressure environments. This essay critically reflects on these experiences, using Gibbs’ reflective cycle (1988) to explore how coaching, mentoring, and feedback have contributed to my personal, professional, and organisational development, while also demonstrating my ability to learn, perform, and support others. It also traces my development from a probationer with theoretical knowledge to a confident, reflective officer capable of mentoring others and leading in complex operational situations, including the evolution of stress management skills.</w:t>
      </w:r>
    </w:p>
    <w:p w14:paraId="221D6FD9" w14:textId="77777777" w:rsidR="003514DD" w:rsidRPr="00CF2C36" w:rsidRDefault="003514DD" w:rsidP="003514DD">
      <w:pPr>
        <w:rPr>
          <w:rFonts w:ascii="Calibri" w:hAnsi="Calibri" w:cs="Calibri"/>
          <w:sz w:val="22"/>
          <w:szCs w:val="22"/>
        </w:rPr>
      </w:pPr>
    </w:p>
    <w:p w14:paraId="0141CBA0" w14:textId="77777777" w:rsidR="003514DD" w:rsidRPr="00CF2C36" w:rsidRDefault="003514DD" w:rsidP="003514DD">
      <w:pPr>
        <w:rPr>
          <w:rFonts w:ascii="Calibri" w:hAnsi="Calibri" w:cs="Calibri"/>
          <w:sz w:val="22"/>
          <w:szCs w:val="22"/>
        </w:rPr>
      </w:pPr>
      <w:r w:rsidRPr="00CF2C36">
        <w:rPr>
          <w:rFonts w:ascii="Calibri" w:hAnsi="Calibri" w:cs="Calibri"/>
          <w:sz w:val="22"/>
          <w:szCs w:val="22"/>
        </w:rPr>
        <w:t xml:space="preserve">At the start of probation, I recognised that my personal and professional capabilities were largely theoretical. Headquarters training provided a structured environment where I could begin applying knowledge to simulated policing scenarios. Classroom-based sessions, scenario simulations, and practical workshops introduced core policing principles, legislation, and procedural knowledge. As a learner, the pace and volume of new information, combined with the pressure of scenario-based exercises, made stress levels notably high. I often felt overwhelmed, particularly when asked to make quick operational decisions in simulations. Coaching during this period was highly structured and task-focused, providing clarity on performance expectations and opportunities to apply theoretical knowledge practically. Whitmore (2010) emphasises that coaching is most effective when goal-oriented and experiential, which was evident in scenario-based exercises where I practised decision-making, communication, and operational procedures. Simulated public disorder and first-response scenarios enabled me to experience the pressures of operational policing in a controlled environment while receiving immediate coaching and feedback. These exercises encouraged adaptive thinking and problem-solving, reinforcing my ability to remain calm and decisive under pressure. Early mistakes were treated as opportunities for reflection, instilling </w:t>
      </w:r>
      <w:r w:rsidRPr="00CF2C36">
        <w:rPr>
          <w:rFonts w:ascii="Calibri" w:hAnsi="Calibri" w:cs="Calibri"/>
          <w:sz w:val="22"/>
          <w:szCs w:val="22"/>
        </w:rPr>
        <w:lastRenderedPageBreak/>
        <w:t>resilience and fostering a growth mindset. Over time, repeated exposure to controlled scenarios, coupled with structured feedback and reflective learning, allowed me to manage this initial stress more effectively. By the end of headquarters training, I had developed foundational confidence, procedural knowledge, and coping techniques that helped me remain composed under pressure.</w:t>
      </w:r>
    </w:p>
    <w:p w14:paraId="097CFDFE" w14:textId="77777777" w:rsidR="003514DD" w:rsidRDefault="003514DD" w:rsidP="003514DD">
      <w:pPr>
        <w:rPr>
          <w:rFonts w:ascii="Calibri" w:hAnsi="Calibri" w:cs="Calibri"/>
          <w:sz w:val="22"/>
          <w:szCs w:val="22"/>
        </w:rPr>
      </w:pPr>
    </w:p>
    <w:p w14:paraId="542D77FD" w14:textId="5E58A349" w:rsidR="003514DD" w:rsidRDefault="003514DD" w:rsidP="003514DD">
      <w:pPr>
        <w:rPr>
          <w:rFonts w:ascii="Calibri" w:hAnsi="Calibri" w:cs="Calibri"/>
          <w:sz w:val="22"/>
          <w:szCs w:val="22"/>
        </w:rPr>
      </w:pPr>
      <w:r w:rsidRPr="00CF2C36">
        <w:rPr>
          <w:rFonts w:ascii="Calibri" w:hAnsi="Calibri" w:cs="Calibri"/>
          <w:sz w:val="22"/>
          <w:szCs w:val="22"/>
        </w:rPr>
        <w:t>During tutorship, the transition from classroom to live operations marked a critical stage of growth, not only in operational competence but also in stress management. Mentoring provided both technical guidance and psychosocial support (Kram, 1985), helping me navigate the emotional and ethical demands of policing. Early in this phase, responding to real incidents such as assaults or anti-social behaviour heightened stress levels significantly. Initially, I experienced anxiety related to making quick decisions while ensuring public safety and procedural compliance. Through reflective feedback, structured debriefs, and guidance from my tutor, I learned techniques to manage these pressures, such as breaking tasks into manageable steps, prioritising actions, and using reflective pauses after incidents to process decisions. Over the twelve weeks, stress became increasingly manageable as experience, learning techniques, and situational awareness improved. I developed resilience and confidence, recognising that what initially felt overwhelming could be approached systematically and safely. Reflective discussions helped me understand the importance of balancing empathy with assertiveness when interacting with the public, ensuring that ethical and procedural standards were consistently upheld.</w:t>
      </w:r>
    </w:p>
    <w:p w14:paraId="003EED08" w14:textId="77777777" w:rsidR="003514DD" w:rsidRPr="00CF2C36" w:rsidRDefault="003514DD" w:rsidP="003514DD">
      <w:pPr>
        <w:rPr>
          <w:rFonts w:ascii="Calibri" w:hAnsi="Calibri" w:cs="Calibri"/>
          <w:sz w:val="22"/>
          <w:szCs w:val="22"/>
        </w:rPr>
      </w:pPr>
    </w:p>
    <w:p w14:paraId="6F610DF5" w14:textId="77777777" w:rsidR="003514DD" w:rsidRDefault="003514DD" w:rsidP="003514DD">
      <w:pPr>
        <w:rPr>
          <w:rFonts w:ascii="Calibri" w:hAnsi="Calibri" w:cs="Calibri"/>
          <w:sz w:val="22"/>
          <w:szCs w:val="22"/>
        </w:rPr>
      </w:pPr>
      <w:r w:rsidRPr="00CF2C36">
        <w:rPr>
          <w:rFonts w:ascii="Calibri" w:hAnsi="Calibri" w:cs="Calibri"/>
          <w:sz w:val="22"/>
          <w:szCs w:val="22"/>
        </w:rPr>
        <w:t>Reflecting on this period, I recognise the profound benefits of coaching and mentoring. Personally, I developed resilience, self-awareness, and confidence in decision-making under pressure. Professionally, I gained practical competence in core policing skills, including scene management, evidence handling, safeguarding, and communication with diverse members of the public. Organisationally, these experiences aligned with College of Policing standards and priorities, ensuring ethical and procedural compliance while contributing to public safety (College of Policing, 2026a, 2026b). Structured feedback sessions during tutorship enabled me to critically assess my performance, explore alternative approaches, and implement improvements, aligning with Kolb’s experiential learning cycle (1984), which emphasises reflection and active experimentation. These sessions encouraged me to consider not only “what” decisions were made but also “why” and “how” they could be improved, fostering deeper analytical thinking and reinforcing professional accountability. Over time, this reflective practice became habitual, allowing me to integrate feedback more effectively and anticipate potential outcomes of operational decisions in real time. Early reflection also taught me that stress is not inherently negative; it can serve as a motivator and learning mechanism when managed effectively, a lesson that shaped my ongoing professional development.</w:t>
      </w:r>
    </w:p>
    <w:p w14:paraId="7A289333" w14:textId="77777777" w:rsidR="003514DD" w:rsidRPr="00CF2C36" w:rsidRDefault="003514DD" w:rsidP="003514DD">
      <w:pPr>
        <w:rPr>
          <w:rFonts w:ascii="Calibri" w:hAnsi="Calibri" w:cs="Calibri"/>
          <w:sz w:val="22"/>
          <w:szCs w:val="22"/>
        </w:rPr>
      </w:pPr>
    </w:p>
    <w:p w14:paraId="79616EA1" w14:textId="77777777" w:rsidR="003514DD" w:rsidRDefault="003514DD" w:rsidP="003514DD">
      <w:pPr>
        <w:rPr>
          <w:rFonts w:ascii="Calibri" w:hAnsi="Calibri" w:cs="Calibri"/>
          <w:sz w:val="22"/>
          <w:szCs w:val="22"/>
        </w:rPr>
      </w:pPr>
      <w:r w:rsidRPr="00CF2C36">
        <w:rPr>
          <w:rFonts w:ascii="Calibri" w:hAnsi="Calibri" w:cs="Calibri"/>
          <w:sz w:val="22"/>
          <w:szCs w:val="22"/>
        </w:rPr>
        <w:t xml:space="preserve">Upon completion of tutorship, I joined a new city centre response team and assumed independent duties. This team was composed largely of officers with limited experience, presenting a unique leadership challenge. Operational incidents were frequent and high-pressure, including violent assaults, street-level disturbances, and public safety threats. However, compared to my early experiences, stress was now far more manageable. Practical experience, combined with reflective learning and established coping strategies, allowed me to remain focused, make informed decisions, and support colleagues without feeling overwhelmed. Applying situational leadership principles (Hersey and Blanchard, 1982), I adapted my leadership style based on the competence and confidence of team members and the demands of the situation. In complex assaults, I employed directive leadership, providing clear instructions, task allocation, and close supervision to ensure public safety and operational effectiveness. In less urgent scenarios, I adopted a supportive or coaching style, encouraging less-experienced officers to take responsibility, make decisions, and learn from their actions. Adaptive leadership and coaching techniques also helped manage stress for my team, ensuring that both my performance and that of colleagues remained effective during </w:t>
      </w:r>
      <w:r w:rsidRPr="00CF2C36">
        <w:rPr>
          <w:rFonts w:ascii="Calibri" w:hAnsi="Calibri" w:cs="Calibri"/>
          <w:sz w:val="22"/>
          <w:szCs w:val="22"/>
        </w:rPr>
        <w:lastRenderedPageBreak/>
        <w:t>demanding operations. Transformational leadership principles were applied to inspire confidence, motivate professional development, and encourage proactive problem-solving, enhancing overall team performance and morale. This evolution demonstrates the direct link between experience, reflective practice, and stress management: as competence and confidence grew, the emotional intensity of high-pressure incidents became controllable, allowing me to perform effectively without compromising professional judgement.</w:t>
      </w:r>
    </w:p>
    <w:p w14:paraId="0E70AE84" w14:textId="77777777" w:rsidR="003514DD" w:rsidRPr="00CF2C36" w:rsidRDefault="003514DD" w:rsidP="003514DD">
      <w:pPr>
        <w:rPr>
          <w:rFonts w:ascii="Calibri" w:hAnsi="Calibri" w:cs="Calibri"/>
          <w:sz w:val="22"/>
          <w:szCs w:val="22"/>
        </w:rPr>
      </w:pPr>
    </w:p>
    <w:p w14:paraId="29DE15CB" w14:textId="77777777" w:rsidR="003514DD" w:rsidRDefault="003514DD" w:rsidP="003514DD">
      <w:pPr>
        <w:rPr>
          <w:rFonts w:ascii="Calibri" w:hAnsi="Calibri" w:cs="Calibri"/>
          <w:sz w:val="22"/>
          <w:szCs w:val="22"/>
        </w:rPr>
      </w:pPr>
      <w:r w:rsidRPr="00CF2C36">
        <w:rPr>
          <w:rFonts w:ascii="Calibri" w:hAnsi="Calibri" w:cs="Calibri"/>
          <w:sz w:val="22"/>
          <w:szCs w:val="22"/>
        </w:rPr>
        <w:t>Mentoring and coaching were critical in supporting the development of colleagues. I frequently guided officers through evidence handling, safeguarding vulnerable individuals, and communication with witnesses and victims. Using a reflective approach consistent with Gibbs’ cycle (1988), I encouraged colleagues to debrief after incidents, assess their own performance, identify areas for improvement, and apply lessons in future situations. This approach enhanced individual competence, fostered team cohesion, and built professional confidence. Supporting others reinforced my own skills, judgement, and leadership abilities while promoting a learning culture within the team. Mentoring also aligned with servant leadership principles (Greenleaf, 1977), emphasising the development and wellbeing of team members, which strengthened team performance and resilience. Observing colleagues’ growth provided insights into the practical application of coaching theories, allowing me to refine my own mentoring style and better support professional development. Additionally, mentoring created opportunities to embed organisational values within the team, supporting adherence to the College of Policing’s competencies, particularly integrity, fairness, and professional competence. Over time, I became adept at tailoring mentoring approaches to individual colleagues’ learning styles, recognising that experiential coaching, reflective dialogue, and practical demonstration were each valuable in different contexts.</w:t>
      </w:r>
    </w:p>
    <w:p w14:paraId="213484F9" w14:textId="77777777" w:rsidR="003514DD" w:rsidRPr="00CF2C36" w:rsidRDefault="003514DD" w:rsidP="003514DD">
      <w:pPr>
        <w:rPr>
          <w:rFonts w:ascii="Calibri" w:hAnsi="Calibri" w:cs="Calibri"/>
          <w:sz w:val="22"/>
          <w:szCs w:val="22"/>
        </w:rPr>
      </w:pPr>
    </w:p>
    <w:p w14:paraId="47F6D799" w14:textId="77777777" w:rsidR="003514DD" w:rsidRDefault="003514DD" w:rsidP="003514DD">
      <w:pPr>
        <w:rPr>
          <w:rFonts w:ascii="Calibri" w:hAnsi="Calibri" w:cs="Calibri"/>
          <w:sz w:val="22"/>
          <w:szCs w:val="22"/>
        </w:rPr>
      </w:pPr>
      <w:r w:rsidRPr="00CF2C36">
        <w:rPr>
          <w:rFonts w:ascii="Calibri" w:hAnsi="Calibri" w:cs="Calibri"/>
          <w:sz w:val="22"/>
          <w:szCs w:val="22"/>
        </w:rPr>
        <w:t>Feedback, both giving and receiving, was central to development. Feedback has taken many forms, each providing distinct benefits for learning, reflection, and performance improvement. Formal feedback occurs through structured assessments, probation reviews, and supervisor appraisals. During tutorship and after six months in operational duties, I received formal feedback highlighting my competence in incident management, safeguarding, and communication skills. This type of feedback provides clear benchmarks against which my performance can be measured and aligned with College of Policing standards (College of Policing, 2026a, 2026b). Informal feedback occurs in real-time during operational incidents or through casual debriefs, offering immediate guidance on tactical decisions, communication with victims, or risk assessment. According to Passmore (2016), informal, timely feedback is crucial for skill acquisition in high-pressure environments, reinforcing learning, correcting errors promptly, and encouraging reflective practice. Real-time feedback, particularly during fast-moving incidents, enhanced my ability to make critical decisions while modelling good practice for colleagues.</w:t>
      </w:r>
    </w:p>
    <w:p w14:paraId="3ECEF2CA" w14:textId="77777777" w:rsidR="003514DD" w:rsidRPr="00CF2C36" w:rsidRDefault="003514DD" w:rsidP="003514DD">
      <w:pPr>
        <w:rPr>
          <w:rFonts w:ascii="Calibri" w:hAnsi="Calibri" w:cs="Calibri"/>
          <w:sz w:val="22"/>
          <w:szCs w:val="22"/>
        </w:rPr>
      </w:pPr>
    </w:p>
    <w:p w14:paraId="63B9F407" w14:textId="77777777" w:rsidR="003514DD" w:rsidRDefault="003514DD" w:rsidP="003514DD">
      <w:pPr>
        <w:rPr>
          <w:rFonts w:ascii="Calibri" w:hAnsi="Calibri" w:cs="Calibri"/>
          <w:sz w:val="22"/>
          <w:szCs w:val="22"/>
        </w:rPr>
      </w:pPr>
      <w:r w:rsidRPr="00CF2C36">
        <w:rPr>
          <w:rFonts w:ascii="Calibri" w:hAnsi="Calibri" w:cs="Calibri"/>
          <w:sz w:val="22"/>
          <w:szCs w:val="22"/>
        </w:rPr>
        <w:t>Peer-to-peer feedback has also been an essential component of my learning. Within the city centre response team, we often conducted collaborative debriefs where officers reflected on one another’s performance, discussed alternative approaches, and identified lessons for future incidents. This type of feedback fosters a team-oriented learning culture, encourages reflective discussion, and builds confidence in both giving and receiving constructive critique. Providing feedback is equally important, and I have developed strategies to deliver it effectively. I prefer a constructive and structured approach, combining positive reinforcement with actionable suggestions for improvement, aligned with the GROW coaching model (Whitmore, 2010). Over time, this method has strengthened my confidence in mentoring and coaching colleagues, ensuring lessons learned are embedded across the team. Integrating both reflective and proactive feedback practices supported continuous learning and the application of policing standards in real-world scenarios.</w:t>
      </w:r>
    </w:p>
    <w:p w14:paraId="0945CCF3" w14:textId="77777777" w:rsidR="003514DD" w:rsidRPr="00CF2C36" w:rsidRDefault="003514DD" w:rsidP="003514DD">
      <w:pPr>
        <w:rPr>
          <w:rFonts w:ascii="Calibri" w:hAnsi="Calibri" w:cs="Calibri"/>
          <w:sz w:val="22"/>
          <w:szCs w:val="22"/>
        </w:rPr>
      </w:pPr>
    </w:p>
    <w:p w14:paraId="6FD39C83" w14:textId="77777777" w:rsidR="003514DD" w:rsidRDefault="003514DD" w:rsidP="003514DD">
      <w:pPr>
        <w:rPr>
          <w:rFonts w:ascii="Calibri" w:hAnsi="Calibri" w:cs="Calibri"/>
          <w:sz w:val="22"/>
          <w:szCs w:val="22"/>
        </w:rPr>
      </w:pPr>
      <w:r w:rsidRPr="00CF2C36">
        <w:rPr>
          <w:rFonts w:ascii="Calibri" w:hAnsi="Calibri" w:cs="Calibri"/>
          <w:sz w:val="22"/>
          <w:szCs w:val="22"/>
        </w:rPr>
        <w:lastRenderedPageBreak/>
        <w:t>Throughout my probation, mentoring and coaching have supported the achievement of personal, professional, and organisational goals. Personally, I developed confidence, resilience, and self-awareness, enabling informed decisions under pressure and navigating challenging interpersonal situations. Professionally, structured coaching and mentoring developed operational competence, procedural knowledge, ethical decision-making, and leadership capabilities. Organisationally, these experiences contributed to team performance, public safety, and alignment with College of Policing standards and objectives (College of Policing, 2026a, 2026b). Reflective practice, underpinned by Gibbs’ cycle (1988), has been integral to my learning. Lessons learned were applied to future incidents, enhancing both my own performance and that of my team. Over the three-year period, repeated cycles of reflection, feedback, and coaching allowed me to integrate theoretical knowledge, practical skills, and leadership principles into everyday practice, supporting continuous professional development and lifelong learning. Stress management improved steadily, demonstrating that challenges which initially felt overwhelming became manageable through experience, reflective learning, and structured techniques.</w:t>
      </w:r>
    </w:p>
    <w:p w14:paraId="49CF71C0" w14:textId="77777777" w:rsidR="003514DD" w:rsidRPr="00CF2C36" w:rsidRDefault="003514DD" w:rsidP="003514DD">
      <w:pPr>
        <w:rPr>
          <w:rFonts w:ascii="Calibri" w:hAnsi="Calibri" w:cs="Calibri"/>
          <w:sz w:val="22"/>
          <w:szCs w:val="22"/>
        </w:rPr>
      </w:pPr>
    </w:p>
    <w:p w14:paraId="242843FB" w14:textId="77777777" w:rsidR="003514DD" w:rsidRDefault="003514DD" w:rsidP="003514DD">
      <w:pPr>
        <w:rPr>
          <w:rFonts w:ascii="Calibri" w:hAnsi="Calibri" w:cs="Calibri"/>
          <w:sz w:val="22"/>
          <w:szCs w:val="22"/>
        </w:rPr>
      </w:pPr>
      <w:r w:rsidRPr="00CF2C36">
        <w:rPr>
          <w:rFonts w:ascii="Calibri" w:hAnsi="Calibri" w:cs="Calibri"/>
          <w:sz w:val="22"/>
          <w:szCs w:val="22"/>
        </w:rPr>
        <w:t>From the beginning to the end of probation, my growth has been substantial. I began with theoretical understanding and limited operational experience, often uncertain in decision-making and communication, and experiencing high stress in unfamiliar situations. Headquarters training provided foundational skills, confidence, and strategies for managing pressure. Tutorship enabled me to apply these skills in real-world contexts, developing resilience, professional judgement, reflective capacity, and effective stress management techniques. Independent duties challenged me to lead, mentor, and make critical decisions under pressure, fostering advanced operational competence, leadership maturity, and the ability to manage complex incidents effectively without undue stress. By the end of probation, I had evolved into an officer capable of mentoring others, providing constructive feedback, and embedding organisational values in practice. This journey demonstrates the cumulative impact of structured coaching, mentoring, feedback, and reflective learning on personal, professional, and organisational development, as well as on the ability to manage stress effectively in high-pressure policing environments.</w:t>
      </w:r>
    </w:p>
    <w:p w14:paraId="5597619A" w14:textId="77777777" w:rsidR="003514DD" w:rsidRPr="00CF2C36" w:rsidRDefault="003514DD" w:rsidP="003514DD">
      <w:pPr>
        <w:rPr>
          <w:rFonts w:ascii="Calibri" w:hAnsi="Calibri" w:cs="Calibri"/>
          <w:sz w:val="22"/>
          <w:szCs w:val="22"/>
        </w:rPr>
      </w:pPr>
    </w:p>
    <w:p w14:paraId="37C4A75C" w14:textId="77777777" w:rsidR="003514DD" w:rsidRPr="00CF2C36" w:rsidRDefault="003514DD" w:rsidP="003514DD">
      <w:pPr>
        <w:rPr>
          <w:rFonts w:ascii="Calibri" w:hAnsi="Calibri" w:cs="Calibri"/>
          <w:sz w:val="22"/>
          <w:szCs w:val="22"/>
        </w:rPr>
      </w:pPr>
      <w:r w:rsidRPr="00CF2C36">
        <w:rPr>
          <w:rFonts w:ascii="Calibri" w:hAnsi="Calibri" w:cs="Calibri"/>
          <w:sz w:val="22"/>
          <w:szCs w:val="22"/>
        </w:rPr>
        <w:t>In conclusion, my three-year probationary period demonstrates the transformative role of coaching, mentoring, assessment, and multi-modal feedback in developing professional competence, confidence, leadership ability, and stress resilience. Structured guidance during headquarters training and tutorship, combined with reflective practice, operational mentoring, and application of coaching and leadership theories—including situational, transformational, and servant leadership—has supported personal growth, operational competence, and organisational alignment. Several types of feedback—formal, informal, peer-to-peer, reflective, and real-time—have collectively enhanced learning, performance, professional resilience, and stress management. Coaching and mentoring, supported by structured feedback, have enabled me to meet personal, professional, and organisational goals, develop leadership and teamworking skills, and foster a culture of continuous learning. Furthermore, these experiences have provided a foundation for my ongoing professional journey, ensuring that I continue to apply reflective, evidence-based approaches to decision-making, leadership, and stress management within policing. By combining experiential learning with structured mentoring, feedback, and coping strategies, I am now better equipped to mentor future probationary officers, promote ethical practice, and maintain high standards in operational policing while remaining composed under pressure.</w:t>
      </w:r>
    </w:p>
    <w:p w14:paraId="0E555096" w14:textId="77777777" w:rsidR="003514DD" w:rsidRDefault="003514DD" w:rsidP="003514DD">
      <w:pPr>
        <w:rPr>
          <w:rFonts w:ascii="Calibri" w:hAnsi="Calibri" w:cs="Calibri"/>
          <w:sz w:val="22"/>
          <w:szCs w:val="22"/>
        </w:rPr>
      </w:pPr>
    </w:p>
    <w:p w14:paraId="7A014E00" w14:textId="77777777" w:rsidR="003514DD" w:rsidRDefault="003514DD" w:rsidP="003514DD">
      <w:pPr>
        <w:rPr>
          <w:rFonts w:ascii="Calibri" w:hAnsi="Calibri" w:cs="Calibri"/>
          <w:sz w:val="22"/>
          <w:szCs w:val="22"/>
        </w:rPr>
      </w:pPr>
    </w:p>
    <w:p w14:paraId="1F1A4918" w14:textId="77777777" w:rsidR="003514DD" w:rsidRDefault="003514DD" w:rsidP="003514DD">
      <w:pPr>
        <w:rPr>
          <w:rFonts w:ascii="Calibri" w:hAnsi="Calibri" w:cs="Calibri"/>
          <w:sz w:val="22"/>
          <w:szCs w:val="22"/>
        </w:rPr>
      </w:pPr>
      <w:r>
        <w:rPr>
          <w:rFonts w:ascii="Calibri" w:hAnsi="Calibri" w:cs="Calibri"/>
          <w:sz w:val="22"/>
          <w:szCs w:val="22"/>
        </w:rPr>
        <w:t>Word count - 1941</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29F3FEF" w:rsidR="000F7ECD" w:rsidRPr="003514DD" w:rsidRDefault="000F7ECD" w:rsidP="003514DD">
      <w:pPr>
        <w:ind w:right="237"/>
        <w:sectPr w:rsidR="000F7ECD" w:rsidRPr="003514DD" w:rsidSect="0022001B">
          <w:pgSz w:w="11906" w:h="16838" w:code="9"/>
          <w:pgMar w:top="1440" w:right="1440" w:bottom="1440" w:left="1440" w:header="720" w:footer="720" w:gutter="0"/>
          <w:cols w:space="720"/>
          <w:docGrid w:linePitch="272"/>
        </w:sectPr>
      </w:pPr>
    </w:p>
    <w:p w14:paraId="2B4DA333" w14:textId="10E6A5FF" w:rsidR="004923DA" w:rsidRPr="00270EEB" w:rsidRDefault="004923DA" w:rsidP="003514DD">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BCAF0F8" w14:textId="728EDC7B" w:rsidR="003514DD" w:rsidRDefault="003514DD" w:rsidP="00340E9A">
      <w:pPr>
        <w:ind w:right="237"/>
        <w:jc w:val="both"/>
        <w:rPr>
          <w:b/>
          <w:sz w:val="24"/>
          <w:szCs w:val="24"/>
        </w:rPr>
      </w:pPr>
    </w:p>
    <w:p w14:paraId="2E876802" w14:textId="77777777" w:rsidR="003514DD" w:rsidRDefault="003514DD" w:rsidP="00340E9A">
      <w:pPr>
        <w:ind w:right="237"/>
        <w:jc w:val="both"/>
        <w:rPr>
          <w:b/>
          <w:sz w:val="24"/>
          <w:szCs w:val="24"/>
        </w:rPr>
      </w:pPr>
    </w:p>
    <w:p w14:paraId="1B061214" w14:textId="77777777" w:rsidR="003514DD" w:rsidRDefault="003514DD" w:rsidP="003514DD">
      <w:pPr>
        <w:rPr>
          <w:rFonts w:ascii="Calibri" w:hAnsi="Calibri" w:cs="Calibri"/>
          <w:sz w:val="22"/>
          <w:szCs w:val="22"/>
        </w:rPr>
      </w:pPr>
      <w:r w:rsidRPr="00EF3A5E">
        <w:rPr>
          <w:rFonts w:ascii="Calibri" w:hAnsi="Calibri" w:cs="Calibri"/>
          <w:sz w:val="22"/>
          <w:szCs w:val="22"/>
        </w:rPr>
        <w:t>‌</w:t>
      </w:r>
      <w:r w:rsidRPr="002A0C47">
        <w:rPr>
          <w:rFonts w:ascii="Calibri" w:hAnsi="Calibri" w:cs="Calibri"/>
          <w:sz w:val="22"/>
          <w:szCs w:val="22"/>
        </w:rPr>
        <w:t xml:space="preserve">APCC </w:t>
      </w:r>
      <w:r w:rsidRPr="005C3EA3">
        <w:rPr>
          <w:rFonts w:ascii="Calibri" w:hAnsi="Calibri" w:cs="Calibri"/>
          <w:sz w:val="22"/>
          <w:szCs w:val="22"/>
        </w:rPr>
        <w:t>(2025)</w:t>
      </w:r>
      <w:r w:rsidRPr="002A0C47">
        <w:rPr>
          <w:rFonts w:ascii="Calibri" w:hAnsi="Calibri" w:cs="Calibri"/>
          <w:sz w:val="22"/>
          <w:szCs w:val="22"/>
        </w:rPr>
        <w:t xml:space="preserve">: </w:t>
      </w:r>
      <w:r w:rsidRPr="002A0C47">
        <w:rPr>
          <w:rFonts w:ascii="Calibri" w:hAnsi="Calibri" w:cs="Calibri"/>
          <w:i/>
          <w:iCs/>
          <w:sz w:val="22"/>
          <w:szCs w:val="22"/>
        </w:rPr>
        <w:t>The Strategic Policing Requirements - The Association of Police and Crime Commissioners</w:t>
      </w:r>
      <w:r w:rsidRPr="002A0C47">
        <w:rPr>
          <w:rFonts w:ascii="Calibri" w:hAnsi="Calibri" w:cs="Calibri"/>
          <w:sz w:val="22"/>
          <w:szCs w:val="22"/>
        </w:rPr>
        <w:t> (2025) </w:t>
      </w:r>
      <w:r w:rsidRPr="002A0C47">
        <w:rPr>
          <w:rFonts w:ascii="Calibri" w:hAnsi="Calibri" w:cs="Calibri"/>
          <w:i/>
          <w:iCs/>
          <w:sz w:val="22"/>
          <w:szCs w:val="22"/>
        </w:rPr>
        <w:t>The Association of Police and Crime Commissioners</w:t>
      </w:r>
      <w:r w:rsidRPr="002A0C47">
        <w:rPr>
          <w:rFonts w:ascii="Calibri" w:hAnsi="Calibri" w:cs="Calibri"/>
          <w:sz w:val="22"/>
          <w:szCs w:val="22"/>
        </w:rPr>
        <w:t xml:space="preserve">. Available at: </w:t>
      </w:r>
      <w:hyperlink r:id="rId15" w:history="1">
        <w:r w:rsidRPr="002A0C47">
          <w:rPr>
            <w:rStyle w:val="Hyperlink"/>
            <w:rFonts w:ascii="Calibri" w:hAnsi="Calibri" w:cs="Calibri"/>
            <w:color w:val="auto"/>
            <w:sz w:val="22"/>
            <w:szCs w:val="22"/>
          </w:rPr>
          <w:t>https://www.apccs.police.uk/member-resources/resources/apcc-guidance-the-strategic-policing-requirements/</w:t>
        </w:r>
      </w:hyperlink>
      <w:r w:rsidRPr="00E32C8C">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400EFDEB" w14:textId="77777777" w:rsidR="003514DD" w:rsidRPr="002A0C47" w:rsidRDefault="003514DD" w:rsidP="003514DD">
      <w:pPr>
        <w:rPr>
          <w:rFonts w:ascii="Calibri" w:hAnsi="Calibri" w:cs="Calibri"/>
          <w:sz w:val="22"/>
          <w:szCs w:val="22"/>
        </w:rPr>
      </w:pPr>
    </w:p>
    <w:p w14:paraId="52F05BC3" w14:textId="77777777" w:rsidR="003514DD" w:rsidRDefault="003514DD" w:rsidP="003514DD">
      <w:pPr>
        <w:rPr>
          <w:rFonts w:ascii="Calibri" w:hAnsi="Calibri" w:cs="Calibri"/>
          <w:sz w:val="22"/>
          <w:szCs w:val="22"/>
        </w:rPr>
      </w:pPr>
      <w:r w:rsidRPr="00385EE3">
        <w:rPr>
          <w:rFonts w:ascii="Calibri" w:hAnsi="Calibri" w:cs="Calibri"/>
          <w:sz w:val="22"/>
          <w:szCs w:val="22"/>
        </w:rPr>
        <w:t xml:space="preserve">Bass, B.M. (1990) </w:t>
      </w:r>
      <w:r w:rsidRPr="00385EE3">
        <w:rPr>
          <w:rFonts w:ascii="Calibri" w:hAnsi="Calibri" w:cs="Calibri"/>
          <w:i/>
          <w:iCs/>
          <w:sz w:val="22"/>
          <w:szCs w:val="22"/>
        </w:rPr>
        <w:t>From transactional to transformational leadership: Learning to share the vision</w:t>
      </w:r>
      <w:r w:rsidRPr="00385EE3">
        <w:rPr>
          <w:rFonts w:ascii="Calibri" w:hAnsi="Calibri" w:cs="Calibri"/>
          <w:sz w:val="22"/>
          <w:szCs w:val="22"/>
        </w:rPr>
        <w:t xml:space="preserve">. Organizational Dynamics, 18(3), pp.19–31. Available at: </w:t>
      </w:r>
      <w:hyperlink r:id="rId16" w:history="1">
        <w:r w:rsidRPr="00385EE3">
          <w:rPr>
            <w:rStyle w:val="Hyperlink"/>
            <w:rFonts w:ascii="Calibri" w:hAnsi="Calibri" w:cs="Calibri"/>
            <w:color w:val="auto"/>
            <w:sz w:val="22"/>
            <w:szCs w:val="22"/>
          </w:rPr>
          <w:t>https://doi.org/10.1016/0090-2616(90)90061-S</w:t>
        </w:r>
      </w:hyperlink>
      <w:r w:rsidRPr="00E32C8C">
        <w:rPr>
          <w:rFonts w:ascii="Calibri" w:hAnsi="Calibri" w:cs="Calibri"/>
          <w:sz w:val="22"/>
          <w:szCs w:val="22"/>
        </w:rPr>
        <w:t xml:space="preserve"> </w:t>
      </w:r>
      <w:r w:rsidRPr="00385EE3">
        <w:rPr>
          <w:rFonts w:ascii="Calibri" w:hAnsi="Calibri" w:cs="Calibri"/>
          <w:sz w:val="22"/>
          <w:szCs w:val="22"/>
        </w:rPr>
        <w:t xml:space="preserve"> </w:t>
      </w:r>
      <w:r>
        <w:rPr>
          <w:rFonts w:ascii="Calibri" w:hAnsi="Calibri" w:cs="Calibri"/>
          <w:sz w:val="22"/>
          <w:szCs w:val="22"/>
        </w:rPr>
        <w:br/>
      </w:r>
      <w:r w:rsidRPr="00385EE3">
        <w:rPr>
          <w:rFonts w:ascii="Calibri" w:hAnsi="Calibri" w:cs="Calibri"/>
          <w:sz w:val="22"/>
          <w:szCs w:val="22"/>
        </w:rPr>
        <w:t>(Accessed: 2</w:t>
      </w:r>
      <w:r>
        <w:rPr>
          <w:rFonts w:ascii="Calibri" w:hAnsi="Calibri" w:cs="Calibri"/>
          <w:sz w:val="22"/>
          <w:szCs w:val="22"/>
        </w:rPr>
        <w:t>3</w:t>
      </w:r>
      <w:r w:rsidRPr="00385EE3">
        <w:rPr>
          <w:rFonts w:ascii="Calibri" w:hAnsi="Calibri" w:cs="Calibri"/>
          <w:sz w:val="22"/>
          <w:szCs w:val="22"/>
        </w:rPr>
        <w:t xml:space="preserve"> March 2026).</w:t>
      </w:r>
    </w:p>
    <w:p w14:paraId="3DF2178A" w14:textId="77777777" w:rsidR="003514DD" w:rsidRPr="00385EE3" w:rsidRDefault="003514DD" w:rsidP="003514DD">
      <w:pPr>
        <w:rPr>
          <w:rFonts w:ascii="Calibri" w:hAnsi="Calibri" w:cs="Calibri"/>
          <w:sz w:val="22"/>
          <w:szCs w:val="22"/>
        </w:rPr>
      </w:pPr>
    </w:p>
    <w:p w14:paraId="69FD2127" w14:textId="77777777" w:rsidR="003514DD" w:rsidRDefault="003514DD" w:rsidP="003514DD">
      <w:pPr>
        <w:rPr>
          <w:rFonts w:ascii="Calibri" w:hAnsi="Calibri" w:cs="Calibri"/>
          <w:sz w:val="22"/>
          <w:szCs w:val="22"/>
        </w:rPr>
      </w:pPr>
      <w:r w:rsidRPr="00F960DD">
        <w:rPr>
          <w:rFonts w:ascii="Calibri" w:hAnsi="Calibri" w:cs="Calibri"/>
          <w:sz w:val="22"/>
          <w:szCs w:val="22"/>
        </w:rPr>
        <w:t xml:space="preserve">Brainard, L. and McNutt, J.G. (2010) </w:t>
      </w:r>
      <w:r w:rsidRPr="00F960DD">
        <w:rPr>
          <w:rFonts w:ascii="Calibri" w:hAnsi="Calibri" w:cs="Calibri"/>
          <w:i/>
          <w:iCs/>
          <w:sz w:val="22"/>
          <w:szCs w:val="22"/>
        </w:rPr>
        <w:t>Virtual government–citizen relations: Informational, transactional, or collaborative?</w:t>
      </w:r>
      <w:r w:rsidRPr="00F960DD">
        <w:rPr>
          <w:rFonts w:ascii="Calibri" w:hAnsi="Calibri" w:cs="Calibri"/>
          <w:sz w:val="22"/>
          <w:szCs w:val="22"/>
        </w:rPr>
        <w:t> Administration &amp; Society</w:t>
      </w:r>
      <w:r w:rsidRPr="00E32C8C">
        <w:rPr>
          <w:rFonts w:ascii="Calibri" w:hAnsi="Calibri" w:cs="Calibri"/>
          <w:sz w:val="22"/>
          <w:szCs w:val="22"/>
        </w:rPr>
        <w:t xml:space="preserve">. Available at: </w:t>
      </w:r>
      <w:hyperlink r:id="rId17" w:history="1">
        <w:r w:rsidRPr="00F960DD">
          <w:rPr>
            <w:rStyle w:val="Hyperlink"/>
            <w:rFonts w:ascii="Calibri" w:hAnsi="Calibri" w:cs="Calibri"/>
            <w:color w:val="auto"/>
            <w:sz w:val="22"/>
            <w:szCs w:val="22"/>
          </w:rPr>
          <w:t>https://doi.org/10.1177/0095399710386308</w:t>
        </w:r>
      </w:hyperlink>
      <w:r w:rsidRPr="00E32C8C">
        <w:rPr>
          <w:rFonts w:ascii="Calibri" w:hAnsi="Calibri" w:cs="Calibri"/>
          <w:sz w:val="22"/>
          <w:szCs w:val="22"/>
        </w:rPr>
        <w:t xml:space="preserve"> </w:t>
      </w:r>
      <w:r w:rsidRPr="00F960DD">
        <w:rPr>
          <w:rFonts w:ascii="Calibri" w:hAnsi="Calibri" w:cs="Calibri"/>
          <w:sz w:val="22"/>
          <w:szCs w:val="22"/>
        </w:rPr>
        <w:t xml:space="preserve"> </w:t>
      </w:r>
      <w:r>
        <w:rPr>
          <w:rFonts w:ascii="Calibri" w:hAnsi="Calibri" w:cs="Calibri"/>
          <w:sz w:val="22"/>
          <w:szCs w:val="22"/>
        </w:rPr>
        <w:br/>
      </w:r>
      <w:r w:rsidRPr="00F960DD">
        <w:rPr>
          <w:rFonts w:ascii="Calibri" w:hAnsi="Calibri" w:cs="Calibri"/>
          <w:sz w:val="22"/>
          <w:szCs w:val="22"/>
        </w:rPr>
        <w:t xml:space="preserve">(Accessed: </w:t>
      </w:r>
      <w:r>
        <w:rPr>
          <w:rFonts w:ascii="Calibri" w:hAnsi="Calibri" w:cs="Calibri"/>
          <w:sz w:val="22"/>
          <w:szCs w:val="22"/>
        </w:rPr>
        <w:t>2</w:t>
      </w:r>
      <w:r w:rsidRPr="00F960DD">
        <w:rPr>
          <w:rFonts w:ascii="Calibri" w:hAnsi="Calibri" w:cs="Calibri"/>
          <w:sz w:val="22"/>
          <w:szCs w:val="22"/>
        </w:rPr>
        <w:t>3 March 2026).</w:t>
      </w:r>
    </w:p>
    <w:p w14:paraId="76BE6488" w14:textId="77777777" w:rsidR="003514DD" w:rsidRPr="00F960DD" w:rsidRDefault="003514DD" w:rsidP="003514DD">
      <w:pPr>
        <w:rPr>
          <w:rFonts w:ascii="Calibri" w:hAnsi="Calibri" w:cs="Calibri"/>
          <w:sz w:val="22"/>
          <w:szCs w:val="22"/>
        </w:rPr>
      </w:pPr>
    </w:p>
    <w:p w14:paraId="2EEDC2CA" w14:textId="77777777" w:rsidR="003514DD" w:rsidRDefault="003514DD" w:rsidP="003514DD">
      <w:pPr>
        <w:rPr>
          <w:rFonts w:ascii="Calibri" w:hAnsi="Calibri" w:cs="Calibri"/>
          <w:sz w:val="22"/>
          <w:szCs w:val="22"/>
        </w:rPr>
      </w:pPr>
      <w:r w:rsidRPr="00F960DD">
        <w:rPr>
          <w:rFonts w:ascii="Calibri" w:hAnsi="Calibri" w:cs="Calibri"/>
          <w:sz w:val="22"/>
          <w:szCs w:val="22"/>
        </w:rPr>
        <w:t xml:space="preserve">Bullock, K. (2018) ‘The police use of social media: Transformation or normalisation?’, Social Policy and Society, 17(2), pp. 245–258. Available at: </w:t>
      </w:r>
      <w:hyperlink r:id="rId18" w:tgtFrame="_new" w:history="1">
        <w:r w:rsidRPr="00F960DD">
          <w:rPr>
            <w:rStyle w:val="Hyperlink"/>
            <w:rFonts w:ascii="Calibri" w:hAnsi="Calibri" w:cs="Calibri"/>
            <w:color w:val="auto"/>
            <w:sz w:val="22"/>
            <w:szCs w:val="22"/>
          </w:rPr>
          <w:t>https://doi.org/10.1017/S1474746417000112</w:t>
        </w:r>
      </w:hyperlink>
      <w:r w:rsidRPr="00F960DD">
        <w:rPr>
          <w:rFonts w:ascii="Calibri" w:hAnsi="Calibri" w:cs="Calibri"/>
          <w:sz w:val="22"/>
          <w:szCs w:val="22"/>
        </w:rPr>
        <w:t xml:space="preserve"> (Accessed: </w:t>
      </w:r>
      <w:r>
        <w:rPr>
          <w:rFonts w:ascii="Calibri" w:hAnsi="Calibri" w:cs="Calibri"/>
          <w:sz w:val="22"/>
          <w:szCs w:val="22"/>
        </w:rPr>
        <w:t>2</w:t>
      </w:r>
      <w:r w:rsidRPr="00F960DD">
        <w:rPr>
          <w:rFonts w:ascii="Calibri" w:hAnsi="Calibri" w:cs="Calibri"/>
          <w:sz w:val="22"/>
          <w:szCs w:val="22"/>
        </w:rPr>
        <w:t>3 March 2026).</w:t>
      </w:r>
    </w:p>
    <w:p w14:paraId="51CFD548" w14:textId="77777777" w:rsidR="003514DD" w:rsidRPr="00F960DD" w:rsidRDefault="003514DD" w:rsidP="003514DD">
      <w:pPr>
        <w:rPr>
          <w:rFonts w:ascii="Calibri" w:hAnsi="Calibri" w:cs="Calibri"/>
          <w:sz w:val="22"/>
          <w:szCs w:val="22"/>
        </w:rPr>
      </w:pPr>
    </w:p>
    <w:p w14:paraId="72568F41" w14:textId="77777777" w:rsidR="003514DD" w:rsidRDefault="003514DD" w:rsidP="003514DD">
      <w:pPr>
        <w:rPr>
          <w:rFonts w:ascii="Calibri" w:hAnsi="Calibri" w:cs="Calibri"/>
          <w:sz w:val="22"/>
          <w:szCs w:val="22"/>
        </w:rPr>
      </w:pPr>
      <w:r w:rsidRPr="00385EE3">
        <w:rPr>
          <w:rFonts w:ascii="Calibri" w:hAnsi="Calibri" w:cs="Calibri"/>
          <w:sz w:val="22"/>
          <w:szCs w:val="22"/>
        </w:rPr>
        <w:t xml:space="preserve">Burns, J.M. (1978) </w:t>
      </w:r>
      <w:r w:rsidRPr="00385EE3">
        <w:rPr>
          <w:rFonts w:ascii="Calibri" w:hAnsi="Calibri" w:cs="Calibri"/>
          <w:i/>
          <w:iCs/>
          <w:sz w:val="22"/>
          <w:szCs w:val="22"/>
        </w:rPr>
        <w:t>Leadership</w:t>
      </w:r>
      <w:r w:rsidRPr="00385EE3">
        <w:rPr>
          <w:rFonts w:ascii="Calibri" w:hAnsi="Calibri" w:cs="Calibri"/>
          <w:sz w:val="22"/>
          <w:szCs w:val="22"/>
        </w:rPr>
        <w:t>. New York: Harper &amp; Row.</w:t>
      </w:r>
      <w:r>
        <w:rPr>
          <w:rFonts w:ascii="Calibri" w:hAnsi="Calibri" w:cs="Calibri"/>
          <w:sz w:val="22"/>
          <w:szCs w:val="22"/>
        </w:rPr>
        <w:br/>
      </w:r>
      <w:r w:rsidRPr="00895130">
        <w:rPr>
          <w:rFonts w:ascii="Calibri" w:hAnsi="Calibri" w:cs="Calibri"/>
          <w:sz w:val="22"/>
          <w:szCs w:val="22"/>
        </w:rPr>
        <w:t>(Accessed: 23 March 2026).</w:t>
      </w:r>
    </w:p>
    <w:p w14:paraId="0FDD0013" w14:textId="77777777" w:rsidR="003514DD" w:rsidRPr="00385EE3" w:rsidRDefault="003514DD" w:rsidP="003514DD">
      <w:pPr>
        <w:rPr>
          <w:rFonts w:ascii="Calibri" w:hAnsi="Calibri" w:cs="Calibri"/>
          <w:sz w:val="22"/>
          <w:szCs w:val="22"/>
        </w:rPr>
      </w:pPr>
    </w:p>
    <w:p w14:paraId="7DC2A293" w14:textId="77777777" w:rsidR="003514DD" w:rsidRDefault="003514DD" w:rsidP="003514DD">
      <w:pPr>
        <w:rPr>
          <w:rFonts w:ascii="Calibri" w:hAnsi="Calibri" w:cs="Calibri"/>
          <w:sz w:val="22"/>
          <w:szCs w:val="22"/>
        </w:rPr>
      </w:pPr>
      <w:r w:rsidRPr="00B909EA">
        <w:rPr>
          <w:rFonts w:ascii="Calibri" w:hAnsi="Calibri" w:cs="Calibri"/>
          <w:sz w:val="22"/>
          <w:szCs w:val="22"/>
        </w:rPr>
        <w:t>Clutterbuck, D., and Megginson, D. (20</w:t>
      </w:r>
      <w:r w:rsidRPr="00E32C8C">
        <w:rPr>
          <w:rFonts w:ascii="Calibri" w:hAnsi="Calibri" w:cs="Calibri"/>
          <w:sz w:val="22"/>
          <w:szCs w:val="22"/>
        </w:rPr>
        <w:t>05</w:t>
      </w:r>
      <w:r w:rsidRPr="00B909EA">
        <w:rPr>
          <w:rFonts w:ascii="Calibri" w:hAnsi="Calibri" w:cs="Calibri"/>
          <w:sz w:val="22"/>
          <w:szCs w:val="22"/>
        </w:rPr>
        <w:t xml:space="preserve">) </w:t>
      </w:r>
      <w:r w:rsidRPr="00B909EA">
        <w:rPr>
          <w:rFonts w:ascii="Calibri" w:hAnsi="Calibri" w:cs="Calibri"/>
          <w:i/>
          <w:iCs/>
          <w:sz w:val="22"/>
          <w:szCs w:val="22"/>
        </w:rPr>
        <w:t>Making Coaching Work: Creating a Coaching Culture</w:t>
      </w:r>
      <w:r w:rsidRPr="00B909EA">
        <w:rPr>
          <w:rFonts w:ascii="Calibri" w:hAnsi="Calibri" w:cs="Calibri"/>
          <w:sz w:val="22"/>
          <w:szCs w:val="22"/>
        </w:rPr>
        <w:t>. London: CIPD.</w:t>
      </w:r>
      <w:r>
        <w:rPr>
          <w:rFonts w:ascii="Calibri" w:hAnsi="Calibri" w:cs="Calibri"/>
          <w:sz w:val="22"/>
          <w:szCs w:val="22"/>
        </w:rPr>
        <w:br/>
      </w:r>
      <w:r w:rsidRPr="00895130">
        <w:rPr>
          <w:rFonts w:ascii="Calibri" w:hAnsi="Calibri" w:cs="Calibri"/>
          <w:sz w:val="22"/>
          <w:szCs w:val="22"/>
        </w:rPr>
        <w:t>(Accessed: 23 March 2026).</w:t>
      </w:r>
    </w:p>
    <w:p w14:paraId="5AE9041A" w14:textId="77777777" w:rsidR="003514DD" w:rsidRPr="00B909EA" w:rsidRDefault="003514DD" w:rsidP="003514DD">
      <w:pPr>
        <w:rPr>
          <w:rFonts w:ascii="Calibri" w:hAnsi="Calibri" w:cs="Calibri"/>
          <w:sz w:val="22"/>
          <w:szCs w:val="22"/>
        </w:rPr>
      </w:pPr>
    </w:p>
    <w:p w14:paraId="2EE3EC3F" w14:textId="77777777" w:rsidR="003514DD" w:rsidRDefault="003514DD" w:rsidP="003514DD">
      <w:pPr>
        <w:rPr>
          <w:rFonts w:ascii="Calibri" w:hAnsi="Calibri" w:cs="Calibri"/>
          <w:sz w:val="22"/>
          <w:szCs w:val="22"/>
        </w:rPr>
      </w:pPr>
      <w:r w:rsidRPr="00B6400B">
        <w:rPr>
          <w:rFonts w:ascii="Calibri" w:hAnsi="Calibri" w:cs="Calibri"/>
          <w:sz w:val="22"/>
          <w:szCs w:val="22"/>
        </w:rPr>
        <w:t>College of Policing (2020) </w:t>
      </w:r>
      <w:r w:rsidRPr="00B6400B">
        <w:rPr>
          <w:rFonts w:ascii="Calibri" w:hAnsi="Calibri" w:cs="Calibri"/>
          <w:i/>
          <w:iCs/>
          <w:sz w:val="22"/>
          <w:szCs w:val="22"/>
        </w:rPr>
        <w:t>Police Constable Entry Routes</w:t>
      </w:r>
      <w:r w:rsidRPr="00B6400B">
        <w:rPr>
          <w:rFonts w:ascii="Calibri" w:hAnsi="Calibri" w:cs="Calibri"/>
          <w:sz w:val="22"/>
          <w:szCs w:val="22"/>
        </w:rPr>
        <w:t>, </w:t>
      </w:r>
      <w:r w:rsidRPr="00B6400B">
        <w:rPr>
          <w:rFonts w:ascii="Calibri" w:hAnsi="Calibri" w:cs="Calibri"/>
          <w:i/>
          <w:iCs/>
          <w:sz w:val="22"/>
          <w:szCs w:val="22"/>
        </w:rPr>
        <w:t>College of Policing</w:t>
      </w:r>
      <w:r w:rsidRPr="00B6400B">
        <w:rPr>
          <w:rFonts w:ascii="Calibri" w:hAnsi="Calibri" w:cs="Calibri"/>
          <w:sz w:val="22"/>
          <w:szCs w:val="22"/>
        </w:rPr>
        <w:t xml:space="preserve">. Available at: </w:t>
      </w:r>
      <w:hyperlink r:id="rId19" w:history="1">
        <w:r w:rsidRPr="00B6400B">
          <w:rPr>
            <w:rStyle w:val="Hyperlink"/>
            <w:rFonts w:ascii="Calibri" w:hAnsi="Calibri" w:cs="Calibri"/>
            <w:color w:val="auto"/>
            <w:sz w:val="22"/>
            <w:szCs w:val="22"/>
          </w:rPr>
          <w:t>https://www.college.police.uk/support-forces/police-constable-entry-routes</w:t>
        </w:r>
      </w:hyperlink>
      <w:r w:rsidRPr="00E32C8C">
        <w:rPr>
          <w:rFonts w:ascii="Calibri" w:hAnsi="Calibri" w:cs="Calibri"/>
          <w:sz w:val="22"/>
          <w:szCs w:val="22"/>
        </w:rPr>
        <w:t xml:space="preserve"> </w:t>
      </w:r>
      <w:r w:rsidRPr="00E32C8C">
        <w:rPr>
          <w:rFonts w:ascii="Calibri" w:hAnsi="Calibri" w:cs="Calibri"/>
          <w:sz w:val="22"/>
          <w:szCs w:val="22"/>
        </w:rPr>
        <w:br/>
      </w:r>
      <w:r w:rsidRPr="00895130">
        <w:rPr>
          <w:rFonts w:ascii="Calibri" w:hAnsi="Calibri" w:cs="Calibri"/>
          <w:sz w:val="22"/>
          <w:szCs w:val="22"/>
        </w:rPr>
        <w:t>(Accessed: 23 March 2026).</w:t>
      </w:r>
    </w:p>
    <w:p w14:paraId="511ECCD0" w14:textId="77777777" w:rsidR="003514DD" w:rsidRPr="00B6400B" w:rsidRDefault="003514DD" w:rsidP="003514DD">
      <w:pPr>
        <w:rPr>
          <w:rFonts w:ascii="Calibri" w:hAnsi="Calibri" w:cs="Calibri"/>
          <w:sz w:val="22"/>
          <w:szCs w:val="22"/>
        </w:rPr>
      </w:pPr>
    </w:p>
    <w:p w14:paraId="78EAF6B0" w14:textId="77777777" w:rsidR="003514DD" w:rsidRDefault="003514DD" w:rsidP="003514DD">
      <w:pPr>
        <w:rPr>
          <w:rFonts w:ascii="Calibri" w:hAnsi="Calibri" w:cs="Calibri"/>
          <w:sz w:val="22"/>
          <w:szCs w:val="22"/>
        </w:rPr>
      </w:pPr>
      <w:r w:rsidRPr="00F960DD">
        <w:rPr>
          <w:rFonts w:ascii="Calibri" w:hAnsi="Calibri" w:cs="Calibri"/>
          <w:sz w:val="22"/>
          <w:szCs w:val="22"/>
        </w:rPr>
        <w:t xml:space="preserve">College of Policing (2021) </w:t>
      </w:r>
      <w:r w:rsidRPr="00F960DD">
        <w:rPr>
          <w:rFonts w:ascii="Calibri" w:hAnsi="Calibri" w:cs="Calibri"/>
          <w:i/>
          <w:iCs/>
          <w:sz w:val="22"/>
          <w:szCs w:val="22"/>
        </w:rPr>
        <w:t>Authorised Professional Practice: Engagement and Communication</w:t>
      </w:r>
      <w:r w:rsidRPr="00F960DD">
        <w:rPr>
          <w:rFonts w:ascii="Calibri" w:hAnsi="Calibri" w:cs="Calibri"/>
          <w:sz w:val="22"/>
          <w:szCs w:val="22"/>
        </w:rPr>
        <w:t xml:space="preserve">. Available at: </w:t>
      </w:r>
      <w:hyperlink r:id="rId20" w:tgtFrame="_new" w:history="1">
        <w:r w:rsidRPr="00F960DD">
          <w:rPr>
            <w:rStyle w:val="Hyperlink"/>
            <w:rFonts w:ascii="Calibri" w:hAnsi="Calibri" w:cs="Calibri"/>
            <w:color w:val="auto"/>
            <w:sz w:val="22"/>
            <w:szCs w:val="22"/>
          </w:rPr>
          <w:t>https://www.college.police.uk/app/engagement-and-communication</w:t>
        </w:r>
      </w:hyperlink>
      <w:r w:rsidRPr="00F960DD">
        <w:rPr>
          <w:rFonts w:ascii="Calibri" w:hAnsi="Calibri" w:cs="Calibri"/>
          <w:sz w:val="22"/>
          <w:szCs w:val="22"/>
        </w:rPr>
        <w:t xml:space="preserve"> (Accessed: 13 March 2026).</w:t>
      </w:r>
    </w:p>
    <w:p w14:paraId="249C7E5A" w14:textId="77777777" w:rsidR="003514DD" w:rsidRPr="00F960DD" w:rsidRDefault="003514DD" w:rsidP="003514DD">
      <w:pPr>
        <w:rPr>
          <w:rFonts w:ascii="Calibri" w:hAnsi="Calibri" w:cs="Calibri"/>
          <w:sz w:val="22"/>
          <w:szCs w:val="22"/>
        </w:rPr>
      </w:pPr>
    </w:p>
    <w:p w14:paraId="6906BAEA" w14:textId="77777777" w:rsidR="003514DD" w:rsidRDefault="003514DD" w:rsidP="003514DD">
      <w:pPr>
        <w:rPr>
          <w:rFonts w:ascii="Calibri" w:hAnsi="Calibri" w:cs="Calibri"/>
          <w:sz w:val="22"/>
          <w:szCs w:val="22"/>
        </w:rPr>
      </w:pPr>
      <w:r w:rsidRPr="00895130">
        <w:rPr>
          <w:rFonts w:ascii="Calibri" w:hAnsi="Calibri" w:cs="Calibri"/>
          <w:sz w:val="22"/>
          <w:szCs w:val="22"/>
        </w:rPr>
        <w:t xml:space="preserve">College of Policing (2021) </w:t>
      </w:r>
      <w:r w:rsidRPr="00895130">
        <w:rPr>
          <w:rFonts w:ascii="Calibri" w:hAnsi="Calibri" w:cs="Calibri"/>
          <w:i/>
          <w:iCs/>
          <w:sz w:val="22"/>
          <w:szCs w:val="22"/>
        </w:rPr>
        <w:t>Domestic abuse: Authorised Professional Practice (APP).</w:t>
      </w:r>
      <w:r w:rsidRPr="00895130">
        <w:rPr>
          <w:rFonts w:ascii="Calibri" w:hAnsi="Calibri" w:cs="Calibri"/>
          <w:sz w:val="22"/>
          <w:szCs w:val="22"/>
        </w:rPr>
        <w:t xml:space="preserve"> Available at: </w:t>
      </w:r>
      <w:hyperlink r:id="rId21" w:history="1">
        <w:r w:rsidRPr="00895130">
          <w:rPr>
            <w:rStyle w:val="Hyperlink"/>
            <w:rFonts w:ascii="Calibri" w:hAnsi="Calibri" w:cs="Calibri"/>
            <w:color w:val="auto"/>
            <w:sz w:val="22"/>
            <w:szCs w:val="22"/>
          </w:rPr>
          <w:t>https://www.app.college.police.uk/app-content/major-investigation-and-public-protection/domestic-abuse/</w:t>
        </w:r>
      </w:hyperlink>
      <w:r w:rsidRPr="00E32C8C">
        <w:rPr>
          <w:rFonts w:ascii="Calibri" w:hAnsi="Calibri" w:cs="Calibri"/>
          <w:sz w:val="22"/>
          <w:szCs w:val="22"/>
        </w:rPr>
        <w:t xml:space="preserve"> </w:t>
      </w:r>
      <w:r w:rsidRPr="00895130">
        <w:rPr>
          <w:rFonts w:ascii="Calibri" w:hAnsi="Calibri" w:cs="Calibri"/>
          <w:sz w:val="22"/>
          <w:szCs w:val="22"/>
        </w:rPr>
        <w:t xml:space="preserve"> (Accessed: 23 March 2026).</w:t>
      </w:r>
    </w:p>
    <w:p w14:paraId="21C6BA35" w14:textId="77777777" w:rsidR="003514DD" w:rsidRPr="00895130" w:rsidRDefault="003514DD" w:rsidP="003514DD">
      <w:pPr>
        <w:rPr>
          <w:rFonts w:ascii="Calibri" w:hAnsi="Calibri" w:cs="Calibri"/>
          <w:sz w:val="22"/>
          <w:szCs w:val="22"/>
        </w:rPr>
      </w:pPr>
    </w:p>
    <w:p w14:paraId="090BFF8D" w14:textId="77777777" w:rsidR="003514DD" w:rsidRDefault="003514DD" w:rsidP="003514DD">
      <w:pPr>
        <w:rPr>
          <w:rFonts w:ascii="Calibri" w:hAnsi="Calibri" w:cs="Calibri"/>
          <w:sz w:val="22"/>
          <w:szCs w:val="22"/>
        </w:rPr>
      </w:pPr>
      <w:r w:rsidRPr="00B6400B">
        <w:rPr>
          <w:rFonts w:ascii="Calibri" w:hAnsi="Calibri" w:cs="Calibri"/>
          <w:sz w:val="22"/>
          <w:szCs w:val="22"/>
        </w:rPr>
        <w:t>‌</w:t>
      </w:r>
    </w:p>
    <w:p w14:paraId="33165A03" w14:textId="77777777" w:rsidR="003514DD" w:rsidRDefault="003514DD" w:rsidP="003514DD">
      <w:pPr>
        <w:rPr>
          <w:rFonts w:ascii="Calibri" w:hAnsi="Calibri" w:cs="Calibri"/>
          <w:sz w:val="22"/>
          <w:szCs w:val="22"/>
        </w:rPr>
      </w:pPr>
    </w:p>
    <w:p w14:paraId="423DA250" w14:textId="2C577AFF" w:rsidR="003514DD" w:rsidRPr="00B6400B" w:rsidRDefault="003514DD" w:rsidP="003514DD">
      <w:pPr>
        <w:rPr>
          <w:rFonts w:ascii="Calibri" w:hAnsi="Calibri" w:cs="Calibri"/>
          <w:sz w:val="22"/>
          <w:szCs w:val="22"/>
        </w:rPr>
      </w:pPr>
      <w:r w:rsidRPr="00E32C8C">
        <w:rPr>
          <w:rFonts w:ascii="Calibri" w:hAnsi="Calibri" w:cs="Calibri"/>
          <w:sz w:val="22"/>
          <w:szCs w:val="22"/>
        </w:rPr>
        <w:lastRenderedPageBreak/>
        <w:t xml:space="preserve">College of Policing (2021) </w:t>
      </w:r>
      <w:r w:rsidRPr="00E32C8C">
        <w:rPr>
          <w:rFonts w:ascii="Calibri" w:hAnsi="Calibri" w:cs="Calibri"/>
          <w:i/>
          <w:iCs/>
          <w:sz w:val="22"/>
          <w:szCs w:val="22"/>
        </w:rPr>
        <w:t>Learning, development, and assessment: National policing curriculum standards.</w:t>
      </w:r>
      <w:r w:rsidRPr="00E32C8C">
        <w:rPr>
          <w:rFonts w:ascii="Calibri" w:hAnsi="Calibri" w:cs="Calibri"/>
          <w:sz w:val="22"/>
          <w:szCs w:val="22"/>
        </w:rPr>
        <w:t xml:space="preserve"> Available at:</w:t>
      </w:r>
      <w:r w:rsidRPr="00E32C8C">
        <w:rPr>
          <w:rFonts w:ascii="Calibri" w:hAnsi="Calibri" w:cs="Calibri"/>
          <w:sz w:val="22"/>
          <w:szCs w:val="22"/>
        </w:rPr>
        <w:br/>
      </w:r>
      <w:hyperlink r:id="rId22" w:tgtFrame="_new" w:history="1">
        <w:r w:rsidRPr="00E32C8C">
          <w:rPr>
            <w:rStyle w:val="Hyperlink"/>
            <w:rFonts w:ascii="Calibri" w:hAnsi="Calibri" w:cs="Calibri"/>
            <w:color w:val="auto"/>
            <w:sz w:val="22"/>
            <w:szCs w:val="22"/>
          </w:rPr>
          <w:t>https://assets.college.police.uk/s3fs-public/2025-01/College-of-Policing-standards-for-learning-delivery-and-assessment.pdf</w:t>
        </w:r>
      </w:hyperlink>
      <w:r w:rsidRPr="00E32C8C">
        <w:rPr>
          <w:rFonts w:ascii="Calibri" w:hAnsi="Calibri" w:cs="Calibri"/>
          <w:sz w:val="22"/>
          <w:szCs w:val="22"/>
        </w:rPr>
        <w:t xml:space="preserve"> </w:t>
      </w:r>
      <w:r>
        <w:rPr>
          <w:rFonts w:ascii="Calibri" w:hAnsi="Calibri" w:cs="Calibri"/>
          <w:sz w:val="22"/>
          <w:szCs w:val="22"/>
        </w:rPr>
        <w:br/>
      </w:r>
      <w:r w:rsidRPr="00E32C8C">
        <w:rPr>
          <w:rFonts w:ascii="Calibri" w:hAnsi="Calibri" w:cs="Calibri"/>
          <w:sz w:val="22"/>
          <w:szCs w:val="22"/>
        </w:rPr>
        <w:t>(Accessed: 23 March 2026).</w:t>
      </w:r>
    </w:p>
    <w:p w14:paraId="270D3305" w14:textId="77777777" w:rsidR="003514DD" w:rsidRDefault="003514DD" w:rsidP="003514DD">
      <w:pPr>
        <w:rPr>
          <w:rFonts w:ascii="Calibri" w:hAnsi="Calibri" w:cs="Calibri"/>
          <w:sz w:val="22"/>
          <w:szCs w:val="22"/>
        </w:rPr>
      </w:pPr>
    </w:p>
    <w:p w14:paraId="5188A1D7" w14:textId="7B87E29A" w:rsidR="003514DD" w:rsidRPr="00E32C8C" w:rsidRDefault="003514DD" w:rsidP="003514DD">
      <w:pPr>
        <w:rPr>
          <w:rFonts w:ascii="Calibri" w:hAnsi="Calibri" w:cs="Calibri"/>
          <w:sz w:val="22"/>
          <w:szCs w:val="22"/>
        </w:rPr>
      </w:pPr>
      <w:r w:rsidRPr="00E32C8C">
        <w:rPr>
          <w:rFonts w:ascii="Calibri" w:hAnsi="Calibri" w:cs="Calibri"/>
          <w:sz w:val="22"/>
          <w:szCs w:val="22"/>
        </w:rPr>
        <w:t xml:space="preserve">College of Policing (2023) </w:t>
      </w:r>
      <w:r w:rsidRPr="00E32C8C">
        <w:rPr>
          <w:rFonts w:ascii="Calibri" w:hAnsi="Calibri" w:cs="Calibri"/>
          <w:i/>
          <w:iCs/>
          <w:sz w:val="22"/>
          <w:szCs w:val="22"/>
        </w:rPr>
        <w:t>Leadership.</w:t>
      </w:r>
      <w:r w:rsidRPr="00E32C8C">
        <w:rPr>
          <w:rFonts w:ascii="Calibri" w:hAnsi="Calibri" w:cs="Calibri"/>
          <w:sz w:val="22"/>
          <w:szCs w:val="22"/>
        </w:rPr>
        <w:t xml:space="preserve"> Available at: </w:t>
      </w:r>
      <w:hyperlink r:id="rId23" w:tgtFrame="_new" w:history="1">
        <w:r w:rsidRPr="00E32C8C">
          <w:rPr>
            <w:rStyle w:val="Hyperlink"/>
            <w:rFonts w:ascii="Calibri" w:hAnsi="Calibri" w:cs="Calibri"/>
            <w:color w:val="auto"/>
            <w:sz w:val="22"/>
            <w:szCs w:val="22"/>
          </w:rPr>
          <w:t>https://www.college.police.uk/career-learning/leadership</w:t>
        </w:r>
      </w:hyperlink>
      <w:r w:rsidRPr="00E32C8C">
        <w:rPr>
          <w:rFonts w:ascii="Calibri" w:hAnsi="Calibri" w:cs="Calibri"/>
          <w:sz w:val="22"/>
          <w:szCs w:val="22"/>
        </w:rPr>
        <w:t xml:space="preserve"> </w:t>
      </w:r>
      <w:r>
        <w:rPr>
          <w:rFonts w:ascii="Calibri" w:hAnsi="Calibri" w:cs="Calibri"/>
          <w:sz w:val="22"/>
          <w:szCs w:val="22"/>
        </w:rPr>
        <w:br/>
      </w:r>
      <w:r w:rsidRPr="00E32C8C">
        <w:rPr>
          <w:rFonts w:ascii="Calibri" w:hAnsi="Calibri" w:cs="Calibri"/>
          <w:sz w:val="22"/>
          <w:szCs w:val="22"/>
        </w:rPr>
        <w:t xml:space="preserve">(Accessed: 23 March 2026). </w:t>
      </w:r>
    </w:p>
    <w:p w14:paraId="667AB99A" w14:textId="77777777" w:rsidR="003514DD" w:rsidRDefault="003514DD" w:rsidP="003514DD">
      <w:pPr>
        <w:rPr>
          <w:rFonts w:ascii="Calibri" w:hAnsi="Calibri" w:cs="Calibri"/>
          <w:sz w:val="22"/>
          <w:szCs w:val="22"/>
        </w:rPr>
      </w:pPr>
    </w:p>
    <w:p w14:paraId="01B59997" w14:textId="406B1112" w:rsidR="003514DD" w:rsidRPr="000F6A9C" w:rsidRDefault="003514DD" w:rsidP="003514DD">
      <w:pPr>
        <w:rPr>
          <w:rFonts w:ascii="Calibri" w:hAnsi="Calibri" w:cs="Calibri"/>
          <w:sz w:val="22"/>
          <w:szCs w:val="22"/>
        </w:rPr>
      </w:pPr>
      <w:r w:rsidRPr="000F6A9C">
        <w:rPr>
          <w:rFonts w:ascii="Calibri" w:hAnsi="Calibri" w:cs="Calibri"/>
          <w:sz w:val="22"/>
          <w:szCs w:val="22"/>
        </w:rPr>
        <w:t>College of Policing (2023) </w:t>
      </w:r>
      <w:r w:rsidRPr="000F6A9C">
        <w:rPr>
          <w:rFonts w:ascii="Calibri" w:hAnsi="Calibri" w:cs="Calibri"/>
          <w:i/>
          <w:iCs/>
          <w:sz w:val="22"/>
          <w:szCs w:val="22"/>
        </w:rPr>
        <w:t>Leadership standards</w:t>
      </w:r>
      <w:r w:rsidRPr="000F6A9C">
        <w:rPr>
          <w:rFonts w:ascii="Calibri" w:hAnsi="Calibri" w:cs="Calibri"/>
          <w:sz w:val="22"/>
          <w:szCs w:val="22"/>
        </w:rPr>
        <w:t>, </w:t>
      </w:r>
      <w:r w:rsidRPr="000F6A9C">
        <w:rPr>
          <w:rFonts w:ascii="Calibri" w:hAnsi="Calibri" w:cs="Calibri"/>
          <w:i/>
          <w:iCs/>
          <w:sz w:val="22"/>
          <w:szCs w:val="22"/>
        </w:rPr>
        <w:t>College of Policing</w:t>
      </w:r>
      <w:r w:rsidRPr="000F6A9C">
        <w:rPr>
          <w:rFonts w:ascii="Calibri" w:hAnsi="Calibri" w:cs="Calibri"/>
          <w:sz w:val="22"/>
          <w:szCs w:val="22"/>
        </w:rPr>
        <w:t xml:space="preserve">. Available at: </w:t>
      </w:r>
      <w:hyperlink r:id="rId24" w:history="1">
        <w:r w:rsidRPr="000F6A9C">
          <w:rPr>
            <w:rStyle w:val="Hyperlink"/>
            <w:rFonts w:ascii="Calibri" w:hAnsi="Calibri" w:cs="Calibri"/>
            <w:color w:val="auto"/>
            <w:sz w:val="22"/>
            <w:szCs w:val="22"/>
          </w:rPr>
          <w:t>https://www.college.police.uk/career-learning/leadership/leadership-standards</w:t>
        </w:r>
      </w:hyperlink>
      <w:r w:rsidRPr="000F6A9C">
        <w:rPr>
          <w:rFonts w:ascii="Calibri" w:hAnsi="Calibri" w:cs="Calibri"/>
          <w:sz w:val="22"/>
          <w:szCs w:val="22"/>
        </w:rPr>
        <w:t>.</w:t>
      </w:r>
      <w:r>
        <w:rPr>
          <w:rFonts w:ascii="Calibri" w:hAnsi="Calibri" w:cs="Calibri"/>
          <w:sz w:val="22"/>
          <w:szCs w:val="22"/>
        </w:rPr>
        <w:br/>
      </w:r>
      <w:r w:rsidRPr="00895130">
        <w:rPr>
          <w:rFonts w:ascii="Calibri" w:hAnsi="Calibri" w:cs="Calibri"/>
          <w:sz w:val="22"/>
          <w:szCs w:val="22"/>
        </w:rPr>
        <w:t>(Accessed: 23 March 2026).</w:t>
      </w:r>
    </w:p>
    <w:p w14:paraId="663EF4B4" w14:textId="77777777" w:rsidR="003514DD" w:rsidRDefault="003514DD" w:rsidP="003514DD">
      <w:pPr>
        <w:rPr>
          <w:rFonts w:ascii="Calibri" w:hAnsi="Calibri" w:cs="Calibri"/>
          <w:sz w:val="22"/>
          <w:szCs w:val="22"/>
        </w:rPr>
      </w:pPr>
    </w:p>
    <w:p w14:paraId="2ED1D939" w14:textId="0D2F2F87" w:rsidR="003514DD" w:rsidRPr="00F960DD" w:rsidRDefault="003514DD" w:rsidP="003514DD">
      <w:pPr>
        <w:rPr>
          <w:rFonts w:ascii="Calibri" w:hAnsi="Calibri" w:cs="Calibri"/>
          <w:sz w:val="22"/>
          <w:szCs w:val="22"/>
        </w:rPr>
      </w:pPr>
      <w:r w:rsidRPr="00F960DD">
        <w:rPr>
          <w:rFonts w:ascii="Calibri" w:hAnsi="Calibri" w:cs="Calibri"/>
          <w:sz w:val="22"/>
          <w:szCs w:val="22"/>
        </w:rPr>
        <w:t>College of Policing (20</w:t>
      </w:r>
      <w:r w:rsidRPr="00E32C8C">
        <w:rPr>
          <w:rFonts w:ascii="Calibri" w:hAnsi="Calibri" w:cs="Calibri"/>
          <w:sz w:val="22"/>
          <w:szCs w:val="22"/>
        </w:rPr>
        <w:t>2</w:t>
      </w:r>
      <w:r w:rsidRPr="00F960DD">
        <w:rPr>
          <w:rFonts w:ascii="Calibri" w:hAnsi="Calibri" w:cs="Calibri"/>
          <w:sz w:val="22"/>
          <w:szCs w:val="22"/>
        </w:rPr>
        <w:t xml:space="preserve">4) </w:t>
      </w:r>
      <w:r w:rsidRPr="00F960DD">
        <w:rPr>
          <w:rFonts w:ascii="Calibri" w:hAnsi="Calibri" w:cs="Calibri"/>
          <w:i/>
          <w:iCs/>
          <w:sz w:val="22"/>
          <w:szCs w:val="22"/>
        </w:rPr>
        <w:t>Code of Ethics</w:t>
      </w:r>
      <w:r w:rsidRPr="00F960DD">
        <w:rPr>
          <w:rFonts w:ascii="Calibri" w:hAnsi="Calibri" w:cs="Calibri"/>
          <w:sz w:val="22"/>
          <w:szCs w:val="22"/>
        </w:rPr>
        <w:t xml:space="preserve">: College of Policing. Available at: </w:t>
      </w:r>
      <w:hyperlink r:id="rId25" w:history="1">
        <w:r w:rsidRPr="00E32C8C">
          <w:rPr>
            <w:rStyle w:val="Hyperlink"/>
            <w:rFonts w:ascii="Calibri" w:hAnsi="Calibri" w:cs="Calibri"/>
            <w:color w:val="auto"/>
            <w:sz w:val="22"/>
            <w:szCs w:val="22"/>
          </w:rPr>
          <w:t>https://www.college.police.uk/ethics/code-of-ethics</w:t>
        </w:r>
      </w:hyperlink>
      <w:r w:rsidRPr="00E32C8C">
        <w:rPr>
          <w:rFonts w:ascii="Calibri" w:hAnsi="Calibri" w:cs="Calibri"/>
          <w:sz w:val="22"/>
          <w:szCs w:val="22"/>
        </w:rPr>
        <w:t xml:space="preserve">  </w:t>
      </w:r>
      <w:r w:rsidRPr="00F960DD">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339E33FF" w14:textId="77777777" w:rsidR="003514DD" w:rsidRDefault="003514DD" w:rsidP="003514DD">
      <w:pPr>
        <w:rPr>
          <w:rFonts w:ascii="Calibri" w:hAnsi="Calibri" w:cs="Calibri"/>
          <w:sz w:val="22"/>
          <w:szCs w:val="22"/>
        </w:rPr>
      </w:pPr>
    </w:p>
    <w:p w14:paraId="43872F5C" w14:textId="183E931B" w:rsidR="003514DD" w:rsidRPr="00A4289C" w:rsidRDefault="003514DD" w:rsidP="003514DD">
      <w:pPr>
        <w:rPr>
          <w:rFonts w:ascii="Calibri" w:hAnsi="Calibri" w:cs="Calibri"/>
          <w:sz w:val="22"/>
          <w:szCs w:val="22"/>
        </w:rPr>
      </w:pPr>
      <w:r w:rsidRPr="00A4289C">
        <w:rPr>
          <w:rFonts w:ascii="Calibri" w:hAnsi="Calibri" w:cs="Calibri"/>
          <w:sz w:val="22"/>
          <w:szCs w:val="22"/>
        </w:rPr>
        <w:t>College of Policing (2024) </w:t>
      </w:r>
      <w:r w:rsidRPr="00A4289C">
        <w:rPr>
          <w:rFonts w:ascii="Calibri" w:hAnsi="Calibri" w:cs="Calibri"/>
          <w:i/>
          <w:iCs/>
          <w:sz w:val="22"/>
          <w:szCs w:val="22"/>
        </w:rPr>
        <w:t>Corporate Strategy 2022 to 2026</w:t>
      </w:r>
      <w:r w:rsidRPr="00A4289C">
        <w:rPr>
          <w:rFonts w:ascii="Calibri" w:hAnsi="Calibri" w:cs="Calibri"/>
          <w:sz w:val="22"/>
          <w:szCs w:val="22"/>
        </w:rPr>
        <w:t>, </w:t>
      </w:r>
      <w:r w:rsidRPr="00A4289C">
        <w:rPr>
          <w:rFonts w:ascii="Calibri" w:hAnsi="Calibri" w:cs="Calibri"/>
          <w:i/>
          <w:iCs/>
          <w:sz w:val="22"/>
          <w:szCs w:val="22"/>
        </w:rPr>
        <w:t>College of Policing</w:t>
      </w:r>
      <w:r w:rsidRPr="00A4289C">
        <w:rPr>
          <w:rFonts w:ascii="Calibri" w:hAnsi="Calibri" w:cs="Calibri"/>
          <w:sz w:val="22"/>
          <w:szCs w:val="22"/>
        </w:rPr>
        <w:t xml:space="preserve">. Available at: </w:t>
      </w:r>
      <w:hyperlink r:id="rId26" w:history="1">
        <w:r w:rsidRPr="00A4289C">
          <w:rPr>
            <w:rStyle w:val="Hyperlink"/>
            <w:rFonts w:ascii="Calibri" w:hAnsi="Calibri" w:cs="Calibri"/>
            <w:color w:val="auto"/>
            <w:sz w:val="22"/>
            <w:szCs w:val="22"/>
          </w:rPr>
          <w:t>https://www.college.police.uk/about/corporate-strategy</w:t>
        </w:r>
      </w:hyperlink>
      <w:r w:rsidRPr="00E32C8C">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7111332E" w14:textId="77777777" w:rsidR="003514DD" w:rsidRDefault="003514DD" w:rsidP="003514DD">
      <w:pPr>
        <w:rPr>
          <w:rFonts w:ascii="Calibri" w:hAnsi="Calibri" w:cs="Calibri"/>
          <w:sz w:val="22"/>
          <w:szCs w:val="22"/>
        </w:rPr>
      </w:pPr>
    </w:p>
    <w:p w14:paraId="3430AA20" w14:textId="573D9886" w:rsidR="003514DD" w:rsidRPr="008623E5" w:rsidRDefault="003514DD" w:rsidP="003514DD">
      <w:pPr>
        <w:rPr>
          <w:rFonts w:ascii="Calibri" w:hAnsi="Calibri" w:cs="Calibri"/>
          <w:sz w:val="22"/>
          <w:szCs w:val="22"/>
        </w:rPr>
      </w:pPr>
      <w:r w:rsidRPr="008623E5">
        <w:rPr>
          <w:rFonts w:ascii="Calibri" w:hAnsi="Calibri" w:cs="Calibri"/>
          <w:sz w:val="22"/>
          <w:szCs w:val="22"/>
        </w:rPr>
        <w:t xml:space="preserve">College of Policing, 2026a. </w:t>
      </w:r>
      <w:r w:rsidRPr="008623E5">
        <w:rPr>
          <w:rFonts w:ascii="Calibri" w:hAnsi="Calibri" w:cs="Calibri"/>
          <w:i/>
          <w:iCs/>
          <w:sz w:val="22"/>
          <w:szCs w:val="22"/>
        </w:rPr>
        <w:t>Core skills</w:t>
      </w:r>
      <w:r w:rsidRPr="008623E5">
        <w:rPr>
          <w:rFonts w:ascii="Calibri" w:hAnsi="Calibri" w:cs="Calibri"/>
          <w:sz w:val="22"/>
          <w:szCs w:val="22"/>
        </w:rPr>
        <w:t>. [online] Available at:</w:t>
      </w:r>
      <w:r w:rsidRPr="002C12FD">
        <w:t xml:space="preserve"> </w:t>
      </w:r>
      <w:hyperlink r:id="rId27" w:history="1">
        <w:r w:rsidRPr="00AA318D">
          <w:rPr>
            <w:rStyle w:val="Hyperlink"/>
            <w:rFonts w:ascii="Calibri" w:hAnsi="Calibri" w:cs="Calibri"/>
            <w:sz w:val="22"/>
            <w:szCs w:val="22"/>
          </w:rPr>
          <w:t>https://www.college.police.uk/career-learning/support-for-career-development/core-skills</w:t>
        </w:r>
      </w:hyperlink>
      <w:r>
        <w:rPr>
          <w:rFonts w:ascii="Calibri" w:hAnsi="Calibri" w:cs="Calibri"/>
          <w:sz w:val="22"/>
          <w:szCs w:val="22"/>
        </w:rPr>
        <w:br/>
      </w:r>
      <w:r w:rsidRPr="00895130">
        <w:rPr>
          <w:rFonts w:ascii="Calibri" w:hAnsi="Calibri" w:cs="Calibri"/>
          <w:sz w:val="22"/>
          <w:szCs w:val="22"/>
        </w:rPr>
        <w:t>(Accessed: 23 March 2026).</w:t>
      </w:r>
    </w:p>
    <w:p w14:paraId="6872E3E5" w14:textId="77777777" w:rsidR="003514DD" w:rsidRDefault="003514DD" w:rsidP="003514DD">
      <w:pPr>
        <w:rPr>
          <w:rFonts w:ascii="Calibri" w:hAnsi="Calibri" w:cs="Calibri"/>
          <w:sz w:val="22"/>
          <w:szCs w:val="22"/>
        </w:rPr>
      </w:pPr>
    </w:p>
    <w:p w14:paraId="49FB4EF6" w14:textId="3BE55822" w:rsidR="003514DD" w:rsidRPr="00E32C8C" w:rsidRDefault="003514DD" w:rsidP="003514DD">
      <w:pPr>
        <w:rPr>
          <w:rFonts w:ascii="Calibri" w:hAnsi="Calibri" w:cs="Calibri"/>
          <w:sz w:val="22"/>
          <w:szCs w:val="22"/>
        </w:rPr>
      </w:pPr>
      <w:r w:rsidRPr="00E32C8C">
        <w:rPr>
          <w:rFonts w:ascii="Calibri" w:hAnsi="Calibri" w:cs="Calibri"/>
          <w:sz w:val="22"/>
          <w:szCs w:val="22"/>
        </w:rPr>
        <w:t xml:space="preserve">College of Policing, 2026b. </w:t>
      </w:r>
      <w:r w:rsidRPr="00E32C8C">
        <w:rPr>
          <w:rFonts w:ascii="Calibri" w:hAnsi="Calibri" w:cs="Calibri"/>
          <w:i/>
          <w:iCs/>
          <w:sz w:val="22"/>
          <w:szCs w:val="22"/>
        </w:rPr>
        <w:t>Competency and values framework (CVF)</w:t>
      </w:r>
      <w:r w:rsidRPr="00E32C8C">
        <w:rPr>
          <w:rFonts w:ascii="Calibri" w:hAnsi="Calibri" w:cs="Calibri"/>
          <w:sz w:val="22"/>
          <w:szCs w:val="22"/>
        </w:rPr>
        <w:t xml:space="preserve">. [online] Available at: </w:t>
      </w:r>
      <w:hyperlink r:id="rId28" w:history="1">
        <w:r w:rsidRPr="00AA318D">
          <w:rPr>
            <w:rStyle w:val="Hyperlink"/>
            <w:rFonts w:ascii="Calibri" w:hAnsi="Calibri" w:cs="Calibri"/>
            <w:sz w:val="22"/>
            <w:szCs w:val="22"/>
          </w:rPr>
          <w:t>https://www.college.police.uk/career-learning/competency-and-values-framework</w:t>
        </w:r>
      </w:hyperlink>
      <w:r>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2F68DB88" w14:textId="77777777" w:rsidR="003514DD" w:rsidRDefault="003514DD" w:rsidP="003514DD">
      <w:pPr>
        <w:rPr>
          <w:rFonts w:ascii="Calibri" w:hAnsi="Calibri" w:cs="Calibri"/>
          <w:sz w:val="22"/>
          <w:szCs w:val="22"/>
        </w:rPr>
      </w:pPr>
    </w:p>
    <w:p w14:paraId="49111C31" w14:textId="1A9DB657" w:rsidR="003514DD" w:rsidRPr="00F960DD" w:rsidRDefault="003514DD" w:rsidP="003514DD">
      <w:pPr>
        <w:rPr>
          <w:rFonts w:ascii="Calibri" w:hAnsi="Calibri" w:cs="Calibri"/>
          <w:sz w:val="22"/>
          <w:szCs w:val="22"/>
        </w:rPr>
      </w:pPr>
      <w:r w:rsidRPr="00F63D88">
        <w:rPr>
          <w:rFonts w:ascii="Calibri" w:hAnsi="Calibri" w:cs="Calibri"/>
          <w:sz w:val="22"/>
          <w:szCs w:val="22"/>
        </w:rPr>
        <w:t>Crump, J. (2011) ‘What Are the Police Doing on Twitter? Social Media, the Police, and the Public’, </w:t>
      </w:r>
      <w:r w:rsidRPr="00F63D88">
        <w:rPr>
          <w:rFonts w:ascii="Calibri" w:hAnsi="Calibri" w:cs="Calibri"/>
          <w:i/>
          <w:iCs/>
          <w:sz w:val="22"/>
          <w:szCs w:val="22"/>
        </w:rPr>
        <w:t>Policy &amp; Internet</w:t>
      </w:r>
      <w:r w:rsidRPr="00F63D88">
        <w:rPr>
          <w:rFonts w:ascii="Calibri" w:hAnsi="Calibri" w:cs="Calibri"/>
          <w:sz w:val="22"/>
          <w:szCs w:val="22"/>
        </w:rPr>
        <w:t xml:space="preserve">, 3(4), pp. 1–27. Available at: </w:t>
      </w:r>
      <w:hyperlink r:id="rId29" w:history="1">
        <w:r w:rsidRPr="00F63D88">
          <w:rPr>
            <w:rStyle w:val="Hyperlink"/>
            <w:rFonts w:ascii="Calibri" w:hAnsi="Calibri" w:cs="Calibri"/>
            <w:color w:val="auto"/>
            <w:sz w:val="22"/>
            <w:szCs w:val="22"/>
          </w:rPr>
          <w:t>https://doi.org/10.2202/1944-2866.1130</w:t>
        </w:r>
      </w:hyperlink>
      <w:r w:rsidRPr="00E32C8C">
        <w:rPr>
          <w:rFonts w:ascii="Calibri" w:hAnsi="Calibri" w:cs="Calibri"/>
          <w:sz w:val="22"/>
          <w:szCs w:val="22"/>
        </w:rPr>
        <w:t xml:space="preserve"> </w:t>
      </w:r>
      <w:r w:rsidRPr="00E32C8C">
        <w:rPr>
          <w:rFonts w:ascii="Calibri" w:hAnsi="Calibri" w:cs="Calibri"/>
          <w:sz w:val="22"/>
          <w:szCs w:val="22"/>
        </w:rPr>
        <w:br/>
      </w:r>
      <w:r w:rsidRPr="00F960DD">
        <w:rPr>
          <w:rFonts w:ascii="Calibri" w:hAnsi="Calibri" w:cs="Calibri"/>
          <w:sz w:val="22"/>
          <w:szCs w:val="22"/>
        </w:rPr>
        <w:t xml:space="preserve">(Accessed: </w:t>
      </w:r>
      <w:r>
        <w:rPr>
          <w:rFonts w:ascii="Calibri" w:hAnsi="Calibri" w:cs="Calibri"/>
          <w:sz w:val="22"/>
          <w:szCs w:val="22"/>
        </w:rPr>
        <w:t>2</w:t>
      </w:r>
      <w:r w:rsidRPr="00F960DD">
        <w:rPr>
          <w:rFonts w:ascii="Calibri" w:hAnsi="Calibri" w:cs="Calibri"/>
          <w:sz w:val="22"/>
          <w:szCs w:val="22"/>
        </w:rPr>
        <w:t>3 March 2026).</w:t>
      </w:r>
    </w:p>
    <w:p w14:paraId="6C388CB4" w14:textId="77777777" w:rsidR="003514DD" w:rsidRDefault="003514DD" w:rsidP="003514DD">
      <w:pPr>
        <w:rPr>
          <w:rFonts w:ascii="Calibri" w:hAnsi="Calibri" w:cs="Calibri"/>
          <w:sz w:val="22"/>
          <w:szCs w:val="22"/>
        </w:rPr>
      </w:pPr>
    </w:p>
    <w:p w14:paraId="30736210" w14:textId="64BAC586" w:rsidR="003514DD" w:rsidRPr="00385EE3" w:rsidRDefault="003514DD" w:rsidP="003514DD">
      <w:pPr>
        <w:rPr>
          <w:rFonts w:ascii="Calibri" w:hAnsi="Calibri" w:cs="Calibri"/>
          <w:sz w:val="22"/>
          <w:szCs w:val="22"/>
        </w:rPr>
      </w:pPr>
      <w:r w:rsidRPr="00385EE3">
        <w:rPr>
          <w:rFonts w:ascii="Calibri" w:hAnsi="Calibri" w:cs="Calibri"/>
          <w:sz w:val="22"/>
          <w:szCs w:val="22"/>
        </w:rPr>
        <w:t xml:space="preserve">Gibbs, G. (1988) </w:t>
      </w:r>
      <w:r w:rsidRPr="00385EE3">
        <w:rPr>
          <w:rFonts w:ascii="Calibri" w:hAnsi="Calibri" w:cs="Calibri"/>
          <w:i/>
          <w:iCs/>
          <w:sz w:val="22"/>
          <w:szCs w:val="22"/>
        </w:rPr>
        <w:t>Learning by Doing: A Guide to Teaching and Learning Methods</w:t>
      </w:r>
      <w:r w:rsidRPr="00385EE3">
        <w:rPr>
          <w:rFonts w:ascii="Calibri" w:hAnsi="Calibri" w:cs="Calibri"/>
          <w:sz w:val="22"/>
          <w:szCs w:val="22"/>
        </w:rPr>
        <w:t>. Oxford: Oxford Polytechnic.</w:t>
      </w:r>
      <w:r>
        <w:rPr>
          <w:rFonts w:ascii="Calibri" w:hAnsi="Calibri" w:cs="Calibri"/>
          <w:sz w:val="22"/>
          <w:szCs w:val="22"/>
        </w:rPr>
        <w:br/>
      </w:r>
      <w:r w:rsidRPr="00895130">
        <w:rPr>
          <w:rFonts w:ascii="Calibri" w:hAnsi="Calibri" w:cs="Calibri"/>
          <w:sz w:val="22"/>
          <w:szCs w:val="22"/>
        </w:rPr>
        <w:t>(Accessed: 23 March 2026).</w:t>
      </w:r>
    </w:p>
    <w:p w14:paraId="11F9AA36" w14:textId="77777777" w:rsidR="003514DD" w:rsidRDefault="003514DD" w:rsidP="003514DD">
      <w:pPr>
        <w:rPr>
          <w:rFonts w:ascii="Calibri" w:hAnsi="Calibri" w:cs="Calibri"/>
          <w:sz w:val="22"/>
          <w:szCs w:val="22"/>
        </w:rPr>
      </w:pPr>
    </w:p>
    <w:p w14:paraId="5585C69E" w14:textId="507ACC3A" w:rsidR="003514DD" w:rsidRPr="00C16727" w:rsidRDefault="003514DD" w:rsidP="003514DD">
      <w:pPr>
        <w:rPr>
          <w:rFonts w:ascii="Calibri" w:hAnsi="Calibri" w:cs="Calibri"/>
          <w:sz w:val="22"/>
          <w:szCs w:val="22"/>
        </w:rPr>
      </w:pPr>
      <w:r w:rsidRPr="00C16727">
        <w:rPr>
          <w:rFonts w:ascii="Calibri" w:hAnsi="Calibri" w:cs="Calibri"/>
          <w:sz w:val="22"/>
          <w:szCs w:val="22"/>
        </w:rPr>
        <w:t>Goleman, D. (2005) </w:t>
      </w:r>
      <w:r w:rsidRPr="00C16727">
        <w:rPr>
          <w:rFonts w:ascii="Calibri" w:hAnsi="Calibri" w:cs="Calibri"/>
          <w:i/>
          <w:iCs/>
          <w:sz w:val="22"/>
          <w:szCs w:val="22"/>
        </w:rPr>
        <w:t>Emotional Intelligence: Why It Can Matter More Than IQ</w:t>
      </w:r>
      <w:r w:rsidRPr="00C16727">
        <w:rPr>
          <w:rFonts w:ascii="Calibri" w:hAnsi="Calibri" w:cs="Calibri"/>
          <w:sz w:val="22"/>
          <w:szCs w:val="22"/>
        </w:rPr>
        <w:t>. Bantam Books.</w:t>
      </w:r>
      <w:r>
        <w:rPr>
          <w:rFonts w:ascii="Calibri" w:hAnsi="Calibri" w:cs="Calibri"/>
          <w:sz w:val="22"/>
          <w:szCs w:val="22"/>
        </w:rPr>
        <w:br/>
      </w:r>
      <w:r w:rsidRPr="00895130">
        <w:rPr>
          <w:rFonts w:ascii="Calibri" w:hAnsi="Calibri" w:cs="Calibri"/>
          <w:sz w:val="22"/>
          <w:szCs w:val="22"/>
        </w:rPr>
        <w:t>(Accessed: 23 March 2026).</w:t>
      </w:r>
    </w:p>
    <w:p w14:paraId="4C03D201" w14:textId="77777777" w:rsidR="003514DD" w:rsidRDefault="003514DD" w:rsidP="003514DD">
      <w:pPr>
        <w:rPr>
          <w:rFonts w:ascii="Calibri" w:hAnsi="Calibri" w:cs="Calibri"/>
          <w:sz w:val="22"/>
          <w:szCs w:val="22"/>
        </w:rPr>
      </w:pPr>
    </w:p>
    <w:p w14:paraId="08218E31" w14:textId="320384A1" w:rsidR="003514DD" w:rsidRPr="0001476C" w:rsidRDefault="003514DD" w:rsidP="003514DD">
      <w:pPr>
        <w:rPr>
          <w:rFonts w:ascii="Calibri" w:hAnsi="Calibri" w:cs="Calibri"/>
          <w:sz w:val="22"/>
          <w:szCs w:val="22"/>
        </w:rPr>
      </w:pPr>
      <w:r w:rsidRPr="0001476C">
        <w:rPr>
          <w:rFonts w:ascii="Calibri" w:hAnsi="Calibri" w:cs="Calibri"/>
          <w:sz w:val="22"/>
          <w:szCs w:val="22"/>
        </w:rPr>
        <w:t>GOV.UK (2023) </w:t>
      </w:r>
      <w:r w:rsidRPr="0001476C">
        <w:rPr>
          <w:rFonts w:ascii="Calibri" w:hAnsi="Calibri" w:cs="Calibri"/>
          <w:i/>
          <w:iCs/>
          <w:sz w:val="22"/>
          <w:szCs w:val="22"/>
        </w:rPr>
        <w:t>PACE Code C 2023 (accessible)</w:t>
      </w:r>
      <w:r w:rsidRPr="0001476C">
        <w:rPr>
          <w:rFonts w:ascii="Calibri" w:hAnsi="Calibri" w:cs="Calibri"/>
          <w:sz w:val="22"/>
          <w:szCs w:val="22"/>
        </w:rPr>
        <w:t>, </w:t>
      </w:r>
      <w:r w:rsidRPr="0001476C">
        <w:rPr>
          <w:rFonts w:ascii="Calibri" w:hAnsi="Calibri" w:cs="Calibri"/>
          <w:i/>
          <w:iCs/>
          <w:sz w:val="22"/>
          <w:szCs w:val="22"/>
        </w:rPr>
        <w:t>GOV.UK</w:t>
      </w:r>
      <w:r w:rsidRPr="0001476C">
        <w:rPr>
          <w:rFonts w:ascii="Calibri" w:hAnsi="Calibri" w:cs="Calibri"/>
          <w:sz w:val="22"/>
          <w:szCs w:val="22"/>
        </w:rPr>
        <w:t xml:space="preserve">. Available at: </w:t>
      </w:r>
      <w:hyperlink r:id="rId30" w:history="1">
        <w:r w:rsidRPr="0001476C">
          <w:rPr>
            <w:rStyle w:val="Hyperlink"/>
            <w:rFonts w:ascii="Calibri" w:hAnsi="Calibri" w:cs="Calibri"/>
            <w:color w:val="auto"/>
            <w:sz w:val="22"/>
            <w:szCs w:val="22"/>
          </w:rPr>
          <w:t>https://www.gov.uk/government/publications/pace-code-c-2023/pace-code-c-2023-accessible</w:t>
        </w:r>
      </w:hyperlink>
      <w:r w:rsidRPr="00E32C8C">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0C925629" w14:textId="77777777" w:rsidR="003514DD" w:rsidRDefault="003514DD" w:rsidP="003514DD">
      <w:pPr>
        <w:rPr>
          <w:rFonts w:ascii="Calibri" w:hAnsi="Calibri" w:cs="Calibri"/>
          <w:sz w:val="22"/>
          <w:szCs w:val="22"/>
        </w:rPr>
      </w:pPr>
    </w:p>
    <w:p w14:paraId="0A58ABC5" w14:textId="499C4F13" w:rsidR="003514DD" w:rsidRPr="00385EE3" w:rsidRDefault="003514DD" w:rsidP="003514DD">
      <w:pPr>
        <w:rPr>
          <w:rFonts w:ascii="Calibri" w:hAnsi="Calibri" w:cs="Calibri"/>
          <w:sz w:val="22"/>
          <w:szCs w:val="22"/>
        </w:rPr>
      </w:pPr>
      <w:r w:rsidRPr="00385EE3">
        <w:rPr>
          <w:rFonts w:ascii="Calibri" w:hAnsi="Calibri" w:cs="Calibri"/>
          <w:sz w:val="22"/>
          <w:szCs w:val="22"/>
        </w:rPr>
        <w:t xml:space="preserve">Greenleaf, R.K. (1977) </w:t>
      </w:r>
      <w:r w:rsidRPr="00385EE3">
        <w:rPr>
          <w:rFonts w:ascii="Calibri" w:hAnsi="Calibri" w:cs="Calibri"/>
          <w:i/>
          <w:iCs/>
          <w:sz w:val="22"/>
          <w:szCs w:val="22"/>
        </w:rPr>
        <w:t>Servant Leadership: A Journey into the Nature of Legitimate Power and Greatness</w:t>
      </w:r>
      <w:r w:rsidRPr="00385EE3">
        <w:rPr>
          <w:rFonts w:ascii="Calibri" w:hAnsi="Calibri" w:cs="Calibri"/>
          <w:sz w:val="22"/>
          <w:szCs w:val="22"/>
        </w:rPr>
        <w:t>. New York: Paulist Press.</w:t>
      </w:r>
      <w:r>
        <w:rPr>
          <w:rFonts w:ascii="Calibri" w:hAnsi="Calibri" w:cs="Calibri"/>
          <w:sz w:val="22"/>
          <w:szCs w:val="22"/>
        </w:rPr>
        <w:br/>
      </w:r>
      <w:r w:rsidRPr="00895130">
        <w:rPr>
          <w:rFonts w:ascii="Calibri" w:hAnsi="Calibri" w:cs="Calibri"/>
          <w:sz w:val="22"/>
          <w:szCs w:val="22"/>
        </w:rPr>
        <w:t>(Accessed: 23 March 2026).</w:t>
      </w:r>
    </w:p>
    <w:p w14:paraId="4F6FABCC" w14:textId="77777777" w:rsidR="003514DD" w:rsidRDefault="003514DD" w:rsidP="003514DD">
      <w:pPr>
        <w:rPr>
          <w:rFonts w:ascii="Calibri" w:hAnsi="Calibri" w:cs="Calibri"/>
          <w:sz w:val="22"/>
          <w:szCs w:val="22"/>
        </w:rPr>
      </w:pPr>
    </w:p>
    <w:p w14:paraId="4ED9D410" w14:textId="77777777" w:rsidR="003514DD" w:rsidRDefault="003514DD" w:rsidP="003514DD">
      <w:pPr>
        <w:rPr>
          <w:rFonts w:ascii="Calibri" w:hAnsi="Calibri" w:cs="Calibri"/>
          <w:sz w:val="22"/>
          <w:szCs w:val="22"/>
        </w:rPr>
      </w:pPr>
    </w:p>
    <w:p w14:paraId="06C2605D" w14:textId="0A1E7E24" w:rsidR="003514DD" w:rsidRPr="00F960DD" w:rsidRDefault="003514DD" w:rsidP="003514DD">
      <w:pPr>
        <w:rPr>
          <w:rFonts w:ascii="Calibri" w:hAnsi="Calibri" w:cs="Calibri"/>
          <w:sz w:val="22"/>
          <w:szCs w:val="22"/>
        </w:rPr>
      </w:pPr>
      <w:r w:rsidRPr="00F960DD">
        <w:rPr>
          <w:rFonts w:ascii="Calibri" w:hAnsi="Calibri" w:cs="Calibri"/>
          <w:sz w:val="22"/>
          <w:szCs w:val="22"/>
        </w:rPr>
        <w:lastRenderedPageBreak/>
        <w:t xml:space="preserve">Grimmelikhuijsen, S. and Meijer, A. (2014) ‘Effects of transparency on the perceived trustworthiness of a government organization’, Journal of Public Administration Research and Theory. Available at: </w:t>
      </w:r>
      <w:hyperlink r:id="rId31" w:tgtFrame="_new" w:history="1">
        <w:r w:rsidRPr="00F960DD">
          <w:rPr>
            <w:rStyle w:val="Hyperlink"/>
            <w:rFonts w:ascii="Calibri" w:hAnsi="Calibri" w:cs="Calibri"/>
            <w:color w:val="auto"/>
            <w:sz w:val="22"/>
            <w:szCs w:val="22"/>
          </w:rPr>
          <w:t>https://doi.org/10.1093/jopart/mus048</w:t>
        </w:r>
      </w:hyperlink>
      <w:r w:rsidRPr="00F960DD">
        <w:rPr>
          <w:rFonts w:ascii="Calibri" w:hAnsi="Calibri" w:cs="Calibri"/>
          <w:sz w:val="22"/>
          <w:szCs w:val="22"/>
        </w:rPr>
        <w:t xml:space="preserve"> </w:t>
      </w:r>
      <w:r>
        <w:rPr>
          <w:rFonts w:ascii="Calibri" w:hAnsi="Calibri" w:cs="Calibri"/>
          <w:sz w:val="22"/>
          <w:szCs w:val="22"/>
        </w:rPr>
        <w:br/>
      </w:r>
      <w:r w:rsidRPr="00F960DD">
        <w:rPr>
          <w:rFonts w:ascii="Calibri" w:hAnsi="Calibri" w:cs="Calibri"/>
          <w:sz w:val="22"/>
          <w:szCs w:val="22"/>
        </w:rPr>
        <w:t xml:space="preserve">(Accessed: </w:t>
      </w:r>
      <w:r>
        <w:rPr>
          <w:rFonts w:ascii="Calibri" w:hAnsi="Calibri" w:cs="Calibri"/>
          <w:sz w:val="22"/>
          <w:szCs w:val="22"/>
        </w:rPr>
        <w:t>2</w:t>
      </w:r>
      <w:r w:rsidRPr="00F960DD">
        <w:rPr>
          <w:rFonts w:ascii="Calibri" w:hAnsi="Calibri" w:cs="Calibri"/>
          <w:sz w:val="22"/>
          <w:szCs w:val="22"/>
        </w:rPr>
        <w:t>3 March 2026).</w:t>
      </w:r>
    </w:p>
    <w:p w14:paraId="1BA337AD" w14:textId="77777777" w:rsidR="003514DD" w:rsidRDefault="003514DD" w:rsidP="003514DD">
      <w:pPr>
        <w:rPr>
          <w:rFonts w:ascii="Calibri" w:hAnsi="Calibri" w:cs="Calibri"/>
          <w:sz w:val="22"/>
          <w:szCs w:val="22"/>
        </w:rPr>
      </w:pPr>
    </w:p>
    <w:p w14:paraId="69F7814F" w14:textId="15A9515E" w:rsidR="003514DD" w:rsidRPr="00385EE3" w:rsidRDefault="003514DD" w:rsidP="003514DD">
      <w:pPr>
        <w:rPr>
          <w:rFonts w:ascii="Calibri" w:hAnsi="Calibri" w:cs="Calibri"/>
          <w:sz w:val="22"/>
          <w:szCs w:val="22"/>
        </w:rPr>
      </w:pPr>
      <w:r w:rsidRPr="00385EE3">
        <w:rPr>
          <w:rFonts w:ascii="Calibri" w:hAnsi="Calibri" w:cs="Calibri"/>
          <w:sz w:val="22"/>
          <w:szCs w:val="22"/>
        </w:rPr>
        <w:t xml:space="preserve">Heifetz, R., Grashow, A. and Linsky, M. (2009) </w:t>
      </w:r>
      <w:r w:rsidRPr="00385EE3">
        <w:rPr>
          <w:rFonts w:ascii="Calibri" w:hAnsi="Calibri" w:cs="Calibri"/>
          <w:i/>
          <w:iCs/>
          <w:sz w:val="22"/>
          <w:szCs w:val="22"/>
        </w:rPr>
        <w:t>The Practice of Adaptive Leadership: Tools and Tactics for Changing Your Organization and the World</w:t>
      </w:r>
      <w:r w:rsidRPr="00385EE3">
        <w:rPr>
          <w:rFonts w:ascii="Calibri" w:hAnsi="Calibri" w:cs="Calibri"/>
          <w:sz w:val="22"/>
          <w:szCs w:val="22"/>
        </w:rPr>
        <w:t>. Boston: Harvard Business Press.</w:t>
      </w:r>
      <w:r>
        <w:rPr>
          <w:rFonts w:ascii="Calibri" w:hAnsi="Calibri" w:cs="Calibri"/>
          <w:sz w:val="22"/>
          <w:szCs w:val="22"/>
        </w:rPr>
        <w:br/>
      </w:r>
      <w:r w:rsidRPr="00895130">
        <w:rPr>
          <w:rFonts w:ascii="Calibri" w:hAnsi="Calibri" w:cs="Calibri"/>
          <w:sz w:val="22"/>
          <w:szCs w:val="22"/>
        </w:rPr>
        <w:t>(Accessed: 23 March 2026).</w:t>
      </w:r>
    </w:p>
    <w:p w14:paraId="71885AF7" w14:textId="77777777" w:rsidR="003514DD" w:rsidRDefault="003514DD" w:rsidP="003514DD">
      <w:pPr>
        <w:rPr>
          <w:rFonts w:ascii="Calibri" w:hAnsi="Calibri" w:cs="Calibri"/>
          <w:sz w:val="22"/>
          <w:szCs w:val="22"/>
        </w:rPr>
      </w:pPr>
    </w:p>
    <w:p w14:paraId="5728B660" w14:textId="5F9BA7FC" w:rsidR="003514DD" w:rsidRPr="00385EE3" w:rsidRDefault="003514DD" w:rsidP="003514DD">
      <w:pPr>
        <w:rPr>
          <w:rFonts w:ascii="Calibri" w:hAnsi="Calibri" w:cs="Calibri"/>
          <w:sz w:val="22"/>
          <w:szCs w:val="22"/>
        </w:rPr>
      </w:pPr>
      <w:r w:rsidRPr="00385EE3">
        <w:rPr>
          <w:rFonts w:ascii="Calibri" w:hAnsi="Calibri" w:cs="Calibri"/>
          <w:sz w:val="22"/>
          <w:szCs w:val="22"/>
        </w:rPr>
        <w:t xml:space="preserve">Hersey, P. and Blanchard, K.H. (1982) </w:t>
      </w:r>
      <w:r w:rsidRPr="00385EE3">
        <w:rPr>
          <w:rFonts w:ascii="Calibri" w:hAnsi="Calibri" w:cs="Calibri"/>
          <w:i/>
          <w:iCs/>
          <w:sz w:val="22"/>
          <w:szCs w:val="22"/>
        </w:rPr>
        <w:t>Management of Organizational Behaviour: Utilizing Human Resources</w:t>
      </w:r>
      <w:r w:rsidRPr="00385EE3">
        <w:rPr>
          <w:rFonts w:ascii="Calibri" w:hAnsi="Calibri" w:cs="Calibri"/>
          <w:sz w:val="22"/>
          <w:szCs w:val="22"/>
        </w:rPr>
        <w:t>. Englewood Cliffs: Prentice Hall.</w:t>
      </w:r>
      <w:r>
        <w:rPr>
          <w:rFonts w:ascii="Calibri" w:hAnsi="Calibri" w:cs="Calibri"/>
          <w:sz w:val="22"/>
          <w:szCs w:val="22"/>
        </w:rPr>
        <w:br/>
      </w:r>
      <w:r w:rsidRPr="00895130">
        <w:rPr>
          <w:rFonts w:ascii="Calibri" w:hAnsi="Calibri" w:cs="Calibri"/>
          <w:sz w:val="22"/>
          <w:szCs w:val="22"/>
        </w:rPr>
        <w:t>(Accessed: 23 March 2026).</w:t>
      </w:r>
    </w:p>
    <w:p w14:paraId="5C5A0EA3" w14:textId="77777777" w:rsidR="003514DD" w:rsidRDefault="003514DD" w:rsidP="003514DD">
      <w:pPr>
        <w:rPr>
          <w:rFonts w:ascii="Calibri" w:hAnsi="Calibri" w:cs="Calibri"/>
          <w:sz w:val="22"/>
          <w:szCs w:val="22"/>
        </w:rPr>
      </w:pPr>
    </w:p>
    <w:p w14:paraId="4FE95252" w14:textId="1716AF91" w:rsidR="003514DD" w:rsidRPr="00E32C8C" w:rsidRDefault="003514DD" w:rsidP="003514DD">
      <w:pPr>
        <w:rPr>
          <w:rFonts w:ascii="Calibri" w:hAnsi="Calibri" w:cs="Calibri"/>
          <w:sz w:val="22"/>
          <w:szCs w:val="22"/>
        </w:rPr>
      </w:pPr>
      <w:r w:rsidRPr="00E32C8C">
        <w:rPr>
          <w:rFonts w:ascii="Calibri" w:hAnsi="Calibri" w:cs="Calibri"/>
          <w:sz w:val="22"/>
          <w:szCs w:val="22"/>
        </w:rPr>
        <w:t xml:space="preserve">Home Office (2019) </w:t>
      </w:r>
      <w:r w:rsidRPr="00E32C8C">
        <w:rPr>
          <w:rFonts w:ascii="Calibri" w:hAnsi="Calibri" w:cs="Calibri"/>
          <w:i/>
          <w:iCs/>
          <w:sz w:val="22"/>
          <w:szCs w:val="22"/>
        </w:rPr>
        <w:t>Home Office evidence to the Police Remuneration Review Body 2019 to 2020</w:t>
      </w:r>
      <w:r w:rsidRPr="00E32C8C">
        <w:rPr>
          <w:rFonts w:ascii="Calibri" w:hAnsi="Calibri" w:cs="Calibri"/>
          <w:sz w:val="22"/>
          <w:szCs w:val="22"/>
        </w:rPr>
        <w:t xml:space="preserve">. Available at: </w:t>
      </w:r>
      <w:hyperlink r:id="rId32" w:history="1">
        <w:r w:rsidRPr="00AA318D">
          <w:rPr>
            <w:rStyle w:val="Hyperlink"/>
            <w:rFonts w:ascii="Calibri" w:hAnsi="Calibri" w:cs="Calibri"/>
            <w:sz w:val="22"/>
            <w:szCs w:val="22"/>
          </w:rPr>
          <w:t>https://www.gov.uk/government/publications/home-office-evidence-to-the-police-remuneration-review-body-2019-to-2020/home-office-evidence-to-the-police-remuneration-review-body-2019-to-2020-accessible-version</w:t>
        </w:r>
      </w:hyperlink>
      <w:r>
        <w:rPr>
          <w:rFonts w:ascii="Calibri" w:hAnsi="Calibri" w:cs="Calibri"/>
          <w:sz w:val="22"/>
          <w:szCs w:val="22"/>
        </w:rPr>
        <w:t xml:space="preserve"> </w:t>
      </w:r>
      <w:r>
        <w:rPr>
          <w:rFonts w:ascii="Calibri" w:hAnsi="Calibri" w:cs="Calibri"/>
          <w:sz w:val="22"/>
          <w:szCs w:val="22"/>
        </w:rPr>
        <w:br/>
      </w:r>
      <w:r w:rsidRPr="00E32C8C">
        <w:rPr>
          <w:rFonts w:ascii="Calibri" w:hAnsi="Calibri" w:cs="Calibri"/>
          <w:sz w:val="22"/>
          <w:szCs w:val="22"/>
        </w:rPr>
        <w:t xml:space="preserve">(Accessed: 23 March 2026). </w:t>
      </w:r>
    </w:p>
    <w:p w14:paraId="73F4B3D0" w14:textId="77777777" w:rsidR="003514DD" w:rsidRDefault="003514DD" w:rsidP="003514DD">
      <w:pPr>
        <w:rPr>
          <w:rFonts w:ascii="Calibri" w:hAnsi="Calibri" w:cs="Calibri"/>
          <w:sz w:val="22"/>
          <w:szCs w:val="22"/>
        </w:rPr>
      </w:pPr>
    </w:p>
    <w:p w14:paraId="4507FEA3" w14:textId="05F06F91" w:rsidR="003514DD" w:rsidRPr="00B909EA" w:rsidRDefault="003514DD" w:rsidP="003514DD">
      <w:pPr>
        <w:rPr>
          <w:rFonts w:ascii="Calibri" w:hAnsi="Calibri" w:cs="Calibri"/>
          <w:sz w:val="22"/>
          <w:szCs w:val="22"/>
        </w:rPr>
      </w:pPr>
      <w:r w:rsidRPr="00B909EA">
        <w:rPr>
          <w:rFonts w:ascii="Calibri" w:hAnsi="Calibri" w:cs="Calibri"/>
          <w:sz w:val="22"/>
          <w:szCs w:val="22"/>
        </w:rPr>
        <w:t xml:space="preserve">Kolb, D.A. (1984) </w:t>
      </w:r>
      <w:r w:rsidRPr="00B909EA">
        <w:rPr>
          <w:rFonts w:ascii="Calibri" w:hAnsi="Calibri" w:cs="Calibri"/>
          <w:i/>
          <w:iCs/>
          <w:sz w:val="22"/>
          <w:szCs w:val="22"/>
        </w:rPr>
        <w:t>Experiential Learning: Experience as the Source of Learning and Development</w:t>
      </w:r>
      <w:r w:rsidRPr="00B909EA">
        <w:rPr>
          <w:rFonts w:ascii="Calibri" w:hAnsi="Calibri" w:cs="Calibri"/>
          <w:sz w:val="22"/>
          <w:szCs w:val="22"/>
        </w:rPr>
        <w:t>. Englewood Cliffs: Prentice Hall.</w:t>
      </w:r>
      <w:r>
        <w:rPr>
          <w:rFonts w:ascii="Calibri" w:hAnsi="Calibri" w:cs="Calibri"/>
          <w:sz w:val="22"/>
          <w:szCs w:val="22"/>
        </w:rPr>
        <w:br/>
      </w:r>
      <w:r w:rsidRPr="00895130">
        <w:rPr>
          <w:rFonts w:ascii="Calibri" w:hAnsi="Calibri" w:cs="Calibri"/>
          <w:sz w:val="22"/>
          <w:szCs w:val="22"/>
        </w:rPr>
        <w:t>(Accessed: 23 March 2026).</w:t>
      </w:r>
    </w:p>
    <w:p w14:paraId="45BD5EF5" w14:textId="77777777" w:rsidR="003514DD" w:rsidRDefault="003514DD" w:rsidP="003514DD">
      <w:pPr>
        <w:rPr>
          <w:rFonts w:ascii="Calibri" w:hAnsi="Calibri" w:cs="Calibri"/>
          <w:sz w:val="22"/>
          <w:szCs w:val="22"/>
        </w:rPr>
      </w:pPr>
    </w:p>
    <w:p w14:paraId="5EC08DCD" w14:textId="0DA31DDD" w:rsidR="003514DD" w:rsidRPr="00EF3A5E" w:rsidRDefault="003514DD" w:rsidP="003514DD">
      <w:pPr>
        <w:rPr>
          <w:rFonts w:ascii="Calibri" w:hAnsi="Calibri" w:cs="Calibri"/>
          <w:sz w:val="22"/>
          <w:szCs w:val="22"/>
        </w:rPr>
      </w:pPr>
      <w:r w:rsidRPr="00EF3A5E">
        <w:rPr>
          <w:rFonts w:ascii="Calibri" w:hAnsi="Calibri" w:cs="Calibri"/>
          <w:sz w:val="22"/>
          <w:szCs w:val="22"/>
        </w:rPr>
        <w:t>Kram, K. (1985) </w:t>
      </w:r>
      <w:r w:rsidRPr="00EF3A5E">
        <w:rPr>
          <w:rFonts w:ascii="Calibri" w:hAnsi="Calibri" w:cs="Calibri"/>
          <w:i/>
          <w:iCs/>
          <w:sz w:val="22"/>
          <w:szCs w:val="22"/>
        </w:rPr>
        <w:t>Mentoring at Work: Developmental Relationships in Organisational Life</w:t>
      </w:r>
      <w:r w:rsidRPr="00EF3A5E">
        <w:rPr>
          <w:rFonts w:ascii="Calibri" w:hAnsi="Calibri" w:cs="Calibri"/>
          <w:sz w:val="22"/>
          <w:szCs w:val="22"/>
        </w:rPr>
        <w:t>, </w:t>
      </w:r>
      <w:r w:rsidRPr="00EF3A5E">
        <w:rPr>
          <w:rFonts w:ascii="Calibri" w:hAnsi="Calibri" w:cs="Calibri"/>
          <w:i/>
          <w:iCs/>
          <w:sz w:val="22"/>
          <w:szCs w:val="22"/>
        </w:rPr>
        <w:t>ResearchGate</w:t>
      </w:r>
      <w:r w:rsidRPr="00EF3A5E">
        <w:rPr>
          <w:rFonts w:ascii="Calibri" w:hAnsi="Calibri" w:cs="Calibri"/>
          <w:sz w:val="22"/>
          <w:szCs w:val="22"/>
        </w:rPr>
        <w:t xml:space="preserve">. Available at: </w:t>
      </w:r>
      <w:hyperlink r:id="rId33" w:history="1">
        <w:r w:rsidRPr="00AA318D">
          <w:rPr>
            <w:rStyle w:val="Hyperlink"/>
            <w:rFonts w:ascii="Calibri" w:hAnsi="Calibri" w:cs="Calibri"/>
            <w:sz w:val="22"/>
            <w:szCs w:val="22"/>
          </w:rPr>
          <w:t>https://www.researchgate.net/publication/232463073_Mentoring_at_Work_Developmental_Relationships_in_Organisational_Life</w:t>
        </w:r>
      </w:hyperlink>
      <w:r>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0966F0DC" w14:textId="77777777" w:rsidR="003514DD" w:rsidRDefault="003514DD" w:rsidP="003514DD">
      <w:pPr>
        <w:rPr>
          <w:rFonts w:ascii="Calibri" w:hAnsi="Calibri" w:cs="Calibri"/>
          <w:sz w:val="22"/>
          <w:szCs w:val="22"/>
        </w:rPr>
      </w:pPr>
    </w:p>
    <w:p w14:paraId="1C0CE278" w14:textId="0CF0B546" w:rsidR="003514DD" w:rsidRPr="00F960DD" w:rsidRDefault="003514DD" w:rsidP="003514DD">
      <w:pPr>
        <w:rPr>
          <w:rFonts w:ascii="Calibri" w:hAnsi="Calibri" w:cs="Calibri"/>
          <w:sz w:val="22"/>
          <w:szCs w:val="22"/>
        </w:rPr>
      </w:pPr>
      <w:r w:rsidRPr="00F960DD">
        <w:rPr>
          <w:rFonts w:ascii="Calibri" w:hAnsi="Calibri" w:cs="Calibri"/>
          <w:sz w:val="22"/>
          <w:szCs w:val="22"/>
        </w:rPr>
        <w:t>Loftus, B. (20</w:t>
      </w:r>
      <w:r w:rsidRPr="00E32C8C">
        <w:rPr>
          <w:rFonts w:ascii="Calibri" w:hAnsi="Calibri" w:cs="Calibri"/>
          <w:sz w:val="22"/>
          <w:szCs w:val="22"/>
        </w:rPr>
        <w:t>09</w:t>
      </w:r>
      <w:r w:rsidRPr="00F960DD">
        <w:rPr>
          <w:rFonts w:ascii="Calibri" w:hAnsi="Calibri" w:cs="Calibri"/>
          <w:sz w:val="22"/>
          <w:szCs w:val="22"/>
        </w:rPr>
        <w:t xml:space="preserve">) </w:t>
      </w:r>
      <w:r w:rsidRPr="00F960DD">
        <w:rPr>
          <w:rFonts w:ascii="Calibri" w:hAnsi="Calibri" w:cs="Calibri"/>
          <w:i/>
          <w:iCs/>
          <w:sz w:val="22"/>
          <w:szCs w:val="22"/>
        </w:rPr>
        <w:t>Police Culture in a Changing World</w:t>
      </w:r>
      <w:r w:rsidRPr="00F960DD">
        <w:rPr>
          <w:rFonts w:ascii="Calibri" w:hAnsi="Calibri" w:cs="Calibri"/>
          <w:sz w:val="22"/>
          <w:szCs w:val="22"/>
        </w:rPr>
        <w:t>. Oxford: Oxford University Press.</w:t>
      </w:r>
      <w:r>
        <w:rPr>
          <w:rFonts w:ascii="Calibri" w:hAnsi="Calibri" w:cs="Calibri"/>
          <w:sz w:val="22"/>
          <w:szCs w:val="22"/>
        </w:rPr>
        <w:br/>
      </w:r>
      <w:r w:rsidRPr="00895130">
        <w:rPr>
          <w:rFonts w:ascii="Calibri" w:hAnsi="Calibri" w:cs="Calibri"/>
          <w:sz w:val="22"/>
          <w:szCs w:val="22"/>
        </w:rPr>
        <w:t>(Accessed: 23 March 2026).</w:t>
      </w:r>
    </w:p>
    <w:p w14:paraId="347EF990" w14:textId="77777777" w:rsidR="003514DD" w:rsidRDefault="003514DD" w:rsidP="003514DD">
      <w:pPr>
        <w:rPr>
          <w:rFonts w:ascii="Calibri" w:hAnsi="Calibri" w:cs="Calibri"/>
          <w:sz w:val="22"/>
          <w:szCs w:val="22"/>
        </w:rPr>
      </w:pPr>
    </w:p>
    <w:p w14:paraId="3558C5C6" w14:textId="4D32E4C3" w:rsidR="003514DD" w:rsidRPr="00F960DD" w:rsidRDefault="003514DD" w:rsidP="003514DD">
      <w:pPr>
        <w:rPr>
          <w:rFonts w:ascii="Calibri" w:hAnsi="Calibri" w:cs="Calibri"/>
          <w:sz w:val="22"/>
          <w:szCs w:val="22"/>
        </w:rPr>
      </w:pPr>
      <w:r w:rsidRPr="00F960DD">
        <w:rPr>
          <w:rFonts w:ascii="Calibri" w:hAnsi="Calibri" w:cs="Calibri"/>
          <w:sz w:val="22"/>
          <w:szCs w:val="22"/>
        </w:rPr>
        <w:t xml:space="preserve">Meijer, A. and Thaens, M. (2013) ‘Social media strategies: Understanding the differences between North American police departments’, Government Information Quarterly. Available at: </w:t>
      </w:r>
      <w:hyperlink r:id="rId34" w:history="1">
        <w:r w:rsidRPr="00F960DD">
          <w:rPr>
            <w:rStyle w:val="Hyperlink"/>
            <w:rFonts w:ascii="Calibri" w:hAnsi="Calibri" w:cs="Calibri"/>
            <w:color w:val="auto"/>
            <w:sz w:val="22"/>
            <w:szCs w:val="22"/>
          </w:rPr>
          <w:t>https://doi.org/10.1016/j.giq.2013.05.023</w:t>
        </w:r>
      </w:hyperlink>
      <w:r w:rsidRPr="00E32C8C">
        <w:rPr>
          <w:rFonts w:ascii="Calibri" w:hAnsi="Calibri" w:cs="Calibri"/>
          <w:sz w:val="22"/>
          <w:szCs w:val="22"/>
        </w:rPr>
        <w:t xml:space="preserve"> </w:t>
      </w:r>
      <w:r w:rsidRPr="00F960DD">
        <w:rPr>
          <w:rFonts w:ascii="Calibri" w:hAnsi="Calibri" w:cs="Calibri"/>
          <w:sz w:val="22"/>
          <w:szCs w:val="22"/>
        </w:rPr>
        <w:t xml:space="preserve"> </w:t>
      </w:r>
      <w:r>
        <w:rPr>
          <w:rFonts w:ascii="Calibri" w:hAnsi="Calibri" w:cs="Calibri"/>
          <w:sz w:val="22"/>
          <w:szCs w:val="22"/>
        </w:rPr>
        <w:br/>
      </w:r>
      <w:r w:rsidRPr="00F960DD">
        <w:rPr>
          <w:rFonts w:ascii="Calibri" w:hAnsi="Calibri" w:cs="Calibri"/>
          <w:sz w:val="22"/>
          <w:szCs w:val="22"/>
        </w:rPr>
        <w:t xml:space="preserve">(Accessed: </w:t>
      </w:r>
      <w:r>
        <w:rPr>
          <w:rFonts w:ascii="Calibri" w:hAnsi="Calibri" w:cs="Calibri"/>
          <w:sz w:val="22"/>
          <w:szCs w:val="22"/>
        </w:rPr>
        <w:t>2</w:t>
      </w:r>
      <w:r w:rsidRPr="00F960DD">
        <w:rPr>
          <w:rFonts w:ascii="Calibri" w:hAnsi="Calibri" w:cs="Calibri"/>
          <w:sz w:val="22"/>
          <w:szCs w:val="22"/>
        </w:rPr>
        <w:t>3 March 2026).</w:t>
      </w:r>
    </w:p>
    <w:p w14:paraId="4CE85DF0" w14:textId="77777777" w:rsidR="003514DD" w:rsidRDefault="003514DD" w:rsidP="003514DD">
      <w:pPr>
        <w:rPr>
          <w:rFonts w:ascii="Calibri" w:hAnsi="Calibri" w:cs="Calibri"/>
          <w:sz w:val="22"/>
          <w:szCs w:val="22"/>
        </w:rPr>
      </w:pPr>
    </w:p>
    <w:p w14:paraId="29A80EE7" w14:textId="0638D24C" w:rsidR="003514DD" w:rsidRPr="00895130" w:rsidRDefault="003514DD" w:rsidP="003514DD">
      <w:pPr>
        <w:rPr>
          <w:rFonts w:ascii="Calibri" w:hAnsi="Calibri" w:cs="Calibri"/>
          <w:sz w:val="22"/>
          <w:szCs w:val="22"/>
        </w:rPr>
      </w:pPr>
      <w:r w:rsidRPr="00246094">
        <w:rPr>
          <w:rFonts w:ascii="Calibri" w:hAnsi="Calibri" w:cs="Calibri"/>
          <w:sz w:val="22"/>
          <w:szCs w:val="22"/>
        </w:rPr>
        <w:t>Myhill, A., Hohl, K. and Johnson, K. (2023) ‘The “officer effect” in risk assessment for domestic abuse: Findings from a mixed methods study in England and Wales’, </w:t>
      </w:r>
      <w:r w:rsidRPr="00246094">
        <w:rPr>
          <w:rFonts w:ascii="Calibri" w:hAnsi="Calibri" w:cs="Calibri"/>
          <w:i/>
          <w:iCs/>
          <w:sz w:val="22"/>
          <w:szCs w:val="22"/>
        </w:rPr>
        <w:t>European Journal of Criminology</w:t>
      </w:r>
      <w:r w:rsidRPr="00246094">
        <w:rPr>
          <w:rFonts w:ascii="Calibri" w:hAnsi="Calibri" w:cs="Calibri"/>
          <w:sz w:val="22"/>
          <w:szCs w:val="22"/>
        </w:rPr>
        <w:t xml:space="preserve">, 20(3), p. 147737082311563. Available at: </w:t>
      </w:r>
      <w:hyperlink r:id="rId35" w:history="1">
        <w:r w:rsidRPr="00246094">
          <w:rPr>
            <w:rStyle w:val="Hyperlink"/>
            <w:rFonts w:ascii="Calibri" w:hAnsi="Calibri" w:cs="Calibri"/>
            <w:color w:val="auto"/>
            <w:sz w:val="22"/>
            <w:szCs w:val="22"/>
          </w:rPr>
          <w:t>https://doi.org/10.1177/14773708231156331</w:t>
        </w:r>
      </w:hyperlink>
      <w:r w:rsidRPr="00E32C8C">
        <w:rPr>
          <w:rFonts w:ascii="Calibri" w:hAnsi="Calibri" w:cs="Calibri"/>
          <w:sz w:val="22"/>
          <w:szCs w:val="22"/>
        </w:rPr>
        <w:t xml:space="preserve"> </w:t>
      </w:r>
      <w:r w:rsidRPr="00E32C8C">
        <w:rPr>
          <w:rFonts w:ascii="Calibri" w:hAnsi="Calibri" w:cs="Calibri"/>
          <w:sz w:val="22"/>
          <w:szCs w:val="22"/>
        </w:rPr>
        <w:br/>
      </w:r>
      <w:r w:rsidRPr="00895130">
        <w:rPr>
          <w:rFonts w:ascii="Calibri" w:hAnsi="Calibri" w:cs="Calibri"/>
          <w:sz w:val="22"/>
          <w:szCs w:val="22"/>
        </w:rPr>
        <w:t>(Accessed: 23 March 2026).</w:t>
      </w:r>
    </w:p>
    <w:p w14:paraId="0DD2A5BE" w14:textId="77777777" w:rsidR="003514DD" w:rsidRDefault="003514DD" w:rsidP="003514DD">
      <w:pPr>
        <w:rPr>
          <w:rFonts w:ascii="Calibri" w:hAnsi="Calibri" w:cs="Calibri"/>
          <w:sz w:val="22"/>
          <w:szCs w:val="22"/>
        </w:rPr>
      </w:pPr>
    </w:p>
    <w:p w14:paraId="2F5082D2" w14:textId="0968A019" w:rsidR="003514DD" w:rsidRPr="00385EE3" w:rsidRDefault="003514DD" w:rsidP="003514DD">
      <w:pPr>
        <w:rPr>
          <w:rFonts w:ascii="Calibri" w:hAnsi="Calibri" w:cs="Calibri"/>
          <w:sz w:val="22"/>
          <w:szCs w:val="22"/>
        </w:rPr>
      </w:pPr>
      <w:r w:rsidRPr="00385EE3">
        <w:rPr>
          <w:rFonts w:ascii="Calibri" w:hAnsi="Calibri" w:cs="Calibri"/>
          <w:sz w:val="22"/>
          <w:szCs w:val="22"/>
        </w:rPr>
        <w:t xml:space="preserve">Northouse, P.G. (2018) </w:t>
      </w:r>
      <w:r w:rsidRPr="00385EE3">
        <w:rPr>
          <w:rFonts w:ascii="Calibri" w:hAnsi="Calibri" w:cs="Calibri"/>
          <w:i/>
          <w:iCs/>
          <w:sz w:val="22"/>
          <w:szCs w:val="22"/>
        </w:rPr>
        <w:t>Leadership: Theory and Practice</w:t>
      </w:r>
      <w:r w:rsidRPr="00385EE3">
        <w:rPr>
          <w:rFonts w:ascii="Calibri" w:hAnsi="Calibri" w:cs="Calibri"/>
          <w:sz w:val="22"/>
          <w:szCs w:val="22"/>
        </w:rPr>
        <w:t>. 8th edn. Thousand Oaks, CA: SAGE Publications.</w:t>
      </w:r>
      <w:r>
        <w:rPr>
          <w:rFonts w:ascii="Calibri" w:hAnsi="Calibri" w:cs="Calibri"/>
          <w:sz w:val="22"/>
          <w:szCs w:val="22"/>
        </w:rPr>
        <w:br/>
      </w:r>
      <w:r w:rsidRPr="00895130">
        <w:rPr>
          <w:rFonts w:ascii="Calibri" w:hAnsi="Calibri" w:cs="Calibri"/>
          <w:sz w:val="22"/>
          <w:szCs w:val="22"/>
        </w:rPr>
        <w:t>(Accessed: 23 March 2026).</w:t>
      </w:r>
    </w:p>
    <w:p w14:paraId="1078162A" w14:textId="77777777" w:rsidR="003514DD" w:rsidRDefault="003514DD" w:rsidP="003514DD">
      <w:pPr>
        <w:rPr>
          <w:rFonts w:ascii="Calibri" w:hAnsi="Calibri" w:cs="Calibri"/>
          <w:sz w:val="22"/>
          <w:szCs w:val="22"/>
        </w:rPr>
      </w:pPr>
      <w:r w:rsidRPr="002A0C47">
        <w:rPr>
          <w:rFonts w:ascii="Calibri" w:hAnsi="Calibri" w:cs="Calibri"/>
          <w:sz w:val="22"/>
          <w:szCs w:val="22"/>
        </w:rPr>
        <w:t>‌</w:t>
      </w:r>
    </w:p>
    <w:p w14:paraId="1F638F71" w14:textId="77777777" w:rsidR="003514DD" w:rsidRDefault="003514DD" w:rsidP="003514DD">
      <w:pPr>
        <w:rPr>
          <w:rFonts w:ascii="Calibri" w:hAnsi="Calibri" w:cs="Calibri"/>
          <w:sz w:val="22"/>
          <w:szCs w:val="22"/>
        </w:rPr>
      </w:pPr>
      <w:r w:rsidRPr="00E32C8C">
        <w:rPr>
          <w:rFonts w:ascii="Calibri" w:hAnsi="Calibri" w:cs="Calibri"/>
          <w:sz w:val="22"/>
          <w:szCs w:val="22"/>
        </w:rPr>
        <w:t xml:space="preserve">NPCC (2016) </w:t>
      </w:r>
      <w:r w:rsidRPr="00E32C8C">
        <w:rPr>
          <w:rFonts w:ascii="Calibri" w:hAnsi="Calibri" w:cs="Calibri"/>
          <w:i/>
          <w:iCs/>
          <w:sz w:val="22"/>
          <w:szCs w:val="22"/>
        </w:rPr>
        <w:t>Policing Vision 2025</w:t>
      </w:r>
      <w:r w:rsidRPr="00E32C8C">
        <w:rPr>
          <w:rFonts w:ascii="Calibri" w:hAnsi="Calibri" w:cs="Calibri"/>
          <w:sz w:val="22"/>
          <w:szCs w:val="22"/>
        </w:rPr>
        <w:t xml:space="preserve">. Available at: </w:t>
      </w:r>
      <w:hyperlink r:id="rId36" w:tgtFrame="_new" w:history="1">
        <w:r w:rsidRPr="00E32C8C">
          <w:rPr>
            <w:rStyle w:val="Hyperlink"/>
            <w:rFonts w:ascii="Calibri" w:hAnsi="Calibri" w:cs="Calibri"/>
            <w:color w:val="auto"/>
            <w:sz w:val="22"/>
            <w:szCs w:val="22"/>
          </w:rPr>
          <w:t>https://www.npcc.police.uk/SysSiteAssets/media/downloads/publications/policing-vision/policing-vision-2025.pdf</w:t>
        </w:r>
      </w:hyperlink>
      <w:r w:rsidRPr="00E32C8C">
        <w:rPr>
          <w:rFonts w:ascii="Calibri" w:hAnsi="Calibri" w:cs="Calibri"/>
          <w:sz w:val="22"/>
          <w:szCs w:val="22"/>
        </w:rPr>
        <w:t xml:space="preserve"> </w:t>
      </w:r>
      <w:r>
        <w:rPr>
          <w:rFonts w:ascii="Calibri" w:hAnsi="Calibri" w:cs="Calibri"/>
          <w:sz w:val="22"/>
          <w:szCs w:val="22"/>
        </w:rPr>
        <w:br/>
      </w:r>
      <w:r w:rsidRPr="00E32C8C">
        <w:rPr>
          <w:rFonts w:ascii="Calibri" w:hAnsi="Calibri" w:cs="Calibri"/>
          <w:sz w:val="22"/>
          <w:szCs w:val="22"/>
        </w:rPr>
        <w:t>(Accessed: 23 March 2026).</w:t>
      </w:r>
    </w:p>
    <w:p w14:paraId="2BA64435" w14:textId="446CDCE8" w:rsidR="003514DD" w:rsidRPr="00895130" w:rsidRDefault="003514DD" w:rsidP="003514DD">
      <w:pPr>
        <w:rPr>
          <w:rFonts w:ascii="Calibri" w:hAnsi="Calibri" w:cs="Calibri"/>
          <w:sz w:val="22"/>
          <w:szCs w:val="22"/>
        </w:rPr>
      </w:pPr>
      <w:r w:rsidRPr="007F731F">
        <w:rPr>
          <w:rFonts w:ascii="Calibri" w:hAnsi="Calibri" w:cs="Calibri"/>
          <w:sz w:val="22"/>
          <w:szCs w:val="22"/>
        </w:rPr>
        <w:lastRenderedPageBreak/>
        <w:t>NPCC (2024) </w:t>
      </w:r>
      <w:r w:rsidRPr="007F731F">
        <w:rPr>
          <w:rFonts w:ascii="Calibri" w:hAnsi="Calibri" w:cs="Calibri"/>
          <w:i/>
          <w:iCs/>
          <w:sz w:val="22"/>
          <w:szCs w:val="22"/>
        </w:rPr>
        <w:t>BODY-WORN VIDEO GUIDANCE 2024</w:t>
      </w:r>
      <w:r w:rsidRPr="007F731F">
        <w:rPr>
          <w:rFonts w:ascii="Calibri" w:hAnsi="Calibri" w:cs="Calibri"/>
          <w:sz w:val="22"/>
          <w:szCs w:val="22"/>
        </w:rPr>
        <w:t xml:space="preserve">. Available at: </w:t>
      </w:r>
      <w:hyperlink r:id="rId37" w:history="1">
        <w:r w:rsidRPr="007F731F">
          <w:rPr>
            <w:rStyle w:val="Hyperlink"/>
            <w:rFonts w:ascii="Calibri" w:hAnsi="Calibri" w:cs="Calibri"/>
            <w:color w:val="auto"/>
            <w:sz w:val="22"/>
            <w:szCs w:val="22"/>
          </w:rPr>
          <w:t>https://www.npcc.police.uk/SysSiteAssets/media/downloads/publications/publications-log/local-policing-coordination-committee/2024/npcc-bwv-guidance-2024.pdf</w:t>
        </w:r>
      </w:hyperlink>
      <w:r w:rsidRPr="007F731F">
        <w:rPr>
          <w:rFonts w:ascii="Calibri" w:hAnsi="Calibri" w:cs="Calibri"/>
          <w:sz w:val="22"/>
          <w:szCs w:val="22"/>
        </w:rPr>
        <w:t>.</w:t>
      </w:r>
      <w:r w:rsidRPr="00E32C8C">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359D4074" w14:textId="77777777" w:rsidR="003514DD" w:rsidRDefault="003514DD" w:rsidP="003514DD">
      <w:pPr>
        <w:rPr>
          <w:rFonts w:ascii="Calibri" w:hAnsi="Calibri" w:cs="Calibri"/>
          <w:sz w:val="22"/>
          <w:szCs w:val="22"/>
        </w:rPr>
      </w:pPr>
    </w:p>
    <w:p w14:paraId="24938145" w14:textId="4982AFC0" w:rsidR="003514DD" w:rsidRPr="00895130" w:rsidRDefault="003514DD" w:rsidP="003514DD">
      <w:pPr>
        <w:rPr>
          <w:rFonts w:ascii="Calibri" w:hAnsi="Calibri" w:cs="Calibri"/>
          <w:sz w:val="22"/>
          <w:szCs w:val="22"/>
        </w:rPr>
      </w:pPr>
      <w:r w:rsidRPr="007102F0">
        <w:rPr>
          <w:rFonts w:ascii="Calibri" w:hAnsi="Calibri" w:cs="Calibri"/>
          <w:sz w:val="22"/>
          <w:szCs w:val="22"/>
        </w:rPr>
        <w:t>Parker-McLeod, J. (2026) ‘Moving towards a professional police workforce: a scoping review of reflective, experiential and authentic learning in initial education’, </w:t>
      </w:r>
      <w:r w:rsidRPr="007102F0">
        <w:rPr>
          <w:rFonts w:ascii="Calibri" w:hAnsi="Calibri" w:cs="Calibri"/>
          <w:i/>
          <w:iCs/>
          <w:sz w:val="22"/>
          <w:szCs w:val="22"/>
        </w:rPr>
        <w:t>Policing: A Journal of Policy and Practice</w:t>
      </w:r>
      <w:r w:rsidRPr="007102F0">
        <w:rPr>
          <w:rFonts w:ascii="Calibri" w:hAnsi="Calibri" w:cs="Calibri"/>
          <w:sz w:val="22"/>
          <w:szCs w:val="22"/>
        </w:rPr>
        <w:t xml:space="preserve">, 20. Available at: </w:t>
      </w:r>
      <w:hyperlink r:id="rId38" w:history="1">
        <w:r w:rsidRPr="007102F0">
          <w:rPr>
            <w:rStyle w:val="Hyperlink"/>
            <w:rFonts w:ascii="Calibri" w:hAnsi="Calibri" w:cs="Calibri"/>
            <w:color w:val="auto"/>
            <w:sz w:val="22"/>
            <w:szCs w:val="22"/>
          </w:rPr>
          <w:t>https://doi.org/10.1093/police/paag006</w:t>
        </w:r>
      </w:hyperlink>
      <w:r w:rsidRPr="00E32C8C">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5F264634" w14:textId="77777777" w:rsidR="003514DD" w:rsidRDefault="003514DD" w:rsidP="003514DD">
      <w:pPr>
        <w:rPr>
          <w:rFonts w:ascii="Calibri" w:hAnsi="Calibri" w:cs="Calibri"/>
          <w:sz w:val="22"/>
          <w:szCs w:val="22"/>
        </w:rPr>
      </w:pPr>
    </w:p>
    <w:p w14:paraId="49D2E9A4" w14:textId="6CBE649A" w:rsidR="003514DD" w:rsidRPr="00E32C8C" w:rsidRDefault="003514DD" w:rsidP="003514DD">
      <w:pPr>
        <w:rPr>
          <w:rFonts w:ascii="Calibri" w:hAnsi="Calibri" w:cs="Calibri"/>
          <w:sz w:val="22"/>
          <w:szCs w:val="22"/>
        </w:rPr>
      </w:pPr>
      <w:r w:rsidRPr="00B909EA">
        <w:rPr>
          <w:rFonts w:ascii="Calibri" w:hAnsi="Calibri" w:cs="Calibri"/>
          <w:sz w:val="22"/>
          <w:szCs w:val="22"/>
        </w:rPr>
        <w:t>Passmore, J. (20</w:t>
      </w:r>
      <w:r w:rsidRPr="00E32C8C">
        <w:rPr>
          <w:rFonts w:ascii="Calibri" w:hAnsi="Calibri" w:cs="Calibri"/>
          <w:sz w:val="22"/>
          <w:szCs w:val="22"/>
        </w:rPr>
        <w:t>1</w:t>
      </w:r>
      <w:r w:rsidRPr="00B909EA">
        <w:rPr>
          <w:rFonts w:ascii="Calibri" w:hAnsi="Calibri" w:cs="Calibri"/>
          <w:sz w:val="22"/>
          <w:szCs w:val="22"/>
        </w:rPr>
        <w:t xml:space="preserve">6) </w:t>
      </w:r>
      <w:r w:rsidRPr="00B909EA">
        <w:rPr>
          <w:rFonts w:ascii="Calibri" w:hAnsi="Calibri" w:cs="Calibri"/>
          <w:i/>
          <w:iCs/>
          <w:sz w:val="22"/>
          <w:szCs w:val="22"/>
        </w:rPr>
        <w:t>Excellence in Coaching: The Industry Guide</w:t>
      </w:r>
      <w:r w:rsidRPr="00B909EA">
        <w:rPr>
          <w:rFonts w:ascii="Calibri" w:hAnsi="Calibri" w:cs="Calibri"/>
          <w:sz w:val="22"/>
          <w:szCs w:val="22"/>
        </w:rPr>
        <w:t>. 3rd edn. London: Kogan Page.</w:t>
      </w:r>
      <w:r>
        <w:rPr>
          <w:rFonts w:ascii="Calibri" w:hAnsi="Calibri" w:cs="Calibri"/>
          <w:sz w:val="22"/>
          <w:szCs w:val="22"/>
        </w:rPr>
        <w:br/>
      </w:r>
      <w:r w:rsidRPr="00895130">
        <w:rPr>
          <w:rFonts w:ascii="Calibri" w:hAnsi="Calibri" w:cs="Calibri"/>
          <w:sz w:val="22"/>
          <w:szCs w:val="22"/>
        </w:rPr>
        <w:t>(Accessed: 23 March 2026).</w:t>
      </w:r>
    </w:p>
    <w:p w14:paraId="35A6BFFB" w14:textId="77777777" w:rsidR="003514DD" w:rsidRDefault="003514DD" w:rsidP="003514DD">
      <w:pPr>
        <w:rPr>
          <w:rFonts w:ascii="Calibri" w:hAnsi="Calibri" w:cs="Calibri"/>
          <w:sz w:val="22"/>
          <w:szCs w:val="22"/>
        </w:rPr>
      </w:pPr>
    </w:p>
    <w:p w14:paraId="3B5A0D8C" w14:textId="5A602636" w:rsidR="003514DD" w:rsidRPr="00F960DD" w:rsidRDefault="003514DD" w:rsidP="003514DD">
      <w:pPr>
        <w:rPr>
          <w:rFonts w:ascii="Calibri" w:hAnsi="Calibri" w:cs="Calibri"/>
          <w:sz w:val="22"/>
          <w:szCs w:val="22"/>
        </w:rPr>
      </w:pPr>
      <w:r w:rsidRPr="00F960DD">
        <w:rPr>
          <w:rFonts w:ascii="Calibri" w:hAnsi="Calibri" w:cs="Calibri"/>
          <w:sz w:val="22"/>
          <w:szCs w:val="22"/>
        </w:rPr>
        <w:t xml:space="preserve">Rogers, C.R. (1957) ‘The necessary and sufficient conditions of therapeutic personality change’, Journal of Consulting Psychology, 21(2), pp. 95–103. Available at: </w:t>
      </w:r>
      <w:hyperlink r:id="rId39" w:tgtFrame="_new" w:history="1">
        <w:r w:rsidRPr="00F960DD">
          <w:rPr>
            <w:rStyle w:val="Hyperlink"/>
            <w:rFonts w:ascii="Calibri" w:hAnsi="Calibri" w:cs="Calibri"/>
            <w:color w:val="auto"/>
            <w:sz w:val="22"/>
            <w:szCs w:val="22"/>
          </w:rPr>
          <w:t>https://doi.org/10.1037/h0045357</w:t>
        </w:r>
      </w:hyperlink>
      <w:r w:rsidRPr="00F960DD">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365225F9" w14:textId="77777777" w:rsidR="003514DD" w:rsidRDefault="003514DD" w:rsidP="003514DD">
      <w:pPr>
        <w:rPr>
          <w:rFonts w:ascii="Calibri" w:hAnsi="Calibri" w:cs="Calibri"/>
          <w:sz w:val="22"/>
          <w:szCs w:val="22"/>
        </w:rPr>
      </w:pPr>
    </w:p>
    <w:p w14:paraId="08C68CF4" w14:textId="591FDC45" w:rsidR="003514DD" w:rsidRPr="00CE340B" w:rsidRDefault="003514DD" w:rsidP="003514DD">
      <w:pPr>
        <w:rPr>
          <w:rFonts w:ascii="Calibri" w:hAnsi="Calibri" w:cs="Calibri"/>
          <w:sz w:val="22"/>
          <w:szCs w:val="22"/>
        </w:rPr>
      </w:pPr>
      <w:r w:rsidRPr="00CE340B">
        <w:rPr>
          <w:rFonts w:ascii="Calibri" w:hAnsi="Calibri" w:cs="Calibri"/>
          <w:sz w:val="22"/>
          <w:szCs w:val="22"/>
        </w:rPr>
        <w:t>SafeLives (2024) </w:t>
      </w:r>
      <w:r w:rsidRPr="00CE340B">
        <w:rPr>
          <w:rFonts w:ascii="Calibri" w:hAnsi="Calibri" w:cs="Calibri"/>
          <w:i/>
          <w:iCs/>
          <w:sz w:val="22"/>
          <w:szCs w:val="22"/>
        </w:rPr>
        <w:t>Multi-Agency Risk Assessment Conference (Marac)</w:t>
      </w:r>
      <w:r w:rsidRPr="00CE340B">
        <w:rPr>
          <w:rFonts w:ascii="Calibri" w:hAnsi="Calibri" w:cs="Calibri"/>
          <w:sz w:val="22"/>
          <w:szCs w:val="22"/>
        </w:rPr>
        <w:t xml:space="preserve">. Available at: </w:t>
      </w:r>
      <w:hyperlink r:id="rId40" w:history="1">
        <w:r w:rsidRPr="00CE340B">
          <w:rPr>
            <w:rStyle w:val="Hyperlink"/>
            <w:rFonts w:ascii="Calibri" w:hAnsi="Calibri" w:cs="Calibri"/>
            <w:color w:val="auto"/>
            <w:sz w:val="22"/>
            <w:szCs w:val="22"/>
          </w:rPr>
          <w:t>https://safelives.org.uk/wp-content/uploads/SafeLives-Marac-Overview-June-2024.pdf</w:t>
        </w:r>
      </w:hyperlink>
      <w:r w:rsidRPr="00CE340B">
        <w:rPr>
          <w:rFonts w:ascii="Calibri" w:hAnsi="Calibri" w:cs="Calibri"/>
          <w:sz w:val="22"/>
          <w:szCs w:val="22"/>
        </w:rPr>
        <w:t>.</w:t>
      </w:r>
      <w:r w:rsidRPr="00E32C8C">
        <w:rPr>
          <w:rFonts w:ascii="Calibri" w:hAnsi="Calibri" w:cs="Calibri"/>
          <w:sz w:val="22"/>
          <w:szCs w:val="22"/>
        </w:rPr>
        <w:br/>
      </w:r>
      <w:r w:rsidRPr="00895130">
        <w:rPr>
          <w:rFonts w:ascii="Calibri" w:hAnsi="Calibri" w:cs="Calibri"/>
          <w:sz w:val="22"/>
          <w:szCs w:val="22"/>
        </w:rPr>
        <w:t>(Accessed: 23 March 2026).</w:t>
      </w:r>
    </w:p>
    <w:p w14:paraId="540493CD" w14:textId="77777777" w:rsidR="003514DD" w:rsidRDefault="003514DD" w:rsidP="003514DD">
      <w:pPr>
        <w:rPr>
          <w:rFonts w:ascii="Calibri" w:hAnsi="Calibri" w:cs="Calibri"/>
          <w:sz w:val="22"/>
          <w:szCs w:val="22"/>
        </w:rPr>
      </w:pPr>
    </w:p>
    <w:p w14:paraId="441A1EFE" w14:textId="0887924F" w:rsidR="003514DD" w:rsidRPr="00895130" w:rsidRDefault="003514DD" w:rsidP="003514DD">
      <w:pPr>
        <w:rPr>
          <w:rFonts w:ascii="Calibri" w:hAnsi="Calibri" w:cs="Calibri"/>
          <w:sz w:val="22"/>
          <w:szCs w:val="22"/>
        </w:rPr>
      </w:pPr>
      <w:r w:rsidRPr="00895130">
        <w:rPr>
          <w:rFonts w:ascii="Calibri" w:hAnsi="Calibri" w:cs="Calibri"/>
          <w:sz w:val="22"/>
          <w:szCs w:val="22"/>
        </w:rPr>
        <w:t xml:space="preserve">Serious Crime Act 2015 (c. 9). Available at: </w:t>
      </w:r>
      <w:hyperlink r:id="rId41" w:tgtFrame="_new" w:history="1">
        <w:r w:rsidRPr="00895130">
          <w:rPr>
            <w:rStyle w:val="Hyperlink"/>
            <w:rFonts w:ascii="Calibri" w:hAnsi="Calibri" w:cs="Calibri"/>
            <w:color w:val="auto"/>
            <w:sz w:val="22"/>
            <w:szCs w:val="22"/>
          </w:rPr>
          <w:t>https://www.legislation.gov.uk/ukpga/2015/9/contents/enacted</w:t>
        </w:r>
      </w:hyperlink>
      <w:r w:rsidRPr="00895130">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76050BC0" w14:textId="77777777" w:rsidR="003514DD" w:rsidRDefault="003514DD" w:rsidP="003514DD">
      <w:pPr>
        <w:rPr>
          <w:rFonts w:ascii="Calibri" w:hAnsi="Calibri" w:cs="Calibri"/>
          <w:sz w:val="22"/>
          <w:szCs w:val="22"/>
        </w:rPr>
      </w:pPr>
    </w:p>
    <w:p w14:paraId="3923D283" w14:textId="4EA6F4AA" w:rsidR="003514DD" w:rsidRPr="00895130" w:rsidRDefault="003514DD" w:rsidP="003514DD">
      <w:pPr>
        <w:rPr>
          <w:rFonts w:ascii="Calibri" w:hAnsi="Calibri" w:cs="Calibri"/>
          <w:sz w:val="22"/>
          <w:szCs w:val="22"/>
        </w:rPr>
      </w:pPr>
      <w:r w:rsidRPr="00895130">
        <w:rPr>
          <w:rFonts w:ascii="Calibri" w:hAnsi="Calibri" w:cs="Calibri"/>
          <w:sz w:val="22"/>
          <w:szCs w:val="22"/>
        </w:rPr>
        <w:t xml:space="preserve">Sherman, L.W. (2013) </w:t>
      </w:r>
      <w:r w:rsidRPr="00895130">
        <w:rPr>
          <w:rFonts w:ascii="Calibri" w:hAnsi="Calibri" w:cs="Calibri"/>
          <w:i/>
          <w:iCs/>
          <w:sz w:val="22"/>
          <w:szCs w:val="22"/>
        </w:rPr>
        <w:t>Evidence-based policing.</w:t>
      </w:r>
      <w:r w:rsidRPr="00895130">
        <w:rPr>
          <w:rFonts w:ascii="Calibri" w:hAnsi="Calibri" w:cs="Calibri"/>
          <w:sz w:val="22"/>
          <w:szCs w:val="22"/>
        </w:rPr>
        <w:t xml:space="preserve"> Washington, DC: Police Foundation. Available at: </w:t>
      </w:r>
      <w:hyperlink r:id="rId42" w:tgtFrame="_new" w:history="1">
        <w:r w:rsidRPr="00895130">
          <w:rPr>
            <w:rStyle w:val="Hyperlink"/>
            <w:rFonts w:ascii="Calibri" w:hAnsi="Calibri" w:cs="Calibri"/>
            <w:color w:val="auto"/>
            <w:sz w:val="22"/>
            <w:szCs w:val="22"/>
          </w:rPr>
          <w:t>https://www.policefoundation.org/publication/evidence-based-policing/</w:t>
        </w:r>
      </w:hyperlink>
      <w:r w:rsidRPr="00895130">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42AB2DAB" w14:textId="77777777" w:rsidR="003514DD" w:rsidRDefault="003514DD" w:rsidP="003514DD">
      <w:pPr>
        <w:rPr>
          <w:rFonts w:ascii="Calibri" w:hAnsi="Calibri" w:cs="Calibri"/>
          <w:sz w:val="22"/>
          <w:szCs w:val="22"/>
        </w:rPr>
      </w:pPr>
    </w:p>
    <w:p w14:paraId="2E4FB612" w14:textId="3AA0B777" w:rsidR="003514DD" w:rsidRPr="00EF3A5E" w:rsidRDefault="003514DD" w:rsidP="003514DD">
      <w:pPr>
        <w:rPr>
          <w:rFonts w:ascii="Calibri" w:hAnsi="Calibri" w:cs="Calibri"/>
          <w:sz w:val="22"/>
          <w:szCs w:val="22"/>
        </w:rPr>
      </w:pPr>
      <w:r w:rsidRPr="00EF3A5E">
        <w:rPr>
          <w:rFonts w:ascii="Calibri" w:hAnsi="Calibri" w:cs="Calibri"/>
          <w:sz w:val="22"/>
          <w:szCs w:val="22"/>
        </w:rPr>
        <w:t>Whitmore, J. (2010) ‘Coaching for Performance - Growing Human Potential and Purpose (4th Edition)’, </w:t>
      </w:r>
      <w:r w:rsidRPr="00EF3A5E">
        <w:rPr>
          <w:rFonts w:ascii="Calibri" w:hAnsi="Calibri" w:cs="Calibri"/>
          <w:i/>
          <w:iCs/>
          <w:sz w:val="22"/>
          <w:szCs w:val="22"/>
        </w:rPr>
        <w:t>NHRD Network Journal</w:t>
      </w:r>
      <w:r w:rsidRPr="00EF3A5E">
        <w:rPr>
          <w:rFonts w:ascii="Calibri" w:hAnsi="Calibri" w:cs="Calibri"/>
          <w:sz w:val="22"/>
          <w:szCs w:val="22"/>
        </w:rPr>
        <w:t xml:space="preserve">, 3(2), pp. 83–84. Available at: </w:t>
      </w:r>
      <w:hyperlink r:id="rId43" w:history="1">
        <w:r w:rsidRPr="00EF3A5E">
          <w:rPr>
            <w:rStyle w:val="Hyperlink"/>
            <w:rFonts w:ascii="Calibri" w:hAnsi="Calibri" w:cs="Calibri"/>
            <w:color w:val="auto"/>
            <w:sz w:val="22"/>
            <w:szCs w:val="22"/>
          </w:rPr>
          <w:t>https://doi.org/10.1177/0974173920100216</w:t>
        </w:r>
      </w:hyperlink>
      <w:r>
        <w:rPr>
          <w:rFonts w:ascii="Calibri" w:hAnsi="Calibri" w:cs="Calibri"/>
          <w:sz w:val="22"/>
          <w:szCs w:val="22"/>
        </w:rPr>
        <w:t xml:space="preserve">  </w:t>
      </w:r>
      <w:r>
        <w:rPr>
          <w:rFonts w:ascii="Calibri" w:hAnsi="Calibri" w:cs="Calibri"/>
          <w:sz w:val="22"/>
          <w:szCs w:val="22"/>
        </w:rPr>
        <w:br/>
      </w:r>
      <w:r w:rsidRPr="00895130">
        <w:rPr>
          <w:rFonts w:ascii="Calibri" w:hAnsi="Calibri" w:cs="Calibri"/>
          <w:sz w:val="22"/>
          <w:szCs w:val="22"/>
        </w:rPr>
        <w:t>(Accessed: 23 March 2026).</w:t>
      </w:r>
    </w:p>
    <w:p w14:paraId="79F98A1B" w14:textId="77777777" w:rsidR="003514DD" w:rsidRPr="00270EEB" w:rsidRDefault="003514DD"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FCB71" w14:textId="77777777" w:rsidR="00A61B53" w:rsidRDefault="00A61B53">
      <w:r>
        <w:separator/>
      </w:r>
    </w:p>
  </w:endnote>
  <w:endnote w:type="continuationSeparator" w:id="0">
    <w:p w14:paraId="07555977" w14:textId="77777777" w:rsidR="00A61B53" w:rsidRDefault="00A61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EE0" w14:textId="77777777" w:rsidR="00A61B53" w:rsidRDefault="00A61B53">
      <w:r>
        <w:separator/>
      </w:r>
    </w:p>
  </w:footnote>
  <w:footnote w:type="continuationSeparator" w:id="0">
    <w:p w14:paraId="0DB882A0" w14:textId="77777777" w:rsidR="00A61B53" w:rsidRDefault="00A61B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15D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2A28"/>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4DD"/>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0E"/>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B53"/>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37CB"/>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6E68"/>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17/S1474746417000112" TargetMode="External"/><Relationship Id="rId26" Type="http://schemas.openxmlformats.org/officeDocument/2006/relationships/hyperlink" Target="https://www.college.police.uk/about/corporate-strategy" TargetMode="External"/><Relationship Id="rId39" Type="http://schemas.openxmlformats.org/officeDocument/2006/relationships/hyperlink" Target="https://doi.org/10.1037/h0045357" TargetMode="External"/><Relationship Id="rId21" Type="http://schemas.openxmlformats.org/officeDocument/2006/relationships/hyperlink" Target="https://www.app.college.police.uk/app-content/major-investigation-and-public-protection/domestic-abuse/" TargetMode="External"/><Relationship Id="rId34" Type="http://schemas.openxmlformats.org/officeDocument/2006/relationships/hyperlink" Target="https://doi.org/10.1016/j.giq.2013.05.023" TargetMode="External"/><Relationship Id="rId42" Type="http://schemas.openxmlformats.org/officeDocument/2006/relationships/hyperlink" Target="https://www.policefoundation.org/publication/evidence-based-polic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16/0090-2616(90)90061-S" TargetMode="External"/><Relationship Id="rId29" Type="http://schemas.openxmlformats.org/officeDocument/2006/relationships/hyperlink" Target="https://doi.org/10.2202/1944-2866.11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leadership/leadership-standards" TargetMode="External"/><Relationship Id="rId32" Type="http://schemas.openxmlformats.org/officeDocument/2006/relationships/hyperlink" Target="https://www.gov.uk/government/publications/home-office-evidence-to-the-police-remuneration-review-body-2019-to-2020/home-office-evidence-to-the-police-remuneration-review-body-2019-to-2020-accessible-version" TargetMode="External"/><Relationship Id="rId37" Type="http://schemas.openxmlformats.org/officeDocument/2006/relationships/hyperlink" Target="https://www.npcc.police.uk/SysSiteAssets/media/downloads/publications/publications-log/local-policing-coordination-committee/2024/npcc-bwv-guidance-2024.pdf" TargetMode="External"/><Relationship Id="rId40" Type="http://schemas.openxmlformats.org/officeDocument/2006/relationships/hyperlink" Target="https://safelives.org.uk/wp-content/uploads/SafeLives-Marac-Overview-June-2024.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pccs.police.uk/member-resources/resources/apcc-guidance-the-strategic-policing-requirements/" TargetMode="External"/><Relationship Id="rId23" Type="http://schemas.openxmlformats.org/officeDocument/2006/relationships/hyperlink" Target="https://www.college.police.uk/career-learning/leadership" TargetMode="External"/><Relationship Id="rId28" Type="http://schemas.openxmlformats.org/officeDocument/2006/relationships/hyperlink" Target="https://www.college.police.uk/career-learning/competency-and-values-framework" TargetMode="External"/><Relationship Id="rId36" Type="http://schemas.openxmlformats.org/officeDocument/2006/relationships/hyperlink" Target="https://www.npcc.police.uk/SysSiteAssets/media/downloads/publications/policing-vision/policing-vision-2025.pdf" TargetMode="External"/><Relationship Id="rId10" Type="http://schemas.openxmlformats.org/officeDocument/2006/relationships/endnotes" Target="endnotes.xml"/><Relationship Id="rId19" Type="http://schemas.openxmlformats.org/officeDocument/2006/relationships/hyperlink" Target="https://www.college.police.uk/support-forces/police-constable-entry-routes" TargetMode="External"/><Relationship Id="rId31" Type="http://schemas.openxmlformats.org/officeDocument/2006/relationships/hyperlink" Target="https://doi.org/10.1093/jopart/mus048"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5-01/College-of-Policing-standards-for-learning-delivery-and-assessment.pdf" TargetMode="External"/><Relationship Id="rId27" Type="http://schemas.openxmlformats.org/officeDocument/2006/relationships/hyperlink" Target="https://www.college.police.uk/career-learning/support-for-career-development/core-skills" TargetMode="External"/><Relationship Id="rId30" Type="http://schemas.openxmlformats.org/officeDocument/2006/relationships/hyperlink" Target="https://www.gov.uk/government/publications/pace-code-c-2023/pace-code-c-2023-accessible" TargetMode="External"/><Relationship Id="rId35" Type="http://schemas.openxmlformats.org/officeDocument/2006/relationships/hyperlink" Target="https://doi.org/10.1177/14773708231156331" TargetMode="External"/><Relationship Id="rId43" Type="http://schemas.openxmlformats.org/officeDocument/2006/relationships/hyperlink" Target="https://doi.org/10.1177/097417392010021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77/0095399710386308"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www.researchgate.net/publication/232463073_Mentoring_at_Work_Developmental_Relationships_in_Organisational_Life" TargetMode="External"/><Relationship Id="rId38" Type="http://schemas.openxmlformats.org/officeDocument/2006/relationships/hyperlink" Target="https://doi.org/10.1093/police/paag006" TargetMode="External"/><Relationship Id="rId20" Type="http://schemas.openxmlformats.org/officeDocument/2006/relationships/hyperlink" Target="https://www.college.police.uk/app/engagement-and-communication" TargetMode="External"/><Relationship Id="rId41" Type="http://schemas.openxmlformats.org/officeDocument/2006/relationships/hyperlink" Target="https://www.legislation.gov.uk/ukpga/2015/9/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9887</Words>
  <Characters>69684</Characters>
  <Application>Microsoft Office Word</Application>
  <DocSecurity>0</DocSecurity>
  <Lines>3484</Lines>
  <Paragraphs>1263</Paragraphs>
  <ScaleCrop>false</ScaleCrop>
  <Company>Powys County Council</Company>
  <LinksUpToDate>false</LinksUpToDate>
  <CharactersWithSpaces>78308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Harris,Luke swp8748</cp:lastModifiedBy>
  <cp:revision>3</cp:revision>
  <cp:lastPrinted>2014-08-26T08:55:00Z</cp:lastPrinted>
  <dcterms:created xsi:type="dcterms:W3CDTF">2026-03-23T23:06:00Z</dcterms:created>
  <dcterms:modified xsi:type="dcterms:W3CDTF">2026-03-23T23:13:00Z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2026-03-23T23:06:28Z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ae21cafe-ef2e-4728-9850-83aaeee103a6</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