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5D9AE8" w14:textId="77777777" w:rsidR="00E1692F" w:rsidRPr="0048547A" w:rsidRDefault="00000000" w:rsidP="0048547A">
      <w:pPr>
        <w:spacing w:line="360" w:lineRule="auto"/>
        <w:jc w:val="both"/>
        <w:rPr>
          <w:rFonts w:ascii="Times New Roman" w:eastAsia="Times New Roman" w:hAnsi="Times New Roman" w:cs="Times New Roman"/>
          <w:sz w:val="24"/>
          <w:szCs w:val="24"/>
        </w:rPr>
      </w:pPr>
      <w:r w:rsidRPr="0048547A">
        <w:rPr>
          <w:rFonts w:ascii="Times New Roman" w:eastAsia="Times New Roman" w:hAnsi="Times New Roman" w:cs="Times New Roman"/>
          <w:noProof/>
          <w:sz w:val="24"/>
          <w:szCs w:val="24"/>
        </w:rPr>
        <w:drawing>
          <wp:inline distT="114300" distB="114300" distL="114300" distR="114300" wp14:anchorId="799359A0" wp14:editId="24E23687">
            <wp:extent cx="2200275" cy="1000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200275" cy="1000125"/>
                    </a:xfrm>
                    <a:prstGeom prst="rect">
                      <a:avLst/>
                    </a:prstGeom>
                    <a:ln/>
                  </pic:spPr>
                </pic:pic>
              </a:graphicData>
            </a:graphic>
          </wp:inline>
        </w:drawing>
      </w:r>
    </w:p>
    <w:p w14:paraId="2FA3C1F8"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35393E5C"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34189EC2"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26955346"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5E8B3F8D"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0B3BE097"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5F0B8D0B" w14:textId="77777777" w:rsidR="005D3CA6" w:rsidRPr="0048547A" w:rsidRDefault="005D3CA6" w:rsidP="0048547A">
      <w:pPr>
        <w:spacing w:line="360" w:lineRule="auto"/>
        <w:jc w:val="both"/>
        <w:rPr>
          <w:rFonts w:ascii="Times New Roman" w:eastAsia="Times New Roman" w:hAnsi="Times New Roman" w:cs="Times New Roman"/>
          <w:b/>
          <w:sz w:val="24"/>
          <w:szCs w:val="24"/>
        </w:rPr>
      </w:pPr>
    </w:p>
    <w:p w14:paraId="2F0C9C09" w14:textId="1323CA10" w:rsidR="00E1692F" w:rsidRPr="0048547A" w:rsidRDefault="00000000" w:rsidP="00BE2DAA">
      <w:pPr>
        <w:spacing w:line="360" w:lineRule="auto"/>
        <w:jc w:val="center"/>
        <w:rPr>
          <w:rFonts w:ascii="Times New Roman" w:eastAsia="Times New Roman" w:hAnsi="Times New Roman" w:cs="Times New Roman"/>
          <w:b/>
          <w:sz w:val="24"/>
          <w:szCs w:val="24"/>
        </w:rPr>
      </w:pPr>
      <w:r w:rsidRPr="0048547A">
        <w:rPr>
          <w:rFonts w:ascii="Times New Roman" w:eastAsia="Times New Roman" w:hAnsi="Times New Roman" w:cs="Times New Roman"/>
          <w:b/>
          <w:sz w:val="24"/>
          <w:szCs w:val="24"/>
        </w:rPr>
        <w:t>Programme: BA (Hons) Leadership and Management Skills for the Workplace</w:t>
      </w:r>
    </w:p>
    <w:p w14:paraId="11CAD286" w14:textId="77777777" w:rsidR="00E1692F" w:rsidRPr="0048547A" w:rsidRDefault="00000000" w:rsidP="00BE2DAA">
      <w:pPr>
        <w:spacing w:line="360" w:lineRule="auto"/>
        <w:jc w:val="center"/>
        <w:rPr>
          <w:rFonts w:ascii="Times New Roman" w:eastAsia="Times New Roman" w:hAnsi="Times New Roman" w:cs="Times New Roman"/>
          <w:b/>
          <w:sz w:val="24"/>
          <w:szCs w:val="24"/>
        </w:rPr>
      </w:pPr>
      <w:r w:rsidRPr="0048547A">
        <w:rPr>
          <w:rFonts w:ascii="Times New Roman" w:eastAsia="Times New Roman" w:hAnsi="Times New Roman" w:cs="Times New Roman"/>
          <w:b/>
          <w:sz w:val="24"/>
          <w:szCs w:val="24"/>
        </w:rPr>
        <w:t>Module: Coaching &amp; Mentoring Skills for the Workplace</w:t>
      </w:r>
    </w:p>
    <w:p w14:paraId="2CFB1C92" w14:textId="77777777" w:rsidR="00E1692F" w:rsidRPr="0048547A" w:rsidRDefault="00000000" w:rsidP="00BE2DAA">
      <w:pPr>
        <w:spacing w:line="360" w:lineRule="auto"/>
        <w:jc w:val="center"/>
        <w:rPr>
          <w:rFonts w:ascii="Times New Roman" w:eastAsia="Times New Roman" w:hAnsi="Times New Roman" w:cs="Times New Roman"/>
          <w:b/>
          <w:sz w:val="24"/>
          <w:szCs w:val="24"/>
        </w:rPr>
      </w:pPr>
      <w:r w:rsidRPr="0048547A">
        <w:rPr>
          <w:rFonts w:ascii="Times New Roman" w:eastAsia="Times New Roman" w:hAnsi="Times New Roman" w:cs="Times New Roman"/>
          <w:b/>
          <w:sz w:val="24"/>
          <w:szCs w:val="24"/>
        </w:rPr>
        <w:t>Module code: BMSW6105</w:t>
      </w:r>
    </w:p>
    <w:p w14:paraId="3883E83A" w14:textId="77777777" w:rsidR="00E1692F" w:rsidRPr="0048547A" w:rsidRDefault="00000000" w:rsidP="00BE2DAA">
      <w:pPr>
        <w:spacing w:line="360" w:lineRule="auto"/>
        <w:jc w:val="center"/>
        <w:rPr>
          <w:rFonts w:ascii="Times New Roman" w:eastAsia="Times New Roman" w:hAnsi="Times New Roman" w:cs="Times New Roman"/>
          <w:b/>
          <w:sz w:val="24"/>
          <w:szCs w:val="24"/>
        </w:rPr>
      </w:pPr>
      <w:r w:rsidRPr="0048547A">
        <w:rPr>
          <w:rFonts w:ascii="Times New Roman" w:eastAsia="Times New Roman" w:hAnsi="Times New Roman" w:cs="Times New Roman"/>
          <w:b/>
          <w:sz w:val="24"/>
          <w:szCs w:val="24"/>
        </w:rPr>
        <w:t>Assignment Title: Part B: Individual Reflection</w:t>
      </w:r>
    </w:p>
    <w:p w14:paraId="3770D515" w14:textId="77777777" w:rsidR="00E1692F" w:rsidRPr="0048547A" w:rsidRDefault="00000000" w:rsidP="00BE2DAA">
      <w:pPr>
        <w:spacing w:before="240" w:after="40" w:line="360" w:lineRule="auto"/>
        <w:jc w:val="center"/>
        <w:rPr>
          <w:rFonts w:ascii="Times New Roman" w:eastAsia="Times New Roman" w:hAnsi="Times New Roman" w:cs="Times New Roman"/>
          <w:sz w:val="24"/>
          <w:szCs w:val="24"/>
        </w:rPr>
      </w:pPr>
      <w:r w:rsidRPr="0048547A">
        <w:rPr>
          <w:rFonts w:ascii="Times New Roman" w:eastAsia="Times New Roman" w:hAnsi="Times New Roman" w:cs="Times New Roman"/>
          <w:b/>
          <w:sz w:val="24"/>
          <w:szCs w:val="24"/>
        </w:rPr>
        <w:t>Word count: Part B: 2500 words</w:t>
      </w:r>
      <w:r w:rsidRPr="0048547A">
        <w:rPr>
          <w:rFonts w:ascii="Times New Roman" w:hAnsi="Times New Roman" w:cs="Times New Roman"/>
          <w:sz w:val="24"/>
          <w:szCs w:val="24"/>
        </w:rPr>
        <w:br w:type="page"/>
      </w:r>
    </w:p>
    <w:p w14:paraId="7EAB6290" w14:textId="77777777" w:rsidR="00E1692F" w:rsidRPr="0048547A" w:rsidRDefault="00000000" w:rsidP="00BE2DAA">
      <w:pPr>
        <w:spacing w:before="240" w:after="40" w:line="360" w:lineRule="auto"/>
        <w:jc w:val="center"/>
        <w:rPr>
          <w:rFonts w:ascii="Times New Roman" w:eastAsia="Times New Roman" w:hAnsi="Times New Roman" w:cs="Times New Roman"/>
          <w:sz w:val="24"/>
          <w:szCs w:val="24"/>
        </w:rPr>
      </w:pPr>
      <w:r w:rsidRPr="0048547A">
        <w:rPr>
          <w:rFonts w:ascii="Times New Roman" w:eastAsia="Times New Roman" w:hAnsi="Times New Roman" w:cs="Times New Roman"/>
          <w:b/>
          <w:sz w:val="24"/>
          <w:szCs w:val="24"/>
        </w:rPr>
        <w:lastRenderedPageBreak/>
        <w:t>Table of Contents</w:t>
      </w:r>
    </w:p>
    <w:sdt>
      <w:sdtPr>
        <w:rPr>
          <w:rFonts w:ascii="Times New Roman" w:hAnsi="Times New Roman" w:cs="Times New Roman"/>
          <w:sz w:val="24"/>
          <w:szCs w:val="24"/>
        </w:rPr>
        <w:id w:val="-1382703444"/>
        <w:docPartObj>
          <w:docPartGallery w:val="Table of Contents"/>
          <w:docPartUnique/>
        </w:docPartObj>
      </w:sdtPr>
      <w:sdtContent>
        <w:p w14:paraId="2713C137" w14:textId="36DFD0F5" w:rsidR="00E404A3" w:rsidRPr="0048547A" w:rsidRDefault="00000000" w:rsidP="0048547A">
          <w:pPr>
            <w:pStyle w:val="TOC1"/>
            <w:tabs>
              <w:tab w:val="right" w:pos="9350"/>
            </w:tabs>
            <w:spacing w:line="360" w:lineRule="auto"/>
            <w:jc w:val="both"/>
            <w:rPr>
              <w:rFonts w:ascii="Times New Roman" w:hAnsi="Times New Roman" w:cs="Times New Roman"/>
              <w:noProof/>
              <w:sz w:val="24"/>
              <w:szCs w:val="24"/>
            </w:rPr>
          </w:pPr>
          <w:r w:rsidRPr="0048547A">
            <w:rPr>
              <w:rFonts w:ascii="Times New Roman" w:hAnsi="Times New Roman" w:cs="Times New Roman"/>
              <w:sz w:val="24"/>
              <w:szCs w:val="24"/>
            </w:rPr>
            <w:fldChar w:fldCharType="begin"/>
          </w:r>
          <w:r w:rsidRPr="0048547A">
            <w:rPr>
              <w:rFonts w:ascii="Times New Roman" w:hAnsi="Times New Roman" w:cs="Times New Roman"/>
              <w:sz w:val="24"/>
              <w:szCs w:val="24"/>
            </w:rPr>
            <w:instrText xml:space="preserve"> TOC \h \u \z \t "Heading 1,1,Heading 2,2,Heading 3,3,Heading 4,4,Heading 5,5,Heading 6,6,"</w:instrText>
          </w:r>
          <w:r w:rsidRPr="0048547A">
            <w:rPr>
              <w:rFonts w:ascii="Times New Roman" w:hAnsi="Times New Roman" w:cs="Times New Roman"/>
              <w:sz w:val="24"/>
              <w:szCs w:val="24"/>
            </w:rPr>
            <w:fldChar w:fldCharType="separate"/>
          </w:r>
          <w:hyperlink w:anchor="_Toc173519497" w:history="1">
            <w:r w:rsidR="00E404A3" w:rsidRPr="0048547A">
              <w:rPr>
                <w:rStyle w:val="Hyperlink"/>
                <w:rFonts w:ascii="Times New Roman" w:eastAsia="Times New Roman" w:hAnsi="Times New Roman" w:cs="Times New Roman"/>
                <w:b/>
                <w:noProof/>
                <w:sz w:val="24"/>
                <w:szCs w:val="24"/>
              </w:rPr>
              <w:t>Introduction</w:t>
            </w:r>
            <w:r w:rsidR="00E404A3" w:rsidRPr="0048547A">
              <w:rPr>
                <w:rFonts w:ascii="Times New Roman" w:hAnsi="Times New Roman" w:cs="Times New Roman"/>
                <w:noProof/>
                <w:webHidden/>
                <w:sz w:val="24"/>
                <w:szCs w:val="24"/>
              </w:rPr>
              <w:tab/>
            </w:r>
            <w:r w:rsidR="00E404A3" w:rsidRPr="0048547A">
              <w:rPr>
                <w:rFonts w:ascii="Times New Roman" w:hAnsi="Times New Roman" w:cs="Times New Roman"/>
                <w:noProof/>
                <w:webHidden/>
                <w:sz w:val="24"/>
                <w:szCs w:val="24"/>
              </w:rPr>
              <w:fldChar w:fldCharType="begin"/>
            </w:r>
            <w:r w:rsidR="00E404A3" w:rsidRPr="0048547A">
              <w:rPr>
                <w:rFonts w:ascii="Times New Roman" w:hAnsi="Times New Roman" w:cs="Times New Roman"/>
                <w:noProof/>
                <w:webHidden/>
                <w:sz w:val="24"/>
                <w:szCs w:val="24"/>
              </w:rPr>
              <w:instrText xml:space="preserve"> PAGEREF _Toc173519497 \h </w:instrText>
            </w:r>
            <w:r w:rsidR="00E404A3" w:rsidRPr="0048547A">
              <w:rPr>
                <w:rFonts w:ascii="Times New Roman" w:hAnsi="Times New Roman" w:cs="Times New Roman"/>
                <w:noProof/>
                <w:webHidden/>
                <w:sz w:val="24"/>
                <w:szCs w:val="24"/>
              </w:rPr>
            </w:r>
            <w:r w:rsidR="00E404A3"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3</w:t>
            </w:r>
            <w:r w:rsidR="00E404A3" w:rsidRPr="0048547A">
              <w:rPr>
                <w:rFonts w:ascii="Times New Roman" w:hAnsi="Times New Roman" w:cs="Times New Roman"/>
                <w:noProof/>
                <w:webHidden/>
                <w:sz w:val="24"/>
                <w:szCs w:val="24"/>
              </w:rPr>
              <w:fldChar w:fldCharType="end"/>
            </w:r>
          </w:hyperlink>
        </w:p>
        <w:p w14:paraId="3BE81C78" w14:textId="563E19A7"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498" w:history="1">
            <w:r w:rsidRPr="0048547A">
              <w:rPr>
                <w:rStyle w:val="Hyperlink"/>
                <w:rFonts w:ascii="Times New Roman" w:eastAsia="Times New Roman" w:hAnsi="Times New Roman" w:cs="Times New Roman"/>
                <w:b/>
                <w:noProof/>
                <w:sz w:val="24"/>
                <w:szCs w:val="24"/>
              </w:rPr>
              <w:t>What Went Well</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_Toc173519498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3</w:t>
            </w:r>
            <w:r w:rsidRPr="0048547A">
              <w:rPr>
                <w:rFonts w:ascii="Times New Roman" w:hAnsi="Times New Roman" w:cs="Times New Roman"/>
                <w:noProof/>
                <w:webHidden/>
                <w:sz w:val="24"/>
                <w:szCs w:val="24"/>
              </w:rPr>
              <w:fldChar w:fldCharType="end"/>
            </w:r>
          </w:hyperlink>
        </w:p>
        <w:p w14:paraId="5298F7FE" w14:textId="500E0EBB"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499" w:history="1">
            <w:r w:rsidRPr="0048547A">
              <w:rPr>
                <w:rStyle w:val="Hyperlink"/>
                <w:rFonts w:ascii="Times New Roman" w:eastAsia="Times New Roman" w:hAnsi="Times New Roman" w:cs="Times New Roman"/>
                <w:b/>
                <w:noProof/>
                <w:sz w:val="24"/>
                <w:szCs w:val="24"/>
              </w:rPr>
              <w:t>What I Would Do Differently</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_Toc173519499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4</w:t>
            </w:r>
            <w:r w:rsidRPr="0048547A">
              <w:rPr>
                <w:rFonts w:ascii="Times New Roman" w:hAnsi="Times New Roman" w:cs="Times New Roman"/>
                <w:noProof/>
                <w:webHidden/>
                <w:sz w:val="24"/>
                <w:szCs w:val="24"/>
              </w:rPr>
              <w:fldChar w:fldCharType="end"/>
            </w:r>
          </w:hyperlink>
        </w:p>
        <w:p w14:paraId="516EA14A" w14:textId="380F1802"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500" w:history="1">
            <w:r w:rsidRPr="0048547A">
              <w:rPr>
                <w:rStyle w:val="Hyperlink"/>
                <w:rFonts w:ascii="Times New Roman" w:eastAsia="Times New Roman" w:hAnsi="Times New Roman" w:cs="Times New Roman"/>
                <w:b/>
                <w:noProof/>
                <w:sz w:val="24"/>
                <w:szCs w:val="24"/>
              </w:rPr>
              <w:t>Critical Evaluation of Coaching and Mentoring Impact</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_Toc173519500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5</w:t>
            </w:r>
            <w:r w:rsidRPr="0048547A">
              <w:rPr>
                <w:rFonts w:ascii="Times New Roman" w:hAnsi="Times New Roman" w:cs="Times New Roman"/>
                <w:noProof/>
                <w:webHidden/>
                <w:sz w:val="24"/>
                <w:szCs w:val="24"/>
              </w:rPr>
              <w:fldChar w:fldCharType="end"/>
            </w:r>
          </w:hyperlink>
        </w:p>
        <w:p w14:paraId="1C2E81CE" w14:textId="704DB2CE"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501" w:history="1">
            <w:r w:rsidRPr="0048547A">
              <w:rPr>
                <w:rStyle w:val="Hyperlink"/>
                <w:rFonts w:ascii="Times New Roman" w:eastAsia="Times New Roman" w:hAnsi="Times New Roman" w:cs="Times New Roman"/>
                <w:b/>
                <w:noProof/>
                <w:sz w:val="24"/>
                <w:szCs w:val="24"/>
              </w:rPr>
              <w:t>The GROW model</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_Toc173519501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7</w:t>
            </w:r>
            <w:r w:rsidRPr="0048547A">
              <w:rPr>
                <w:rFonts w:ascii="Times New Roman" w:hAnsi="Times New Roman" w:cs="Times New Roman"/>
                <w:noProof/>
                <w:webHidden/>
                <w:sz w:val="24"/>
                <w:szCs w:val="24"/>
              </w:rPr>
              <w:fldChar w:fldCharType="end"/>
            </w:r>
          </w:hyperlink>
        </w:p>
        <w:p w14:paraId="3F368138" w14:textId="543B39B0"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502" w:history="1">
            <w:r w:rsidRPr="0048547A">
              <w:rPr>
                <w:rStyle w:val="Hyperlink"/>
                <w:rFonts w:ascii="Times New Roman" w:eastAsia="Times New Roman" w:hAnsi="Times New Roman" w:cs="Times New Roman"/>
                <w:b/>
                <w:noProof/>
                <w:sz w:val="24"/>
                <w:szCs w:val="24"/>
              </w:rPr>
              <w:t>Conclusion</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_Toc173519502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9</w:t>
            </w:r>
            <w:r w:rsidRPr="0048547A">
              <w:rPr>
                <w:rFonts w:ascii="Times New Roman" w:hAnsi="Times New Roman" w:cs="Times New Roman"/>
                <w:noProof/>
                <w:webHidden/>
                <w:sz w:val="24"/>
                <w:szCs w:val="24"/>
              </w:rPr>
              <w:fldChar w:fldCharType="end"/>
            </w:r>
          </w:hyperlink>
        </w:p>
        <w:p w14:paraId="290822D4" w14:textId="2DAE9761" w:rsidR="00E404A3" w:rsidRPr="0048547A" w:rsidRDefault="00E404A3" w:rsidP="0048547A">
          <w:pPr>
            <w:pStyle w:val="TOC1"/>
            <w:tabs>
              <w:tab w:val="right" w:pos="9350"/>
            </w:tabs>
            <w:spacing w:line="360" w:lineRule="auto"/>
            <w:jc w:val="both"/>
            <w:rPr>
              <w:rFonts w:ascii="Times New Roman" w:hAnsi="Times New Roman" w:cs="Times New Roman"/>
              <w:noProof/>
              <w:sz w:val="24"/>
              <w:szCs w:val="24"/>
            </w:rPr>
          </w:pPr>
          <w:hyperlink w:anchor="_Toc173519503" w:history="1">
            <w:r w:rsidRPr="0048547A">
              <w:rPr>
                <w:rStyle w:val="Hyperlink"/>
                <w:rFonts w:ascii="Times New Roman" w:eastAsia="Times New Roman" w:hAnsi="Times New Roman" w:cs="Times New Roman"/>
                <w:b/>
                <w:noProof/>
                <w:sz w:val="24"/>
                <w:szCs w:val="24"/>
              </w:rPr>
              <w:t>References</w:t>
            </w:r>
            <w:r w:rsidRPr="0048547A">
              <w:rPr>
                <w:rFonts w:ascii="Times New Roman" w:hAnsi="Times New Roman" w:cs="Times New Roman"/>
                <w:noProof/>
                <w:webHidden/>
                <w:sz w:val="24"/>
                <w:szCs w:val="24"/>
              </w:rPr>
              <w:tab/>
            </w:r>
            <w:r w:rsidRPr="0048547A">
              <w:rPr>
                <w:rFonts w:ascii="Times New Roman" w:hAnsi="Times New Roman" w:cs="Times New Roman"/>
                <w:noProof/>
                <w:webHidden/>
                <w:sz w:val="24"/>
                <w:szCs w:val="24"/>
              </w:rPr>
              <w:fldChar w:fldCharType="begin"/>
            </w:r>
            <w:r w:rsidRPr="0048547A">
              <w:rPr>
                <w:rFonts w:ascii="Times New Roman" w:hAnsi="Times New Roman" w:cs="Times New Roman"/>
                <w:noProof/>
                <w:webHidden/>
                <w:sz w:val="24"/>
                <w:szCs w:val="24"/>
              </w:rPr>
              <w:instrText xml:space="preserve"> PAGEREF _Toc173519503 \h </w:instrText>
            </w:r>
            <w:r w:rsidRPr="0048547A">
              <w:rPr>
                <w:rFonts w:ascii="Times New Roman" w:hAnsi="Times New Roman" w:cs="Times New Roman"/>
                <w:noProof/>
                <w:webHidden/>
                <w:sz w:val="24"/>
                <w:szCs w:val="24"/>
              </w:rPr>
            </w:r>
            <w:r w:rsidRPr="0048547A">
              <w:rPr>
                <w:rFonts w:ascii="Times New Roman" w:hAnsi="Times New Roman" w:cs="Times New Roman"/>
                <w:noProof/>
                <w:webHidden/>
                <w:sz w:val="24"/>
                <w:szCs w:val="24"/>
              </w:rPr>
              <w:fldChar w:fldCharType="separate"/>
            </w:r>
            <w:r w:rsidR="00BE2DAA">
              <w:rPr>
                <w:rFonts w:ascii="Times New Roman" w:hAnsi="Times New Roman" w:cs="Times New Roman"/>
                <w:noProof/>
                <w:webHidden/>
                <w:sz w:val="24"/>
                <w:szCs w:val="24"/>
              </w:rPr>
              <w:t>10</w:t>
            </w:r>
            <w:r w:rsidRPr="0048547A">
              <w:rPr>
                <w:rFonts w:ascii="Times New Roman" w:hAnsi="Times New Roman" w:cs="Times New Roman"/>
                <w:noProof/>
                <w:webHidden/>
                <w:sz w:val="24"/>
                <w:szCs w:val="24"/>
              </w:rPr>
              <w:fldChar w:fldCharType="end"/>
            </w:r>
          </w:hyperlink>
        </w:p>
        <w:p w14:paraId="28D125E2" w14:textId="382CDE8E" w:rsidR="009631BA" w:rsidRPr="0048547A" w:rsidRDefault="00000000" w:rsidP="0048547A">
          <w:pPr>
            <w:widowControl w:val="0"/>
            <w:tabs>
              <w:tab w:val="right" w:pos="12000"/>
            </w:tabs>
            <w:spacing w:before="60" w:line="360" w:lineRule="auto"/>
            <w:jc w:val="both"/>
            <w:rPr>
              <w:rFonts w:ascii="Times New Roman" w:hAnsi="Times New Roman" w:cs="Times New Roman"/>
              <w:sz w:val="24"/>
              <w:szCs w:val="24"/>
            </w:rPr>
          </w:pPr>
          <w:r w:rsidRPr="0048547A">
            <w:rPr>
              <w:rFonts w:ascii="Times New Roman" w:hAnsi="Times New Roman" w:cs="Times New Roman"/>
              <w:sz w:val="24"/>
              <w:szCs w:val="24"/>
            </w:rPr>
            <w:fldChar w:fldCharType="end"/>
          </w:r>
        </w:p>
      </w:sdtContent>
    </w:sdt>
    <w:bookmarkStart w:id="0" w:name="_g23nlufa1e3t" w:colFirst="0" w:colLast="0" w:displacedByCustomXml="prev"/>
    <w:bookmarkEnd w:id="0" w:displacedByCustomXml="prev"/>
    <w:p w14:paraId="63453269" w14:textId="5817EC4D" w:rsidR="00E1692F" w:rsidRPr="0048547A" w:rsidRDefault="00000000" w:rsidP="0048547A">
      <w:pPr>
        <w:widowControl w:val="0"/>
        <w:tabs>
          <w:tab w:val="right" w:pos="12000"/>
        </w:tabs>
        <w:spacing w:before="60" w:line="360" w:lineRule="auto"/>
        <w:jc w:val="both"/>
        <w:rPr>
          <w:rFonts w:ascii="Times New Roman" w:eastAsia="Times New Roman" w:hAnsi="Times New Roman" w:cs="Times New Roman"/>
          <w:color w:val="000000"/>
          <w:sz w:val="24"/>
          <w:szCs w:val="24"/>
        </w:rPr>
      </w:pPr>
      <w:r w:rsidRPr="0048547A">
        <w:rPr>
          <w:rFonts w:ascii="Times New Roman" w:hAnsi="Times New Roman" w:cs="Times New Roman"/>
          <w:sz w:val="24"/>
          <w:szCs w:val="24"/>
        </w:rPr>
        <w:br w:type="page"/>
      </w:r>
    </w:p>
    <w:p w14:paraId="70ABD051" w14:textId="77777777" w:rsidR="00E1692F" w:rsidRPr="0048547A" w:rsidRDefault="00000000" w:rsidP="0048547A">
      <w:pPr>
        <w:spacing w:before="240" w:after="40" w:line="360" w:lineRule="auto"/>
        <w:jc w:val="both"/>
        <w:rPr>
          <w:rFonts w:ascii="Times New Roman" w:eastAsia="Times New Roman" w:hAnsi="Times New Roman" w:cs="Times New Roman"/>
          <w:b/>
          <w:sz w:val="24"/>
          <w:szCs w:val="24"/>
        </w:rPr>
      </w:pPr>
      <w:r w:rsidRPr="0048547A">
        <w:rPr>
          <w:rFonts w:ascii="Times New Roman" w:eastAsia="Times New Roman" w:hAnsi="Times New Roman" w:cs="Times New Roman"/>
          <w:b/>
          <w:sz w:val="24"/>
          <w:szCs w:val="24"/>
        </w:rPr>
        <w:lastRenderedPageBreak/>
        <w:t>Reflection of Coaching Session</w:t>
      </w:r>
    </w:p>
    <w:p w14:paraId="0A639C07" w14:textId="77777777" w:rsidR="00E1692F" w:rsidRPr="0048547A" w:rsidRDefault="00000000" w:rsidP="0048547A">
      <w:pPr>
        <w:pStyle w:val="Heading1"/>
        <w:spacing w:before="240" w:after="240" w:line="360" w:lineRule="auto"/>
        <w:jc w:val="both"/>
        <w:rPr>
          <w:rFonts w:ascii="Times New Roman" w:eastAsia="Times New Roman" w:hAnsi="Times New Roman" w:cs="Times New Roman"/>
          <w:b/>
          <w:sz w:val="24"/>
          <w:szCs w:val="24"/>
        </w:rPr>
      </w:pPr>
      <w:bookmarkStart w:id="1" w:name="_Toc173519497"/>
      <w:r w:rsidRPr="0048547A">
        <w:rPr>
          <w:rFonts w:ascii="Times New Roman" w:eastAsia="Times New Roman" w:hAnsi="Times New Roman" w:cs="Times New Roman"/>
          <w:b/>
          <w:sz w:val="24"/>
          <w:szCs w:val="24"/>
        </w:rPr>
        <w:t>Introduction</w:t>
      </w:r>
      <w:bookmarkEnd w:id="1"/>
      <w:r w:rsidRPr="0048547A">
        <w:rPr>
          <w:rFonts w:ascii="Times New Roman" w:eastAsia="Times New Roman" w:hAnsi="Times New Roman" w:cs="Times New Roman"/>
          <w:b/>
          <w:sz w:val="24"/>
          <w:szCs w:val="24"/>
        </w:rPr>
        <w:t xml:space="preserve"> </w:t>
      </w:r>
    </w:p>
    <w:p w14:paraId="2A6581E6" w14:textId="77777777" w:rsidR="00E1692F" w:rsidRPr="0048547A" w:rsidRDefault="00000000" w:rsidP="0048547A">
      <w:pPr>
        <w:spacing w:before="240" w:after="240" w:line="360" w:lineRule="auto"/>
        <w:jc w:val="both"/>
        <w:rPr>
          <w:rFonts w:ascii="Times New Roman" w:eastAsia="Times New Roman" w:hAnsi="Times New Roman" w:cs="Times New Roman"/>
          <w:sz w:val="24"/>
          <w:szCs w:val="24"/>
        </w:rPr>
      </w:pPr>
      <w:r w:rsidRPr="0048547A">
        <w:rPr>
          <w:rFonts w:ascii="Times New Roman" w:eastAsia="Times New Roman" w:hAnsi="Times New Roman" w:cs="Times New Roman"/>
          <w:sz w:val="24"/>
          <w:szCs w:val="24"/>
          <w:highlight w:val="white"/>
        </w:rPr>
        <w:t xml:space="preserve">Coaching and mentoring play central roles in individuals’ growth and have the main purpose of assisting a person before, during, and after reaching professional milestones. The chosen reflection focuses on a coaching session with the employee named Maria and the strengths and areas considered as development opportunities. It also covered the establishment of the relationship, the use of the GROW model and active listening </w:t>
      </w:r>
      <w:proofErr w:type="gramStart"/>
      <w:r w:rsidRPr="0048547A">
        <w:rPr>
          <w:rFonts w:ascii="Times New Roman" w:eastAsia="Times New Roman" w:hAnsi="Times New Roman" w:cs="Times New Roman"/>
          <w:sz w:val="24"/>
          <w:szCs w:val="24"/>
          <w:highlight w:val="white"/>
        </w:rPr>
        <w:t>as a way to</w:t>
      </w:r>
      <w:proofErr w:type="gramEnd"/>
      <w:r w:rsidRPr="0048547A">
        <w:rPr>
          <w:rFonts w:ascii="Times New Roman" w:eastAsia="Times New Roman" w:hAnsi="Times New Roman" w:cs="Times New Roman"/>
          <w:sz w:val="24"/>
          <w:szCs w:val="24"/>
          <w:highlight w:val="white"/>
        </w:rPr>
        <w:t xml:space="preserve"> assess Maria’s worries and goals. Hence, the session contained specific objectives of improving Maria’s Organisational commitment as well as her career aspirations by developing an achievable plan. This reflection will also review the effects of the parenting models of coaching &amp; mentoring on performance &amp; motivation and closing with improvements &amp; career advancement in the long run.</w:t>
      </w:r>
    </w:p>
    <w:p w14:paraId="133527BA" w14:textId="77777777" w:rsidR="00E1692F" w:rsidRPr="0048547A" w:rsidRDefault="00000000" w:rsidP="0048547A">
      <w:pPr>
        <w:pStyle w:val="Heading1"/>
        <w:spacing w:before="240" w:after="240" w:line="360" w:lineRule="auto"/>
        <w:jc w:val="both"/>
        <w:rPr>
          <w:rFonts w:ascii="Times New Roman" w:eastAsia="Times New Roman" w:hAnsi="Times New Roman" w:cs="Times New Roman"/>
          <w:b/>
          <w:sz w:val="24"/>
          <w:szCs w:val="24"/>
        </w:rPr>
      </w:pPr>
      <w:bookmarkStart w:id="2" w:name="_Toc173519498"/>
      <w:r w:rsidRPr="0048547A">
        <w:rPr>
          <w:rFonts w:ascii="Times New Roman" w:eastAsia="Times New Roman" w:hAnsi="Times New Roman" w:cs="Times New Roman"/>
          <w:b/>
          <w:sz w:val="24"/>
          <w:szCs w:val="24"/>
        </w:rPr>
        <w:t>What Went Well</w:t>
      </w:r>
      <w:bookmarkEnd w:id="2"/>
      <w:r w:rsidRPr="0048547A">
        <w:rPr>
          <w:rFonts w:ascii="Times New Roman" w:eastAsia="Times New Roman" w:hAnsi="Times New Roman" w:cs="Times New Roman"/>
          <w:b/>
          <w:sz w:val="24"/>
          <w:szCs w:val="24"/>
        </w:rPr>
        <w:t xml:space="preserve"> </w:t>
      </w:r>
    </w:p>
    <w:p w14:paraId="7941D5DF"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The strengths of the coaching session with Maria can be further analysed in the following way, which will help in understanding how it made a positive difference. </w:t>
      </w:r>
    </w:p>
    <w:p w14:paraId="6DB6BAE7"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Establishing Rapport:</w:t>
      </w:r>
      <w:r w:rsidRPr="0048547A">
        <w:rPr>
          <w:rFonts w:ascii="Times New Roman" w:eastAsia="Times New Roman" w:hAnsi="Times New Roman" w:cs="Times New Roman"/>
          <w:color w:val="0E101A"/>
          <w:sz w:val="24"/>
          <w:szCs w:val="24"/>
        </w:rPr>
        <w:t xml:space="preserve"> The first area of accomplishment during the session realisation was the ability to create rapport with the client. Right from the onset, the session was aimed at making Maria feel welcome and appreciated so that she </w:t>
      </w:r>
      <w:proofErr w:type="gramStart"/>
      <w:r w:rsidRPr="0048547A">
        <w:rPr>
          <w:rFonts w:ascii="Times New Roman" w:eastAsia="Times New Roman" w:hAnsi="Times New Roman" w:cs="Times New Roman"/>
          <w:color w:val="0E101A"/>
          <w:sz w:val="24"/>
          <w:szCs w:val="24"/>
        </w:rPr>
        <w:t>opens up</w:t>
      </w:r>
      <w:proofErr w:type="gramEnd"/>
      <w:r w:rsidRPr="0048547A">
        <w:rPr>
          <w:rFonts w:ascii="Times New Roman" w:eastAsia="Times New Roman" w:hAnsi="Times New Roman" w:cs="Times New Roman"/>
          <w:color w:val="0E101A"/>
          <w:sz w:val="24"/>
          <w:szCs w:val="24"/>
        </w:rPr>
        <w:t xml:space="preserve">. The initial small talk about her hobbies and interests somewhat eased the tension and any possible nervousness upon entering the therapist’s room and seeing a stranger. This step was important as it created a good rapport with Maria, and this made her respond constructively throughout the session. </w:t>
      </w:r>
    </w:p>
    <w:p w14:paraId="162D2988"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Clear Structure:</w:t>
      </w:r>
      <w:r w:rsidRPr="0048547A">
        <w:rPr>
          <w:rFonts w:ascii="Times New Roman" w:eastAsia="Times New Roman" w:hAnsi="Times New Roman" w:cs="Times New Roman"/>
          <w:color w:val="0E101A"/>
          <w:sz w:val="24"/>
          <w:szCs w:val="24"/>
        </w:rPr>
        <w:t xml:space="preserve"> It was possible to identify that implementing the GROW model (Goals, Reality, Options, and Will) offered the appropriate guidelines for the session. It is effective in serving to guide the process while at the same time providing a checklist where all the process of coaching was systematically touched (</w:t>
      </w:r>
      <w:r w:rsidRPr="0048547A">
        <w:rPr>
          <w:rFonts w:ascii="Times New Roman" w:eastAsia="Times New Roman" w:hAnsi="Times New Roman" w:cs="Times New Roman"/>
          <w:color w:val="222222"/>
          <w:sz w:val="24"/>
          <w:szCs w:val="24"/>
          <w:highlight w:val="white"/>
        </w:rPr>
        <w:t>Grant, 2022</w:t>
      </w:r>
      <w:r w:rsidRPr="0048547A">
        <w:rPr>
          <w:rFonts w:ascii="Times New Roman" w:eastAsia="Times New Roman" w:hAnsi="Times New Roman" w:cs="Times New Roman"/>
          <w:color w:val="0E101A"/>
          <w:sz w:val="24"/>
          <w:szCs w:val="24"/>
        </w:rPr>
        <w:t xml:space="preserve">). Thus, following such a structure, the session was goal-oriented and intense, and there was no chance of getting off the topic and wasting time. This discussion can be summarised as follows: Maria’s goals were introduced with equal consideration of each element of the GROW model; Much attention was paid to each step and goal formulation, current reality assessment, options consideration, and selected action plan. </w:t>
      </w:r>
    </w:p>
    <w:p w14:paraId="5D9EF263"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lastRenderedPageBreak/>
        <w:t>Active Listening:</w:t>
      </w:r>
      <w:r w:rsidRPr="0048547A">
        <w:rPr>
          <w:rFonts w:ascii="Times New Roman" w:eastAsia="Times New Roman" w:hAnsi="Times New Roman" w:cs="Times New Roman"/>
          <w:color w:val="0E101A"/>
          <w:sz w:val="24"/>
          <w:szCs w:val="24"/>
        </w:rPr>
        <w:t xml:space="preserve"> A key component that is involved in the effective conduct of the given session is active listening (</w:t>
      </w:r>
      <w:r w:rsidRPr="0048547A">
        <w:rPr>
          <w:rFonts w:ascii="Times New Roman" w:eastAsia="Times New Roman" w:hAnsi="Times New Roman" w:cs="Times New Roman"/>
          <w:color w:val="222222"/>
          <w:sz w:val="24"/>
          <w:szCs w:val="24"/>
          <w:highlight w:val="white"/>
        </w:rPr>
        <w:t>Lester, 2002</w:t>
      </w:r>
      <w:r w:rsidRPr="0048547A">
        <w:rPr>
          <w:rFonts w:ascii="Times New Roman" w:eastAsia="Times New Roman" w:hAnsi="Times New Roman" w:cs="Times New Roman"/>
          <w:color w:val="0E101A"/>
          <w:sz w:val="24"/>
          <w:szCs w:val="24"/>
        </w:rPr>
        <w:t xml:space="preserve">). During the discussion, I focused my attention on the content of the conversation attempting to hear and understand Maria’s complaints, her dreams, and her opinions. Listening to Maria in such a way not only helped her to realise that she was being appreciated but also helped me better understand her requirements and desires. Thus, it was possible to listen to Maria more attentively and therefore establish trust and mutual collaboration between us. </w:t>
      </w:r>
    </w:p>
    <w:p w14:paraId="35C5B1B5"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Goal Setting:</w:t>
      </w:r>
      <w:r w:rsidRPr="0048547A">
        <w:rPr>
          <w:rFonts w:ascii="Times New Roman" w:eastAsia="Times New Roman" w:hAnsi="Times New Roman" w:cs="Times New Roman"/>
          <w:color w:val="0E101A"/>
          <w:sz w:val="24"/>
          <w:szCs w:val="24"/>
        </w:rPr>
        <w:t xml:space="preserve"> To enhance Maria's organisational commitment, we discussed and set specific and realistic long-term objectives for career development. This was done in a very consultative fashion so that in addition to being aligned with Maria’s vision, the set goals were achievable. Urging these goals gave Maria the direction and energy to realise them which increased her level of confidence. </w:t>
      </w:r>
    </w:p>
    <w:p w14:paraId="7C3F3C40"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Action Plan:</w:t>
      </w:r>
      <w:r w:rsidRPr="0048547A">
        <w:rPr>
          <w:rFonts w:ascii="Times New Roman" w:eastAsia="Times New Roman" w:hAnsi="Times New Roman" w:cs="Times New Roman"/>
          <w:color w:val="0E101A"/>
          <w:sz w:val="24"/>
          <w:szCs w:val="24"/>
        </w:rPr>
        <w:t xml:space="preserve"> A concrete action plan </w:t>
      </w:r>
      <w:proofErr w:type="gramStart"/>
      <w:r w:rsidRPr="0048547A">
        <w:rPr>
          <w:rFonts w:ascii="Times New Roman" w:eastAsia="Times New Roman" w:hAnsi="Times New Roman" w:cs="Times New Roman"/>
          <w:color w:val="0E101A"/>
          <w:sz w:val="24"/>
          <w:szCs w:val="24"/>
        </w:rPr>
        <w:t>as a result of</w:t>
      </w:r>
      <w:proofErr w:type="gramEnd"/>
      <w:r w:rsidRPr="0048547A">
        <w:rPr>
          <w:rFonts w:ascii="Times New Roman" w:eastAsia="Times New Roman" w:hAnsi="Times New Roman" w:cs="Times New Roman"/>
          <w:color w:val="0E101A"/>
          <w:sz w:val="24"/>
          <w:szCs w:val="24"/>
        </w:rPr>
        <w:t xml:space="preserve"> the session is deemed to be one of the most significant eventualities (</w:t>
      </w:r>
      <w:proofErr w:type="spellStart"/>
      <w:r w:rsidRPr="0048547A">
        <w:rPr>
          <w:rFonts w:ascii="Times New Roman" w:eastAsia="Times New Roman" w:hAnsi="Times New Roman" w:cs="Times New Roman"/>
          <w:color w:val="222222"/>
          <w:sz w:val="24"/>
          <w:szCs w:val="24"/>
          <w:highlight w:val="white"/>
        </w:rPr>
        <w:t>Oneadvanced</w:t>
      </w:r>
      <w:proofErr w:type="spellEnd"/>
      <w:r w:rsidRPr="0048547A">
        <w:rPr>
          <w:rFonts w:ascii="Times New Roman" w:eastAsia="Times New Roman" w:hAnsi="Times New Roman" w:cs="Times New Roman"/>
          <w:color w:val="222222"/>
          <w:sz w:val="24"/>
          <w:szCs w:val="24"/>
          <w:highlight w:val="white"/>
        </w:rPr>
        <w:t>, 2024</w:t>
      </w:r>
      <w:r w:rsidRPr="0048547A">
        <w:rPr>
          <w:rFonts w:ascii="Times New Roman" w:eastAsia="Times New Roman" w:hAnsi="Times New Roman" w:cs="Times New Roman"/>
          <w:color w:val="0E101A"/>
          <w:sz w:val="24"/>
          <w:szCs w:val="24"/>
        </w:rPr>
        <w:t xml:space="preserve">). The outlined strategies coupled with implementation schedules, which enabled Maria to plan on the next steps and when they should be accomplished. Thus, the division of the large goals into individual steps helped to make the goal </w:t>
      </w:r>
      <w:proofErr w:type="gramStart"/>
      <w:r w:rsidRPr="0048547A">
        <w:rPr>
          <w:rFonts w:ascii="Times New Roman" w:eastAsia="Times New Roman" w:hAnsi="Times New Roman" w:cs="Times New Roman"/>
          <w:color w:val="0E101A"/>
          <w:sz w:val="24"/>
          <w:szCs w:val="24"/>
        </w:rPr>
        <w:t>on the whole</w:t>
      </w:r>
      <w:proofErr w:type="gramEnd"/>
      <w:r w:rsidRPr="0048547A">
        <w:rPr>
          <w:rFonts w:ascii="Times New Roman" w:eastAsia="Times New Roman" w:hAnsi="Times New Roman" w:cs="Times New Roman"/>
          <w:color w:val="0E101A"/>
          <w:sz w:val="24"/>
          <w:szCs w:val="24"/>
        </w:rPr>
        <w:t xml:space="preserve"> less monumental and therefore more realistic. This strategic model raised Maria’s morale and seriousness to work towards the achievement of the intended goals and objectives since it gave her a real shot at making it. </w:t>
      </w:r>
    </w:p>
    <w:p w14:paraId="20F758BD" w14:textId="77777777" w:rsidR="00E1692F" w:rsidRPr="0048547A" w:rsidRDefault="00000000" w:rsidP="0048547A">
      <w:pPr>
        <w:pStyle w:val="Heading1"/>
        <w:spacing w:line="360" w:lineRule="auto"/>
        <w:jc w:val="both"/>
        <w:rPr>
          <w:rFonts w:ascii="Times New Roman" w:eastAsia="Times New Roman" w:hAnsi="Times New Roman" w:cs="Times New Roman"/>
          <w:b/>
          <w:sz w:val="24"/>
          <w:szCs w:val="24"/>
        </w:rPr>
      </w:pPr>
      <w:bookmarkStart w:id="3" w:name="_Toc173519499"/>
      <w:r w:rsidRPr="0048547A">
        <w:rPr>
          <w:rFonts w:ascii="Times New Roman" w:eastAsia="Times New Roman" w:hAnsi="Times New Roman" w:cs="Times New Roman"/>
          <w:b/>
          <w:sz w:val="24"/>
          <w:szCs w:val="24"/>
        </w:rPr>
        <w:t>What I Would Do Differently</w:t>
      </w:r>
      <w:bookmarkEnd w:id="3"/>
      <w:r w:rsidRPr="0048547A">
        <w:rPr>
          <w:rFonts w:ascii="Times New Roman" w:eastAsia="Times New Roman" w:hAnsi="Times New Roman" w:cs="Times New Roman"/>
          <w:b/>
          <w:sz w:val="24"/>
          <w:szCs w:val="24"/>
        </w:rPr>
        <w:t xml:space="preserve"> </w:t>
      </w:r>
    </w:p>
    <w:p w14:paraId="4C141D4E"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Looking back on the coaching session with Maria I have seen several points I can enhance to improve the outcome and effectiveness of the session further. </w:t>
      </w:r>
    </w:p>
    <w:p w14:paraId="3AB52096"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Preparation and Familiarization</w:t>
      </w:r>
      <w:r w:rsidRPr="0048547A">
        <w:rPr>
          <w:rFonts w:ascii="Times New Roman" w:eastAsia="Times New Roman" w:hAnsi="Times New Roman" w:cs="Times New Roman"/>
          <w:color w:val="0E101A"/>
          <w:sz w:val="24"/>
          <w:szCs w:val="24"/>
        </w:rPr>
        <w:t xml:space="preserve">: Although the patterning of the session was appropriate, I acknowledged that further analysis and mindfulness of Maria’s career roles and responsibilities could have enriched the discourse. Regarding the improvements that could be made for the next sessions, it would be useful to dedicate more time to the study of the profile and, if any, performance reports or feedback. This additional preparation would allow me to formulate more specific and pertinent questions, which would contribute to enhancing the given topic’s discussion. </w:t>
      </w:r>
    </w:p>
    <w:p w14:paraId="51AFFFDF" w14:textId="0E42EB62"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Exploration of Underlying Issues</w:t>
      </w:r>
      <w:r w:rsidRPr="0048547A">
        <w:rPr>
          <w:rFonts w:ascii="Times New Roman" w:eastAsia="Times New Roman" w:hAnsi="Times New Roman" w:cs="Times New Roman"/>
          <w:color w:val="0E101A"/>
          <w:sz w:val="24"/>
          <w:szCs w:val="24"/>
        </w:rPr>
        <w:t xml:space="preserve">: It set up most of the session on Maria’s career plans and the actions that she could undertake shortly to get there. </w:t>
      </w:r>
      <w:r w:rsidR="00204627" w:rsidRPr="0048547A">
        <w:rPr>
          <w:rFonts w:ascii="Times New Roman" w:eastAsia="Times New Roman" w:hAnsi="Times New Roman" w:cs="Times New Roman"/>
          <w:color w:val="0E101A"/>
          <w:sz w:val="24"/>
          <w:szCs w:val="24"/>
        </w:rPr>
        <w:t>Career path is very essential to understand since it provides direction and guidance towards achieving success in career (</w:t>
      </w:r>
      <w:r w:rsidR="00204627" w:rsidRPr="0048547A">
        <w:rPr>
          <w:rFonts w:ascii="Times New Roman" w:eastAsia="Times New Roman" w:hAnsi="Times New Roman" w:cs="Times New Roman"/>
          <w:color w:val="222222"/>
          <w:sz w:val="24"/>
          <w:szCs w:val="24"/>
        </w:rPr>
        <w:t>Roy</w:t>
      </w:r>
      <w:r w:rsidR="00204627" w:rsidRPr="0048547A">
        <w:rPr>
          <w:rFonts w:ascii="Times New Roman" w:eastAsia="Times New Roman" w:hAnsi="Times New Roman" w:cs="Times New Roman"/>
          <w:color w:val="222222"/>
          <w:sz w:val="24"/>
          <w:szCs w:val="24"/>
        </w:rPr>
        <w:t>, 2020</w:t>
      </w:r>
      <w:r w:rsidR="00204627" w:rsidRPr="0048547A">
        <w:rPr>
          <w:rFonts w:ascii="Times New Roman" w:eastAsia="Times New Roman" w:hAnsi="Times New Roman" w:cs="Times New Roman"/>
          <w:color w:val="0E101A"/>
          <w:sz w:val="24"/>
          <w:szCs w:val="24"/>
        </w:rPr>
        <w:t xml:space="preserve">). </w:t>
      </w:r>
      <w:r w:rsidRPr="0048547A">
        <w:rPr>
          <w:rFonts w:ascii="Times New Roman" w:eastAsia="Times New Roman" w:hAnsi="Times New Roman" w:cs="Times New Roman"/>
          <w:color w:val="0E101A"/>
          <w:sz w:val="24"/>
          <w:szCs w:val="24"/>
        </w:rPr>
        <w:lastRenderedPageBreak/>
        <w:t xml:space="preserve">However, I knew that we could have gone further in identifying other root causes of her feeling that she was in a rut and or confused about the team. Perhaps, in future sessions, I would spend more time discussing the emotional and psychological part of the given issue. In this sense, the therapeutic approach of Meyer and carrying out a detailed analysis of the causes of these emotions could lead to the identification of their root causes and, consequently, to practices that allow us to find more permanent and lasting solutions that make her more satisfied and performant in her job. </w:t>
      </w:r>
    </w:p>
    <w:p w14:paraId="67F7DEA2" w14:textId="426AB76B"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Balancing Coaching and Mentoring:</w:t>
      </w:r>
      <w:r w:rsidRPr="0048547A">
        <w:rPr>
          <w:rFonts w:ascii="Times New Roman" w:eastAsia="Times New Roman" w:hAnsi="Times New Roman" w:cs="Times New Roman"/>
          <w:color w:val="0E101A"/>
          <w:sz w:val="24"/>
          <w:szCs w:val="24"/>
        </w:rPr>
        <w:t xml:space="preserve"> In their session, some of the interventions could have been done better using the mentoring approach even though the session was based on the GROW model of coaching. For example, my opinion and suggestions to change the situation based on my observation would have been quite helpful in some instances. The coaching and actual mentoring can and should be divided into the following sessions more effectively</w:t>
      </w:r>
      <w:r w:rsidR="00204627" w:rsidRPr="0048547A">
        <w:rPr>
          <w:rFonts w:ascii="Times New Roman" w:eastAsia="Times New Roman" w:hAnsi="Times New Roman" w:cs="Times New Roman"/>
          <w:color w:val="0E101A"/>
          <w:sz w:val="24"/>
          <w:szCs w:val="24"/>
        </w:rPr>
        <w:t xml:space="preserve"> (</w:t>
      </w:r>
      <w:r w:rsidR="00204627" w:rsidRPr="0048547A">
        <w:rPr>
          <w:rFonts w:ascii="Times New Roman" w:eastAsia="Times New Roman" w:hAnsi="Times New Roman" w:cs="Times New Roman"/>
          <w:color w:val="222222"/>
          <w:sz w:val="24"/>
          <w:szCs w:val="24"/>
          <w:highlight w:val="white"/>
        </w:rPr>
        <w:t>Connor and Pokora, 2017</w:t>
      </w:r>
      <w:r w:rsidR="00204627" w:rsidRPr="0048547A">
        <w:rPr>
          <w:rFonts w:ascii="Times New Roman" w:eastAsia="Times New Roman" w:hAnsi="Times New Roman" w:cs="Times New Roman"/>
          <w:color w:val="0E101A"/>
          <w:sz w:val="24"/>
          <w:szCs w:val="24"/>
        </w:rPr>
        <w:t>)</w:t>
      </w:r>
      <w:r w:rsidRPr="0048547A">
        <w:rPr>
          <w:rFonts w:ascii="Times New Roman" w:eastAsia="Times New Roman" w:hAnsi="Times New Roman" w:cs="Times New Roman"/>
          <w:color w:val="0E101A"/>
          <w:sz w:val="24"/>
          <w:szCs w:val="24"/>
        </w:rPr>
        <w:t xml:space="preserve">. This would involve knowing when to prompt Maria with questions that can lead her to appropriate decisions and when to remind her and provide her with solutions grounded on my practice. </w:t>
      </w:r>
    </w:p>
    <w:p w14:paraId="2B24D7C7" w14:textId="4563D020"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Encouraging Self-Reflection:</w:t>
      </w:r>
      <w:r w:rsidRPr="0048547A">
        <w:rPr>
          <w:rFonts w:ascii="Times New Roman" w:eastAsia="Times New Roman" w:hAnsi="Times New Roman" w:cs="Times New Roman"/>
          <w:color w:val="0E101A"/>
          <w:sz w:val="24"/>
          <w:szCs w:val="24"/>
        </w:rPr>
        <w:t xml:space="preserve"> Looking at the major areas discussed, I would have wished we could have been able to push Maria to think deeper and provide better responses. In further sessions, I would utilise more self-reflecting questions and kinds of tasks which would be targeted at helping the woman understand her personal goal setting and personal victories and defeats more. This could involve questioning her about the previous victories and incidents that she encountered and what she got out of it</w:t>
      </w:r>
      <w:r w:rsidR="00204627" w:rsidRPr="0048547A">
        <w:rPr>
          <w:rFonts w:ascii="Times New Roman" w:eastAsia="Times New Roman" w:hAnsi="Times New Roman" w:cs="Times New Roman"/>
          <w:color w:val="0E101A"/>
          <w:sz w:val="24"/>
          <w:szCs w:val="24"/>
        </w:rPr>
        <w:t xml:space="preserve"> (</w:t>
      </w:r>
      <w:r w:rsidR="00204627" w:rsidRPr="0048547A">
        <w:rPr>
          <w:rFonts w:ascii="Times New Roman" w:eastAsia="Times New Roman" w:hAnsi="Times New Roman" w:cs="Times New Roman"/>
          <w:color w:val="222222"/>
          <w:sz w:val="24"/>
          <w:szCs w:val="24"/>
        </w:rPr>
        <w:t>Way</w:t>
      </w:r>
      <w:r w:rsidR="00204627" w:rsidRPr="0048547A">
        <w:rPr>
          <w:rFonts w:ascii="Times New Roman" w:eastAsia="Times New Roman" w:hAnsi="Times New Roman" w:cs="Times New Roman"/>
          <w:color w:val="222222"/>
          <w:sz w:val="24"/>
          <w:szCs w:val="24"/>
        </w:rPr>
        <w:t xml:space="preserve"> </w:t>
      </w:r>
      <w:r w:rsidR="00204627" w:rsidRPr="0048547A">
        <w:rPr>
          <w:rFonts w:ascii="Times New Roman" w:eastAsia="Times New Roman" w:hAnsi="Times New Roman" w:cs="Times New Roman"/>
          <w:i/>
          <w:iCs/>
          <w:color w:val="222222"/>
          <w:sz w:val="24"/>
          <w:szCs w:val="24"/>
        </w:rPr>
        <w:t>et al.,</w:t>
      </w:r>
      <w:r w:rsidR="00204627" w:rsidRPr="0048547A">
        <w:rPr>
          <w:rFonts w:ascii="Times New Roman" w:eastAsia="Times New Roman" w:hAnsi="Times New Roman" w:cs="Times New Roman"/>
          <w:color w:val="222222"/>
          <w:sz w:val="24"/>
          <w:szCs w:val="24"/>
        </w:rPr>
        <w:t xml:space="preserve"> 2015</w:t>
      </w:r>
      <w:r w:rsidR="00204627" w:rsidRPr="0048547A">
        <w:rPr>
          <w:rFonts w:ascii="Times New Roman" w:eastAsia="Times New Roman" w:hAnsi="Times New Roman" w:cs="Times New Roman"/>
          <w:color w:val="0E101A"/>
          <w:sz w:val="24"/>
          <w:szCs w:val="24"/>
        </w:rPr>
        <w:t>)</w:t>
      </w:r>
      <w:r w:rsidRPr="0048547A">
        <w:rPr>
          <w:rFonts w:ascii="Times New Roman" w:eastAsia="Times New Roman" w:hAnsi="Times New Roman" w:cs="Times New Roman"/>
          <w:color w:val="0E101A"/>
          <w:sz w:val="24"/>
          <w:szCs w:val="24"/>
        </w:rPr>
        <w:t xml:space="preserve">. It is necessary for Maria’s self-fulfilment as well as for her career progress to encourage such reflections about herself. </w:t>
      </w:r>
    </w:p>
    <w:p w14:paraId="3F76A87D" w14:textId="06B112D4"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Follow-Up and Accountability:</w:t>
      </w:r>
      <w:r w:rsidRPr="0048547A">
        <w:rPr>
          <w:rFonts w:ascii="Times New Roman" w:eastAsia="Times New Roman" w:hAnsi="Times New Roman" w:cs="Times New Roman"/>
          <w:color w:val="0E101A"/>
          <w:sz w:val="24"/>
          <w:szCs w:val="24"/>
        </w:rPr>
        <w:t xml:space="preserve"> Finally, about action planning, I realised how important it is to incorporate structures that would allow for checking up with clients and ensuring that the agreed-upon tasks are implemented. I would also plan more tangible goals and moments within the further classes and meetings concerning effective self-and-assessment. This would help to keep Maria on the right track and make her feel encouraged all through the process. Also, there should be periodic follow-up sessions scheduled, as it would help maintain the patient’s motivation and identify new issues that will need intervention </w:t>
      </w:r>
      <w:proofErr w:type="gramStart"/>
      <w:r w:rsidRPr="0048547A">
        <w:rPr>
          <w:rFonts w:ascii="Times New Roman" w:eastAsia="Times New Roman" w:hAnsi="Times New Roman" w:cs="Times New Roman"/>
          <w:color w:val="0E101A"/>
          <w:sz w:val="24"/>
          <w:szCs w:val="24"/>
        </w:rPr>
        <w:t>at a later date</w:t>
      </w:r>
      <w:proofErr w:type="gramEnd"/>
      <w:r w:rsidR="00E404A3" w:rsidRPr="0048547A">
        <w:rPr>
          <w:rFonts w:ascii="Times New Roman" w:eastAsia="Times New Roman" w:hAnsi="Times New Roman" w:cs="Times New Roman"/>
          <w:color w:val="0E101A"/>
          <w:sz w:val="24"/>
          <w:szCs w:val="24"/>
        </w:rPr>
        <w:t xml:space="preserve"> (</w:t>
      </w:r>
      <w:r w:rsidR="00E404A3" w:rsidRPr="00E404A3">
        <w:rPr>
          <w:rFonts w:ascii="Times New Roman" w:eastAsia="Times New Roman" w:hAnsi="Times New Roman" w:cs="Times New Roman"/>
          <w:color w:val="222222"/>
          <w:sz w:val="24"/>
          <w:szCs w:val="24"/>
          <w:lang w:val="en-IN"/>
        </w:rPr>
        <w:t>Hill</w:t>
      </w:r>
      <w:r w:rsidR="00E404A3" w:rsidRPr="0048547A">
        <w:rPr>
          <w:rFonts w:ascii="Times New Roman" w:eastAsia="Times New Roman" w:hAnsi="Times New Roman" w:cs="Times New Roman"/>
          <w:color w:val="222222"/>
          <w:sz w:val="24"/>
          <w:szCs w:val="24"/>
          <w:lang w:val="en-IN"/>
        </w:rPr>
        <w:t xml:space="preserve"> </w:t>
      </w:r>
      <w:r w:rsidR="00E404A3" w:rsidRPr="0048547A">
        <w:rPr>
          <w:rFonts w:ascii="Times New Roman" w:eastAsia="Times New Roman" w:hAnsi="Times New Roman" w:cs="Times New Roman"/>
          <w:i/>
          <w:iCs/>
          <w:color w:val="222222"/>
          <w:sz w:val="24"/>
          <w:szCs w:val="24"/>
          <w:lang w:val="en-IN"/>
        </w:rPr>
        <w:t>et al.,</w:t>
      </w:r>
      <w:r w:rsidR="00E404A3" w:rsidRPr="0048547A">
        <w:rPr>
          <w:rFonts w:ascii="Times New Roman" w:eastAsia="Times New Roman" w:hAnsi="Times New Roman" w:cs="Times New Roman"/>
          <w:color w:val="222222"/>
          <w:sz w:val="24"/>
          <w:szCs w:val="24"/>
          <w:lang w:val="en-IN"/>
        </w:rPr>
        <w:t xml:space="preserve"> 2016</w:t>
      </w:r>
      <w:r w:rsidR="00E404A3" w:rsidRPr="0048547A">
        <w:rPr>
          <w:rFonts w:ascii="Times New Roman" w:eastAsia="Times New Roman" w:hAnsi="Times New Roman" w:cs="Times New Roman"/>
          <w:color w:val="0E101A"/>
          <w:sz w:val="24"/>
          <w:szCs w:val="24"/>
        </w:rPr>
        <w:t>)</w:t>
      </w:r>
      <w:r w:rsidRPr="0048547A">
        <w:rPr>
          <w:rFonts w:ascii="Times New Roman" w:eastAsia="Times New Roman" w:hAnsi="Times New Roman" w:cs="Times New Roman"/>
          <w:color w:val="0E101A"/>
          <w:sz w:val="24"/>
          <w:szCs w:val="24"/>
        </w:rPr>
        <w:t xml:space="preserve">. </w:t>
      </w:r>
    </w:p>
    <w:p w14:paraId="462A89EB" w14:textId="77777777" w:rsidR="00E1692F" w:rsidRPr="0048547A" w:rsidRDefault="00000000" w:rsidP="0048547A">
      <w:pPr>
        <w:pStyle w:val="Heading1"/>
        <w:spacing w:line="360" w:lineRule="auto"/>
        <w:jc w:val="both"/>
        <w:rPr>
          <w:rFonts w:ascii="Times New Roman" w:eastAsia="Times New Roman" w:hAnsi="Times New Roman" w:cs="Times New Roman"/>
          <w:b/>
          <w:sz w:val="24"/>
          <w:szCs w:val="24"/>
        </w:rPr>
      </w:pPr>
      <w:bookmarkStart w:id="4" w:name="_Toc173519500"/>
      <w:r w:rsidRPr="0048547A">
        <w:rPr>
          <w:rFonts w:ascii="Times New Roman" w:eastAsia="Times New Roman" w:hAnsi="Times New Roman" w:cs="Times New Roman"/>
          <w:b/>
          <w:sz w:val="24"/>
          <w:szCs w:val="24"/>
        </w:rPr>
        <w:t>Critical Evaluation of Coaching and Mentoring Impact</w:t>
      </w:r>
      <w:bookmarkEnd w:id="4"/>
      <w:r w:rsidRPr="0048547A">
        <w:rPr>
          <w:rFonts w:ascii="Times New Roman" w:eastAsia="Times New Roman" w:hAnsi="Times New Roman" w:cs="Times New Roman"/>
          <w:b/>
          <w:sz w:val="24"/>
          <w:szCs w:val="24"/>
        </w:rPr>
        <w:t xml:space="preserve"> </w:t>
      </w:r>
    </w:p>
    <w:p w14:paraId="68F9D349"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Coaching and mentoring are some of the most effective interventions as they hold the potential for enhancing performance as well as employees’ motivation within the professional arena. The recent </w:t>
      </w:r>
      <w:r w:rsidRPr="0048547A">
        <w:rPr>
          <w:rFonts w:ascii="Times New Roman" w:eastAsia="Times New Roman" w:hAnsi="Times New Roman" w:cs="Times New Roman"/>
          <w:color w:val="0E101A"/>
          <w:sz w:val="24"/>
          <w:szCs w:val="24"/>
        </w:rPr>
        <w:lastRenderedPageBreak/>
        <w:t xml:space="preserve">coaching session with Maria introduced several major concerns about why these approaches can cause such improvements. </w:t>
      </w:r>
    </w:p>
    <w:p w14:paraId="532B8C55" w14:textId="38F866B1"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 xml:space="preserve">Enhanced Self-Awareness and Clarity: </w:t>
      </w:r>
      <w:r w:rsidRPr="0048547A">
        <w:rPr>
          <w:rFonts w:ascii="Times New Roman" w:eastAsia="Times New Roman" w:hAnsi="Times New Roman" w:cs="Times New Roman"/>
          <w:color w:val="0E101A"/>
          <w:sz w:val="24"/>
          <w:szCs w:val="24"/>
        </w:rPr>
        <w:t xml:space="preserve">About the aims of coaching and mentoring, the most important one is self-awareness. Imagining herself asking similar questions to a team member, as well as being given several minutes to reflect on her answers on individual questionnaires, Maria was able to identify her advantages and disadvantages and specify what kind of job she prefers to do. </w:t>
      </w:r>
      <w:r w:rsidR="009B36B0" w:rsidRPr="0048547A">
        <w:rPr>
          <w:rFonts w:ascii="Times New Roman" w:eastAsia="Times New Roman" w:hAnsi="Times New Roman" w:cs="Times New Roman"/>
          <w:color w:val="0E101A"/>
          <w:sz w:val="24"/>
          <w:szCs w:val="24"/>
        </w:rPr>
        <w:t xml:space="preserve">As highlighted by </w:t>
      </w:r>
      <w:proofErr w:type="gramStart"/>
      <w:r w:rsidR="009B36B0" w:rsidRPr="0048547A">
        <w:rPr>
          <w:rFonts w:ascii="Times New Roman" w:eastAsia="Times New Roman" w:hAnsi="Times New Roman" w:cs="Times New Roman"/>
          <w:color w:val="222222"/>
          <w:sz w:val="24"/>
          <w:szCs w:val="24"/>
        </w:rPr>
        <w:t>Weintraub</w:t>
      </w:r>
      <w:r w:rsidR="009B36B0" w:rsidRPr="0048547A">
        <w:rPr>
          <w:rFonts w:ascii="Times New Roman" w:eastAsia="Times New Roman" w:hAnsi="Times New Roman" w:cs="Times New Roman"/>
          <w:color w:val="0E101A"/>
          <w:sz w:val="24"/>
          <w:szCs w:val="24"/>
        </w:rPr>
        <w:t xml:space="preserve">  </w:t>
      </w:r>
      <w:r w:rsidR="009B36B0" w:rsidRPr="0048547A">
        <w:rPr>
          <w:rFonts w:ascii="Times New Roman" w:eastAsia="Times New Roman" w:hAnsi="Times New Roman" w:cs="Times New Roman"/>
          <w:i/>
          <w:iCs/>
          <w:color w:val="0E101A"/>
          <w:sz w:val="24"/>
          <w:szCs w:val="24"/>
        </w:rPr>
        <w:t>et al.</w:t>
      </w:r>
      <w:proofErr w:type="gramEnd"/>
      <w:r w:rsidR="009B36B0" w:rsidRPr="0048547A">
        <w:rPr>
          <w:rFonts w:ascii="Times New Roman" w:eastAsia="Times New Roman" w:hAnsi="Times New Roman" w:cs="Times New Roman"/>
          <w:i/>
          <w:iCs/>
          <w:color w:val="0E101A"/>
          <w:sz w:val="24"/>
          <w:szCs w:val="24"/>
        </w:rPr>
        <w:t>,</w:t>
      </w:r>
      <w:r w:rsidR="009B36B0" w:rsidRPr="0048547A">
        <w:rPr>
          <w:rFonts w:ascii="Times New Roman" w:eastAsia="Times New Roman" w:hAnsi="Times New Roman" w:cs="Times New Roman"/>
          <w:color w:val="0E101A"/>
          <w:sz w:val="24"/>
          <w:szCs w:val="24"/>
        </w:rPr>
        <w:t xml:space="preserve"> (2021), t</w:t>
      </w:r>
      <w:r w:rsidRPr="0048547A">
        <w:rPr>
          <w:rFonts w:ascii="Times New Roman" w:eastAsia="Times New Roman" w:hAnsi="Times New Roman" w:cs="Times New Roman"/>
          <w:color w:val="0E101A"/>
          <w:sz w:val="24"/>
          <w:szCs w:val="24"/>
        </w:rPr>
        <w:t xml:space="preserve">his clarity is crucial when it comes to goal setting as it means that realistic and achievable goals can be set hence increasing changes in performance as people are more encouraged when they know where the direction lies. </w:t>
      </w:r>
    </w:p>
    <w:p w14:paraId="48B37989" w14:textId="459DE123"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 xml:space="preserve">Identification and Removal of Barriers: </w:t>
      </w:r>
      <w:r w:rsidRPr="0048547A">
        <w:rPr>
          <w:rFonts w:ascii="Times New Roman" w:eastAsia="Times New Roman" w:hAnsi="Times New Roman" w:cs="Times New Roman"/>
          <w:color w:val="0E101A"/>
          <w:sz w:val="24"/>
          <w:szCs w:val="24"/>
        </w:rPr>
        <w:t>The coaching session organised the framework in which Maria has an opportunity to clearly express her issues which include job dissatisfaction and frustration with coworkers. Thanks to this identification, it was possible to consider ways to potential strategies for overcoming barriers defined in the work. This process also assists not only in problem-solving for the moment but also enhances the coach's ability to solve potential problems in the future, which results in constant learning and performance enhancements</w:t>
      </w:r>
      <w:r w:rsidR="009B36B0" w:rsidRPr="0048547A">
        <w:rPr>
          <w:rFonts w:ascii="Times New Roman" w:eastAsia="Times New Roman" w:hAnsi="Times New Roman" w:cs="Times New Roman"/>
          <w:color w:val="0E101A"/>
          <w:sz w:val="24"/>
          <w:szCs w:val="24"/>
        </w:rPr>
        <w:t xml:space="preserve"> (</w:t>
      </w:r>
      <w:proofErr w:type="spellStart"/>
      <w:r w:rsidR="009B36B0" w:rsidRPr="009B36B0">
        <w:rPr>
          <w:rFonts w:ascii="Times New Roman" w:eastAsia="Times New Roman" w:hAnsi="Times New Roman" w:cs="Times New Roman"/>
          <w:color w:val="222222"/>
          <w:sz w:val="24"/>
          <w:szCs w:val="24"/>
          <w:lang w:val="en-IN"/>
        </w:rPr>
        <w:t>Ezeddine</w:t>
      </w:r>
      <w:proofErr w:type="spellEnd"/>
      <w:r w:rsidR="009B36B0" w:rsidRPr="0048547A">
        <w:rPr>
          <w:rFonts w:ascii="Times New Roman" w:eastAsia="Times New Roman" w:hAnsi="Times New Roman" w:cs="Times New Roman"/>
          <w:color w:val="222222"/>
          <w:sz w:val="24"/>
          <w:szCs w:val="24"/>
          <w:lang w:val="en-IN"/>
        </w:rPr>
        <w:t xml:space="preserve"> </w:t>
      </w:r>
      <w:r w:rsidR="009B36B0" w:rsidRPr="0048547A">
        <w:rPr>
          <w:rFonts w:ascii="Times New Roman" w:eastAsia="Times New Roman" w:hAnsi="Times New Roman" w:cs="Times New Roman"/>
          <w:i/>
          <w:iCs/>
          <w:color w:val="222222"/>
          <w:sz w:val="24"/>
          <w:szCs w:val="24"/>
          <w:lang w:val="en-IN"/>
        </w:rPr>
        <w:t>et al.,</w:t>
      </w:r>
      <w:r w:rsidR="009B36B0" w:rsidRPr="0048547A">
        <w:rPr>
          <w:rFonts w:ascii="Times New Roman" w:eastAsia="Times New Roman" w:hAnsi="Times New Roman" w:cs="Times New Roman"/>
          <w:color w:val="222222"/>
          <w:sz w:val="24"/>
          <w:szCs w:val="24"/>
          <w:lang w:val="en-IN"/>
        </w:rPr>
        <w:t xml:space="preserve"> 2023</w:t>
      </w:r>
      <w:r w:rsidR="009B36B0" w:rsidRPr="0048547A">
        <w:rPr>
          <w:rFonts w:ascii="Times New Roman" w:eastAsia="Times New Roman" w:hAnsi="Times New Roman" w:cs="Times New Roman"/>
          <w:color w:val="0E101A"/>
          <w:sz w:val="24"/>
          <w:szCs w:val="24"/>
        </w:rPr>
        <w:t>)</w:t>
      </w:r>
      <w:r w:rsidRPr="0048547A">
        <w:rPr>
          <w:rFonts w:ascii="Times New Roman" w:eastAsia="Times New Roman" w:hAnsi="Times New Roman" w:cs="Times New Roman"/>
          <w:color w:val="0E101A"/>
          <w:sz w:val="24"/>
          <w:szCs w:val="24"/>
        </w:rPr>
        <w:t xml:space="preserve">. </w:t>
      </w:r>
    </w:p>
    <w:p w14:paraId="284A62C0" w14:textId="5CC8D7AE"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Personalised Development Plans:</w:t>
      </w:r>
      <w:r w:rsidRPr="0048547A">
        <w:rPr>
          <w:rFonts w:ascii="Times New Roman" w:eastAsia="Times New Roman" w:hAnsi="Times New Roman" w:cs="Times New Roman"/>
          <w:color w:val="0E101A"/>
          <w:sz w:val="24"/>
          <w:szCs w:val="24"/>
        </w:rPr>
        <w:t xml:space="preserve"> Mentoring and other forms of staffs’ training allow for the development of individual training strategies based on the needs and requirements of an employee</w:t>
      </w:r>
      <w:r w:rsidR="009B36B0" w:rsidRPr="0048547A">
        <w:rPr>
          <w:rFonts w:ascii="Times New Roman" w:eastAsia="Times New Roman" w:hAnsi="Times New Roman" w:cs="Times New Roman"/>
          <w:color w:val="0E101A"/>
          <w:sz w:val="24"/>
          <w:szCs w:val="24"/>
        </w:rPr>
        <w:t xml:space="preserve"> (</w:t>
      </w:r>
      <w:proofErr w:type="spellStart"/>
      <w:r w:rsidR="009B36B0" w:rsidRPr="009B36B0">
        <w:rPr>
          <w:rFonts w:ascii="Times New Roman" w:eastAsia="Times New Roman" w:hAnsi="Times New Roman" w:cs="Times New Roman"/>
          <w:color w:val="222222"/>
          <w:sz w:val="24"/>
          <w:szCs w:val="24"/>
          <w:lang w:val="en-IN"/>
        </w:rPr>
        <w:t>Claned</w:t>
      </w:r>
      <w:proofErr w:type="spellEnd"/>
      <w:r w:rsidR="009B36B0" w:rsidRPr="0048547A">
        <w:rPr>
          <w:rFonts w:ascii="Times New Roman" w:eastAsia="Times New Roman" w:hAnsi="Times New Roman" w:cs="Times New Roman"/>
          <w:color w:val="222222"/>
          <w:sz w:val="24"/>
          <w:szCs w:val="24"/>
          <w:lang w:val="en-IN"/>
        </w:rPr>
        <w:t xml:space="preserve">, </w:t>
      </w:r>
      <w:r w:rsidR="009B36B0" w:rsidRPr="009B36B0">
        <w:rPr>
          <w:rFonts w:ascii="Times New Roman" w:eastAsia="Times New Roman" w:hAnsi="Times New Roman" w:cs="Times New Roman"/>
          <w:color w:val="222222"/>
          <w:sz w:val="24"/>
          <w:szCs w:val="24"/>
          <w:lang w:val="en-IN"/>
        </w:rPr>
        <w:t>2024)</w:t>
      </w:r>
      <w:r w:rsidRPr="0048547A">
        <w:rPr>
          <w:rFonts w:ascii="Times New Roman" w:eastAsia="Times New Roman" w:hAnsi="Times New Roman" w:cs="Times New Roman"/>
          <w:color w:val="0E101A"/>
          <w:sz w:val="24"/>
          <w:szCs w:val="24"/>
        </w:rPr>
        <w:t xml:space="preserve">. For Maria, which was described in detail, we worked out a detailed objective action plan consisting of signing up for an advanced microbiology course, actively targeting high-profile projects, and having her check in with a mentor. Individual programs make improvement efforts specific to what the person needs that will provide for more profound changes in the job performance and satisfaction levels. </w:t>
      </w:r>
    </w:p>
    <w:p w14:paraId="48BB1B65" w14:textId="518DC33D"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Increased Confidence and Morale:</w:t>
      </w:r>
      <w:r w:rsidRPr="0048547A">
        <w:rPr>
          <w:rFonts w:ascii="Times New Roman" w:eastAsia="Times New Roman" w:hAnsi="Times New Roman" w:cs="Times New Roman"/>
          <w:color w:val="0E101A"/>
          <w:sz w:val="24"/>
          <w:szCs w:val="24"/>
        </w:rPr>
        <w:t xml:space="preserve"> Encouraging supervisory and coaching relationships can enhance an employee’s self-esteem and motivation levels</w:t>
      </w:r>
      <w:r w:rsidR="009B36B0" w:rsidRPr="0048547A">
        <w:rPr>
          <w:rFonts w:ascii="Times New Roman" w:eastAsia="Times New Roman" w:hAnsi="Times New Roman" w:cs="Times New Roman"/>
          <w:color w:val="0E101A"/>
          <w:sz w:val="24"/>
          <w:szCs w:val="24"/>
        </w:rPr>
        <w:t xml:space="preserve"> </w:t>
      </w:r>
      <w:r w:rsidR="009B36B0" w:rsidRPr="0048547A">
        <w:rPr>
          <w:rFonts w:ascii="Times New Roman" w:eastAsia="Times New Roman" w:hAnsi="Times New Roman" w:cs="Times New Roman"/>
          <w:color w:val="0E101A"/>
          <w:sz w:val="24"/>
          <w:szCs w:val="24"/>
        </w:rPr>
        <w:t>(</w:t>
      </w:r>
      <w:proofErr w:type="spellStart"/>
      <w:r w:rsidR="009B36B0" w:rsidRPr="009B36B0">
        <w:rPr>
          <w:rFonts w:ascii="Times New Roman" w:eastAsia="Times New Roman" w:hAnsi="Times New Roman" w:cs="Times New Roman"/>
          <w:color w:val="222222"/>
          <w:sz w:val="24"/>
          <w:szCs w:val="24"/>
          <w:lang w:val="en-IN"/>
        </w:rPr>
        <w:t>Claned</w:t>
      </w:r>
      <w:proofErr w:type="spellEnd"/>
      <w:r w:rsidR="009B36B0" w:rsidRPr="0048547A">
        <w:rPr>
          <w:rFonts w:ascii="Times New Roman" w:eastAsia="Times New Roman" w:hAnsi="Times New Roman" w:cs="Times New Roman"/>
          <w:color w:val="222222"/>
          <w:sz w:val="24"/>
          <w:szCs w:val="24"/>
          <w:lang w:val="en-IN"/>
        </w:rPr>
        <w:t xml:space="preserve">, </w:t>
      </w:r>
      <w:r w:rsidR="009B36B0" w:rsidRPr="009B36B0">
        <w:rPr>
          <w:rFonts w:ascii="Times New Roman" w:eastAsia="Times New Roman" w:hAnsi="Times New Roman" w:cs="Times New Roman"/>
          <w:color w:val="222222"/>
          <w:sz w:val="24"/>
          <w:szCs w:val="24"/>
          <w:lang w:val="en-IN"/>
        </w:rPr>
        <w:t>2024)</w:t>
      </w:r>
      <w:r w:rsidRPr="0048547A">
        <w:rPr>
          <w:rFonts w:ascii="Times New Roman" w:eastAsia="Times New Roman" w:hAnsi="Times New Roman" w:cs="Times New Roman"/>
          <w:color w:val="0E101A"/>
          <w:sz w:val="24"/>
          <w:szCs w:val="24"/>
        </w:rPr>
        <w:t xml:space="preserve">. Maria gained an objective narration of her experiences during the session, which might improve her self-esteem and confidence in her skills. When the employee feels appreciated, he or she will be happy to work and deliver his or her best to uplift the morale of the whole team. </w:t>
      </w:r>
    </w:p>
    <w:p w14:paraId="4D16BBA5" w14:textId="6C9CEA2D"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Fostering a Culture of Continuous Improvement:</w:t>
      </w:r>
      <w:r w:rsidRPr="0048547A">
        <w:rPr>
          <w:rFonts w:ascii="Times New Roman" w:eastAsia="Times New Roman" w:hAnsi="Times New Roman" w:cs="Times New Roman"/>
          <w:color w:val="0E101A"/>
          <w:sz w:val="24"/>
          <w:szCs w:val="24"/>
        </w:rPr>
        <w:t xml:space="preserve"> </w:t>
      </w:r>
      <w:r w:rsidR="009B36B0" w:rsidRPr="0048547A">
        <w:rPr>
          <w:rFonts w:ascii="Times New Roman" w:eastAsia="Times New Roman" w:hAnsi="Times New Roman" w:cs="Times New Roman"/>
          <w:color w:val="0E101A"/>
          <w:sz w:val="24"/>
          <w:szCs w:val="24"/>
        </w:rPr>
        <w:t xml:space="preserve">According to </w:t>
      </w:r>
      <w:r w:rsidR="009B36B0" w:rsidRPr="0048547A">
        <w:rPr>
          <w:rFonts w:ascii="Times New Roman" w:eastAsia="Times New Roman" w:hAnsi="Times New Roman" w:cs="Times New Roman"/>
          <w:color w:val="222222"/>
          <w:sz w:val="24"/>
          <w:szCs w:val="24"/>
        </w:rPr>
        <w:t xml:space="preserve">Cera and </w:t>
      </w:r>
      <w:proofErr w:type="spellStart"/>
      <w:r w:rsidR="009B36B0" w:rsidRPr="0048547A">
        <w:rPr>
          <w:rFonts w:ascii="Times New Roman" w:eastAsia="Times New Roman" w:hAnsi="Times New Roman" w:cs="Times New Roman"/>
          <w:color w:val="222222"/>
          <w:sz w:val="24"/>
          <w:szCs w:val="24"/>
        </w:rPr>
        <w:t>Kusaku</w:t>
      </w:r>
      <w:proofErr w:type="spellEnd"/>
      <w:r w:rsidR="009B36B0" w:rsidRPr="0048547A">
        <w:rPr>
          <w:rFonts w:ascii="Times New Roman" w:eastAsia="Times New Roman" w:hAnsi="Times New Roman" w:cs="Times New Roman"/>
          <w:color w:val="222222"/>
          <w:sz w:val="24"/>
          <w:szCs w:val="24"/>
        </w:rPr>
        <w:t>, (2021)</w:t>
      </w:r>
      <w:r w:rsidR="009B36B0" w:rsidRPr="0048547A">
        <w:rPr>
          <w:rFonts w:ascii="Times New Roman" w:eastAsia="Times New Roman" w:hAnsi="Times New Roman" w:cs="Times New Roman"/>
          <w:color w:val="222222"/>
          <w:sz w:val="24"/>
          <w:szCs w:val="24"/>
        </w:rPr>
        <w:t xml:space="preserve">, </w:t>
      </w:r>
      <w:r w:rsidR="009B36B0" w:rsidRPr="0048547A">
        <w:rPr>
          <w:rFonts w:ascii="Times New Roman" w:eastAsia="Times New Roman" w:hAnsi="Times New Roman" w:cs="Times New Roman"/>
          <w:color w:val="0E101A"/>
          <w:sz w:val="24"/>
          <w:szCs w:val="24"/>
        </w:rPr>
        <w:t>s</w:t>
      </w:r>
      <w:r w:rsidRPr="0048547A">
        <w:rPr>
          <w:rFonts w:ascii="Times New Roman" w:eastAsia="Times New Roman" w:hAnsi="Times New Roman" w:cs="Times New Roman"/>
          <w:color w:val="0E101A"/>
          <w:sz w:val="24"/>
          <w:szCs w:val="24"/>
        </w:rPr>
        <w:t xml:space="preserve">upervision and training help in the enhancement of organisational culture because it encourages learning and training. To this end, goal setting creates a culture-nurturing ambience that allows the </w:t>
      </w:r>
      <w:r w:rsidRPr="0048547A">
        <w:rPr>
          <w:rFonts w:ascii="Times New Roman" w:eastAsia="Times New Roman" w:hAnsi="Times New Roman" w:cs="Times New Roman"/>
          <w:color w:val="0E101A"/>
          <w:sz w:val="24"/>
          <w:szCs w:val="24"/>
        </w:rPr>
        <w:lastRenderedPageBreak/>
        <w:t xml:space="preserve">workforce to constantly develop and look for feedback and to self-assess as well. Such a culture is not only good for the employee but also has a positive impact on organisational development and creativity. </w:t>
      </w:r>
    </w:p>
    <w:p w14:paraId="7C298D7E" w14:textId="72B9B9AB" w:rsidR="00E1692F" w:rsidRPr="0048547A" w:rsidRDefault="00000000" w:rsidP="0048547A">
      <w:pPr>
        <w:spacing w:line="360" w:lineRule="auto"/>
        <w:jc w:val="both"/>
        <w:rPr>
          <w:rFonts w:ascii="Times New Roman" w:eastAsia="Times New Roman" w:hAnsi="Times New Roman" w:cs="Times New Roman"/>
          <w:sz w:val="24"/>
          <w:szCs w:val="24"/>
        </w:rPr>
      </w:pPr>
      <w:r w:rsidRPr="0048547A">
        <w:rPr>
          <w:rFonts w:ascii="Times New Roman" w:eastAsia="Times New Roman" w:hAnsi="Times New Roman" w:cs="Times New Roman"/>
          <w:b/>
          <w:color w:val="0E101A"/>
          <w:sz w:val="24"/>
          <w:szCs w:val="24"/>
        </w:rPr>
        <w:t>Long-Term Career Development:</w:t>
      </w:r>
      <w:r w:rsidRPr="0048547A">
        <w:rPr>
          <w:rFonts w:ascii="Times New Roman" w:eastAsia="Times New Roman" w:hAnsi="Times New Roman" w:cs="Times New Roman"/>
          <w:color w:val="0E101A"/>
          <w:sz w:val="24"/>
          <w:szCs w:val="24"/>
        </w:rPr>
        <w:t xml:space="preserve"> Mentoring, in special, is a long-term career development intervention through experiences from a mentor. Such help could assist the mentees in their careers and assist them avoid pitfalls and grab opportunities</w:t>
      </w:r>
      <w:r w:rsidR="009B36B0" w:rsidRPr="0048547A">
        <w:rPr>
          <w:rFonts w:ascii="Times New Roman" w:eastAsia="Times New Roman" w:hAnsi="Times New Roman" w:cs="Times New Roman"/>
          <w:color w:val="0E101A"/>
          <w:sz w:val="24"/>
          <w:szCs w:val="24"/>
        </w:rPr>
        <w:t xml:space="preserve"> as noted by </w:t>
      </w:r>
      <w:r w:rsidR="009B36B0" w:rsidRPr="0048547A">
        <w:rPr>
          <w:rFonts w:ascii="Times New Roman" w:eastAsia="Times New Roman" w:hAnsi="Times New Roman" w:cs="Times New Roman"/>
          <w:color w:val="222222"/>
          <w:sz w:val="24"/>
          <w:szCs w:val="24"/>
        </w:rPr>
        <w:t>Asogwa and Mathenjwa, (2023)</w:t>
      </w:r>
      <w:r w:rsidRPr="0048547A">
        <w:rPr>
          <w:rFonts w:ascii="Times New Roman" w:eastAsia="Times New Roman" w:hAnsi="Times New Roman" w:cs="Times New Roman"/>
          <w:color w:val="0E101A"/>
          <w:sz w:val="24"/>
          <w:szCs w:val="24"/>
        </w:rPr>
        <w:t>. Moreover, in Maria’s case, a mentor familiar with the given company, who personally has undergone a certain promotion within the company, would tend to have more insights and useful approaches, thereby improving Maria’s career advancement.</w:t>
      </w:r>
    </w:p>
    <w:p w14:paraId="612611D5" w14:textId="77777777" w:rsidR="00E1692F" w:rsidRPr="0048547A" w:rsidRDefault="00000000" w:rsidP="0048547A">
      <w:pPr>
        <w:pStyle w:val="Heading1"/>
        <w:keepNext w:val="0"/>
        <w:keepLines w:val="0"/>
        <w:spacing w:before="240" w:after="40" w:line="360" w:lineRule="auto"/>
        <w:jc w:val="both"/>
        <w:rPr>
          <w:rFonts w:ascii="Times New Roman" w:eastAsia="Times New Roman" w:hAnsi="Times New Roman" w:cs="Times New Roman"/>
          <w:b/>
          <w:sz w:val="24"/>
          <w:szCs w:val="24"/>
        </w:rPr>
      </w:pPr>
      <w:bookmarkStart w:id="5" w:name="_Toc173519501"/>
      <w:r w:rsidRPr="0048547A">
        <w:rPr>
          <w:rFonts w:ascii="Times New Roman" w:eastAsia="Times New Roman" w:hAnsi="Times New Roman" w:cs="Times New Roman"/>
          <w:b/>
          <w:sz w:val="24"/>
          <w:szCs w:val="24"/>
        </w:rPr>
        <w:t>The GROW model</w:t>
      </w:r>
      <w:bookmarkEnd w:id="5"/>
    </w:p>
    <w:p w14:paraId="0C870A59"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Goal</w:t>
      </w:r>
      <w:r w:rsidRPr="0048547A">
        <w:rPr>
          <w:rFonts w:ascii="Times New Roman" w:eastAsia="Times New Roman" w:hAnsi="Times New Roman" w:cs="Times New Roman"/>
          <w:color w:val="0E101A"/>
          <w:sz w:val="24"/>
          <w:szCs w:val="24"/>
        </w:rPr>
        <w:t xml:space="preserve">: </w:t>
      </w:r>
    </w:p>
    <w:p w14:paraId="33A4B660"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Philippa: “Maria, do you have any ideas about what your dream job here at Cisco Systems would be like in the future?” </w:t>
      </w:r>
    </w:p>
    <w:p w14:paraId="50F543A3"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Maria: ‘I should attain the position of a senior microbiologist in the next year</w:t>
      </w:r>
      <w:proofErr w:type="gramStart"/>
      <w:r w:rsidRPr="0048547A">
        <w:rPr>
          <w:rFonts w:ascii="Times New Roman" w:eastAsia="Times New Roman" w:hAnsi="Times New Roman" w:cs="Times New Roman"/>
          <w:color w:val="0E101A"/>
          <w:sz w:val="24"/>
          <w:szCs w:val="24"/>
        </w:rPr>
        <w:t>. ’</w:t>
      </w:r>
      <w:proofErr w:type="gramEnd"/>
      <w:r w:rsidRPr="0048547A">
        <w:rPr>
          <w:rFonts w:ascii="Times New Roman" w:eastAsia="Times New Roman" w:hAnsi="Times New Roman" w:cs="Times New Roman"/>
          <w:color w:val="0E101A"/>
          <w:sz w:val="24"/>
          <w:szCs w:val="24"/>
        </w:rPr>
        <w:t xml:space="preserve"> </w:t>
      </w:r>
    </w:p>
    <w:p w14:paraId="6C3097FB"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b/>
          <w:color w:val="0E101A"/>
          <w:sz w:val="24"/>
          <w:szCs w:val="24"/>
        </w:rPr>
        <w:t>Reality</w:t>
      </w:r>
      <w:r w:rsidRPr="0048547A">
        <w:rPr>
          <w:rFonts w:ascii="Times New Roman" w:eastAsia="Times New Roman" w:hAnsi="Times New Roman" w:cs="Times New Roman"/>
          <w:color w:val="0E101A"/>
          <w:sz w:val="24"/>
          <w:szCs w:val="24"/>
        </w:rPr>
        <w:t xml:space="preserve">: </w:t>
      </w:r>
    </w:p>
    <w:p w14:paraId="1F437B3C"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Philippa: He asked me formally: “What is happening now in your career?” </w:t>
      </w:r>
    </w:p>
    <w:p w14:paraId="7ADB7ACB"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Maria: “I am confined to very few chances of promotion and dissatisfaction with co-workers. I have been given extra work and new </w:t>
      </w:r>
      <w:proofErr w:type="gramStart"/>
      <w:r w:rsidRPr="0048547A">
        <w:rPr>
          <w:rFonts w:ascii="Times New Roman" w:eastAsia="Times New Roman" w:hAnsi="Times New Roman" w:cs="Times New Roman"/>
          <w:color w:val="0E101A"/>
          <w:sz w:val="24"/>
          <w:szCs w:val="24"/>
        </w:rPr>
        <w:t>assignments</w:t>
      </w:r>
      <w:proofErr w:type="gramEnd"/>
      <w:r w:rsidRPr="0048547A">
        <w:rPr>
          <w:rFonts w:ascii="Times New Roman" w:eastAsia="Times New Roman" w:hAnsi="Times New Roman" w:cs="Times New Roman"/>
          <w:color w:val="0E101A"/>
          <w:sz w:val="24"/>
          <w:szCs w:val="24"/>
        </w:rPr>
        <w:t xml:space="preserve"> but all my hard work goes unappreciated. Trying to look for a new job has not had any positive results</w:t>
      </w:r>
      <w:proofErr w:type="gramStart"/>
      <w:r w:rsidRPr="0048547A">
        <w:rPr>
          <w:rFonts w:ascii="Times New Roman" w:eastAsia="Times New Roman" w:hAnsi="Times New Roman" w:cs="Times New Roman"/>
          <w:color w:val="0E101A"/>
          <w:sz w:val="24"/>
          <w:szCs w:val="24"/>
        </w:rPr>
        <w:t>. ”</w:t>
      </w:r>
      <w:proofErr w:type="gramEnd"/>
      <w:r w:rsidRPr="0048547A">
        <w:rPr>
          <w:rFonts w:ascii="Times New Roman" w:eastAsia="Times New Roman" w:hAnsi="Times New Roman" w:cs="Times New Roman"/>
          <w:color w:val="0E101A"/>
          <w:sz w:val="24"/>
          <w:szCs w:val="24"/>
        </w:rPr>
        <w:t xml:space="preserve"> </w:t>
      </w:r>
    </w:p>
    <w:p w14:paraId="5102C152"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 xml:space="preserve">Options: </w:t>
      </w:r>
    </w:p>
    <w:p w14:paraId="71BF3F20"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Philippa: “Are there ways by which you can advance closer to the desire or need?” </w:t>
      </w:r>
    </w:p>
    <w:p w14:paraId="50E5B4BF"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Maria: “I could get more education, assume more chores, introduce myself to people, or ask for a role model. It is also possible to publicise my work at team meetings or articles</w:t>
      </w:r>
      <w:proofErr w:type="gramStart"/>
      <w:r w:rsidRPr="0048547A">
        <w:rPr>
          <w:rFonts w:ascii="Times New Roman" w:eastAsia="Times New Roman" w:hAnsi="Times New Roman" w:cs="Times New Roman"/>
          <w:color w:val="0E101A"/>
          <w:sz w:val="24"/>
          <w:szCs w:val="24"/>
        </w:rPr>
        <w:t>. ”</w:t>
      </w:r>
      <w:proofErr w:type="gramEnd"/>
      <w:r w:rsidRPr="0048547A">
        <w:rPr>
          <w:rFonts w:ascii="Times New Roman" w:eastAsia="Times New Roman" w:hAnsi="Times New Roman" w:cs="Times New Roman"/>
          <w:color w:val="0E101A"/>
          <w:sz w:val="24"/>
          <w:szCs w:val="24"/>
        </w:rPr>
        <w:t xml:space="preserve"> </w:t>
      </w:r>
    </w:p>
    <w:p w14:paraId="1753E2A0"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 xml:space="preserve">Will: </w:t>
      </w:r>
    </w:p>
    <w:p w14:paraId="0829C26F"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Philippa: “What steps will you take in order to fulfil the identified objective?” </w:t>
      </w:r>
    </w:p>
    <w:p w14:paraId="4514D98A"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Maria: “I will take up an upper-level microbiology course, apply for visible task assignments, and arrange to meet my immediate superior for a discussion of my future with this company. I will come up with this plan of action after three months and look for a role model within this period of time</w:t>
      </w:r>
      <w:proofErr w:type="gramStart"/>
      <w:r w:rsidRPr="0048547A">
        <w:rPr>
          <w:rFonts w:ascii="Times New Roman" w:eastAsia="Times New Roman" w:hAnsi="Times New Roman" w:cs="Times New Roman"/>
          <w:color w:val="0E101A"/>
          <w:sz w:val="24"/>
          <w:szCs w:val="24"/>
        </w:rPr>
        <w:t>. ”</w:t>
      </w:r>
      <w:proofErr w:type="gramEnd"/>
    </w:p>
    <w:p w14:paraId="4BEA6C55" w14:textId="77777777" w:rsidR="00E1692F" w:rsidRPr="0048547A" w:rsidRDefault="00000000" w:rsidP="0048547A">
      <w:pPr>
        <w:spacing w:line="360" w:lineRule="auto"/>
        <w:jc w:val="both"/>
        <w:rPr>
          <w:rFonts w:ascii="Times New Roman" w:eastAsia="Times New Roman" w:hAnsi="Times New Roman" w:cs="Times New Roman"/>
          <w:b/>
          <w:i/>
          <w:color w:val="0E101A"/>
          <w:sz w:val="24"/>
          <w:szCs w:val="24"/>
        </w:rPr>
      </w:pPr>
      <w:r w:rsidRPr="0048547A">
        <w:rPr>
          <w:rFonts w:ascii="Times New Roman" w:eastAsia="Times New Roman" w:hAnsi="Times New Roman" w:cs="Times New Roman"/>
          <w:b/>
          <w:i/>
          <w:color w:val="0E101A"/>
          <w:sz w:val="24"/>
          <w:szCs w:val="24"/>
        </w:rPr>
        <w:t>Analysis of Effective Coach or Mentor</w:t>
      </w:r>
    </w:p>
    <w:p w14:paraId="7B4AD39D"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lastRenderedPageBreak/>
        <w:t>A good coach or mentor can be described as a person who possesses several components that define the characteristics that are crucial for the successful transfer of knowledge and personal development as opined by Connor and Pokora, (2017).</w:t>
      </w:r>
    </w:p>
    <w:p w14:paraId="00A52CF8"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Key skills entail listening and effective communication. Thus, active listening provides deeper insight into the issues of the mentee, and clear communication ensures that the right directions are provided. They also need an array of questions, which change directions and challenge problem-solving domains. Counselling is important as it involves relating to the emotions of the mentee. Industry experience and professional knowledge are crucial for giving the appropriate advice to the firm like establishing objectives and creating effective strategies (Unger and Hopkins, 2018).</w:t>
      </w:r>
    </w:p>
    <w:p w14:paraId="5BBACE2E"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 xml:space="preserve">Behaviours: </w:t>
      </w:r>
    </w:p>
    <w:p w14:paraId="28849B5F"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Good coaches/mentors are reliable. They show restraint, thus refraining from dictating what is on their mind. They only give criticism which is perceived by the recipients as being oriented on bringing change. They are ethical and committed to the organisation by demonstrating that checking in is a regular practice. As such, </w:t>
      </w:r>
      <w:proofErr w:type="gramStart"/>
      <w:r w:rsidRPr="0048547A">
        <w:rPr>
          <w:rFonts w:ascii="Times New Roman" w:eastAsia="Times New Roman" w:hAnsi="Times New Roman" w:cs="Times New Roman"/>
          <w:color w:val="0E101A"/>
          <w:sz w:val="24"/>
          <w:szCs w:val="24"/>
        </w:rPr>
        <w:t>in order to</w:t>
      </w:r>
      <w:proofErr w:type="gramEnd"/>
      <w:r w:rsidRPr="0048547A">
        <w:rPr>
          <w:rFonts w:ascii="Times New Roman" w:eastAsia="Times New Roman" w:hAnsi="Times New Roman" w:cs="Times New Roman"/>
          <w:color w:val="0E101A"/>
          <w:sz w:val="24"/>
          <w:szCs w:val="24"/>
        </w:rPr>
        <w:t xml:space="preserve"> reflect the needs of the mentee, they change the style of mentoring to focus on self-identity and self-management. Instead of giving straight answers, they help mentees come up with the answers on their own.</w:t>
      </w:r>
    </w:p>
    <w:p w14:paraId="02495698"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 xml:space="preserve">Attitudes: </w:t>
      </w:r>
    </w:p>
    <w:p w14:paraId="528BB8D8"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 xml:space="preserve">There </w:t>
      </w:r>
      <w:proofErr w:type="gramStart"/>
      <w:r w:rsidRPr="0048547A">
        <w:rPr>
          <w:rFonts w:ascii="Times New Roman" w:eastAsia="Times New Roman" w:hAnsi="Times New Roman" w:cs="Times New Roman"/>
          <w:color w:val="0E101A"/>
          <w:sz w:val="24"/>
          <w:szCs w:val="24"/>
        </w:rPr>
        <w:t>has to</w:t>
      </w:r>
      <w:proofErr w:type="gramEnd"/>
      <w:r w:rsidRPr="0048547A">
        <w:rPr>
          <w:rFonts w:ascii="Times New Roman" w:eastAsia="Times New Roman" w:hAnsi="Times New Roman" w:cs="Times New Roman"/>
          <w:color w:val="0E101A"/>
          <w:sz w:val="24"/>
          <w:szCs w:val="24"/>
        </w:rPr>
        <w:t xml:space="preserve"> be a good attitude towards the mentee. According to Robb and Meehan, (2022), a good mentor has the welfare of the mentee at heart and acknowledges the worth of the service the mentee is rendering. Employees are open-minded and always willing to learn and advance. They are rather flexible concerning situation circumstances and ready to change when it is necessary. They were encouraging and positive to ensure that the mentees tackled problems and succeeded in their objectives.</w:t>
      </w:r>
    </w:p>
    <w:p w14:paraId="553F1614"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 xml:space="preserve">Beliefs: </w:t>
      </w:r>
    </w:p>
    <w:p w14:paraId="703EE56A"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There is always a belief in the importance of the concepts of coaching and mentoring as the foundation. They see it as a learning process in which both partners learn from each other. They promote the use of introspection as a way of improving one’s life as well as their career. Owing to its sensitive subject, ethical practices and confidentiality are employed so that the mentee feels secure as well as trusted. They also value professionalism and make their mentees consider ways of getting further education periodically.</w:t>
      </w:r>
    </w:p>
    <w:p w14:paraId="37F3FFC8" w14:textId="77777777" w:rsidR="00E1692F" w:rsidRPr="0048547A" w:rsidRDefault="00000000" w:rsidP="0048547A">
      <w:pPr>
        <w:spacing w:line="360" w:lineRule="auto"/>
        <w:jc w:val="both"/>
        <w:rPr>
          <w:rFonts w:ascii="Times New Roman" w:eastAsia="Times New Roman" w:hAnsi="Times New Roman" w:cs="Times New Roman"/>
          <w:b/>
          <w:color w:val="0E101A"/>
          <w:sz w:val="24"/>
          <w:szCs w:val="24"/>
        </w:rPr>
      </w:pPr>
      <w:r w:rsidRPr="0048547A">
        <w:rPr>
          <w:rFonts w:ascii="Times New Roman" w:eastAsia="Times New Roman" w:hAnsi="Times New Roman" w:cs="Times New Roman"/>
          <w:b/>
          <w:color w:val="0E101A"/>
          <w:sz w:val="24"/>
          <w:szCs w:val="24"/>
        </w:rPr>
        <w:t>Values:</w:t>
      </w:r>
    </w:p>
    <w:p w14:paraId="26A86144"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lastRenderedPageBreak/>
        <w:t xml:space="preserve">Integrity, trust, and respect are the </w:t>
      </w:r>
      <w:proofErr w:type="gramStart"/>
      <w:r w:rsidRPr="0048547A">
        <w:rPr>
          <w:rFonts w:ascii="Times New Roman" w:eastAsia="Times New Roman" w:hAnsi="Times New Roman" w:cs="Times New Roman"/>
          <w:color w:val="0E101A"/>
          <w:sz w:val="24"/>
          <w:szCs w:val="24"/>
        </w:rPr>
        <w:t>basic fundamentals</w:t>
      </w:r>
      <w:proofErr w:type="gramEnd"/>
      <w:r w:rsidRPr="0048547A">
        <w:rPr>
          <w:rFonts w:ascii="Times New Roman" w:eastAsia="Times New Roman" w:hAnsi="Times New Roman" w:cs="Times New Roman"/>
          <w:color w:val="0E101A"/>
          <w:sz w:val="24"/>
          <w:szCs w:val="24"/>
        </w:rPr>
        <w:t xml:space="preserve"> Honesty maintains moral compass measures which in turn creates credibility and buyers’ trust. Trust is established when the retailing is conducted through proper use of mouth reporting or writing about things while maintaining the privacy of the information being discussed. Acknowledgement of the potential of the person to be mentored is the first step in the principle of empowering mentoring.</w:t>
      </w:r>
    </w:p>
    <w:p w14:paraId="24A83DBB" w14:textId="77777777" w:rsidR="00E1692F" w:rsidRPr="0048547A" w:rsidRDefault="00000000" w:rsidP="0048547A">
      <w:pPr>
        <w:pStyle w:val="Heading1"/>
        <w:keepNext w:val="0"/>
        <w:keepLines w:val="0"/>
        <w:spacing w:before="0" w:after="0" w:line="360" w:lineRule="auto"/>
        <w:jc w:val="both"/>
        <w:rPr>
          <w:rFonts w:ascii="Times New Roman" w:eastAsia="Times New Roman" w:hAnsi="Times New Roman" w:cs="Times New Roman"/>
          <w:b/>
          <w:color w:val="0E101A"/>
          <w:sz w:val="24"/>
          <w:szCs w:val="24"/>
        </w:rPr>
      </w:pPr>
      <w:bookmarkStart w:id="6" w:name="_ohpub46q2jl8" w:colFirst="0" w:colLast="0"/>
      <w:bookmarkStart w:id="7" w:name="_Toc173519502"/>
      <w:bookmarkEnd w:id="6"/>
      <w:r w:rsidRPr="0048547A">
        <w:rPr>
          <w:rFonts w:ascii="Times New Roman" w:eastAsia="Times New Roman" w:hAnsi="Times New Roman" w:cs="Times New Roman"/>
          <w:b/>
          <w:color w:val="0E101A"/>
          <w:sz w:val="24"/>
          <w:szCs w:val="24"/>
        </w:rPr>
        <w:t>Conclusion</w:t>
      </w:r>
      <w:bookmarkEnd w:id="7"/>
    </w:p>
    <w:p w14:paraId="6554E21C" w14:textId="77777777" w:rsidR="00E1692F" w:rsidRPr="0048547A" w:rsidRDefault="00000000" w:rsidP="0048547A">
      <w:pPr>
        <w:spacing w:line="360" w:lineRule="auto"/>
        <w:jc w:val="both"/>
        <w:rPr>
          <w:rFonts w:ascii="Times New Roman" w:eastAsia="Times New Roman" w:hAnsi="Times New Roman" w:cs="Times New Roman"/>
          <w:color w:val="0E101A"/>
          <w:sz w:val="24"/>
          <w:szCs w:val="24"/>
        </w:rPr>
      </w:pPr>
      <w:r w:rsidRPr="0048547A">
        <w:rPr>
          <w:rFonts w:ascii="Times New Roman" w:eastAsia="Times New Roman" w:hAnsi="Times New Roman" w:cs="Times New Roman"/>
          <w:color w:val="0E101A"/>
          <w:sz w:val="24"/>
          <w:szCs w:val="24"/>
        </w:rPr>
        <w:t>The real-life example of the coaching session with Maria highlighted the need to provide proper and clear communication, clear and detailed instructions, and compassionate care in a person’s improvement process. Rapport Building, the GROW model and the setting of achievable objectives thus helped create a good work session. Possible advancements are more comprehensive planning, attempting to address potential problems, achieving a proper combination of coaching and mentoring, urging people to think about themselves, and guaranteeing that the process will be repeated with additional responsibility. Many people improve their employability by gaining self-awareness, and confidence, and being able to transform themselves through coaching and mentoring in a systematic manner towards the improvement of the long-term knowledge base of the individual employee. Taking this into consideration, these ideas will be useful in the next sessions and guarantee a successful behavioural coaching process for participants.</w:t>
      </w:r>
    </w:p>
    <w:p w14:paraId="04732856" w14:textId="77777777" w:rsidR="00E1692F" w:rsidRPr="0048547A" w:rsidRDefault="00E1692F" w:rsidP="0048547A">
      <w:pPr>
        <w:spacing w:before="280" w:line="360" w:lineRule="auto"/>
        <w:jc w:val="both"/>
        <w:rPr>
          <w:rFonts w:ascii="Times New Roman" w:eastAsia="Times New Roman" w:hAnsi="Times New Roman" w:cs="Times New Roman"/>
          <w:b/>
          <w:sz w:val="24"/>
          <w:szCs w:val="24"/>
        </w:rPr>
      </w:pPr>
    </w:p>
    <w:p w14:paraId="50DF2EC0" w14:textId="77777777" w:rsidR="00E1692F" w:rsidRPr="0048547A" w:rsidRDefault="00000000" w:rsidP="0048547A">
      <w:pPr>
        <w:spacing w:line="360" w:lineRule="auto"/>
        <w:jc w:val="both"/>
        <w:rPr>
          <w:rFonts w:ascii="Times New Roman" w:eastAsia="Times New Roman" w:hAnsi="Times New Roman" w:cs="Times New Roman"/>
          <w:b/>
          <w:sz w:val="24"/>
          <w:szCs w:val="24"/>
        </w:rPr>
      </w:pPr>
      <w:r w:rsidRPr="0048547A">
        <w:rPr>
          <w:rFonts w:ascii="Times New Roman" w:hAnsi="Times New Roman" w:cs="Times New Roman"/>
          <w:sz w:val="24"/>
          <w:szCs w:val="24"/>
        </w:rPr>
        <w:br w:type="page"/>
      </w:r>
    </w:p>
    <w:p w14:paraId="7E9DDC1A" w14:textId="26AF6EC8" w:rsidR="0048547A" w:rsidRPr="0048547A" w:rsidRDefault="00000000" w:rsidP="0048547A">
      <w:pPr>
        <w:pStyle w:val="Heading1"/>
        <w:spacing w:line="360" w:lineRule="auto"/>
        <w:jc w:val="both"/>
        <w:rPr>
          <w:rFonts w:ascii="Times New Roman" w:eastAsia="Times New Roman" w:hAnsi="Times New Roman" w:cs="Times New Roman"/>
          <w:b/>
          <w:sz w:val="24"/>
          <w:szCs w:val="24"/>
        </w:rPr>
      </w:pPr>
      <w:bookmarkStart w:id="8" w:name="_Toc173519503"/>
      <w:r w:rsidRPr="0048547A">
        <w:rPr>
          <w:rFonts w:ascii="Times New Roman" w:eastAsia="Times New Roman" w:hAnsi="Times New Roman" w:cs="Times New Roman"/>
          <w:b/>
          <w:sz w:val="24"/>
          <w:szCs w:val="24"/>
        </w:rPr>
        <w:lastRenderedPageBreak/>
        <w:t>References</w:t>
      </w:r>
      <w:bookmarkEnd w:id="8"/>
      <w:r w:rsidRPr="0048547A">
        <w:rPr>
          <w:rFonts w:ascii="Times New Roman" w:eastAsia="Times New Roman" w:hAnsi="Times New Roman" w:cs="Times New Roman"/>
          <w:b/>
          <w:sz w:val="24"/>
          <w:szCs w:val="24"/>
        </w:rPr>
        <w:t xml:space="preserve"> </w:t>
      </w:r>
    </w:p>
    <w:p w14:paraId="0911D253"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lang w:val="en-IN"/>
        </w:rPr>
      </w:pPr>
      <w:r w:rsidRPr="0048547A">
        <w:rPr>
          <w:rFonts w:ascii="Times New Roman" w:eastAsia="Times New Roman" w:hAnsi="Times New Roman" w:cs="Times New Roman"/>
          <w:color w:val="222222"/>
          <w:sz w:val="24"/>
          <w:szCs w:val="24"/>
        </w:rPr>
        <w:t xml:space="preserve">Asogwa, V.C. and Mathenjwa, M., </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2023</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Mentorship Theory: Development And Explication. In </w:t>
      </w:r>
      <w:r w:rsidRPr="0048547A">
        <w:rPr>
          <w:rFonts w:ascii="Times New Roman" w:eastAsia="Times New Roman" w:hAnsi="Times New Roman" w:cs="Times New Roman"/>
          <w:i/>
          <w:iCs/>
          <w:color w:val="222222"/>
          <w:sz w:val="24"/>
          <w:szCs w:val="24"/>
        </w:rPr>
        <w:t>An educational seminar paper presented at the Department of Agricultural Education and Extension, Faculty of Agriculture, University of Eswatini</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lang w:val="en-IN"/>
        </w:rPr>
        <w:t xml:space="preserve"> </w:t>
      </w:r>
      <w:hyperlink r:id="rId7" w:history="1">
        <w:r w:rsidRPr="0048547A">
          <w:rPr>
            <w:rStyle w:val="Hyperlink"/>
            <w:rFonts w:ascii="Times New Roman" w:eastAsia="Times New Roman" w:hAnsi="Times New Roman" w:cs="Times New Roman"/>
            <w:sz w:val="24"/>
            <w:szCs w:val="24"/>
            <w:lang w:val="en-IN"/>
          </w:rPr>
          <w:t>https://www.iiardjournals.org/get/IJSSMR/VOL.%209%20NO.%208%202023/MENTORSHIP%20THEORY.pdf</w:t>
        </w:r>
      </w:hyperlink>
    </w:p>
    <w:p w14:paraId="0BBE7DD1"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lang w:val="en-IN"/>
        </w:rPr>
      </w:pPr>
      <w:r w:rsidRPr="0048547A">
        <w:rPr>
          <w:rFonts w:ascii="Times New Roman" w:eastAsia="Times New Roman" w:hAnsi="Times New Roman" w:cs="Times New Roman"/>
          <w:color w:val="222222"/>
          <w:sz w:val="24"/>
          <w:szCs w:val="24"/>
        </w:rPr>
        <w:t xml:space="preserve">Cera, E. and </w:t>
      </w:r>
      <w:proofErr w:type="spellStart"/>
      <w:r w:rsidRPr="0048547A">
        <w:rPr>
          <w:rFonts w:ascii="Times New Roman" w:eastAsia="Times New Roman" w:hAnsi="Times New Roman" w:cs="Times New Roman"/>
          <w:color w:val="222222"/>
          <w:sz w:val="24"/>
          <w:szCs w:val="24"/>
        </w:rPr>
        <w:t>Kusaku</w:t>
      </w:r>
      <w:proofErr w:type="spellEnd"/>
      <w:r w:rsidRPr="0048547A">
        <w:rPr>
          <w:rFonts w:ascii="Times New Roman" w:eastAsia="Times New Roman" w:hAnsi="Times New Roman" w:cs="Times New Roman"/>
          <w:color w:val="222222"/>
          <w:sz w:val="24"/>
          <w:szCs w:val="24"/>
        </w:rPr>
        <w:t xml:space="preserve">, A., </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2021</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Factors influencing organizational performance: Work environment, training-development, management and organizational culture.</w:t>
      </w:r>
      <w:r w:rsidRPr="0048547A">
        <w:rPr>
          <w:rFonts w:ascii="Times New Roman" w:eastAsia="Times New Roman" w:hAnsi="Times New Roman" w:cs="Times New Roman"/>
          <w:color w:val="222222"/>
          <w:sz w:val="24"/>
          <w:szCs w:val="24"/>
          <w:lang w:val="en-IN"/>
        </w:rPr>
        <w:t xml:space="preserve"> </w:t>
      </w:r>
      <w:hyperlink r:id="rId8" w:history="1">
        <w:r w:rsidRPr="0048547A">
          <w:rPr>
            <w:rStyle w:val="Hyperlink"/>
            <w:rFonts w:ascii="Times New Roman" w:eastAsia="Times New Roman" w:hAnsi="Times New Roman" w:cs="Times New Roman"/>
            <w:sz w:val="24"/>
            <w:szCs w:val="24"/>
            <w:lang w:val="en-IN"/>
          </w:rPr>
          <w:t>https://revistia.com/index.php/ejes/article/view/5518</w:t>
        </w:r>
      </w:hyperlink>
    </w:p>
    <w:p w14:paraId="25ED6F3A" w14:textId="77777777" w:rsidR="0048547A" w:rsidRPr="009B36B0" w:rsidRDefault="0048547A" w:rsidP="0048547A">
      <w:pPr>
        <w:spacing w:before="240" w:after="240" w:line="360" w:lineRule="auto"/>
        <w:jc w:val="both"/>
        <w:rPr>
          <w:rFonts w:ascii="Times New Roman" w:eastAsia="Times New Roman" w:hAnsi="Times New Roman" w:cs="Times New Roman"/>
          <w:color w:val="222222"/>
          <w:sz w:val="24"/>
          <w:szCs w:val="24"/>
          <w:lang w:val="en-IN"/>
        </w:rPr>
      </w:pPr>
      <w:proofErr w:type="spellStart"/>
      <w:r w:rsidRPr="009B36B0">
        <w:rPr>
          <w:rFonts w:ascii="Times New Roman" w:eastAsia="Times New Roman" w:hAnsi="Times New Roman" w:cs="Times New Roman"/>
          <w:color w:val="222222"/>
          <w:sz w:val="24"/>
          <w:szCs w:val="24"/>
          <w:lang w:val="en-IN"/>
        </w:rPr>
        <w:t>Claned</w:t>
      </w:r>
      <w:proofErr w:type="spellEnd"/>
      <w:r w:rsidRPr="0048547A">
        <w:rPr>
          <w:rFonts w:ascii="Times New Roman" w:eastAsia="Times New Roman" w:hAnsi="Times New Roman" w:cs="Times New Roman"/>
          <w:color w:val="222222"/>
          <w:sz w:val="24"/>
          <w:szCs w:val="24"/>
          <w:lang w:val="en-IN"/>
        </w:rPr>
        <w:t xml:space="preserve">, </w:t>
      </w:r>
      <w:r w:rsidRPr="009B36B0">
        <w:rPr>
          <w:rFonts w:ascii="Times New Roman" w:eastAsia="Times New Roman" w:hAnsi="Times New Roman" w:cs="Times New Roman"/>
          <w:color w:val="222222"/>
          <w:sz w:val="24"/>
          <w:szCs w:val="24"/>
          <w:lang w:val="en-IN"/>
        </w:rPr>
        <w:t xml:space="preserve">(2024) </w:t>
      </w:r>
      <w:r w:rsidRPr="009B36B0">
        <w:rPr>
          <w:rFonts w:ascii="Times New Roman" w:eastAsia="Times New Roman" w:hAnsi="Times New Roman" w:cs="Times New Roman"/>
          <w:i/>
          <w:iCs/>
          <w:color w:val="222222"/>
          <w:sz w:val="24"/>
          <w:szCs w:val="24"/>
          <w:lang w:val="en-IN"/>
        </w:rPr>
        <w:t>10 effective workplace training strategies to boost employee performance</w:t>
      </w:r>
      <w:r w:rsidRPr="009B36B0">
        <w:rPr>
          <w:rFonts w:ascii="Times New Roman" w:eastAsia="Times New Roman" w:hAnsi="Times New Roman" w:cs="Times New Roman"/>
          <w:color w:val="222222"/>
          <w:sz w:val="24"/>
          <w:szCs w:val="24"/>
          <w:lang w:val="en-IN"/>
        </w:rPr>
        <w:t xml:space="preserve">, </w:t>
      </w:r>
      <w:proofErr w:type="spellStart"/>
      <w:r w:rsidRPr="009B36B0">
        <w:rPr>
          <w:rFonts w:ascii="Times New Roman" w:eastAsia="Times New Roman" w:hAnsi="Times New Roman" w:cs="Times New Roman"/>
          <w:i/>
          <w:iCs/>
          <w:color w:val="222222"/>
          <w:sz w:val="24"/>
          <w:szCs w:val="24"/>
          <w:lang w:val="en-IN"/>
        </w:rPr>
        <w:t>Claned</w:t>
      </w:r>
      <w:proofErr w:type="spellEnd"/>
      <w:r w:rsidRPr="009B36B0">
        <w:rPr>
          <w:rFonts w:ascii="Times New Roman" w:eastAsia="Times New Roman" w:hAnsi="Times New Roman" w:cs="Times New Roman"/>
          <w:color w:val="222222"/>
          <w:sz w:val="24"/>
          <w:szCs w:val="24"/>
          <w:lang w:val="en-IN"/>
        </w:rPr>
        <w:t xml:space="preserve">. Available at: https://claned.com/effective-workplace-training-strategies/ (Accessed: 02 August 2024). </w:t>
      </w:r>
    </w:p>
    <w:p w14:paraId="20D0D5AB"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r w:rsidRPr="0048547A">
        <w:rPr>
          <w:rFonts w:ascii="Times New Roman" w:eastAsia="Times New Roman" w:hAnsi="Times New Roman" w:cs="Times New Roman"/>
          <w:color w:val="222222"/>
          <w:sz w:val="24"/>
          <w:szCs w:val="24"/>
          <w:highlight w:val="white"/>
        </w:rPr>
        <w:t xml:space="preserve">Connor, M. and Pokora, J., (2017). </w:t>
      </w:r>
      <w:r w:rsidRPr="0048547A">
        <w:rPr>
          <w:rFonts w:ascii="Times New Roman" w:eastAsia="Times New Roman" w:hAnsi="Times New Roman" w:cs="Times New Roman"/>
          <w:i/>
          <w:color w:val="222222"/>
          <w:sz w:val="24"/>
          <w:szCs w:val="24"/>
          <w:highlight w:val="white"/>
        </w:rPr>
        <w:t>Coaching and mentoring at work: Developing effective practice: Developing effective practice</w:t>
      </w:r>
      <w:r w:rsidRPr="0048547A">
        <w:rPr>
          <w:rFonts w:ascii="Times New Roman" w:eastAsia="Times New Roman" w:hAnsi="Times New Roman" w:cs="Times New Roman"/>
          <w:color w:val="222222"/>
          <w:sz w:val="24"/>
          <w:szCs w:val="24"/>
          <w:highlight w:val="white"/>
        </w:rPr>
        <w:t>. McGraw-Hill Education (UK).</w:t>
      </w:r>
    </w:p>
    <w:p w14:paraId="06A1D38C"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r w:rsidRPr="0048547A">
        <w:rPr>
          <w:rFonts w:ascii="Times New Roman" w:eastAsia="Times New Roman" w:hAnsi="Times New Roman" w:cs="Times New Roman"/>
          <w:color w:val="222222"/>
          <w:sz w:val="24"/>
          <w:szCs w:val="24"/>
          <w:highlight w:val="white"/>
        </w:rPr>
        <w:t xml:space="preserve">Connor, M. and Pokora, J., </w:t>
      </w:r>
      <w:r w:rsidRPr="0048547A">
        <w:rPr>
          <w:rFonts w:ascii="Times New Roman" w:eastAsia="Times New Roman" w:hAnsi="Times New Roman" w:cs="Times New Roman"/>
          <w:color w:val="222222"/>
          <w:sz w:val="24"/>
          <w:szCs w:val="24"/>
          <w:highlight w:val="white"/>
        </w:rPr>
        <w:t>(</w:t>
      </w:r>
      <w:r w:rsidRPr="0048547A">
        <w:rPr>
          <w:rFonts w:ascii="Times New Roman" w:eastAsia="Times New Roman" w:hAnsi="Times New Roman" w:cs="Times New Roman"/>
          <w:color w:val="222222"/>
          <w:sz w:val="24"/>
          <w:szCs w:val="24"/>
          <w:highlight w:val="white"/>
        </w:rPr>
        <w:t>2017</w:t>
      </w:r>
      <w:r w:rsidRPr="0048547A">
        <w:rPr>
          <w:rFonts w:ascii="Times New Roman" w:eastAsia="Times New Roman" w:hAnsi="Times New Roman" w:cs="Times New Roman"/>
          <w:color w:val="222222"/>
          <w:sz w:val="24"/>
          <w:szCs w:val="24"/>
          <w:highlight w:val="white"/>
        </w:rPr>
        <w:t>)</w:t>
      </w:r>
      <w:r w:rsidRPr="0048547A">
        <w:rPr>
          <w:rFonts w:ascii="Times New Roman" w:eastAsia="Times New Roman" w:hAnsi="Times New Roman" w:cs="Times New Roman"/>
          <w:color w:val="222222"/>
          <w:sz w:val="24"/>
          <w:szCs w:val="24"/>
          <w:highlight w:val="white"/>
        </w:rPr>
        <w:t>. </w:t>
      </w:r>
      <w:r w:rsidRPr="0048547A">
        <w:rPr>
          <w:rFonts w:ascii="Times New Roman" w:eastAsia="Times New Roman" w:hAnsi="Times New Roman" w:cs="Times New Roman"/>
          <w:i/>
          <w:iCs/>
          <w:color w:val="222222"/>
          <w:sz w:val="24"/>
          <w:szCs w:val="24"/>
          <w:highlight w:val="white"/>
        </w:rPr>
        <w:t>Coaching and mentoring at work: Developing effective practice: Developing effective practice</w:t>
      </w:r>
      <w:r w:rsidRPr="0048547A">
        <w:rPr>
          <w:rFonts w:ascii="Times New Roman" w:eastAsia="Times New Roman" w:hAnsi="Times New Roman" w:cs="Times New Roman"/>
          <w:color w:val="222222"/>
          <w:sz w:val="24"/>
          <w:szCs w:val="24"/>
          <w:highlight w:val="white"/>
        </w:rPr>
        <w:t>. McGraw-Hill Education (UK).</w:t>
      </w:r>
    </w:p>
    <w:p w14:paraId="093D4DD9" w14:textId="77777777" w:rsidR="0048547A" w:rsidRPr="009B36B0" w:rsidRDefault="0048547A" w:rsidP="0048547A">
      <w:pPr>
        <w:spacing w:before="240" w:after="240" w:line="360" w:lineRule="auto"/>
        <w:jc w:val="both"/>
        <w:rPr>
          <w:rFonts w:ascii="Times New Roman" w:eastAsia="Times New Roman" w:hAnsi="Times New Roman" w:cs="Times New Roman"/>
          <w:color w:val="222222"/>
          <w:sz w:val="24"/>
          <w:szCs w:val="24"/>
          <w:lang w:val="en-IN"/>
        </w:rPr>
      </w:pPr>
      <w:proofErr w:type="spellStart"/>
      <w:r w:rsidRPr="009B36B0">
        <w:rPr>
          <w:rFonts w:ascii="Times New Roman" w:eastAsia="Times New Roman" w:hAnsi="Times New Roman" w:cs="Times New Roman"/>
          <w:color w:val="222222"/>
          <w:sz w:val="24"/>
          <w:szCs w:val="24"/>
          <w:lang w:val="en-IN"/>
        </w:rPr>
        <w:t>Ezeddine</w:t>
      </w:r>
      <w:proofErr w:type="spellEnd"/>
      <w:r w:rsidRPr="009B36B0">
        <w:rPr>
          <w:rFonts w:ascii="Times New Roman" w:eastAsia="Times New Roman" w:hAnsi="Times New Roman" w:cs="Times New Roman"/>
          <w:color w:val="222222"/>
          <w:sz w:val="24"/>
          <w:szCs w:val="24"/>
          <w:lang w:val="en-IN"/>
        </w:rPr>
        <w:t xml:space="preserve">, G. </w:t>
      </w:r>
      <w:r w:rsidRPr="009B36B0">
        <w:rPr>
          <w:rFonts w:ascii="Times New Roman" w:eastAsia="Times New Roman" w:hAnsi="Times New Roman" w:cs="Times New Roman"/>
          <w:i/>
          <w:iCs/>
          <w:color w:val="222222"/>
          <w:sz w:val="24"/>
          <w:szCs w:val="24"/>
          <w:lang w:val="en-IN"/>
        </w:rPr>
        <w:t>et al.</w:t>
      </w:r>
      <w:r w:rsidRPr="009B36B0">
        <w:rPr>
          <w:rFonts w:ascii="Times New Roman" w:eastAsia="Times New Roman" w:hAnsi="Times New Roman" w:cs="Times New Roman"/>
          <w:color w:val="222222"/>
          <w:sz w:val="24"/>
          <w:szCs w:val="24"/>
          <w:lang w:val="en-IN"/>
        </w:rPr>
        <w:t xml:space="preserve"> (2023) </w:t>
      </w:r>
      <w:r w:rsidRPr="009B36B0">
        <w:rPr>
          <w:rFonts w:ascii="Times New Roman" w:eastAsia="Times New Roman" w:hAnsi="Times New Roman" w:cs="Times New Roman"/>
          <w:i/>
          <w:iCs/>
          <w:color w:val="222222"/>
          <w:sz w:val="24"/>
          <w:szCs w:val="24"/>
          <w:lang w:val="en-IN"/>
        </w:rPr>
        <w:t>The problem-solving method: Efficacy for learning and motivation in the field of Physical Education</w:t>
      </w:r>
      <w:r w:rsidRPr="009B36B0">
        <w:rPr>
          <w:rFonts w:ascii="Times New Roman" w:eastAsia="Times New Roman" w:hAnsi="Times New Roman" w:cs="Times New Roman"/>
          <w:color w:val="222222"/>
          <w:sz w:val="24"/>
          <w:szCs w:val="24"/>
          <w:lang w:val="en-IN"/>
        </w:rPr>
        <w:t xml:space="preserve">, </w:t>
      </w:r>
      <w:r w:rsidRPr="009B36B0">
        <w:rPr>
          <w:rFonts w:ascii="Times New Roman" w:eastAsia="Times New Roman" w:hAnsi="Times New Roman" w:cs="Times New Roman"/>
          <w:i/>
          <w:iCs/>
          <w:color w:val="222222"/>
          <w:sz w:val="24"/>
          <w:szCs w:val="24"/>
          <w:lang w:val="en-IN"/>
        </w:rPr>
        <w:t>Frontiers in psychology</w:t>
      </w:r>
      <w:r w:rsidRPr="009B36B0">
        <w:rPr>
          <w:rFonts w:ascii="Times New Roman" w:eastAsia="Times New Roman" w:hAnsi="Times New Roman" w:cs="Times New Roman"/>
          <w:color w:val="222222"/>
          <w:sz w:val="24"/>
          <w:szCs w:val="24"/>
          <w:lang w:val="en-IN"/>
        </w:rPr>
        <w:t xml:space="preserve">. Available at: https://www.ncbi.nlm.nih.gov/pmc/articles/PMC9905627/ (Accessed: 02 August 2024). </w:t>
      </w:r>
    </w:p>
    <w:p w14:paraId="0FE022DA"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r w:rsidRPr="0048547A">
        <w:rPr>
          <w:rFonts w:ascii="Times New Roman" w:eastAsia="Times New Roman" w:hAnsi="Times New Roman" w:cs="Times New Roman"/>
          <w:color w:val="222222"/>
          <w:sz w:val="24"/>
          <w:szCs w:val="24"/>
          <w:highlight w:val="white"/>
        </w:rPr>
        <w:t xml:space="preserve">Grant, A.M., (2022). Is it time to REGROW the GROW model? Issues related to teaching coaching session structures. </w:t>
      </w:r>
      <w:r w:rsidRPr="0048547A">
        <w:rPr>
          <w:rFonts w:ascii="Times New Roman" w:eastAsia="Times New Roman" w:hAnsi="Times New Roman" w:cs="Times New Roman"/>
          <w:i/>
          <w:color w:val="222222"/>
          <w:sz w:val="24"/>
          <w:szCs w:val="24"/>
          <w:highlight w:val="white"/>
        </w:rPr>
        <w:t>Coaching Practiced</w:t>
      </w:r>
      <w:r w:rsidRPr="0048547A">
        <w:rPr>
          <w:rFonts w:ascii="Times New Roman" w:eastAsia="Times New Roman" w:hAnsi="Times New Roman" w:cs="Times New Roman"/>
          <w:color w:val="222222"/>
          <w:sz w:val="24"/>
          <w:szCs w:val="24"/>
          <w:highlight w:val="white"/>
        </w:rPr>
        <w:t>, pp.29-40.</w:t>
      </w:r>
      <w:hyperlink r:id="rId9">
        <w:r w:rsidRPr="0048547A">
          <w:rPr>
            <w:rFonts w:ascii="Times New Roman" w:eastAsia="Times New Roman" w:hAnsi="Times New Roman" w:cs="Times New Roman"/>
            <w:color w:val="1155CC"/>
            <w:sz w:val="24"/>
            <w:szCs w:val="24"/>
            <w:highlight w:val="white"/>
            <w:u w:val="single"/>
          </w:rPr>
          <w:t>https://onlinelibrary.wiley.com/doi/abs/10.1002/9781119835714.ch3</w:t>
        </w:r>
      </w:hyperlink>
    </w:p>
    <w:p w14:paraId="24A5AE55" w14:textId="77777777" w:rsidR="0048547A" w:rsidRPr="00E404A3" w:rsidRDefault="0048547A" w:rsidP="0048547A">
      <w:pPr>
        <w:spacing w:before="240" w:after="240" w:line="360" w:lineRule="auto"/>
        <w:jc w:val="both"/>
        <w:rPr>
          <w:rFonts w:ascii="Times New Roman" w:eastAsia="Times New Roman" w:hAnsi="Times New Roman" w:cs="Times New Roman"/>
          <w:color w:val="222222"/>
          <w:sz w:val="24"/>
          <w:szCs w:val="24"/>
        </w:rPr>
      </w:pPr>
      <w:r w:rsidRPr="00E404A3">
        <w:rPr>
          <w:rFonts w:ascii="Times New Roman" w:eastAsia="Times New Roman" w:hAnsi="Times New Roman" w:cs="Times New Roman"/>
          <w:color w:val="222222"/>
          <w:sz w:val="24"/>
          <w:szCs w:val="24"/>
          <w:lang w:val="en-IN"/>
        </w:rPr>
        <w:t xml:space="preserve">Hill, K.G. </w:t>
      </w:r>
      <w:r w:rsidRPr="00E404A3">
        <w:rPr>
          <w:rFonts w:ascii="Times New Roman" w:eastAsia="Times New Roman" w:hAnsi="Times New Roman" w:cs="Times New Roman"/>
          <w:i/>
          <w:iCs/>
          <w:color w:val="222222"/>
          <w:sz w:val="24"/>
          <w:szCs w:val="24"/>
          <w:lang w:val="en-IN"/>
        </w:rPr>
        <w:t>et al.</w:t>
      </w:r>
      <w:r w:rsidRPr="00E404A3">
        <w:rPr>
          <w:rFonts w:ascii="Times New Roman" w:eastAsia="Times New Roman" w:hAnsi="Times New Roman" w:cs="Times New Roman"/>
          <w:color w:val="222222"/>
          <w:sz w:val="24"/>
          <w:szCs w:val="24"/>
          <w:lang w:val="en-IN"/>
        </w:rPr>
        <w:t xml:space="preserve"> (2016) </w:t>
      </w:r>
      <w:r w:rsidRPr="00E404A3">
        <w:rPr>
          <w:rFonts w:ascii="Times New Roman" w:eastAsia="Times New Roman" w:hAnsi="Times New Roman" w:cs="Times New Roman"/>
          <w:i/>
          <w:iCs/>
          <w:color w:val="222222"/>
          <w:sz w:val="24"/>
          <w:szCs w:val="24"/>
          <w:lang w:val="en-IN"/>
        </w:rPr>
        <w:t>Planning for long-term follow-up: Strategies learned from longitudinal studies</w:t>
      </w:r>
      <w:r w:rsidRPr="00E404A3">
        <w:rPr>
          <w:rFonts w:ascii="Times New Roman" w:eastAsia="Times New Roman" w:hAnsi="Times New Roman" w:cs="Times New Roman"/>
          <w:color w:val="222222"/>
          <w:sz w:val="24"/>
          <w:szCs w:val="24"/>
          <w:lang w:val="en-IN"/>
        </w:rPr>
        <w:t xml:space="preserve">, </w:t>
      </w:r>
      <w:r w:rsidRPr="00E404A3">
        <w:rPr>
          <w:rFonts w:ascii="Times New Roman" w:eastAsia="Times New Roman" w:hAnsi="Times New Roman" w:cs="Times New Roman"/>
          <w:i/>
          <w:iCs/>
          <w:color w:val="222222"/>
          <w:sz w:val="24"/>
          <w:szCs w:val="24"/>
          <w:lang w:val="en-IN"/>
        </w:rPr>
        <w:t xml:space="preserve">Prevention </w:t>
      </w:r>
      <w:proofErr w:type="gramStart"/>
      <w:r w:rsidRPr="00E404A3">
        <w:rPr>
          <w:rFonts w:ascii="Times New Roman" w:eastAsia="Times New Roman" w:hAnsi="Times New Roman" w:cs="Times New Roman"/>
          <w:i/>
          <w:iCs/>
          <w:color w:val="222222"/>
          <w:sz w:val="24"/>
          <w:szCs w:val="24"/>
          <w:lang w:val="en-IN"/>
        </w:rPr>
        <w:t>science :</w:t>
      </w:r>
      <w:proofErr w:type="gramEnd"/>
      <w:r w:rsidRPr="00E404A3">
        <w:rPr>
          <w:rFonts w:ascii="Times New Roman" w:eastAsia="Times New Roman" w:hAnsi="Times New Roman" w:cs="Times New Roman"/>
          <w:i/>
          <w:iCs/>
          <w:color w:val="222222"/>
          <w:sz w:val="24"/>
          <w:szCs w:val="24"/>
          <w:lang w:val="en-IN"/>
        </w:rPr>
        <w:t xml:space="preserve"> the official journal of the Society for Prevention Research</w:t>
      </w:r>
      <w:r w:rsidRPr="00E404A3">
        <w:rPr>
          <w:rFonts w:ascii="Times New Roman" w:eastAsia="Times New Roman" w:hAnsi="Times New Roman" w:cs="Times New Roman"/>
          <w:color w:val="222222"/>
          <w:sz w:val="24"/>
          <w:szCs w:val="24"/>
          <w:lang w:val="en-IN"/>
        </w:rPr>
        <w:t xml:space="preserve">. Available at: https://www.ncbi.nlm.nih.gov/pmc/articles/PMC5337427/ (Accessed: 02 August 2024). </w:t>
      </w:r>
    </w:p>
    <w:p w14:paraId="031DC202"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r w:rsidRPr="0048547A">
        <w:rPr>
          <w:rFonts w:ascii="Times New Roman" w:eastAsia="Times New Roman" w:hAnsi="Times New Roman" w:cs="Times New Roman"/>
          <w:color w:val="222222"/>
          <w:sz w:val="24"/>
          <w:szCs w:val="24"/>
          <w:highlight w:val="white"/>
        </w:rPr>
        <w:t>Lester, D., (2002). Active listening.</w:t>
      </w:r>
    </w:p>
    <w:p w14:paraId="27A87303"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48547A">
        <w:rPr>
          <w:rFonts w:ascii="Times New Roman" w:eastAsia="Times New Roman" w:hAnsi="Times New Roman" w:cs="Times New Roman"/>
          <w:color w:val="222222"/>
          <w:sz w:val="24"/>
          <w:szCs w:val="24"/>
          <w:highlight w:val="white"/>
        </w:rPr>
        <w:lastRenderedPageBreak/>
        <w:t>Oneadvanced</w:t>
      </w:r>
      <w:proofErr w:type="spellEnd"/>
      <w:r w:rsidRPr="0048547A">
        <w:rPr>
          <w:rFonts w:ascii="Times New Roman" w:eastAsia="Times New Roman" w:hAnsi="Times New Roman" w:cs="Times New Roman"/>
          <w:color w:val="222222"/>
          <w:sz w:val="24"/>
          <w:szCs w:val="24"/>
          <w:highlight w:val="white"/>
        </w:rPr>
        <w:t xml:space="preserve">, (2024). </w:t>
      </w:r>
      <w:r w:rsidRPr="0048547A">
        <w:rPr>
          <w:rFonts w:ascii="Times New Roman" w:eastAsia="Times New Roman" w:hAnsi="Times New Roman" w:cs="Times New Roman"/>
          <w:i/>
          <w:color w:val="222222"/>
          <w:sz w:val="24"/>
          <w:szCs w:val="24"/>
          <w:highlight w:val="white"/>
        </w:rPr>
        <w:t>Conversations to priorities: Leaving meetings with a clear plan of action</w:t>
      </w:r>
      <w:r w:rsidRPr="0048547A">
        <w:rPr>
          <w:rFonts w:ascii="Times New Roman" w:eastAsia="Times New Roman" w:hAnsi="Times New Roman" w:cs="Times New Roman"/>
          <w:color w:val="222222"/>
          <w:sz w:val="24"/>
          <w:szCs w:val="24"/>
          <w:highlight w:val="white"/>
        </w:rPr>
        <w:t xml:space="preserve">, </w:t>
      </w:r>
      <w:proofErr w:type="spellStart"/>
      <w:r w:rsidRPr="0048547A">
        <w:rPr>
          <w:rFonts w:ascii="Times New Roman" w:eastAsia="Times New Roman" w:hAnsi="Times New Roman" w:cs="Times New Roman"/>
          <w:i/>
          <w:color w:val="222222"/>
          <w:sz w:val="24"/>
          <w:szCs w:val="24"/>
          <w:highlight w:val="white"/>
        </w:rPr>
        <w:t>OneAdvanced</w:t>
      </w:r>
      <w:proofErr w:type="spellEnd"/>
      <w:r w:rsidRPr="0048547A">
        <w:rPr>
          <w:rFonts w:ascii="Times New Roman" w:eastAsia="Times New Roman" w:hAnsi="Times New Roman" w:cs="Times New Roman"/>
          <w:color w:val="222222"/>
          <w:sz w:val="24"/>
          <w:szCs w:val="24"/>
          <w:highlight w:val="white"/>
        </w:rPr>
        <w:t xml:space="preserve">. Available at: https://www.oneadvanced.com/news-and-opinion/conversations-to-priorities-leaving-meetings-with-a-clear-plan-of-action/ (Accessed: 30 July 2024). </w:t>
      </w:r>
    </w:p>
    <w:p w14:paraId="0450FAFC"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highlight w:val="white"/>
        </w:rPr>
      </w:pPr>
      <w:r w:rsidRPr="0048547A">
        <w:rPr>
          <w:rFonts w:ascii="Times New Roman" w:eastAsia="Times New Roman" w:hAnsi="Times New Roman" w:cs="Times New Roman"/>
          <w:color w:val="222222"/>
          <w:sz w:val="24"/>
          <w:szCs w:val="24"/>
          <w:highlight w:val="white"/>
        </w:rPr>
        <w:t xml:space="preserve">Robb, R. and Meehan, K.R., (2022). </w:t>
      </w:r>
      <w:r w:rsidRPr="0048547A">
        <w:rPr>
          <w:rFonts w:ascii="Times New Roman" w:eastAsia="Times New Roman" w:hAnsi="Times New Roman" w:cs="Times New Roman"/>
          <w:i/>
          <w:color w:val="222222"/>
          <w:sz w:val="24"/>
          <w:szCs w:val="24"/>
          <w:highlight w:val="white"/>
        </w:rPr>
        <w:t>Your Money Mentors: Expert Advice for Millennials</w:t>
      </w:r>
      <w:r w:rsidRPr="0048547A">
        <w:rPr>
          <w:rFonts w:ascii="Times New Roman" w:eastAsia="Times New Roman" w:hAnsi="Times New Roman" w:cs="Times New Roman"/>
          <w:color w:val="222222"/>
          <w:sz w:val="24"/>
          <w:szCs w:val="24"/>
          <w:highlight w:val="white"/>
        </w:rPr>
        <w:t>. Rowman &amp; Littlefield.</w:t>
      </w:r>
    </w:p>
    <w:p w14:paraId="31B94534"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rPr>
      </w:pPr>
      <w:r w:rsidRPr="0048547A">
        <w:rPr>
          <w:rFonts w:ascii="Times New Roman" w:eastAsia="Times New Roman" w:hAnsi="Times New Roman" w:cs="Times New Roman"/>
          <w:color w:val="222222"/>
          <w:sz w:val="24"/>
          <w:szCs w:val="24"/>
        </w:rPr>
        <w:t xml:space="preserve">Roy, P., </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2020</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Career Guidance: A way of life. </w:t>
      </w:r>
      <w:proofErr w:type="spellStart"/>
      <w:r w:rsidRPr="0048547A">
        <w:rPr>
          <w:rFonts w:ascii="Times New Roman" w:eastAsia="Times New Roman" w:hAnsi="Times New Roman" w:cs="Times New Roman"/>
          <w:i/>
          <w:iCs/>
          <w:color w:val="222222"/>
          <w:sz w:val="24"/>
          <w:szCs w:val="24"/>
        </w:rPr>
        <w:t>Tathapi</w:t>
      </w:r>
      <w:proofErr w:type="spellEnd"/>
      <w:r w:rsidRPr="0048547A">
        <w:rPr>
          <w:rFonts w:ascii="Times New Roman" w:eastAsia="Times New Roman" w:hAnsi="Times New Roman" w:cs="Times New Roman"/>
          <w:i/>
          <w:iCs/>
          <w:color w:val="222222"/>
          <w:sz w:val="24"/>
          <w:szCs w:val="24"/>
        </w:rPr>
        <w:t xml:space="preserve"> Multidisciplinary Journal</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xml:space="preserve"> </w:t>
      </w:r>
      <w:hyperlink r:id="rId10" w:history="1">
        <w:r w:rsidRPr="0048547A">
          <w:rPr>
            <w:rStyle w:val="Hyperlink"/>
            <w:rFonts w:ascii="Times New Roman" w:eastAsia="Times New Roman" w:hAnsi="Times New Roman" w:cs="Times New Roman"/>
            <w:sz w:val="24"/>
            <w:szCs w:val="24"/>
          </w:rPr>
          <w:t>https://papers.ssrn.com/sol3/papers.cfm?abstract_id=3640339</w:t>
        </w:r>
      </w:hyperlink>
    </w:p>
    <w:p w14:paraId="2BA0A373" w14:textId="77777777" w:rsidR="0048547A" w:rsidRPr="0048547A" w:rsidRDefault="0048547A" w:rsidP="0048547A">
      <w:pPr>
        <w:spacing w:before="240" w:after="240" w:line="360" w:lineRule="auto"/>
        <w:jc w:val="both"/>
        <w:rPr>
          <w:rFonts w:ascii="Times New Roman" w:eastAsia="Times New Roman" w:hAnsi="Times New Roman" w:cs="Times New Roman"/>
          <w:color w:val="1155CC"/>
          <w:sz w:val="24"/>
          <w:szCs w:val="24"/>
          <w:highlight w:val="white"/>
          <w:u w:val="single"/>
        </w:rPr>
      </w:pPr>
      <w:r w:rsidRPr="0048547A">
        <w:rPr>
          <w:rFonts w:ascii="Times New Roman" w:eastAsia="Times New Roman" w:hAnsi="Times New Roman" w:cs="Times New Roman"/>
          <w:color w:val="222222"/>
          <w:sz w:val="24"/>
          <w:szCs w:val="24"/>
          <w:highlight w:val="white"/>
        </w:rPr>
        <w:t xml:space="preserve">Unger, M. and Hopkins, P., (2018). A guide to mentoring staff. </w:t>
      </w:r>
      <w:r w:rsidRPr="0048547A">
        <w:rPr>
          <w:rFonts w:ascii="Times New Roman" w:eastAsia="Times New Roman" w:hAnsi="Times New Roman" w:cs="Times New Roman"/>
          <w:i/>
          <w:color w:val="222222"/>
          <w:sz w:val="24"/>
          <w:szCs w:val="24"/>
          <w:highlight w:val="white"/>
        </w:rPr>
        <w:t>Journal of Pipeline Engineering</w:t>
      </w:r>
      <w:r w:rsidRPr="0048547A">
        <w:rPr>
          <w:rFonts w:ascii="Times New Roman" w:eastAsia="Times New Roman" w:hAnsi="Times New Roman" w:cs="Times New Roman"/>
          <w:color w:val="222222"/>
          <w:sz w:val="24"/>
          <w:szCs w:val="24"/>
          <w:highlight w:val="white"/>
        </w:rPr>
        <w:t xml:space="preserve">, </w:t>
      </w:r>
      <w:r w:rsidRPr="0048547A">
        <w:rPr>
          <w:rFonts w:ascii="Times New Roman" w:eastAsia="Times New Roman" w:hAnsi="Times New Roman" w:cs="Times New Roman"/>
          <w:i/>
          <w:color w:val="222222"/>
          <w:sz w:val="24"/>
          <w:szCs w:val="24"/>
          <w:highlight w:val="white"/>
        </w:rPr>
        <w:t>17</w:t>
      </w:r>
      <w:r w:rsidRPr="0048547A">
        <w:rPr>
          <w:rFonts w:ascii="Times New Roman" w:eastAsia="Times New Roman" w:hAnsi="Times New Roman" w:cs="Times New Roman"/>
          <w:color w:val="222222"/>
          <w:sz w:val="24"/>
          <w:szCs w:val="24"/>
          <w:highlight w:val="white"/>
        </w:rPr>
        <w:t>(4).</w:t>
      </w:r>
      <w:hyperlink r:id="rId11">
        <w:r w:rsidRPr="0048547A">
          <w:rPr>
            <w:rFonts w:ascii="Times New Roman" w:eastAsia="Times New Roman" w:hAnsi="Times New Roman" w:cs="Times New Roman"/>
            <w:color w:val="1155CC"/>
            <w:sz w:val="24"/>
            <w:szCs w:val="24"/>
            <w:highlight w:val="white"/>
            <w:u w:val="single"/>
          </w:rPr>
          <w:t>https://openurl.ebsco.com/EPDB%3Agcd%3A5%3A12974437/detailv2?sid=ebsco%3Aplink%3Ascholar&amp;id=ebsco%3Agcd%3A133965328&amp;crl=c</w:t>
        </w:r>
      </w:hyperlink>
    </w:p>
    <w:p w14:paraId="4CAB3829"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rPr>
      </w:pPr>
      <w:r w:rsidRPr="0048547A">
        <w:rPr>
          <w:rFonts w:ascii="Times New Roman" w:eastAsia="Times New Roman" w:hAnsi="Times New Roman" w:cs="Times New Roman"/>
          <w:color w:val="222222"/>
          <w:sz w:val="24"/>
          <w:szCs w:val="24"/>
        </w:rPr>
        <w:t xml:space="preserve">Way, A.K., Kanak Zwier, R. and Tracy, S.J., </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2015</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Dialogic interviewing and flickers of transformation: An examination and delineation of interactional strategies that promote participant self-reflexivity. </w:t>
      </w:r>
      <w:r w:rsidRPr="0048547A">
        <w:rPr>
          <w:rFonts w:ascii="Times New Roman" w:eastAsia="Times New Roman" w:hAnsi="Times New Roman" w:cs="Times New Roman"/>
          <w:i/>
          <w:iCs/>
          <w:color w:val="222222"/>
          <w:sz w:val="24"/>
          <w:szCs w:val="24"/>
        </w:rPr>
        <w:t>Qualitative Inquiry</w:t>
      </w:r>
      <w:r w:rsidRPr="0048547A">
        <w:rPr>
          <w:rFonts w:ascii="Times New Roman" w:eastAsia="Times New Roman" w:hAnsi="Times New Roman" w:cs="Times New Roman"/>
          <w:color w:val="222222"/>
          <w:sz w:val="24"/>
          <w:szCs w:val="24"/>
        </w:rPr>
        <w:t>, </w:t>
      </w:r>
      <w:r w:rsidRPr="0048547A">
        <w:rPr>
          <w:rFonts w:ascii="Times New Roman" w:eastAsia="Times New Roman" w:hAnsi="Times New Roman" w:cs="Times New Roman"/>
          <w:i/>
          <w:iCs/>
          <w:color w:val="222222"/>
          <w:sz w:val="24"/>
          <w:szCs w:val="24"/>
        </w:rPr>
        <w:t>21</w:t>
      </w:r>
      <w:r w:rsidRPr="0048547A">
        <w:rPr>
          <w:rFonts w:ascii="Times New Roman" w:eastAsia="Times New Roman" w:hAnsi="Times New Roman" w:cs="Times New Roman"/>
          <w:color w:val="222222"/>
          <w:sz w:val="24"/>
          <w:szCs w:val="24"/>
        </w:rPr>
        <w:t>(8), pp.720-731.</w:t>
      </w:r>
      <w:r w:rsidRPr="0048547A">
        <w:rPr>
          <w:rFonts w:ascii="Times New Roman" w:eastAsia="Times New Roman" w:hAnsi="Times New Roman" w:cs="Times New Roman"/>
          <w:color w:val="222222"/>
          <w:sz w:val="24"/>
          <w:szCs w:val="24"/>
        </w:rPr>
        <w:t xml:space="preserve"> </w:t>
      </w:r>
      <w:hyperlink r:id="rId12" w:history="1">
        <w:r w:rsidRPr="0048547A">
          <w:rPr>
            <w:rStyle w:val="Hyperlink"/>
            <w:rFonts w:ascii="Times New Roman" w:eastAsia="Times New Roman" w:hAnsi="Times New Roman" w:cs="Times New Roman"/>
            <w:sz w:val="24"/>
            <w:szCs w:val="24"/>
          </w:rPr>
          <w:t>https://journals.sagepub.com/doi/abs/10.1177/1077800414566686</w:t>
        </w:r>
      </w:hyperlink>
    </w:p>
    <w:p w14:paraId="5F965E60" w14:textId="77777777" w:rsidR="0048547A" w:rsidRPr="0048547A" w:rsidRDefault="0048547A" w:rsidP="0048547A">
      <w:pPr>
        <w:spacing w:before="240" w:after="240" w:line="360" w:lineRule="auto"/>
        <w:jc w:val="both"/>
        <w:rPr>
          <w:rFonts w:ascii="Times New Roman" w:eastAsia="Times New Roman" w:hAnsi="Times New Roman" w:cs="Times New Roman"/>
          <w:color w:val="222222"/>
          <w:sz w:val="24"/>
          <w:szCs w:val="24"/>
          <w:lang w:val="en-IN"/>
        </w:rPr>
      </w:pPr>
      <w:r w:rsidRPr="0048547A">
        <w:rPr>
          <w:rFonts w:ascii="Times New Roman" w:eastAsia="Times New Roman" w:hAnsi="Times New Roman" w:cs="Times New Roman"/>
          <w:color w:val="222222"/>
          <w:sz w:val="24"/>
          <w:szCs w:val="24"/>
        </w:rPr>
        <w:t xml:space="preserve">Weintraub, J., Cassell, D. and DePatie, T.P., </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2021</w:t>
      </w:r>
      <w:r w:rsidRPr="0048547A">
        <w:rPr>
          <w:rFonts w:ascii="Times New Roman" w:eastAsia="Times New Roman" w:hAnsi="Times New Roman" w:cs="Times New Roman"/>
          <w:color w:val="222222"/>
          <w:sz w:val="24"/>
          <w:szCs w:val="24"/>
        </w:rPr>
        <w:t>)</w:t>
      </w:r>
      <w:r w:rsidRPr="0048547A">
        <w:rPr>
          <w:rFonts w:ascii="Times New Roman" w:eastAsia="Times New Roman" w:hAnsi="Times New Roman" w:cs="Times New Roman"/>
          <w:color w:val="222222"/>
          <w:sz w:val="24"/>
          <w:szCs w:val="24"/>
        </w:rPr>
        <w:t>. Nudging flow through ‘</w:t>
      </w:r>
      <w:proofErr w:type="spellStart"/>
      <w:r w:rsidRPr="0048547A">
        <w:rPr>
          <w:rFonts w:ascii="Times New Roman" w:eastAsia="Times New Roman" w:hAnsi="Times New Roman" w:cs="Times New Roman"/>
          <w:color w:val="222222"/>
          <w:sz w:val="24"/>
          <w:szCs w:val="24"/>
        </w:rPr>
        <w:t>SMART’goal</w:t>
      </w:r>
      <w:proofErr w:type="spellEnd"/>
      <w:r w:rsidRPr="0048547A">
        <w:rPr>
          <w:rFonts w:ascii="Times New Roman" w:eastAsia="Times New Roman" w:hAnsi="Times New Roman" w:cs="Times New Roman"/>
          <w:color w:val="222222"/>
          <w:sz w:val="24"/>
          <w:szCs w:val="24"/>
        </w:rPr>
        <w:t xml:space="preserve"> setting to decrease stress, increase engagement, and increase performance at work. </w:t>
      </w:r>
      <w:r w:rsidRPr="0048547A">
        <w:rPr>
          <w:rFonts w:ascii="Times New Roman" w:eastAsia="Times New Roman" w:hAnsi="Times New Roman" w:cs="Times New Roman"/>
          <w:i/>
          <w:iCs/>
          <w:color w:val="222222"/>
          <w:sz w:val="24"/>
          <w:szCs w:val="24"/>
        </w:rPr>
        <w:t>Journal of Occupational and Organizational Psychology</w:t>
      </w:r>
      <w:r w:rsidRPr="0048547A">
        <w:rPr>
          <w:rFonts w:ascii="Times New Roman" w:eastAsia="Times New Roman" w:hAnsi="Times New Roman" w:cs="Times New Roman"/>
          <w:color w:val="222222"/>
          <w:sz w:val="24"/>
          <w:szCs w:val="24"/>
        </w:rPr>
        <w:t>, </w:t>
      </w:r>
      <w:r w:rsidRPr="0048547A">
        <w:rPr>
          <w:rFonts w:ascii="Times New Roman" w:eastAsia="Times New Roman" w:hAnsi="Times New Roman" w:cs="Times New Roman"/>
          <w:i/>
          <w:iCs/>
          <w:color w:val="222222"/>
          <w:sz w:val="24"/>
          <w:szCs w:val="24"/>
        </w:rPr>
        <w:t>94</w:t>
      </w:r>
      <w:r w:rsidRPr="0048547A">
        <w:rPr>
          <w:rFonts w:ascii="Times New Roman" w:eastAsia="Times New Roman" w:hAnsi="Times New Roman" w:cs="Times New Roman"/>
          <w:color w:val="222222"/>
          <w:sz w:val="24"/>
          <w:szCs w:val="24"/>
        </w:rPr>
        <w:t>(2), pp.230-258.</w:t>
      </w:r>
      <w:r w:rsidRPr="0048547A">
        <w:rPr>
          <w:rFonts w:ascii="Times New Roman" w:eastAsia="Times New Roman" w:hAnsi="Times New Roman" w:cs="Times New Roman"/>
          <w:color w:val="222222"/>
          <w:sz w:val="24"/>
          <w:szCs w:val="24"/>
        </w:rPr>
        <w:t xml:space="preserve"> </w:t>
      </w:r>
      <w:hyperlink r:id="rId13" w:history="1">
        <w:r w:rsidRPr="0048547A">
          <w:rPr>
            <w:rStyle w:val="Hyperlink"/>
            <w:rFonts w:ascii="Times New Roman" w:eastAsia="Times New Roman" w:hAnsi="Times New Roman" w:cs="Times New Roman"/>
            <w:sz w:val="24"/>
            <w:szCs w:val="24"/>
            <w:lang w:val="en-IN"/>
          </w:rPr>
          <w:t>https://bpspsychub.onlinelibrary.wiley.com/doi/abs/10.1111/joop.12347</w:t>
        </w:r>
      </w:hyperlink>
    </w:p>
    <w:p w14:paraId="7B3B7C74" w14:textId="77777777" w:rsidR="009B36B0" w:rsidRPr="0048547A" w:rsidRDefault="009B36B0" w:rsidP="0048547A">
      <w:pPr>
        <w:spacing w:before="240" w:after="240" w:line="360" w:lineRule="auto"/>
        <w:jc w:val="both"/>
        <w:rPr>
          <w:rFonts w:ascii="Times New Roman" w:eastAsia="Times New Roman" w:hAnsi="Times New Roman" w:cs="Times New Roman"/>
          <w:color w:val="222222"/>
          <w:sz w:val="24"/>
          <w:szCs w:val="24"/>
          <w:lang w:val="en-IN"/>
        </w:rPr>
      </w:pPr>
    </w:p>
    <w:p w14:paraId="25C4B605" w14:textId="77777777" w:rsidR="00204627" w:rsidRPr="0048547A" w:rsidRDefault="00204627" w:rsidP="0048547A">
      <w:pPr>
        <w:spacing w:before="240" w:after="240" w:line="360" w:lineRule="auto"/>
        <w:jc w:val="both"/>
        <w:rPr>
          <w:rFonts w:ascii="Times New Roman" w:eastAsia="Times New Roman" w:hAnsi="Times New Roman" w:cs="Times New Roman"/>
          <w:color w:val="222222"/>
          <w:sz w:val="24"/>
          <w:szCs w:val="24"/>
          <w:highlight w:val="white"/>
        </w:rPr>
      </w:pPr>
    </w:p>
    <w:sectPr w:rsidR="00204627" w:rsidRPr="0048547A" w:rsidSect="009631BA">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E459A0" w14:textId="77777777" w:rsidR="00521022" w:rsidRDefault="00521022">
      <w:pPr>
        <w:spacing w:line="240" w:lineRule="auto"/>
      </w:pPr>
      <w:r>
        <w:separator/>
      </w:r>
    </w:p>
  </w:endnote>
  <w:endnote w:type="continuationSeparator" w:id="0">
    <w:p w14:paraId="3B2DEE88" w14:textId="77777777" w:rsidR="00521022" w:rsidRDefault="005210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45482527"/>
      <w:docPartObj>
        <w:docPartGallery w:val="Page Numbers (Bottom of Page)"/>
        <w:docPartUnique/>
      </w:docPartObj>
    </w:sdtPr>
    <w:sdtEndPr>
      <w:rPr>
        <w:noProof/>
      </w:rPr>
    </w:sdtEndPr>
    <w:sdtContent>
      <w:p w14:paraId="7B695F66" w14:textId="39510EE1" w:rsidR="009631BA" w:rsidRDefault="009631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23C1AB" w14:textId="77777777" w:rsidR="009631BA" w:rsidRDefault="009631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605F0" w14:textId="77777777" w:rsidR="00521022" w:rsidRDefault="00521022">
      <w:pPr>
        <w:spacing w:line="240" w:lineRule="auto"/>
      </w:pPr>
      <w:r>
        <w:separator/>
      </w:r>
    </w:p>
  </w:footnote>
  <w:footnote w:type="continuationSeparator" w:id="0">
    <w:p w14:paraId="5AB7F973" w14:textId="77777777" w:rsidR="00521022" w:rsidRDefault="0052102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92F"/>
    <w:rsid w:val="00204627"/>
    <w:rsid w:val="0048547A"/>
    <w:rsid w:val="00521022"/>
    <w:rsid w:val="005D3CA6"/>
    <w:rsid w:val="0080648E"/>
    <w:rsid w:val="00812E0C"/>
    <w:rsid w:val="009631BA"/>
    <w:rsid w:val="009B36B0"/>
    <w:rsid w:val="00AD2FF6"/>
    <w:rsid w:val="00BE2DAA"/>
    <w:rsid w:val="00E1692F"/>
    <w:rsid w:val="00E404A3"/>
    <w:rsid w:val="00F64DF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67B4"/>
  <w15:docId w15:val="{12CB3E99-4574-45B7-9262-E44C9B62F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631BA"/>
    <w:pPr>
      <w:tabs>
        <w:tab w:val="center" w:pos="4513"/>
        <w:tab w:val="right" w:pos="9026"/>
      </w:tabs>
      <w:spacing w:line="240" w:lineRule="auto"/>
    </w:pPr>
  </w:style>
  <w:style w:type="character" w:customStyle="1" w:styleId="HeaderChar">
    <w:name w:val="Header Char"/>
    <w:basedOn w:val="DefaultParagraphFont"/>
    <w:link w:val="Header"/>
    <w:uiPriority w:val="99"/>
    <w:rsid w:val="009631BA"/>
  </w:style>
  <w:style w:type="paragraph" w:styleId="Footer">
    <w:name w:val="footer"/>
    <w:basedOn w:val="Normal"/>
    <w:link w:val="FooterChar"/>
    <w:uiPriority w:val="99"/>
    <w:unhideWhenUsed/>
    <w:rsid w:val="009631BA"/>
    <w:pPr>
      <w:tabs>
        <w:tab w:val="center" w:pos="4513"/>
        <w:tab w:val="right" w:pos="9026"/>
      </w:tabs>
      <w:spacing w:line="240" w:lineRule="auto"/>
    </w:pPr>
  </w:style>
  <w:style w:type="character" w:customStyle="1" w:styleId="FooterChar">
    <w:name w:val="Footer Char"/>
    <w:basedOn w:val="DefaultParagraphFont"/>
    <w:link w:val="Footer"/>
    <w:uiPriority w:val="99"/>
    <w:rsid w:val="009631BA"/>
  </w:style>
  <w:style w:type="character" w:styleId="Hyperlink">
    <w:name w:val="Hyperlink"/>
    <w:basedOn w:val="DefaultParagraphFont"/>
    <w:uiPriority w:val="99"/>
    <w:unhideWhenUsed/>
    <w:rsid w:val="00204627"/>
    <w:rPr>
      <w:color w:val="0000FF" w:themeColor="hyperlink"/>
      <w:u w:val="single"/>
    </w:rPr>
  </w:style>
  <w:style w:type="character" w:styleId="UnresolvedMention">
    <w:name w:val="Unresolved Mention"/>
    <w:basedOn w:val="DefaultParagraphFont"/>
    <w:uiPriority w:val="99"/>
    <w:semiHidden/>
    <w:unhideWhenUsed/>
    <w:rsid w:val="00204627"/>
    <w:rPr>
      <w:color w:val="605E5C"/>
      <w:shd w:val="clear" w:color="auto" w:fill="E1DFDD"/>
    </w:rPr>
  </w:style>
  <w:style w:type="paragraph" w:styleId="TOC1">
    <w:name w:val="toc 1"/>
    <w:basedOn w:val="Normal"/>
    <w:next w:val="Normal"/>
    <w:autoRedefine/>
    <w:uiPriority w:val="39"/>
    <w:unhideWhenUsed/>
    <w:rsid w:val="00E404A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77134">
      <w:bodyDiv w:val="1"/>
      <w:marLeft w:val="0"/>
      <w:marRight w:val="0"/>
      <w:marTop w:val="0"/>
      <w:marBottom w:val="0"/>
      <w:divBdr>
        <w:top w:val="none" w:sz="0" w:space="0" w:color="auto"/>
        <w:left w:val="none" w:sz="0" w:space="0" w:color="auto"/>
        <w:bottom w:val="none" w:sz="0" w:space="0" w:color="auto"/>
        <w:right w:val="none" w:sz="0" w:space="0" w:color="auto"/>
      </w:divBdr>
    </w:div>
    <w:div w:id="524026940">
      <w:bodyDiv w:val="1"/>
      <w:marLeft w:val="0"/>
      <w:marRight w:val="0"/>
      <w:marTop w:val="0"/>
      <w:marBottom w:val="0"/>
      <w:divBdr>
        <w:top w:val="none" w:sz="0" w:space="0" w:color="auto"/>
        <w:left w:val="none" w:sz="0" w:space="0" w:color="auto"/>
        <w:bottom w:val="none" w:sz="0" w:space="0" w:color="auto"/>
        <w:right w:val="none" w:sz="0" w:space="0" w:color="auto"/>
      </w:divBdr>
    </w:div>
    <w:div w:id="1450198874">
      <w:bodyDiv w:val="1"/>
      <w:marLeft w:val="0"/>
      <w:marRight w:val="0"/>
      <w:marTop w:val="0"/>
      <w:marBottom w:val="0"/>
      <w:divBdr>
        <w:top w:val="none" w:sz="0" w:space="0" w:color="auto"/>
        <w:left w:val="none" w:sz="0" w:space="0" w:color="auto"/>
        <w:bottom w:val="none" w:sz="0" w:space="0" w:color="auto"/>
        <w:right w:val="none" w:sz="0" w:space="0" w:color="auto"/>
      </w:divBdr>
    </w:div>
    <w:div w:id="1853254699">
      <w:bodyDiv w:val="1"/>
      <w:marLeft w:val="0"/>
      <w:marRight w:val="0"/>
      <w:marTop w:val="0"/>
      <w:marBottom w:val="0"/>
      <w:divBdr>
        <w:top w:val="none" w:sz="0" w:space="0" w:color="auto"/>
        <w:left w:val="none" w:sz="0" w:space="0" w:color="auto"/>
        <w:bottom w:val="none" w:sz="0" w:space="0" w:color="auto"/>
        <w:right w:val="none" w:sz="0" w:space="0" w:color="auto"/>
      </w:divBdr>
    </w:div>
    <w:div w:id="1923373773">
      <w:bodyDiv w:val="1"/>
      <w:marLeft w:val="0"/>
      <w:marRight w:val="0"/>
      <w:marTop w:val="0"/>
      <w:marBottom w:val="0"/>
      <w:divBdr>
        <w:top w:val="none" w:sz="0" w:space="0" w:color="auto"/>
        <w:left w:val="none" w:sz="0" w:space="0" w:color="auto"/>
        <w:bottom w:val="none" w:sz="0" w:space="0" w:color="auto"/>
        <w:right w:val="none" w:sz="0" w:space="0" w:color="auto"/>
      </w:divBdr>
    </w:div>
    <w:div w:id="2004433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revistia.com/index.php/ejes/article/view/5518" TargetMode="External"/><Relationship Id="rId13" Type="http://schemas.openxmlformats.org/officeDocument/2006/relationships/hyperlink" Target="https://bpspsychub.onlinelibrary.wiley.com/doi/abs/10.1111/joop.12347" TargetMode="External"/><Relationship Id="rId3" Type="http://schemas.openxmlformats.org/officeDocument/2006/relationships/webSettings" Target="webSettings.xml"/><Relationship Id="rId7" Type="http://schemas.openxmlformats.org/officeDocument/2006/relationships/hyperlink" Target="https://www.iiardjournals.org/get/IJSSMR/VOL.%209%20NO.%208%202023/MENTORSHIP%20THEORY.pdf" TargetMode="External"/><Relationship Id="rId12" Type="http://schemas.openxmlformats.org/officeDocument/2006/relationships/hyperlink" Target="https://journals.sagepub.com/doi/abs/10.1177/1077800414566686"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openurl.ebsco.com/EPDB%3Agcd%3A5%3A12974437/detailv2?sid=ebsco%3Aplink%3Ascholar&amp;id=ebsco%3Agcd%3A133965328&amp;crl=c"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papers.ssrn.com/sol3/papers.cfm?abstract_id=3640339" TargetMode="External"/><Relationship Id="rId4" Type="http://schemas.openxmlformats.org/officeDocument/2006/relationships/footnotes" Target="footnotes.xml"/><Relationship Id="rId9" Type="http://schemas.openxmlformats.org/officeDocument/2006/relationships/hyperlink" Target="https://onlinelibrary.wiley.com/doi/abs/10.1002/9781119835714.ch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11</Pages>
  <Words>3164</Words>
  <Characters>18039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11367</cp:lastModifiedBy>
  <cp:revision>7</cp:revision>
  <dcterms:created xsi:type="dcterms:W3CDTF">2024-07-30T12:55:00Z</dcterms:created>
  <dcterms:modified xsi:type="dcterms:W3CDTF">2024-08-02T18:00:00Z</dcterms:modified>
</cp:coreProperties>
</file>