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246984" w14:textId="77777777" w:rsidR="009F2807" w:rsidRDefault="009F2807" w:rsidP="00862798">
      <w:pPr>
        <w:ind w:left="1440" w:firstLine="720"/>
        <w:rPr>
          <w:rStyle w:val="s2"/>
          <w:rFonts w:ascii="Arial" w:eastAsia="Times New Roman" w:hAnsi="Arial" w:cs="Arial"/>
          <w:b/>
          <w:bCs/>
          <w:color w:val="191919" w:themeColor="text1" w:themeTint="E6"/>
          <w:sz w:val="40"/>
          <w:szCs w:val="40"/>
        </w:rPr>
      </w:pPr>
    </w:p>
    <w:p w14:paraId="08412B5D" w14:textId="77777777" w:rsidR="009F2807" w:rsidRDefault="009F2807" w:rsidP="00862798">
      <w:pPr>
        <w:ind w:left="1440" w:firstLine="720"/>
        <w:rPr>
          <w:rStyle w:val="s2"/>
          <w:rFonts w:ascii="Arial" w:eastAsia="Times New Roman" w:hAnsi="Arial" w:cs="Arial"/>
          <w:b/>
          <w:bCs/>
          <w:color w:val="191919" w:themeColor="text1" w:themeTint="E6"/>
          <w:sz w:val="40"/>
          <w:szCs w:val="40"/>
        </w:rPr>
      </w:pPr>
    </w:p>
    <w:p w14:paraId="17DF537C" w14:textId="77777777" w:rsidR="009F2807" w:rsidRDefault="009F2807" w:rsidP="00862798">
      <w:pPr>
        <w:ind w:left="1440" w:firstLine="720"/>
        <w:rPr>
          <w:rStyle w:val="s2"/>
          <w:rFonts w:ascii="Arial" w:eastAsia="Times New Roman" w:hAnsi="Arial" w:cs="Arial"/>
          <w:b/>
          <w:bCs/>
          <w:color w:val="191919" w:themeColor="text1" w:themeTint="E6"/>
          <w:sz w:val="40"/>
          <w:szCs w:val="40"/>
        </w:rPr>
      </w:pPr>
    </w:p>
    <w:p w14:paraId="1EDD5FDC" w14:textId="77777777" w:rsidR="00922484" w:rsidRDefault="00922484" w:rsidP="00862798">
      <w:pPr>
        <w:ind w:left="1440" w:firstLine="720"/>
        <w:rPr>
          <w:rStyle w:val="s2"/>
          <w:rFonts w:ascii="Arial" w:eastAsia="Times New Roman" w:hAnsi="Arial" w:cs="Arial"/>
          <w:b/>
          <w:bCs/>
          <w:color w:val="191919" w:themeColor="text1" w:themeTint="E6"/>
          <w:sz w:val="40"/>
          <w:szCs w:val="40"/>
        </w:rPr>
      </w:pPr>
    </w:p>
    <w:p w14:paraId="5F7744D4" w14:textId="77777777" w:rsidR="00342766" w:rsidRDefault="00342766" w:rsidP="00862798">
      <w:pPr>
        <w:ind w:left="1440" w:firstLine="720"/>
        <w:rPr>
          <w:rStyle w:val="s2"/>
          <w:rFonts w:ascii="Arial" w:eastAsia="Times New Roman" w:hAnsi="Arial" w:cs="Arial"/>
          <w:b/>
          <w:bCs/>
          <w:color w:val="191919" w:themeColor="text1" w:themeTint="E6"/>
          <w:sz w:val="40"/>
          <w:szCs w:val="40"/>
        </w:rPr>
      </w:pPr>
    </w:p>
    <w:p w14:paraId="5B66E26C" w14:textId="77777777" w:rsidR="00342766" w:rsidRDefault="00342766" w:rsidP="00862798">
      <w:pPr>
        <w:ind w:left="1440" w:firstLine="720"/>
        <w:rPr>
          <w:rStyle w:val="s2"/>
          <w:rFonts w:ascii="Arial" w:eastAsia="Times New Roman" w:hAnsi="Arial" w:cs="Arial"/>
          <w:b/>
          <w:bCs/>
          <w:color w:val="191919" w:themeColor="text1" w:themeTint="E6"/>
          <w:sz w:val="40"/>
          <w:szCs w:val="40"/>
        </w:rPr>
      </w:pPr>
    </w:p>
    <w:p w14:paraId="1D1184DE" w14:textId="77777777" w:rsidR="00342766" w:rsidRDefault="00342766" w:rsidP="00862798">
      <w:pPr>
        <w:ind w:left="1440" w:firstLine="720"/>
        <w:rPr>
          <w:rStyle w:val="s2"/>
          <w:rFonts w:ascii="Arial" w:eastAsia="Times New Roman" w:hAnsi="Arial" w:cs="Arial"/>
          <w:b/>
          <w:bCs/>
          <w:color w:val="191919" w:themeColor="text1" w:themeTint="E6"/>
          <w:sz w:val="40"/>
          <w:szCs w:val="40"/>
        </w:rPr>
      </w:pPr>
    </w:p>
    <w:p w14:paraId="0B984FFD" w14:textId="77777777" w:rsidR="00342766" w:rsidRDefault="00342766" w:rsidP="00862798">
      <w:pPr>
        <w:ind w:left="1440" w:firstLine="720"/>
        <w:rPr>
          <w:rStyle w:val="s2"/>
          <w:rFonts w:ascii="Arial" w:eastAsia="Times New Roman" w:hAnsi="Arial" w:cs="Arial"/>
          <w:b/>
          <w:bCs/>
          <w:color w:val="191919" w:themeColor="text1" w:themeTint="E6"/>
          <w:sz w:val="40"/>
          <w:szCs w:val="40"/>
        </w:rPr>
      </w:pPr>
    </w:p>
    <w:p w14:paraId="6FE2AC51" w14:textId="4422F185" w:rsidR="00E5260C" w:rsidRPr="00862798" w:rsidRDefault="00473299" w:rsidP="00862798">
      <w:pPr>
        <w:ind w:left="1440" w:firstLine="720"/>
        <w:rPr>
          <w:rStyle w:val="s2"/>
          <w:rFonts w:ascii="Arial" w:eastAsia="Times New Roman" w:hAnsi="Arial" w:cs="Arial"/>
          <w:color w:val="191919" w:themeColor="text1" w:themeTint="E6"/>
          <w:sz w:val="24"/>
          <w:szCs w:val="24"/>
        </w:rPr>
      </w:pPr>
      <w:r w:rsidRPr="00345397">
        <w:rPr>
          <w:rStyle w:val="s2"/>
          <w:rFonts w:ascii="Arial" w:eastAsia="Times New Roman" w:hAnsi="Arial" w:cs="Arial"/>
          <w:b/>
          <w:bCs/>
          <w:color w:val="191919" w:themeColor="text1" w:themeTint="E6"/>
          <w:sz w:val="40"/>
          <w:szCs w:val="40"/>
        </w:rPr>
        <w:t xml:space="preserve">Legal Processes </w:t>
      </w:r>
    </w:p>
    <w:p w14:paraId="5147F76D" w14:textId="0AC396EA" w:rsidR="00473299" w:rsidRPr="00345397" w:rsidRDefault="00473299" w:rsidP="00345397">
      <w:pPr>
        <w:ind w:left="2880" w:firstLine="720"/>
        <w:rPr>
          <w:rStyle w:val="s2"/>
          <w:rFonts w:ascii="Arial" w:eastAsia="Times New Roman" w:hAnsi="Arial" w:cs="Arial"/>
          <w:b/>
          <w:bCs/>
          <w:color w:val="191919" w:themeColor="text1" w:themeTint="E6"/>
          <w:sz w:val="40"/>
          <w:szCs w:val="40"/>
        </w:rPr>
      </w:pPr>
      <w:r w:rsidRPr="00345397">
        <w:rPr>
          <w:rStyle w:val="s2"/>
          <w:rFonts w:ascii="Arial" w:eastAsia="Times New Roman" w:hAnsi="Arial" w:cs="Arial"/>
          <w:b/>
          <w:bCs/>
          <w:color w:val="191919" w:themeColor="text1" w:themeTint="E6"/>
          <w:sz w:val="40"/>
          <w:szCs w:val="40"/>
        </w:rPr>
        <w:t>By</w:t>
      </w:r>
    </w:p>
    <w:p w14:paraId="0C8154B2" w14:textId="1B6AD314" w:rsidR="00473299" w:rsidRPr="00345397" w:rsidRDefault="00473299" w:rsidP="00345397">
      <w:pPr>
        <w:ind w:left="2160"/>
        <w:rPr>
          <w:rStyle w:val="s2"/>
          <w:rFonts w:ascii="Arial" w:eastAsia="Times New Roman" w:hAnsi="Arial" w:cs="Arial"/>
          <w:b/>
          <w:bCs/>
          <w:color w:val="191919" w:themeColor="text1" w:themeTint="E6"/>
          <w:sz w:val="40"/>
          <w:szCs w:val="40"/>
        </w:rPr>
      </w:pPr>
      <w:r w:rsidRPr="00345397">
        <w:rPr>
          <w:rStyle w:val="s2"/>
          <w:rFonts w:ascii="Arial" w:eastAsia="Times New Roman" w:hAnsi="Arial" w:cs="Arial"/>
          <w:b/>
          <w:bCs/>
          <w:color w:val="191919" w:themeColor="text1" w:themeTint="E6"/>
          <w:sz w:val="40"/>
          <w:szCs w:val="40"/>
        </w:rPr>
        <w:t xml:space="preserve">Saima Adeel Fakhr </w:t>
      </w:r>
    </w:p>
    <w:p w14:paraId="6C30668D" w14:textId="4F47BAAB" w:rsidR="00473299" w:rsidRDefault="00473299" w:rsidP="00345397">
      <w:pPr>
        <w:ind w:left="2160" w:firstLine="720"/>
        <w:rPr>
          <w:rStyle w:val="s2"/>
          <w:rFonts w:ascii="Arial" w:eastAsia="Times New Roman" w:hAnsi="Arial" w:cs="Arial"/>
          <w:b/>
          <w:bCs/>
          <w:color w:val="191919" w:themeColor="text1" w:themeTint="E6"/>
          <w:sz w:val="40"/>
          <w:szCs w:val="40"/>
        </w:rPr>
      </w:pPr>
      <w:r w:rsidRPr="00345397">
        <w:rPr>
          <w:rStyle w:val="s2"/>
          <w:rFonts w:ascii="Arial" w:eastAsia="Times New Roman" w:hAnsi="Arial" w:cs="Arial"/>
          <w:b/>
          <w:bCs/>
          <w:color w:val="191919" w:themeColor="text1" w:themeTint="E6"/>
          <w:sz w:val="40"/>
          <w:szCs w:val="40"/>
        </w:rPr>
        <w:t>2211521</w:t>
      </w:r>
    </w:p>
    <w:p w14:paraId="0DD1139B" w14:textId="3BCED0CA" w:rsidR="00862798" w:rsidRPr="00345397" w:rsidRDefault="004C318F" w:rsidP="00345397">
      <w:pPr>
        <w:ind w:left="2160" w:firstLine="720"/>
        <w:rPr>
          <w:rStyle w:val="s2"/>
          <w:rFonts w:ascii="Arial" w:eastAsia="Times New Roman" w:hAnsi="Arial" w:cs="Arial"/>
          <w:b/>
          <w:bCs/>
          <w:color w:val="191919" w:themeColor="text1" w:themeTint="E6"/>
          <w:sz w:val="40"/>
          <w:szCs w:val="40"/>
        </w:rPr>
      </w:pPr>
      <w:r>
        <w:rPr>
          <w:rStyle w:val="s2"/>
          <w:rFonts w:ascii="Arial" w:eastAsia="Times New Roman" w:hAnsi="Arial" w:cs="Arial"/>
          <w:b/>
          <w:bCs/>
          <w:color w:val="191919" w:themeColor="text1" w:themeTint="E6"/>
          <w:sz w:val="40"/>
          <w:szCs w:val="40"/>
        </w:rPr>
        <w:t>BMLW4006</w:t>
      </w:r>
    </w:p>
    <w:p w14:paraId="5BF9E524" w14:textId="77777777" w:rsidR="00342766" w:rsidRDefault="00342766" w:rsidP="3E108BA3">
      <w:pPr>
        <w:rPr>
          <w:rStyle w:val="s2"/>
          <w:rFonts w:ascii="Arial" w:eastAsia="Times New Roman" w:hAnsi="Arial" w:cs="Arial"/>
          <w:b/>
          <w:bCs/>
          <w:color w:val="191919"/>
          <w:sz w:val="40"/>
          <w:szCs w:val="40"/>
        </w:rPr>
      </w:pPr>
    </w:p>
    <w:p w14:paraId="374470CB" w14:textId="77777777" w:rsidR="00342766" w:rsidRDefault="00342766">
      <w:pPr>
        <w:rPr>
          <w:rStyle w:val="s2"/>
          <w:rFonts w:ascii="Arial" w:eastAsia="Times New Roman" w:hAnsi="Arial" w:cs="Arial"/>
          <w:b/>
          <w:bCs/>
          <w:color w:val="191919"/>
          <w:sz w:val="40"/>
          <w:szCs w:val="40"/>
        </w:rPr>
      </w:pPr>
      <w:r>
        <w:rPr>
          <w:rStyle w:val="s2"/>
          <w:rFonts w:ascii="Arial" w:eastAsia="Times New Roman" w:hAnsi="Arial" w:cs="Arial"/>
          <w:b/>
          <w:bCs/>
          <w:color w:val="191919"/>
          <w:sz w:val="40"/>
          <w:szCs w:val="40"/>
        </w:rPr>
        <w:br w:type="page"/>
      </w:r>
    </w:p>
    <w:p w14:paraId="60EAFC1A" w14:textId="44D981BF" w:rsidR="00137E9C" w:rsidRDefault="00D53C96" w:rsidP="00643A86">
      <w:pPr>
        <w:jc w:val="center"/>
        <w:rPr>
          <w:rStyle w:val="s2"/>
          <w:rFonts w:ascii="Arial" w:eastAsia="Times New Roman" w:hAnsi="Arial" w:cs="Arial"/>
          <w:b/>
          <w:bCs/>
          <w:color w:val="191919"/>
          <w:sz w:val="32"/>
          <w:szCs w:val="32"/>
        </w:rPr>
      </w:pPr>
      <w:r>
        <w:rPr>
          <w:rStyle w:val="s2"/>
          <w:rFonts w:ascii="Arial" w:eastAsia="Times New Roman" w:hAnsi="Arial" w:cs="Arial"/>
          <w:b/>
          <w:bCs/>
          <w:color w:val="191919"/>
          <w:sz w:val="32"/>
          <w:szCs w:val="32"/>
        </w:rPr>
        <w:lastRenderedPageBreak/>
        <w:t xml:space="preserve">Table of </w:t>
      </w:r>
      <w:r w:rsidR="00137E9C">
        <w:rPr>
          <w:rStyle w:val="s2"/>
          <w:rFonts w:ascii="Arial" w:eastAsia="Times New Roman" w:hAnsi="Arial" w:cs="Arial"/>
          <w:b/>
          <w:bCs/>
          <w:color w:val="191919"/>
          <w:sz w:val="32"/>
          <w:szCs w:val="32"/>
        </w:rPr>
        <w:t>contents</w:t>
      </w:r>
    </w:p>
    <w:p w14:paraId="67535A6B" w14:textId="65857F73" w:rsidR="00643A86" w:rsidRDefault="00643A86" w:rsidP="00643A86">
      <w:pPr>
        <w:jc w:val="center"/>
        <w:rPr>
          <w:rStyle w:val="s2"/>
          <w:rFonts w:ascii="Arial" w:eastAsia="Times New Roman" w:hAnsi="Arial" w:cs="Arial"/>
          <w:b/>
          <w:bCs/>
          <w:color w:val="191919"/>
          <w:sz w:val="32"/>
          <w:szCs w:val="32"/>
        </w:rPr>
      </w:pPr>
    </w:p>
    <w:p w14:paraId="4D7743EE" w14:textId="77777777" w:rsidR="00044522" w:rsidRDefault="00044522" w:rsidP="00643A86">
      <w:pPr>
        <w:jc w:val="center"/>
        <w:rPr>
          <w:rStyle w:val="s2"/>
          <w:rFonts w:ascii="Arial" w:eastAsia="Times New Roman" w:hAnsi="Arial" w:cs="Arial"/>
          <w:b/>
          <w:bCs/>
          <w:color w:val="191919"/>
          <w:sz w:val="32"/>
          <w:szCs w:val="32"/>
        </w:rPr>
      </w:pPr>
    </w:p>
    <w:p w14:paraId="7F965220" w14:textId="77777777" w:rsidR="00643A86" w:rsidRDefault="00643A86" w:rsidP="3E108BA3">
      <w:pPr>
        <w:rPr>
          <w:rStyle w:val="s2"/>
          <w:rFonts w:ascii="Arial" w:eastAsia="Times New Roman" w:hAnsi="Arial" w:cs="Arial"/>
          <w:b/>
          <w:bCs/>
          <w:color w:val="191919"/>
          <w:sz w:val="32"/>
          <w:szCs w:val="32"/>
        </w:rPr>
      </w:pPr>
    </w:p>
    <w:p w14:paraId="5D27B2E9" w14:textId="5CF4C520" w:rsidR="00005A15" w:rsidRDefault="006D210F" w:rsidP="3E108BA3">
      <w:pPr>
        <w:rPr>
          <w:rStyle w:val="s2"/>
          <w:rFonts w:ascii="Arial" w:eastAsia="Times New Roman" w:hAnsi="Arial" w:cs="Arial"/>
          <w:color w:val="191919"/>
          <w:sz w:val="28"/>
          <w:szCs w:val="28"/>
        </w:rPr>
      </w:pPr>
      <w:r w:rsidRPr="006D210F">
        <w:rPr>
          <w:rStyle w:val="s2"/>
          <w:rFonts w:ascii="Arial" w:eastAsia="Times New Roman" w:hAnsi="Arial" w:cs="Arial"/>
          <w:color w:val="191919"/>
          <w:sz w:val="28"/>
          <w:szCs w:val="28"/>
        </w:rPr>
        <w:t xml:space="preserve">Introduction </w:t>
      </w:r>
      <w:r w:rsidR="006B1892">
        <w:rPr>
          <w:rStyle w:val="s2"/>
          <w:rFonts w:ascii="Arial" w:eastAsia="Times New Roman" w:hAnsi="Arial" w:cs="Arial"/>
          <w:color w:val="191919"/>
          <w:sz w:val="28"/>
          <w:szCs w:val="28"/>
        </w:rPr>
        <w:t>………………………</w:t>
      </w:r>
      <w:r w:rsidR="002A38A8">
        <w:rPr>
          <w:rStyle w:val="s2"/>
          <w:rFonts w:ascii="Arial" w:eastAsia="Times New Roman" w:hAnsi="Arial" w:cs="Arial"/>
          <w:color w:val="191919"/>
          <w:sz w:val="28"/>
          <w:szCs w:val="28"/>
        </w:rPr>
        <w:t>……………………………</w:t>
      </w:r>
      <w:r w:rsidR="006B1892">
        <w:rPr>
          <w:rStyle w:val="s2"/>
          <w:rFonts w:ascii="Arial" w:eastAsia="Times New Roman" w:hAnsi="Arial" w:cs="Arial"/>
          <w:color w:val="191919"/>
          <w:sz w:val="28"/>
          <w:szCs w:val="28"/>
        </w:rPr>
        <w:t>…</w:t>
      </w:r>
      <w:r w:rsidR="00643A86">
        <w:rPr>
          <w:rStyle w:val="s2"/>
          <w:rFonts w:ascii="Arial" w:eastAsia="Times New Roman" w:hAnsi="Arial" w:cs="Arial"/>
          <w:color w:val="191919"/>
          <w:sz w:val="28"/>
          <w:szCs w:val="28"/>
        </w:rPr>
        <w:t>..</w:t>
      </w:r>
      <w:r w:rsidR="006B1892">
        <w:rPr>
          <w:rStyle w:val="s2"/>
          <w:rFonts w:ascii="Arial" w:eastAsia="Times New Roman" w:hAnsi="Arial" w:cs="Arial"/>
          <w:color w:val="191919"/>
          <w:sz w:val="28"/>
          <w:szCs w:val="28"/>
        </w:rPr>
        <w:t>…3</w:t>
      </w:r>
    </w:p>
    <w:p w14:paraId="2BCF93E5" w14:textId="3B9405AE" w:rsidR="002F4401" w:rsidRDefault="002F4401" w:rsidP="3E108BA3">
      <w:pPr>
        <w:rPr>
          <w:rStyle w:val="s2"/>
          <w:rFonts w:ascii="Arial" w:eastAsia="Times New Roman" w:hAnsi="Arial" w:cs="Arial"/>
          <w:color w:val="191919"/>
          <w:sz w:val="28"/>
          <w:szCs w:val="28"/>
        </w:rPr>
      </w:pPr>
      <w:r>
        <w:rPr>
          <w:rStyle w:val="s2"/>
          <w:rFonts w:ascii="Arial" w:eastAsia="Times New Roman" w:hAnsi="Arial" w:cs="Arial"/>
          <w:color w:val="191919"/>
          <w:sz w:val="28"/>
          <w:szCs w:val="28"/>
        </w:rPr>
        <w:t>What is common law?</w:t>
      </w:r>
      <w:r w:rsidR="0006145E" w:rsidRPr="0006145E">
        <w:rPr>
          <w:rStyle w:val="s2"/>
          <w:rFonts w:ascii="Arial" w:eastAsia="Times New Roman" w:hAnsi="Arial" w:cs="Arial"/>
          <w:color w:val="191919"/>
          <w:sz w:val="28"/>
          <w:szCs w:val="28"/>
        </w:rPr>
        <w:t xml:space="preserve"> </w:t>
      </w:r>
      <w:r w:rsidR="0006145E">
        <w:rPr>
          <w:rStyle w:val="s2"/>
          <w:rFonts w:ascii="Arial" w:eastAsia="Times New Roman" w:hAnsi="Arial" w:cs="Arial"/>
          <w:color w:val="191919"/>
          <w:sz w:val="28"/>
          <w:szCs w:val="28"/>
        </w:rPr>
        <w:t>…………………………</w:t>
      </w:r>
      <w:r w:rsidR="002A38A8">
        <w:rPr>
          <w:rStyle w:val="s2"/>
          <w:rFonts w:ascii="Arial" w:eastAsia="Times New Roman" w:hAnsi="Arial" w:cs="Arial"/>
          <w:color w:val="191919"/>
          <w:sz w:val="28"/>
          <w:szCs w:val="28"/>
        </w:rPr>
        <w:t>…………………</w:t>
      </w:r>
      <w:r w:rsidR="00643A86">
        <w:rPr>
          <w:rStyle w:val="s2"/>
          <w:rFonts w:ascii="Arial" w:eastAsia="Times New Roman" w:hAnsi="Arial" w:cs="Arial"/>
          <w:color w:val="191919"/>
          <w:sz w:val="28"/>
          <w:szCs w:val="28"/>
        </w:rPr>
        <w:t>..</w:t>
      </w:r>
      <w:r w:rsidR="002E1229">
        <w:rPr>
          <w:rStyle w:val="s2"/>
          <w:rFonts w:ascii="Arial" w:eastAsia="Times New Roman" w:hAnsi="Arial" w:cs="Arial"/>
          <w:color w:val="191919"/>
          <w:sz w:val="28"/>
          <w:szCs w:val="28"/>
        </w:rPr>
        <w:t>..3</w:t>
      </w:r>
    </w:p>
    <w:p w14:paraId="45DF0F79" w14:textId="383288F1" w:rsidR="006B1892" w:rsidRDefault="006B1892" w:rsidP="3E108BA3">
      <w:pPr>
        <w:rPr>
          <w:rStyle w:val="s2"/>
          <w:rFonts w:ascii="Arial" w:eastAsia="Times New Roman" w:hAnsi="Arial" w:cs="Arial"/>
          <w:color w:val="191919"/>
          <w:sz w:val="28"/>
          <w:szCs w:val="28"/>
        </w:rPr>
      </w:pPr>
      <w:r>
        <w:rPr>
          <w:rStyle w:val="s2"/>
          <w:rFonts w:ascii="Arial" w:eastAsia="Times New Roman" w:hAnsi="Arial" w:cs="Arial"/>
          <w:color w:val="191919"/>
          <w:sz w:val="28"/>
          <w:szCs w:val="28"/>
        </w:rPr>
        <w:t>What is civil law?</w:t>
      </w:r>
      <w:r w:rsidRPr="006B1892">
        <w:rPr>
          <w:rStyle w:val="s2"/>
          <w:rFonts w:ascii="Arial" w:eastAsia="Times New Roman" w:hAnsi="Arial" w:cs="Arial"/>
          <w:color w:val="191919"/>
          <w:sz w:val="28"/>
          <w:szCs w:val="28"/>
        </w:rPr>
        <w:t xml:space="preserve"> </w:t>
      </w:r>
      <w:r>
        <w:rPr>
          <w:rStyle w:val="s2"/>
          <w:rFonts w:ascii="Arial" w:eastAsia="Times New Roman" w:hAnsi="Arial" w:cs="Arial"/>
          <w:color w:val="191919"/>
          <w:sz w:val="28"/>
          <w:szCs w:val="28"/>
        </w:rPr>
        <w:t>……………………</w:t>
      </w:r>
      <w:r w:rsidR="002A38A8">
        <w:rPr>
          <w:rStyle w:val="s2"/>
          <w:rFonts w:ascii="Arial" w:eastAsia="Times New Roman" w:hAnsi="Arial" w:cs="Arial"/>
          <w:color w:val="191919"/>
          <w:sz w:val="28"/>
          <w:szCs w:val="28"/>
        </w:rPr>
        <w:t>……………</w:t>
      </w:r>
      <w:r w:rsidR="00AA25E8">
        <w:rPr>
          <w:rStyle w:val="s2"/>
          <w:rFonts w:ascii="Arial" w:eastAsia="Times New Roman" w:hAnsi="Arial" w:cs="Arial"/>
          <w:color w:val="191919"/>
          <w:sz w:val="28"/>
          <w:szCs w:val="28"/>
        </w:rPr>
        <w:t>.</w:t>
      </w:r>
      <w:r>
        <w:rPr>
          <w:rStyle w:val="s2"/>
          <w:rFonts w:ascii="Arial" w:eastAsia="Times New Roman" w:hAnsi="Arial" w:cs="Arial"/>
          <w:color w:val="191919"/>
          <w:sz w:val="28"/>
          <w:szCs w:val="28"/>
        </w:rPr>
        <w:t>………</w:t>
      </w:r>
      <w:r w:rsidR="002F4401">
        <w:rPr>
          <w:rStyle w:val="s2"/>
          <w:rFonts w:ascii="Arial" w:eastAsia="Times New Roman" w:hAnsi="Arial" w:cs="Arial"/>
          <w:color w:val="191919"/>
          <w:sz w:val="28"/>
          <w:szCs w:val="28"/>
        </w:rPr>
        <w:t>………</w:t>
      </w:r>
      <w:r w:rsidR="00643A86">
        <w:rPr>
          <w:rStyle w:val="s2"/>
          <w:rFonts w:ascii="Arial" w:eastAsia="Times New Roman" w:hAnsi="Arial" w:cs="Arial"/>
          <w:color w:val="191919"/>
          <w:sz w:val="28"/>
          <w:szCs w:val="28"/>
        </w:rPr>
        <w:t>…</w:t>
      </w:r>
      <w:r w:rsidR="002F4401">
        <w:rPr>
          <w:rStyle w:val="s2"/>
          <w:rFonts w:ascii="Arial" w:eastAsia="Times New Roman" w:hAnsi="Arial" w:cs="Arial"/>
          <w:color w:val="191919"/>
          <w:sz w:val="28"/>
          <w:szCs w:val="28"/>
        </w:rPr>
        <w:t>3</w:t>
      </w:r>
    </w:p>
    <w:p w14:paraId="37CC630C" w14:textId="6313809B" w:rsidR="002F4401" w:rsidRDefault="0006145E" w:rsidP="3E108BA3">
      <w:pPr>
        <w:rPr>
          <w:rStyle w:val="s2"/>
          <w:rFonts w:ascii="Arial" w:eastAsia="Times New Roman" w:hAnsi="Arial" w:cs="Arial"/>
          <w:color w:val="191919"/>
          <w:sz w:val="28"/>
          <w:szCs w:val="28"/>
        </w:rPr>
      </w:pPr>
      <w:r>
        <w:rPr>
          <w:rStyle w:val="s2"/>
          <w:rFonts w:ascii="Arial" w:eastAsia="Times New Roman" w:hAnsi="Arial" w:cs="Arial"/>
          <w:color w:val="191919"/>
          <w:sz w:val="28"/>
          <w:szCs w:val="28"/>
        </w:rPr>
        <w:t>Contrast the two systems</w:t>
      </w:r>
      <w:r w:rsidR="002A38A8">
        <w:rPr>
          <w:rStyle w:val="s2"/>
          <w:rFonts w:ascii="Arial" w:eastAsia="Times New Roman" w:hAnsi="Arial" w:cs="Arial"/>
          <w:color w:val="191919"/>
          <w:sz w:val="28"/>
          <w:szCs w:val="28"/>
        </w:rPr>
        <w:t>…………………</w:t>
      </w:r>
      <w:r w:rsidR="00AA25E8">
        <w:rPr>
          <w:rStyle w:val="s2"/>
          <w:rFonts w:ascii="Arial" w:eastAsia="Times New Roman" w:hAnsi="Arial" w:cs="Arial"/>
          <w:color w:val="191919"/>
          <w:sz w:val="28"/>
          <w:szCs w:val="28"/>
        </w:rPr>
        <w:t>…………….</w:t>
      </w:r>
      <w:r w:rsidR="002A38A8">
        <w:rPr>
          <w:rStyle w:val="s2"/>
          <w:rFonts w:ascii="Arial" w:eastAsia="Times New Roman" w:hAnsi="Arial" w:cs="Arial"/>
          <w:color w:val="191919"/>
          <w:sz w:val="28"/>
          <w:szCs w:val="28"/>
        </w:rPr>
        <w:t>…………</w:t>
      </w:r>
      <w:r w:rsidR="00643A86">
        <w:rPr>
          <w:rStyle w:val="s2"/>
          <w:rFonts w:ascii="Arial" w:eastAsia="Times New Roman" w:hAnsi="Arial" w:cs="Arial"/>
          <w:color w:val="191919"/>
          <w:sz w:val="28"/>
          <w:szCs w:val="28"/>
        </w:rPr>
        <w:t>…</w:t>
      </w:r>
      <w:r w:rsidR="002E1229">
        <w:rPr>
          <w:rStyle w:val="s2"/>
          <w:rFonts w:ascii="Arial" w:eastAsia="Times New Roman" w:hAnsi="Arial" w:cs="Arial"/>
          <w:color w:val="191919"/>
          <w:sz w:val="28"/>
          <w:szCs w:val="28"/>
        </w:rPr>
        <w:t>4</w:t>
      </w:r>
    </w:p>
    <w:p w14:paraId="101D8493" w14:textId="064EF219" w:rsidR="0006145E" w:rsidRDefault="00DF1CA7" w:rsidP="3E108BA3">
      <w:pPr>
        <w:rPr>
          <w:rStyle w:val="s2"/>
          <w:rFonts w:ascii="Arial" w:eastAsia="Times New Roman" w:hAnsi="Arial" w:cs="Arial"/>
          <w:color w:val="191919"/>
          <w:sz w:val="28"/>
          <w:szCs w:val="28"/>
        </w:rPr>
      </w:pPr>
      <w:r>
        <w:rPr>
          <w:rStyle w:val="s2"/>
          <w:rFonts w:ascii="Arial" w:eastAsia="Times New Roman" w:hAnsi="Arial" w:cs="Arial"/>
          <w:color w:val="191919"/>
          <w:sz w:val="28"/>
          <w:szCs w:val="28"/>
        </w:rPr>
        <w:t>Outline the history of common law?</w:t>
      </w:r>
      <w:r w:rsidR="002A38A8" w:rsidRPr="002A38A8">
        <w:rPr>
          <w:rStyle w:val="s2"/>
          <w:rFonts w:ascii="Arial" w:eastAsia="Times New Roman" w:hAnsi="Arial" w:cs="Arial"/>
          <w:color w:val="191919"/>
          <w:sz w:val="28"/>
          <w:szCs w:val="28"/>
        </w:rPr>
        <w:t xml:space="preserve"> </w:t>
      </w:r>
      <w:r w:rsidR="002A38A8">
        <w:rPr>
          <w:rStyle w:val="s2"/>
          <w:rFonts w:ascii="Arial" w:eastAsia="Times New Roman" w:hAnsi="Arial" w:cs="Arial"/>
          <w:color w:val="191919"/>
          <w:sz w:val="28"/>
          <w:szCs w:val="28"/>
        </w:rPr>
        <w:t>……………………………</w:t>
      </w:r>
      <w:r w:rsidR="002E1229">
        <w:rPr>
          <w:rStyle w:val="s2"/>
          <w:rFonts w:ascii="Arial" w:eastAsia="Times New Roman" w:hAnsi="Arial" w:cs="Arial"/>
          <w:color w:val="191919"/>
          <w:sz w:val="28"/>
          <w:szCs w:val="28"/>
        </w:rPr>
        <w:t>…</w:t>
      </w:r>
      <w:r w:rsidR="00643A86">
        <w:rPr>
          <w:rStyle w:val="s2"/>
          <w:rFonts w:ascii="Arial" w:eastAsia="Times New Roman" w:hAnsi="Arial" w:cs="Arial"/>
          <w:color w:val="191919"/>
          <w:sz w:val="28"/>
          <w:szCs w:val="28"/>
        </w:rPr>
        <w:t>..</w:t>
      </w:r>
      <w:r w:rsidR="00FB47B9">
        <w:rPr>
          <w:rStyle w:val="s2"/>
          <w:rFonts w:ascii="Arial" w:eastAsia="Times New Roman" w:hAnsi="Arial" w:cs="Arial"/>
          <w:color w:val="191919"/>
          <w:sz w:val="28"/>
          <w:szCs w:val="28"/>
        </w:rPr>
        <w:t>4</w:t>
      </w:r>
    </w:p>
    <w:p w14:paraId="67A137B8" w14:textId="2C2C25EF" w:rsidR="00DF1CA7" w:rsidRDefault="00DF1CA7" w:rsidP="3E108BA3">
      <w:pPr>
        <w:rPr>
          <w:rStyle w:val="s2"/>
          <w:rFonts w:ascii="Arial" w:eastAsia="Times New Roman" w:hAnsi="Arial" w:cs="Arial"/>
          <w:color w:val="191919"/>
          <w:sz w:val="28"/>
          <w:szCs w:val="28"/>
        </w:rPr>
      </w:pPr>
      <w:r>
        <w:rPr>
          <w:rStyle w:val="s2"/>
          <w:rFonts w:ascii="Arial" w:eastAsia="Times New Roman" w:hAnsi="Arial" w:cs="Arial"/>
          <w:color w:val="191919"/>
          <w:sz w:val="28"/>
          <w:szCs w:val="28"/>
        </w:rPr>
        <w:t>Are there any example</w:t>
      </w:r>
      <w:r w:rsidR="00E45967">
        <w:rPr>
          <w:rStyle w:val="s2"/>
          <w:rFonts w:ascii="Arial" w:eastAsia="Times New Roman" w:hAnsi="Arial" w:cs="Arial"/>
          <w:color w:val="191919"/>
          <w:sz w:val="28"/>
          <w:szCs w:val="28"/>
        </w:rPr>
        <w:t>s of the common law working in practice</w:t>
      </w:r>
      <w:r w:rsidR="00B13145">
        <w:rPr>
          <w:rStyle w:val="s2"/>
          <w:rFonts w:ascii="Arial" w:eastAsia="Times New Roman" w:hAnsi="Arial" w:cs="Arial"/>
          <w:color w:val="191919"/>
          <w:sz w:val="28"/>
          <w:szCs w:val="28"/>
        </w:rPr>
        <w:t>..</w:t>
      </w:r>
      <w:r w:rsidR="00FB47B9">
        <w:rPr>
          <w:rStyle w:val="s2"/>
          <w:rFonts w:ascii="Arial" w:eastAsia="Times New Roman" w:hAnsi="Arial" w:cs="Arial"/>
          <w:color w:val="191919"/>
          <w:sz w:val="28"/>
          <w:szCs w:val="28"/>
        </w:rPr>
        <w:t>5</w:t>
      </w:r>
    </w:p>
    <w:p w14:paraId="2C196CB7" w14:textId="27303F0D" w:rsidR="0048479B" w:rsidRDefault="0048479B" w:rsidP="3E108BA3">
      <w:pPr>
        <w:rPr>
          <w:rStyle w:val="s2"/>
          <w:rFonts w:ascii="Arial" w:eastAsia="Times New Roman" w:hAnsi="Arial" w:cs="Arial"/>
          <w:color w:val="191919"/>
          <w:sz w:val="28"/>
          <w:szCs w:val="28"/>
        </w:rPr>
      </w:pPr>
      <w:r>
        <w:rPr>
          <w:rStyle w:val="s2"/>
          <w:rFonts w:ascii="Arial" w:eastAsia="Times New Roman" w:hAnsi="Arial" w:cs="Arial"/>
          <w:color w:val="191919"/>
          <w:sz w:val="28"/>
          <w:szCs w:val="28"/>
        </w:rPr>
        <w:t>summery…………………………………………………………</w:t>
      </w:r>
      <w:r w:rsidR="00B13145">
        <w:rPr>
          <w:rStyle w:val="s2"/>
          <w:rFonts w:ascii="Arial" w:eastAsia="Times New Roman" w:hAnsi="Arial" w:cs="Arial"/>
          <w:color w:val="191919"/>
          <w:sz w:val="28"/>
          <w:szCs w:val="28"/>
        </w:rPr>
        <w:t>…</w:t>
      </w:r>
      <w:r w:rsidR="00643A86">
        <w:rPr>
          <w:rStyle w:val="s2"/>
          <w:rFonts w:ascii="Arial" w:eastAsia="Times New Roman" w:hAnsi="Arial" w:cs="Arial"/>
          <w:color w:val="191919"/>
          <w:sz w:val="28"/>
          <w:szCs w:val="28"/>
        </w:rPr>
        <w:t>….</w:t>
      </w:r>
      <w:r w:rsidR="00B13145">
        <w:rPr>
          <w:rStyle w:val="s2"/>
          <w:rFonts w:ascii="Arial" w:eastAsia="Times New Roman" w:hAnsi="Arial" w:cs="Arial"/>
          <w:color w:val="191919"/>
          <w:sz w:val="28"/>
          <w:szCs w:val="28"/>
        </w:rPr>
        <w:t>6</w:t>
      </w:r>
    </w:p>
    <w:p w14:paraId="35DA841A" w14:textId="2A16B689" w:rsidR="0048479B" w:rsidRPr="006D210F" w:rsidRDefault="002E1229" w:rsidP="3E108BA3">
      <w:pPr>
        <w:rPr>
          <w:rStyle w:val="s2"/>
          <w:rFonts w:ascii="Arial" w:eastAsia="Times New Roman" w:hAnsi="Arial" w:cs="Arial"/>
          <w:color w:val="191919"/>
          <w:sz w:val="28"/>
          <w:szCs w:val="28"/>
        </w:rPr>
      </w:pPr>
      <w:r>
        <w:rPr>
          <w:rStyle w:val="s2"/>
          <w:rFonts w:ascii="Arial" w:eastAsia="Times New Roman" w:hAnsi="Arial" w:cs="Arial"/>
          <w:color w:val="191919"/>
          <w:sz w:val="28"/>
          <w:szCs w:val="28"/>
        </w:rPr>
        <w:t>R</w:t>
      </w:r>
      <w:r w:rsidR="0048479B">
        <w:rPr>
          <w:rStyle w:val="s2"/>
          <w:rFonts w:ascii="Arial" w:eastAsia="Times New Roman" w:hAnsi="Arial" w:cs="Arial"/>
          <w:color w:val="191919"/>
          <w:sz w:val="28"/>
          <w:szCs w:val="28"/>
        </w:rPr>
        <w:t>eferences…………………………………………………………</w:t>
      </w:r>
      <w:r w:rsidR="00643A86">
        <w:rPr>
          <w:rStyle w:val="s2"/>
          <w:rFonts w:ascii="Arial" w:eastAsia="Times New Roman" w:hAnsi="Arial" w:cs="Arial"/>
          <w:color w:val="191919"/>
          <w:sz w:val="28"/>
          <w:szCs w:val="28"/>
        </w:rPr>
        <w:t>….</w:t>
      </w:r>
      <w:r w:rsidR="00B13145">
        <w:rPr>
          <w:rStyle w:val="s2"/>
          <w:rFonts w:ascii="Arial" w:eastAsia="Times New Roman" w:hAnsi="Arial" w:cs="Arial"/>
          <w:color w:val="191919"/>
          <w:sz w:val="28"/>
          <w:szCs w:val="28"/>
        </w:rPr>
        <w:t>7</w:t>
      </w:r>
    </w:p>
    <w:p w14:paraId="20C5A679" w14:textId="0009863C" w:rsidR="008E3D97" w:rsidRPr="00483B83" w:rsidRDefault="00E5260C" w:rsidP="3E108BA3">
      <w:pPr>
        <w:rPr>
          <w:rStyle w:val="s2"/>
          <w:rFonts w:ascii="Arial" w:eastAsia="Times New Roman" w:hAnsi="Arial" w:cs="Arial"/>
          <w:b/>
          <w:bCs/>
          <w:color w:val="191919"/>
          <w:sz w:val="24"/>
          <w:szCs w:val="24"/>
        </w:rPr>
      </w:pPr>
      <w:r w:rsidRPr="006D210F">
        <w:rPr>
          <w:rStyle w:val="s2"/>
          <w:rFonts w:ascii="Arial" w:eastAsia="Times New Roman" w:hAnsi="Arial" w:cs="Arial"/>
          <w:color w:val="191919"/>
          <w:sz w:val="28"/>
          <w:szCs w:val="28"/>
        </w:rPr>
        <w:br w:type="page"/>
      </w:r>
      <w:r w:rsidR="00AF0917" w:rsidRPr="00483B83">
        <w:rPr>
          <w:rFonts w:ascii="Arial" w:eastAsia="Times New Roman" w:hAnsi="Arial" w:cs="Arial"/>
          <w:color w:val="191919"/>
          <w:sz w:val="24"/>
          <w:szCs w:val="24"/>
        </w:rPr>
        <w:lastRenderedPageBreak/>
        <w:t>The English</w:t>
      </w:r>
      <w:r w:rsidR="000F2231" w:rsidRPr="00483B83">
        <w:rPr>
          <w:rFonts w:ascii="Arial" w:eastAsia="Times New Roman" w:hAnsi="Arial" w:cs="Arial"/>
          <w:color w:val="191919"/>
          <w:sz w:val="24"/>
          <w:szCs w:val="24"/>
        </w:rPr>
        <w:t xml:space="preserve"> legal system</w:t>
      </w:r>
      <w:r w:rsidR="00483B83" w:rsidRPr="00483B83">
        <w:rPr>
          <w:rFonts w:ascii="Arial" w:eastAsia="Times New Roman" w:hAnsi="Arial" w:cs="Arial"/>
          <w:color w:val="191919"/>
          <w:sz w:val="24"/>
          <w:szCs w:val="24"/>
        </w:rPr>
        <w:t xml:space="preserve"> </w:t>
      </w:r>
      <w:r w:rsidR="000F2231" w:rsidRPr="00483B83">
        <w:rPr>
          <w:rFonts w:ascii="Arial" w:eastAsia="Times New Roman" w:hAnsi="Arial" w:cs="Arial"/>
          <w:color w:val="191919"/>
          <w:sz w:val="24"/>
          <w:szCs w:val="24"/>
        </w:rPr>
        <w:t>is mainly founded on common law principles, which rely on judicial decisions made in previous cases as precedents for future cases. This means that the law is shaped by past rulings and interpretations made by judges, rather than solely relying on legislation or written codes.</w:t>
      </w:r>
      <w:r w:rsidR="000F2231" w:rsidRPr="00483B83">
        <w:rPr>
          <w:rFonts w:ascii="Arial" w:eastAsia="Times New Roman" w:hAnsi="Arial" w:cs="Arial"/>
          <w:color w:val="191919"/>
          <w:sz w:val="24"/>
          <w:szCs w:val="24"/>
        </w:rPr>
        <w:t xml:space="preserve"> </w:t>
      </w:r>
      <w:r w:rsidR="7CDB5EDD" w:rsidRPr="00483B83">
        <w:rPr>
          <w:rStyle w:val="s2"/>
          <w:rFonts w:ascii="Arial" w:eastAsia="Times New Roman" w:hAnsi="Arial" w:cs="Arial"/>
          <w:color w:val="191919"/>
          <w:sz w:val="24"/>
          <w:szCs w:val="24"/>
        </w:rPr>
        <w:t>In this system, judges interpret the law and apply it to the specific facts of a case, creating a body of law that is based on the collective decisions of courts over time.</w:t>
      </w:r>
    </w:p>
    <w:p w14:paraId="1D677FAC" w14:textId="18A6E952" w:rsidR="008E3D97" w:rsidRPr="00483B83" w:rsidRDefault="00400EDD" w:rsidP="00114FD8">
      <w:pPr>
        <w:rPr>
          <w:rStyle w:val="s2"/>
          <w:rFonts w:ascii="Arial" w:eastAsia="Times New Roman" w:hAnsi="Arial" w:cs="Arial"/>
          <w:b/>
          <w:bCs/>
          <w:color w:val="191919" w:themeColor="text1" w:themeTint="E6"/>
          <w:sz w:val="24"/>
          <w:szCs w:val="24"/>
        </w:rPr>
      </w:pPr>
      <w:r w:rsidRPr="00483B83">
        <w:rPr>
          <w:rStyle w:val="s2"/>
          <w:rFonts w:ascii="Arial" w:eastAsia="Times New Roman" w:hAnsi="Arial" w:cs="Arial"/>
          <w:color w:val="191919"/>
          <w:sz w:val="24"/>
          <w:szCs w:val="24"/>
        </w:rPr>
        <w:t xml:space="preserve">Common law principles are derived from the decisions made by judges in previous cases and are used as a basis for deciding similar cases in the future. As explained by Sir William Blackstone, one of the most prominent legal scholars in English </w:t>
      </w:r>
      <w:r w:rsidR="00A1025C" w:rsidRPr="00483B83">
        <w:rPr>
          <w:rStyle w:val="s2"/>
          <w:rFonts w:ascii="Arial" w:eastAsia="Times New Roman" w:hAnsi="Arial" w:cs="Arial"/>
          <w:color w:val="191919"/>
          <w:sz w:val="24"/>
          <w:szCs w:val="24"/>
        </w:rPr>
        <w:t>history,” the</w:t>
      </w:r>
      <w:r w:rsidRPr="00483B83">
        <w:rPr>
          <w:rStyle w:val="s2"/>
          <w:rFonts w:ascii="Arial" w:eastAsia="Times New Roman" w:hAnsi="Arial" w:cs="Arial"/>
          <w:color w:val="191919"/>
          <w:sz w:val="24"/>
          <w:szCs w:val="24"/>
        </w:rPr>
        <w:t xml:space="preserve"> decisions of courts constitute a subordinate sort of legislation</w:t>
      </w:r>
      <w:r w:rsidR="00CB3429" w:rsidRPr="00483B83">
        <w:rPr>
          <w:rStyle w:val="s2"/>
          <w:rFonts w:ascii="Arial" w:eastAsia="Times New Roman" w:hAnsi="Arial" w:cs="Arial"/>
          <w:color w:val="191919"/>
          <w:sz w:val="24"/>
          <w:szCs w:val="24"/>
        </w:rPr>
        <w:t>.</w:t>
      </w:r>
    </w:p>
    <w:p w14:paraId="765F167B" w14:textId="7290C5C9" w:rsidR="00400EDD" w:rsidRPr="00483B83" w:rsidRDefault="00F441E9">
      <w:pPr>
        <w:rPr>
          <w:rStyle w:val="s2"/>
          <w:rFonts w:ascii="Arial" w:eastAsia="Times New Roman" w:hAnsi="Arial" w:cs="Arial"/>
          <w:color w:val="191919" w:themeColor="text1" w:themeTint="E6"/>
          <w:sz w:val="24"/>
          <w:szCs w:val="24"/>
        </w:rPr>
      </w:pPr>
      <w:r w:rsidRPr="00483B83">
        <w:rPr>
          <w:rStyle w:val="s2"/>
          <w:rFonts w:ascii="Arial" w:eastAsia="Times New Roman" w:hAnsi="Arial" w:cs="Arial"/>
          <w:color w:val="191919" w:themeColor="text1" w:themeTint="E6"/>
          <w:sz w:val="24"/>
          <w:szCs w:val="24"/>
        </w:rPr>
        <w:t>The</w:t>
      </w:r>
      <w:r w:rsidR="009565DE" w:rsidRPr="00483B83">
        <w:rPr>
          <w:rStyle w:val="s2"/>
          <w:rFonts w:ascii="Arial" w:eastAsia="Times New Roman" w:hAnsi="Arial" w:cs="Arial"/>
          <w:color w:val="191919" w:themeColor="text1" w:themeTint="E6"/>
          <w:sz w:val="24"/>
          <w:szCs w:val="24"/>
        </w:rPr>
        <w:t xml:space="preserve"> common law system has played a significant role in shaping the legal systems of many countries, including the United States, Canada, and Australia</w:t>
      </w:r>
      <w:r w:rsidR="000F2168" w:rsidRPr="00483B83">
        <w:rPr>
          <w:rStyle w:val="s2"/>
          <w:rFonts w:ascii="Arial" w:eastAsia="Times New Roman" w:hAnsi="Arial" w:cs="Arial"/>
          <w:color w:val="191919" w:themeColor="text1" w:themeTint="E6"/>
          <w:sz w:val="24"/>
          <w:szCs w:val="24"/>
        </w:rPr>
        <w:t>. (</w:t>
      </w:r>
      <w:proofErr w:type="spellStart"/>
      <w:r w:rsidR="009565DE" w:rsidRPr="00483B83">
        <w:rPr>
          <w:rStyle w:val="s2"/>
          <w:rFonts w:ascii="Arial" w:eastAsia="Times New Roman" w:hAnsi="Arial" w:cs="Arial"/>
          <w:color w:val="191919" w:themeColor="text1" w:themeTint="E6"/>
          <w:sz w:val="24"/>
          <w:szCs w:val="24"/>
        </w:rPr>
        <w:t>Cheesman</w:t>
      </w:r>
      <w:proofErr w:type="spellEnd"/>
      <w:r w:rsidR="009565DE" w:rsidRPr="00483B83">
        <w:rPr>
          <w:rStyle w:val="s2"/>
          <w:rFonts w:ascii="Arial" w:eastAsia="Times New Roman" w:hAnsi="Arial" w:cs="Arial"/>
          <w:color w:val="191919" w:themeColor="text1" w:themeTint="E6"/>
          <w:sz w:val="24"/>
          <w:szCs w:val="24"/>
        </w:rPr>
        <w:t>, 2020)</w:t>
      </w:r>
      <w:r w:rsidR="009565DE" w:rsidRPr="00483B83">
        <w:rPr>
          <w:rStyle w:val="apple-converted-space"/>
          <w:rFonts w:ascii="Arial" w:eastAsia="Times New Roman" w:hAnsi="Arial" w:cs="Arial"/>
          <w:color w:val="191919" w:themeColor="text1" w:themeTint="E6"/>
          <w:sz w:val="24"/>
          <w:szCs w:val="24"/>
        </w:rPr>
        <w:t> </w:t>
      </w:r>
      <w:r w:rsidR="009565DE" w:rsidRPr="00483B83">
        <w:rPr>
          <w:rStyle w:val="s2"/>
          <w:rFonts w:ascii="Arial" w:eastAsia="Times New Roman" w:hAnsi="Arial" w:cs="Arial"/>
          <w:color w:val="191919" w:themeColor="text1" w:themeTint="E6"/>
          <w:sz w:val="24"/>
          <w:szCs w:val="24"/>
        </w:rPr>
        <w:t>In these countries, the common law system works alongside statutory law, which is created by the legislative branch of government (Black's Law Dictionary, 2019).</w:t>
      </w:r>
    </w:p>
    <w:p w14:paraId="0D624DC2" w14:textId="77777777" w:rsidR="005C6AFF" w:rsidRPr="001D6E58" w:rsidRDefault="005C6AFF" w:rsidP="007476C7">
      <w:pPr>
        <w:pStyle w:val="s3"/>
        <w:pBdr>
          <w:bottom w:val="single" w:sz="6" w:space="0" w:color="D9D9E3"/>
        </w:pBdr>
        <w:spacing w:before="0" w:beforeAutospacing="0" w:after="225" w:afterAutospacing="0" w:line="324" w:lineRule="atLeast"/>
        <w:rPr>
          <w:rFonts w:ascii="Arial" w:hAnsi="Arial" w:cs="Arial"/>
          <w:color w:val="191919" w:themeColor="text1" w:themeTint="E6"/>
        </w:rPr>
      </w:pPr>
      <w:r w:rsidRPr="001D6E58">
        <w:rPr>
          <w:rStyle w:val="s11"/>
          <w:rFonts w:ascii="Arial" w:hAnsi="Arial" w:cs="Arial"/>
          <w:color w:val="191919" w:themeColor="text1" w:themeTint="E6"/>
        </w:rPr>
        <w:t>Obiter dicta is a Latin term that means "things said by the way." It refers to statements made by a judge in a court opinion that are not essential to the decision of the case. These statements may be persuasive or influential, but they are not binding on future cases.</w:t>
      </w:r>
    </w:p>
    <w:p w14:paraId="26414668" w14:textId="4E90181F" w:rsidR="008F3DE6" w:rsidRDefault="0057120D" w:rsidP="008F3DE6">
      <w:pPr>
        <w:pStyle w:val="s4"/>
        <w:pBdr>
          <w:bottom w:val="single" w:sz="6" w:space="0" w:color="D9D9E3"/>
        </w:pBdr>
        <w:spacing w:before="225" w:beforeAutospacing="0" w:after="225" w:afterAutospacing="0" w:line="324" w:lineRule="atLeast"/>
        <w:rPr>
          <w:rStyle w:val="s2"/>
          <w:rFonts w:ascii="Arial" w:eastAsia="Times New Roman" w:hAnsi="Arial" w:cs="Arial"/>
          <w:color w:val="191919" w:themeColor="text1" w:themeTint="E6"/>
        </w:rPr>
      </w:pPr>
      <w:r w:rsidRPr="001D6E58">
        <w:rPr>
          <w:rStyle w:val="s2"/>
          <w:rFonts w:ascii="Arial" w:eastAsia="Times New Roman" w:hAnsi="Arial" w:cs="Arial"/>
          <w:color w:val="191919" w:themeColor="text1" w:themeTint="E6"/>
        </w:rPr>
        <w:t>One of the key features of the common law system is its reliance on precedent. Precedent refers to past judicial decisions that serve as a guide or authority for deciding similar cases in the future. As noted by Justice Oliver Wendell</w:t>
      </w:r>
      <w:r w:rsidRPr="001D6E58">
        <w:rPr>
          <w:rStyle w:val="apple-converted-space"/>
          <w:rFonts w:ascii="Arial" w:eastAsia="Times New Roman" w:hAnsi="Arial" w:cs="Arial"/>
          <w:color w:val="191919" w:themeColor="text1" w:themeTint="E6"/>
        </w:rPr>
        <w:t> </w:t>
      </w:r>
      <w:proofErr w:type="spellStart"/>
      <w:r w:rsidRPr="001D6E58">
        <w:rPr>
          <w:rStyle w:val="s2"/>
          <w:rFonts w:ascii="Arial" w:eastAsia="Times New Roman" w:hAnsi="Arial" w:cs="Arial"/>
          <w:color w:val="191919" w:themeColor="text1" w:themeTint="E6"/>
        </w:rPr>
        <w:t>Holmes,Jr</w:t>
      </w:r>
      <w:proofErr w:type="spellEnd"/>
      <w:r w:rsidRPr="001D6E58">
        <w:rPr>
          <w:rStyle w:val="s2"/>
          <w:rFonts w:ascii="Arial" w:eastAsia="Times New Roman" w:hAnsi="Arial" w:cs="Arial"/>
          <w:color w:val="191919" w:themeColor="text1" w:themeTint="E6"/>
        </w:rPr>
        <w:t>., "The life of the law has not been logic; it has been experience." (Holmes</w:t>
      </w:r>
      <w:r w:rsidRPr="001D6E58">
        <w:rPr>
          <w:rStyle w:val="apple-converted-space"/>
          <w:rFonts w:ascii="Arial" w:eastAsia="Times New Roman" w:hAnsi="Arial" w:cs="Arial"/>
          <w:color w:val="191919" w:themeColor="text1" w:themeTint="E6"/>
        </w:rPr>
        <w:t> </w:t>
      </w:r>
      <w:r w:rsidRPr="001D6E58">
        <w:rPr>
          <w:rStyle w:val="s2"/>
          <w:rFonts w:ascii="Arial" w:eastAsia="Times New Roman" w:hAnsi="Arial" w:cs="Arial"/>
          <w:color w:val="191919" w:themeColor="text1" w:themeTint="E6"/>
        </w:rPr>
        <w:t>,1897,</w:t>
      </w:r>
      <w:r w:rsidR="000F2168" w:rsidRPr="001D6E58">
        <w:rPr>
          <w:rStyle w:val="s2"/>
          <w:rFonts w:ascii="Arial" w:eastAsia="Times New Roman" w:hAnsi="Arial" w:cs="Arial"/>
          <w:color w:val="191919" w:themeColor="text1" w:themeTint="E6"/>
        </w:rPr>
        <w:t xml:space="preserve"> </w:t>
      </w:r>
      <w:r w:rsidRPr="001D6E58">
        <w:rPr>
          <w:rStyle w:val="s2"/>
          <w:rFonts w:ascii="Arial" w:eastAsia="Times New Roman" w:hAnsi="Arial" w:cs="Arial"/>
          <w:color w:val="191919" w:themeColor="text1" w:themeTint="E6"/>
        </w:rPr>
        <w:t>p. 469).</w:t>
      </w:r>
    </w:p>
    <w:p w14:paraId="5187E058" w14:textId="78084544" w:rsidR="008F3DE6" w:rsidRDefault="001657A1" w:rsidP="008F3DE6">
      <w:pPr>
        <w:pStyle w:val="s4"/>
        <w:pBdr>
          <w:bottom w:val="single" w:sz="6" w:space="0" w:color="D9D9E3"/>
        </w:pBdr>
        <w:spacing w:before="225" w:beforeAutospacing="0" w:after="225" w:afterAutospacing="0" w:line="324" w:lineRule="atLeast"/>
        <w:rPr>
          <w:rStyle w:val="s2"/>
          <w:rFonts w:ascii="Arial" w:eastAsia="Times New Roman" w:hAnsi="Arial" w:cs="Arial"/>
          <w:color w:val="191919" w:themeColor="text1" w:themeTint="E6"/>
        </w:rPr>
      </w:pPr>
      <w:r w:rsidRPr="001D6E58">
        <w:rPr>
          <w:rStyle w:val="s2"/>
          <w:rFonts w:ascii="Arial" w:eastAsia="Times New Roman" w:hAnsi="Arial" w:cs="Arial"/>
          <w:color w:val="191919" w:themeColor="text1" w:themeTint="E6"/>
        </w:rPr>
        <w:t>The civil law system, based on written law, codes, and statues. As noted by legal scholar, David M.Walter“civil law is a system of law based on codified</w:t>
      </w:r>
      <w:r w:rsidRPr="001D6E58">
        <w:rPr>
          <w:rStyle w:val="apple-converted-space"/>
          <w:rFonts w:ascii="Arial" w:eastAsia="Times New Roman" w:hAnsi="Arial" w:cs="Arial"/>
          <w:color w:val="191919" w:themeColor="text1" w:themeTint="E6"/>
        </w:rPr>
        <w:t> </w:t>
      </w:r>
      <w:r w:rsidRPr="001D6E58">
        <w:rPr>
          <w:rStyle w:val="s2"/>
          <w:rFonts w:ascii="Arial" w:eastAsia="Times New Roman" w:hAnsi="Arial" w:cs="Arial"/>
          <w:color w:val="191919" w:themeColor="text1" w:themeTint="E6"/>
        </w:rPr>
        <w:t xml:space="preserve">rules or statues, as opposed </w:t>
      </w:r>
      <w:r w:rsidR="00A37BA8" w:rsidRPr="001D6E58">
        <w:rPr>
          <w:rStyle w:val="s2"/>
          <w:rFonts w:ascii="Arial" w:eastAsia="Times New Roman" w:hAnsi="Arial" w:cs="Arial"/>
          <w:color w:val="191919" w:themeColor="text1" w:themeTint="E6"/>
        </w:rPr>
        <w:t>to common</w:t>
      </w:r>
      <w:r w:rsidRPr="001D6E58">
        <w:rPr>
          <w:rStyle w:val="s2"/>
          <w:rFonts w:ascii="Arial" w:eastAsia="Times New Roman" w:hAnsi="Arial" w:cs="Arial"/>
          <w:color w:val="191919" w:themeColor="text1" w:themeTint="E6"/>
        </w:rPr>
        <w:t xml:space="preserve"> law,</w:t>
      </w:r>
      <w:r w:rsidR="000B2B2B">
        <w:rPr>
          <w:rStyle w:val="s2"/>
          <w:rFonts w:ascii="Arial" w:eastAsia="Times New Roman" w:hAnsi="Arial" w:cs="Arial"/>
          <w:color w:val="191919" w:themeColor="text1" w:themeTint="E6"/>
        </w:rPr>
        <w:t xml:space="preserve"> which </w:t>
      </w:r>
      <w:r w:rsidRPr="001D6E58">
        <w:rPr>
          <w:rStyle w:val="s2"/>
          <w:rFonts w:ascii="Arial" w:eastAsia="Times New Roman" w:hAnsi="Arial" w:cs="Arial"/>
          <w:color w:val="191919" w:themeColor="text1" w:themeTint="E6"/>
        </w:rPr>
        <w:t>is based on Judge made law.”(Walker,2018.p.36)</w:t>
      </w:r>
      <w:r w:rsidR="000B2B2B">
        <w:rPr>
          <w:rStyle w:val="s2"/>
          <w:rFonts w:ascii="Arial" w:eastAsia="Times New Roman" w:hAnsi="Arial" w:cs="Arial"/>
          <w:color w:val="191919" w:themeColor="text1" w:themeTint="E6"/>
        </w:rPr>
        <w:t>.</w:t>
      </w:r>
      <w:r w:rsidRPr="001D6E58">
        <w:rPr>
          <w:rStyle w:val="s2"/>
          <w:rFonts w:ascii="Arial" w:eastAsia="Times New Roman" w:hAnsi="Arial" w:cs="Arial"/>
          <w:color w:val="191919" w:themeColor="text1" w:themeTint="E6"/>
        </w:rPr>
        <w:t>Civil law is the predominant legal system in many countries around the world, including most of continental Europe, Latin America, and parts of Asia and Africa.</w:t>
      </w:r>
    </w:p>
    <w:p w14:paraId="2ED676AF" w14:textId="2EFAD9AB" w:rsidR="00133876" w:rsidRDefault="00AE752F" w:rsidP="00133876">
      <w:pPr>
        <w:pStyle w:val="s4"/>
        <w:pBdr>
          <w:bottom w:val="single" w:sz="6" w:space="0" w:color="D9D9E3"/>
        </w:pBdr>
        <w:spacing w:before="225" w:beforeAutospacing="0" w:after="225" w:afterAutospacing="0" w:line="324" w:lineRule="atLeast"/>
        <w:rPr>
          <w:rFonts w:ascii="Arial" w:eastAsia="Times New Roman" w:hAnsi="Arial" w:cs="Arial"/>
          <w:color w:val="191919" w:themeColor="text1" w:themeTint="E6"/>
        </w:rPr>
      </w:pPr>
      <w:r w:rsidRPr="00AE752F">
        <w:rPr>
          <w:rFonts w:ascii="Arial" w:eastAsia="Times New Roman" w:hAnsi="Arial" w:cs="Arial"/>
          <w:color w:val="191919" w:themeColor="text1" w:themeTint="E6"/>
        </w:rPr>
        <w:t>According to Burnham (</w:t>
      </w:r>
      <w:r w:rsidR="000F2168" w:rsidRPr="00AE752F">
        <w:rPr>
          <w:rFonts w:ascii="Arial" w:eastAsia="Times New Roman" w:hAnsi="Arial" w:cs="Arial"/>
          <w:color w:val="191919" w:themeColor="text1" w:themeTint="E6"/>
        </w:rPr>
        <w:t>2007</w:t>
      </w:r>
      <w:r w:rsidR="000F2168">
        <w:rPr>
          <w:rFonts w:ascii="Arial" w:eastAsia="Times New Roman" w:hAnsi="Arial" w:cs="Arial"/>
          <w:color w:val="191919" w:themeColor="text1" w:themeTint="E6"/>
        </w:rPr>
        <w:t>,</w:t>
      </w:r>
      <w:r w:rsidR="00995FAE">
        <w:rPr>
          <w:rFonts w:ascii="Arial" w:eastAsia="Times New Roman" w:hAnsi="Arial" w:cs="Arial"/>
          <w:color w:val="191919" w:themeColor="text1" w:themeTint="E6"/>
        </w:rPr>
        <w:t xml:space="preserve"> </w:t>
      </w:r>
      <w:r w:rsidR="003A0F12">
        <w:rPr>
          <w:rFonts w:ascii="Arial" w:eastAsia="Times New Roman" w:hAnsi="Arial" w:cs="Arial"/>
          <w:color w:val="191919" w:themeColor="text1" w:themeTint="E6"/>
        </w:rPr>
        <w:t>p.8)</w:t>
      </w:r>
      <w:r w:rsidRPr="00AE752F">
        <w:rPr>
          <w:rFonts w:ascii="Arial" w:eastAsia="Times New Roman" w:hAnsi="Arial" w:cs="Arial"/>
          <w:color w:val="191919" w:themeColor="text1" w:themeTint="E6"/>
        </w:rPr>
        <w:t>, "</w:t>
      </w:r>
      <w:r w:rsidR="002B78DE" w:rsidRPr="001D6E58">
        <w:rPr>
          <w:rFonts w:ascii="Arial" w:eastAsia="Times New Roman" w:hAnsi="Arial" w:cs="Arial"/>
          <w:color w:val="191919" w:themeColor="text1" w:themeTint="E6"/>
        </w:rPr>
        <w:t xml:space="preserve">One of the key features of the civil law system is its emphasis on legal certainty. Since the law is primarily based on statutes and codes, it is often </w:t>
      </w:r>
      <w:r w:rsidR="003A0F12" w:rsidRPr="00AE752F">
        <w:rPr>
          <w:rFonts w:ascii="Arial" w:eastAsia="Times New Roman" w:hAnsi="Arial" w:cs="Arial"/>
          <w:color w:val="191919" w:themeColor="text1" w:themeTint="E6"/>
        </w:rPr>
        <w:t>clearer and more</w:t>
      </w:r>
      <w:r w:rsidR="002B78DE" w:rsidRPr="001D6E58">
        <w:rPr>
          <w:rFonts w:ascii="Arial" w:eastAsia="Times New Roman" w:hAnsi="Arial" w:cs="Arial"/>
          <w:color w:val="191919" w:themeColor="text1" w:themeTint="E6"/>
        </w:rPr>
        <w:t xml:space="preserve"> precise than common law, which can be more flexible and subject to interpretation</w:t>
      </w:r>
      <w:r w:rsidR="000D1A62" w:rsidRPr="00AE752F">
        <w:rPr>
          <w:rFonts w:ascii="Arial" w:eastAsia="Times New Roman" w:hAnsi="Arial" w:cs="Arial"/>
          <w:color w:val="191919" w:themeColor="text1" w:themeTint="E6"/>
        </w:rPr>
        <w:t>”</w:t>
      </w:r>
      <w:r w:rsidR="000D1A62">
        <w:rPr>
          <w:rFonts w:ascii="Arial" w:eastAsia="Times New Roman" w:hAnsi="Arial" w:cs="Arial"/>
          <w:color w:val="191919" w:themeColor="text1" w:themeTint="E6"/>
        </w:rPr>
        <w:t>.</w:t>
      </w:r>
      <w:r w:rsidR="000D1A62" w:rsidRPr="001D6E58">
        <w:rPr>
          <w:rFonts w:ascii="Arial" w:eastAsia="Times New Roman" w:hAnsi="Arial" w:cs="Arial"/>
          <w:color w:val="191919" w:themeColor="text1" w:themeTint="E6"/>
        </w:rPr>
        <w:t xml:space="preserve"> </w:t>
      </w:r>
      <w:r w:rsidR="00DD6CE9" w:rsidRPr="001D6E58">
        <w:rPr>
          <w:rFonts w:ascii="Arial" w:eastAsia="Times New Roman" w:hAnsi="Arial" w:cs="Arial"/>
          <w:color w:val="191919" w:themeColor="text1" w:themeTint="E6"/>
        </w:rPr>
        <w:t>Another important aspect of the civil law system is its reliance on legal scholars and legal commentary. Legal scholars play a significant role in interpreting and explaining the law to judges, lawyers, and the public. As noted by legal scholar Pierre Legrand, "In civil law countries, the doctrine or scholarly literature is held in high regard, and sometimes given the same weight as the text of the law itself." (Legrand, 2003, p. 115)</w:t>
      </w:r>
    </w:p>
    <w:p w14:paraId="54471070" w14:textId="4A326467" w:rsidR="00970496" w:rsidRDefault="003E3CB7" w:rsidP="00E05704">
      <w:pPr>
        <w:pStyle w:val="s4"/>
        <w:pBdr>
          <w:bottom w:val="single" w:sz="6" w:space="0" w:color="D9D9E3"/>
        </w:pBdr>
        <w:spacing w:before="225" w:beforeAutospacing="0" w:after="225" w:afterAutospacing="0" w:line="324" w:lineRule="atLeast"/>
        <w:rPr>
          <w:rStyle w:val="s2"/>
          <w:rFonts w:ascii="Arial" w:eastAsia="Times New Roman" w:hAnsi="Arial" w:cs="Arial"/>
          <w:color w:val="191919" w:themeColor="text1" w:themeTint="E6"/>
        </w:rPr>
      </w:pPr>
      <w:r w:rsidRPr="001D6E58">
        <w:rPr>
          <w:rStyle w:val="s2"/>
          <w:rFonts w:ascii="Arial" w:eastAsia="Times New Roman" w:hAnsi="Arial" w:cs="Arial"/>
          <w:color w:val="191919" w:themeColor="text1" w:themeTint="E6"/>
        </w:rPr>
        <w:t>Sources of Law In common law, is primarily derived from judicial decisions and precedents. According to John Henry</w:t>
      </w:r>
      <w:r w:rsidRPr="001D6E58">
        <w:rPr>
          <w:rStyle w:val="apple-converted-space"/>
          <w:rFonts w:ascii="Arial" w:eastAsia="Times New Roman" w:hAnsi="Arial" w:cs="Arial"/>
          <w:color w:val="191919" w:themeColor="text1" w:themeTint="E6"/>
        </w:rPr>
        <w:t> </w:t>
      </w:r>
      <w:r w:rsidRPr="001D6E58">
        <w:rPr>
          <w:rStyle w:val="s2"/>
          <w:rFonts w:ascii="Arial" w:eastAsia="Times New Roman" w:hAnsi="Arial" w:cs="Arial"/>
          <w:color w:val="191919" w:themeColor="text1" w:themeTint="E6"/>
        </w:rPr>
        <w:t xml:space="preserve">Merryman, "The fundamental difference between the two systems lies in the sources of law: common law is judge-made law, </w:t>
      </w:r>
      <w:r w:rsidRPr="001D6E58">
        <w:rPr>
          <w:rStyle w:val="s2"/>
          <w:rFonts w:ascii="Arial" w:eastAsia="Times New Roman" w:hAnsi="Arial" w:cs="Arial"/>
          <w:color w:val="191919" w:themeColor="text1" w:themeTint="E6"/>
        </w:rPr>
        <w:lastRenderedPageBreak/>
        <w:t>while civil law is code law”</w:t>
      </w:r>
      <w:r w:rsidRPr="001D6E58">
        <w:rPr>
          <w:rStyle w:val="apple-converted-space"/>
          <w:rFonts w:ascii="Arial" w:eastAsia="Times New Roman" w:hAnsi="Arial" w:cs="Arial"/>
          <w:color w:val="191919" w:themeColor="text1" w:themeTint="E6"/>
        </w:rPr>
        <w:t> </w:t>
      </w:r>
      <w:r w:rsidRPr="001D6E58">
        <w:rPr>
          <w:rStyle w:val="s2"/>
          <w:rFonts w:ascii="Arial" w:eastAsia="Times New Roman" w:hAnsi="Arial" w:cs="Arial"/>
          <w:color w:val="191919" w:themeColor="text1" w:themeTint="E6"/>
        </w:rPr>
        <w:t>(Merryman,</w:t>
      </w:r>
      <w:r w:rsidRPr="001D6E58">
        <w:rPr>
          <w:rStyle w:val="apple-converted-space"/>
          <w:rFonts w:ascii="Arial" w:eastAsia="Times New Roman" w:hAnsi="Arial" w:cs="Arial"/>
          <w:color w:val="191919" w:themeColor="text1" w:themeTint="E6"/>
        </w:rPr>
        <w:t> </w:t>
      </w:r>
      <w:r w:rsidRPr="001D6E58">
        <w:rPr>
          <w:rStyle w:val="s2"/>
          <w:rFonts w:ascii="Arial" w:eastAsia="Times New Roman" w:hAnsi="Arial" w:cs="Arial"/>
          <w:color w:val="191919" w:themeColor="text1" w:themeTint="E6"/>
        </w:rPr>
        <w:t>2007,</w:t>
      </w:r>
      <w:r w:rsidR="000F2168" w:rsidRPr="001D6E58">
        <w:rPr>
          <w:rStyle w:val="s2"/>
          <w:rFonts w:ascii="Arial" w:eastAsia="Times New Roman" w:hAnsi="Arial" w:cs="Arial"/>
          <w:color w:val="191919" w:themeColor="text1" w:themeTint="E6"/>
        </w:rPr>
        <w:t xml:space="preserve"> </w:t>
      </w:r>
      <w:r w:rsidRPr="001D6E58">
        <w:rPr>
          <w:rStyle w:val="s2"/>
          <w:rFonts w:ascii="Arial" w:eastAsia="Times New Roman" w:hAnsi="Arial" w:cs="Arial"/>
          <w:color w:val="191919" w:themeColor="text1" w:themeTint="E6"/>
        </w:rPr>
        <w:t>p.8) In contrast, in civil law systems, the law is derived from written statutes and codes.</w:t>
      </w:r>
    </w:p>
    <w:p w14:paraId="2AEC8D76" w14:textId="744FC0F5" w:rsidR="00970496" w:rsidRDefault="00BC1834" w:rsidP="00970496">
      <w:pPr>
        <w:pStyle w:val="s4"/>
        <w:pBdr>
          <w:bottom w:val="single" w:sz="6" w:space="0" w:color="D9D9E3"/>
        </w:pBdr>
        <w:spacing w:before="225" w:beforeAutospacing="0" w:after="225" w:afterAutospacing="0" w:line="324" w:lineRule="atLeast"/>
        <w:rPr>
          <w:rStyle w:val="s2"/>
          <w:rFonts w:ascii="Arial" w:eastAsia="Times New Roman" w:hAnsi="Arial" w:cs="Arial"/>
          <w:color w:val="191919" w:themeColor="text1" w:themeTint="E6"/>
        </w:rPr>
      </w:pPr>
      <w:r w:rsidRPr="001D6E58">
        <w:rPr>
          <w:rStyle w:val="s2"/>
          <w:rFonts w:ascii="Arial" w:eastAsia="Times New Roman" w:hAnsi="Arial" w:cs="Arial"/>
          <w:color w:val="191919" w:themeColor="text1" w:themeTint="E6"/>
        </w:rPr>
        <w:t xml:space="preserve"> In the common law, judges play an active role in the legal process by interpreting and developing the law. As noted by legal scholar Peter Stein, "The common law judiciary is more creative, while the civil law judiciary is more passive</w:t>
      </w:r>
      <w:r w:rsidR="000F2168" w:rsidRPr="001D6E58">
        <w:rPr>
          <w:rStyle w:val="s2"/>
          <w:rFonts w:ascii="Arial" w:eastAsia="Times New Roman" w:hAnsi="Arial" w:cs="Arial"/>
          <w:color w:val="191919" w:themeColor="text1" w:themeTint="E6"/>
        </w:rPr>
        <w:t>”. (</w:t>
      </w:r>
      <w:r w:rsidRPr="001D6E58">
        <w:rPr>
          <w:rStyle w:val="s2"/>
          <w:rFonts w:ascii="Arial" w:eastAsia="Times New Roman" w:hAnsi="Arial" w:cs="Arial"/>
          <w:color w:val="191919" w:themeColor="text1" w:themeTint="E6"/>
        </w:rPr>
        <w:t>Stein, 1994, p. 9) In contrast, in the civil law system, judges have a more passive role in the legal process, and their decisions are based on the written law.</w:t>
      </w:r>
    </w:p>
    <w:p w14:paraId="57AD8F2D" w14:textId="40B8F5E6" w:rsidR="00970496" w:rsidRDefault="00A6134C" w:rsidP="00970496">
      <w:pPr>
        <w:pStyle w:val="s4"/>
        <w:pBdr>
          <w:bottom w:val="single" w:sz="6" w:space="0" w:color="D9D9E3"/>
        </w:pBdr>
        <w:spacing w:before="225" w:beforeAutospacing="0" w:after="225" w:afterAutospacing="0" w:line="324" w:lineRule="atLeast"/>
        <w:rPr>
          <w:rStyle w:val="s2"/>
          <w:rFonts w:ascii="Arial" w:eastAsia="Times New Roman" w:hAnsi="Arial" w:cs="Arial"/>
          <w:color w:val="191919" w:themeColor="text1" w:themeTint="E6"/>
        </w:rPr>
      </w:pPr>
      <w:r w:rsidRPr="001D6E58">
        <w:rPr>
          <w:rStyle w:val="s2"/>
          <w:rFonts w:ascii="Arial" w:eastAsia="Times New Roman" w:hAnsi="Arial" w:cs="Arial"/>
          <w:color w:val="191919" w:themeColor="text1" w:themeTint="E6"/>
        </w:rPr>
        <w:t>One of the strengths of the civil law is its clarity and predictability, as legal rules are explicitly spelled out in codes and statutes. This allows for greater certainty in the law, as well as easier access to the law for non-lawyers. As noted by legal scholar Jan</w:t>
      </w:r>
      <w:r w:rsidRPr="001D6E58">
        <w:rPr>
          <w:rStyle w:val="apple-converted-space"/>
          <w:rFonts w:ascii="Arial" w:eastAsia="Times New Roman" w:hAnsi="Arial" w:cs="Arial"/>
          <w:color w:val="191919" w:themeColor="text1" w:themeTint="E6"/>
        </w:rPr>
        <w:t> </w:t>
      </w:r>
      <w:r w:rsidRPr="001D6E58">
        <w:rPr>
          <w:rStyle w:val="s2"/>
          <w:rFonts w:ascii="Arial" w:eastAsia="Times New Roman" w:hAnsi="Arial" w:cs="Arial"/>
          <w:color w:val="191919" w:themeColor="text1" w:themeTint="E6"/>
        </w:rPr>
        <w:t>Smits, "Civil law systems are often seen as more transparent and predictable than common law systems." (Smits, 2012,</w:t>
      </w:r>
      <w:r w:rsidR="00D541AA" w:rsidRPr="001D6E58">
        <w:rPr>
          <w:rStyle w:val="s2"/>
          <w:rFonts w:ascii="Arial" w:eastAsia="Times New Roman" w:hAnsi="Arial" w:cs="Arial"/>
          <w:color w:val="191919" w:themeColor="text1" w:themeTint="E6"/>
        </w:rPr>
        <w:t xml:space="preserve"> </w:t>
      </w:r>
      <w:r w:rsidRPr="001D6E58">
        <w:rPr>
          <w:rStyle w:val="s2"/>
          <w:rFonts w:ascii="Arial" w:eastAsia="Times New Roman" w:hAnsi="Arial" w:cs="Arial"/>
          <w:color w:val="191919" w:themeColor="text1" w:themeTint="E6"/>
        </w:rPr>
        <w:t>p.9) On the other hand, the common law system is more flexible and adaptable to changing circumstances, as legal decisions are made on a case</w:t>
      </w:r>
      <w:r w:rsidR="00381D63">
        <w:rPr>
          <w:rStyle w:val="s2"/>
          <w:rFonts w:ascii="Arial" w:eastAsia="Times New Roman" w:hAnsi="Arial" w:cs="Arial"/>
          <w:color w:val="191919" w:themeColor="text1" w:themeTint="E6"/>
        </w:rPr>
        <w:t xml:space="preserve"> </w:t>
      </w:r>
      <w:r w:rsidRPr="001D6E58">
        <w:rPr>
          <w:rStyle w:val="s2"/>
          <w:rFonts w:ascii="Arial" w:eastAsia="Times New Roman" w:hAnsi="Arial" w:cs="Arial"/>
          <w:color w:val="191919" w:themeColor="text1" w:themeTint="E6"/>
        </w:rPr>
        <w:t>by</w:t>
      </w:r>
      <w:r w:rsidR="00381D63">
        <w:rPr>
          <w:rStyle w:val="s2"/>
          <w:rFonts w:ascii="Arial" w:eastAsia="Times New Roman" w:hAnsi="Arial" w:cs="Arial"/>
          <w:color w:val="191919" w:themeColor="text1" w:themeTint="E6"/>
        </w:rPr>
        <w:t xml:space="preserve"> </w:t>
      </w:r>
      <w:r w:rsidRPr="001D6E58">
        <w:rPr>
          <w:rStyle w:val="s2"/>
          <w:rFonts w:ascii="Arial" w:eastAsia="Times New Roman" w:hAnsi="Arial" w:cs="Arial"/>
          <w:color w:val="191919" w:themeColor="text1" w:themeTint="E6"/>
        </w:rPr>
        <w:t>case basis, and judges have the authority to create new law through their decisions.</w:t>
      </w:r>
    </w:p>
    <w:p w14:paraId="3CD9A4C9" w14:textId="69CE688D" w:rsidR="00D725E9" w:rsidRPr="00D725E9" w:rsidRDefault="00C5782D" w:rsidP="00D725E9">
      <w:pPr>
        <w:pStyle w:val="s4"/>
        <w:pBdr>
          <w:bottom w:val="single" w:sz="6" w:space="0" w:color="D9D9E3"/>
        </w:pBdr>
        <w:spacing w:before="225" w:beforeAutospacing="0" w:after="225" w:afterAutospacing="0" w:line="324" w:lineRule="atLeast"/>
        <w:rPr>
          <w:rFonts w:ascii="Arial" w:eastAsia="Times New Roman" w:hAnsi="Arial" w:cs="Arial"/>
          <w:color w:val="191919" w:themeColor="text1" w:themeTint="E6"/>
        </w:rPr>
      </w:pPr>
      <w:r w:rsidRPr="001D6E58">
        <w:rPr>
          <w:rStyle w:val="s2"/>
          <w:rFonts w:ascii="Arial" w:eastAsia="Times New Roman" w:hAnsi="Arial" w:cs="Arial"/>
          <w:color w:val="191919" w:themeColor="text1" w:themeTint="E6"/>
        </w:rPr>
        <w:t xml:space="preserve">Civil law typically </w:t>
      </w:r>
      <w:r w:rsidR="00D541AA" w:rsidRPr="001D6E58">
        <w:rPr>
          <w:rStyle w:val="s2"/>
          <w:rFonts w:ascii="Arial" w:eastAsia="Times New Roman" w:hAnsi="Arial" w:cs="Arial"/>
          <w:color w:val="191919" w:themeColor="text1" w:themeTint="E6"/>
        </w:rPr>
        <w:t>has</w:t>
      </w:r>
      <w:r w:rsidRPr="001D6E58">
        <w:rPr>
          <w:rStyle w:val="s2"/>
          <w:rFonts w:ascii="Arial" w:eastAsia="Times New Roman" w:hAnsi="Arial" w:cs="Arial"/>
          <w:color w:val="191919" w:themeColor="text1" w:themeTint="E6"/>
        </w:rPr>
        <w:t xml:space="preserve"> a more hierarchical structure of courts, with a supreme court or constitutional court having the final say on legal disputes. According to legal scholar John Henry</w:t>
      </w:r>
      <w:r w:rsidRPr="001D6E58">
        <w:rPr>
          <w:rStyle w:val="apple-converted-space"/>
          <w:rFonts w:ascii="Arial" w:eastAsia="Times New Roman" w:hAnsi="Arial" w:cs="Arial"/>
          <w:color w:val="191919" w:themeColor="text1" w:themeTint="E6"/>
        </w:rPr>
        <w:t> </w:t>
      </w:r>
      <w:r w:rsidRPr="001D6E58">
        <w:rPr>
          <w:rStyle w:val="s2"/>
          <w:rFonts w:ascii="Arial" w:eastAsia="Times New Roman" w:hAnsi="Arial" w:cs="Arial"/>
          <w:color w:val="191919" w:themeColor="text1" w:themeTint="E6"/>
        </w:rPr>
        <w:t xml:space="preserve">Merryman, "The basic structure of the European civil law system is </w:t>
      </w:r>
      <w:r w:rsidR="002957E8" w:rsidRPr="001D6E58">
        <w:rPr>
          <w:rStyle w:val="s2"/>
          <w:rFonts w:ascii="Arial" w:eastAsia="Times New Roman" w:hAnsi="Arial" w:cs="Arial"/>
          <w:color w:val="191919" w:themeColor="text1" w:themeTint="E6"/>
        </w:rPr>
        <w:t>hierarchical. There</w:t>
      </w:r>
      <w:r w:rsidRPr="001D6E58">
        <w:rPr>
          <w:rStyle w:val="s2"/>
          <w:rFonts w:ascii="Arial" w:eastAsia="Times New Roman" w:hAnsi="Arial" w:cs="Arial"/>
          <w:color w:val="191919" w:themeColor="text1" w:themeTint="E6"/>
        </w:rPr>
        <w:t xml:space="preserve"> is one highest court whose decisions are binding on all other courts." (Merryman</w:t>
      </w:r>
      <w:r w:rsidRPr="001D6E58">
        <w:rPr>
          <w:rStyle w:val="apple-converted-space"/>
          <w:rFonts w:ascii="Arial" w:eastAsia="Times New Roman" w:hAnsi="Arial" w:cs="Arial"/>
          <w:color w:val="191919" w:themeColor="text1" w:themeTint="E6"/>
        </w:rPr>
        <w:t> </w:t>
      </w:r>
      <w:r w:rsidRPr="001D6E58">
        <w:rPr>
          <w:rStyle w:val="s2"/>
          <w:rFonts w:ascii="Arial" w:eastAsia="Times New Roman" w:hAnsi="Arial" w:cs="Arial"/>
          <w:color w:val="191919" w:themeColor="text1" w:themeTint="E6"/>
        </w:rPr>
        <w:t>,</w:t>
      </w:r>
      <w:r w:rsidR="00D541AA" w:rsidRPr="001D6E58">
        <w:rPr>
          <w:rStyle w:val="s2"/>
          <w:rFonts w:ascii="Arial" w:eastAsia="Times New Roman" w:hAnsi="Arial" w:cs="Arial"/>
          <w:color w:val="191919" w:themeColor="text1" w:themeTint="E6"/>
        </w:rPr>
        <w:t>2007, p.</w:t>
      </w:r>
      <w:r w:rsidRPr="001D6E58">
        <w:rPr>
          <w:rStyle w:val="s2"/>
          <w:rFonts w:ascii="Arial" w:eastAsia="Times New Roman" w:hAnsi="Arial" w:cs="Arial"/>
          <w:color w:val="191919" w:themeColor="text1" w:themeTint="E6"/>
        </w:rPr>
        <w:t xml:space="preserve">10) In contrast, common law systems may have a more decentralised d structure, with multiple appellate courts that may have different interpretations of the </w:t>
      </w:r>
      <w:r w:rsidR="00F857C9" w:rsidRPr="001D6E58">
        <w:rPr>
          <w:rStyle w:val="s2"/>
          <w:rFonts w:ascii="Arial" w:eastAsia="Times New Roman" w:hAnsi="Arial" w:cs="Arial"/>
          <w:color w:val="191919" w:themeColor="text1" w:themeTint="E6"/>
        </w:rPr>
        <w:t>law.</w:t>
      </w:r>
      <w:r w:rsidR="00F857C9" w:rsidRPr="001D6E58">
        <w:rPr>
          <w:rFonts w:ascii="Arial" w:eastAsia="Times New Roman" w:hAnsi="Arial" w:cs="Arial"/>
          <w:color w:val="191919" w:themeColor="text1" w:themeTint="E6"/>
        </w:rPr>
        <w:t xml:space="preserve"> These</w:t>
      </w:r>
      <w:r w:rsidR="005236D5" w:rsidRPr="001D6E58">
        <w:rPr>
          <w:rFonts w:ascii="Arial" w:eastAsia="Times New Roman" w:hAnsi="Arial" w:cs="Arial"/>
          <w:color w:val="191919" w:themeColor="text1" w:themeTint="E6"/>
        </w:rPr>
        <w:t xml:space="preserve"> differences between the common law and civil law systems reflect their distinct approaches to law-making and legal decision-making.</w:t>
      </w:r>
      <w:r w:rsidR="00D725E9" w:rsidRPr="00D725E9">
        <w:rPr>
          <w:rFonts w:ascii="Segoe UI" w:eastAsia="Times New Roman" w:hAnsi="Segoe UI" w:cs="Segoe UI"/>
          <w:color w:val="D1D5DB"/>
          <w:lang w:eastAsia="zh-CN"/>
        </w:rPr>
        <w:t xml:space="preserve"> </w:t>
      </w:r>
      <w:r w:rsidR="00D725E9" w:rsidRPr="00D725E9">
        <w:rPr>
          <w:rFonts w:ascii="Arial" w:eastAsia="Times New Roman" w:hAnsi="Arial" w:cs="Arial"/>
          <w:color w:val="191919" w:themeColor="text1" w:themeTint="E6"/>
        </w:rPr>
        <w:t>The history of common law can be traced back to medieval England, where it developed as a system of law that was based on local customs and traditions. According to historian</w:t>
      </w:r>
      <w:r w:rsidR="00DF11EE">
        <w:rPr>
          <w:rFonts w:ascii="Arial" w:eastAsia="Times New Roman" w:hAnsi="Arial" w:cs="Arial"/>
          <w:color w:val="191919" w:themeColor="text1" w:themeTint="E6"/>
        </w:rPr>
        <w:t xml:space="preserve"> legal</w:t>
      </w:r>
      <w:r w:rsidR="00D725E9" w:rsidRPr="00D725E9">
        <w:rPr>
          <w:rFonts w:ascii="Arial" w:eastAsia="Times New Roman" w:hAnsi="Arial" w:cs="Arial"/>
          <w:color w:val="191919" w:themeColor="text1" w:themeTint="E6"/>
        </w:rPr>
        <w:t xml:space="preserve"> John </w:t>
      </w:r>
      <w:r w:rsidR="00381D63" w:rsidRPr="00D725E9">
        <w:rPr>
          <w:rFonts w:ascii="Arial" w:eastAsia="Times New Roman" w:hAnsi="Arial" w:cs="Arial"/>
          <w:color w:val="191919" w:themeColor="text1" w:themeTint="E6"/>
        </w:rPr>
        <w:t>Baker,</w:t>
      </w:r>
      <w:r w:rsidR="00381D63" w:rsidRPr="00F637E7">
        <w:rPr>
          <w:rFonts w:ascii="Arial" w:eastAsia="Times New Roman" w:hAnsi="Arial" w:cs="Arial"/>
          <w:color w:val="191919" w:themeColor="text1" w:themeTint="E6"/>
        </w:rPr>
        <w:t xml:space="preserve"> The</w:t>
      </w:r>
      <w:r w:rsidR="00F637E7" w:rsidRPr="00F637E7">
        <w:rPr>
          <w:rFonts w:ascii="Arial" w:eastAsia="Times New Roman" w:hAnsi="Arial" w:cs="Arial"/>
          <w:color w:val="191919" w:themeColor="text1" w:themeTint="E6"/>
        </w:rPr>
        <w:t xml:space="preserve"> common law's beginnings can be traced back to medieval England,</w:t>
      </w:r>
      <w:r w:rsidR="00F637E7" w:rsidRPr="00F637E7">
        <w:rPr>
          <w:rFonts w:ascii="Arial" w:eastAsia="Times New Roman" w:hAnsi="Arial" w:cs="Arial"/>
          <w:color w:val="191919" w:themeColor="text1" w:themeTint="E6"/>
        </w:rPr>
        <w:t xml:space="preserve"> </w:t>
      </w:r>
      <w:r w:rsidR="00D725E9" w:rsidRPr="00D725E9">
        <w:rPr>
          <w:rFonts w:ascii="Arial" w:eastAsia="Times New Roman" w:hAnsi="Arial" w:cs="Arial"/>
          <w:color w:val="191919" w:themeColor="text1" w:themeTint="E6"/>
        </w:rPr>
        <w:t>are to be found in the local customs and usages of the various communities of medieval England" (Baker, 2002, p. 1).</w:t>
      </w:r>
    </w:p>
    <w:p w14:paraId="04938512" w14:textId="77777777" w:rsidR="00D725E9" w:rsidRPr="00D725E9" w:rsidRDefault="00D725E9" w:rsidP="00D725E9">
      <w:pPr>
        <w:pStyle w:val="s4"/>
        <w:pBdr>
          <w:bottom w:val="single" w:sz="6" w:space="0" w:color="D9D9E3"/>
        </w:pBdr>
        <w:spacing w:before="225" w:after="225" w:line="324" w:lineRule="atLeast"/>
        <w:rPr>
          <w:rFonts w:ascii="Arial" w:eastAsia="Times New Roman" w:hAnsi="Arial" w:cs="Arial"/>
          <w:color w:val="191919" w:themeColor="text1" w:themeTint="E6"/>
        </w:rPr>
      </w:pPr>
      <w:r w:rsidRPr="00D725E9">
        <w:rPr>
          <w:rFonts w:ascii="Arial" w:eastAsia="Times New Roman" w:hAnsi="Arial" w:cs="Arial"/>
          <w:color w:val="191919" w:themeColor="text1" w:themeTint="E6"/>
        </w:rPr>
        <w:t>The common law system was closely tied to the development of the courts in medieval England. As legal scholar William Blackstone notes, "The courts of justice, in the reign of the Norman kings, were not yet settled into a regular and established form" (Blackstone, 1765, p.3). One of the key features of the common law system was the development of legal principles through judicial decisions. As legal scholar Frederick Pollock notes, "The common law method of developing the law through judicial decision is one of the great achievements of the English legal system" (Pollock, 1911, p.3).</w:t>
      </w:r>
    </w:p>
    <w:p w14:paraId="7DAE522F" w14:textId="77777777" w:rsidR="003979F4" w:rsidRDefault="003979F4" w:rsidP="00D725E9">
      <w:pPr>
        <w:pStyle w:val="s4"/>
        <w:pBdr>
          <w:bottom w:val="single" w:sz="6" w:space="0" w:color="D9D9E3"/>
        </w:pBdr>
        <w:spacing w:before="225" w:after="225" w:line="324" w:lineRule="atLeast"/>
        <w:rPr>
          <w:rFonts w:ascii="Arial" w:eastAsia="Times New Roman" w:hAnsi="Arial" w:cs="Arial"/>
          <w:color w:val="191919" w:themeColor="text1" w:themeTint="E6"/>
        </w:rPr>
      </w:pPr>
    </w:p>
    <w:p w14:paraId="74358CFA" w14:textId="4FE4200C" w:rsidR="00D725E9" w:rsidRDefault="00D725E9" w:rsidP="00D725E9">
      <w:pPr>
        <w:pStyle w:val="s4"/>
        <w:pBdr>
          <w:bottom w:val="single" w:sz="6" w:space="0" w:color="D9D9E3"/>
        </w:pBdr>
        <w:spacing w:before="225" w:after="225" w:line="324" w:lineRule="atLeast"/>
        <w:rPr>
          <w:rFonts w:ascii="Arial" w:eastAsia="Times New Roman" w:hAnsi="Arial" w:cs="Arial"/>
          <w:color w:val="191919" w:themeColor="text1" w:themeTint="E6"/>
        </w:rPr>
      </w:pPr>
      <w:r w:rsidRPr="00D725E9">
        <w:rPr>
          <w:rFonts w:ascii="Arial" w:eastAsia="Times New Roman" w:hAnsi="Arial" w:cs="Arial"/>
          <w:color w:val="191919" w:themeColor="text1" w:themeTint="E6"/>
        </w:rPr>
        <w:lastRenderedPageBreak/>
        <w:t>The history of common law reflects its evolution from a system of local customs and traditions to a sophisticated legal system that has had a profound impact on legal systems around the world. As judges made decisions in cases, their rulings became part of a body of legal principles that were</w:t>
      </w:r>
      <w:r w:rsidR="00D541AA">
        <w:rPr>
          <w:rFonts w:ascii="Arial" w:eastAsia="Times New Roman" w:hAnsi="Arial" w:cs="Arial"/>
          <w:color w:val="191919" w:themeColor="text1" w:themeTint="E6"/>
        </w:rPr>
        <w:t xml:space="preserve"> </w:t>
      </w:r>
      <w:r w:rsidRPr="00D725E9">
        <w:rPr>
          <w:rFonts w:ascii="Arial" w:eastAsia="Times New Roman" w:hAnsi="Arial" w:cs="Arial"/>
          <w:color w:val="191919" w:themeColor="text1" w:themeTint="E6"/>
        </w:rPr>
        <w:t>used to guide future decisions. This gave rise to the concept of stare decisis, or the principle that courts should follow the precedent set by earlier decisions.</w:t>
      </w:r>
    </w:p>
    <w:p w14:paraId="2E864902" w14:textId="5007C0F6" w:rsidR="00FB47B9" w:rsidRDefault="004E3051" w:rsidP="005C568B">
      <w:pPr>
        <w:pStyle w:val="s4"/>
        <w:pBdr>
          <w:bottom w:val="single" w:sz="6" w:space="0" w:color="D9D9E3"/>
        </w:pBdr>
        <w:spacing w:before="225" w:after="225" w:line="324" w:lineRule="atLeast"/>
        <w:rPr>
          <w:rFonts w:ascii="Arial" w:eastAsia="Times New Roman" w:hAnsi="Arial" w:cs="Arial"/>
          <w:color w:val="191919" w:themeColor="text1" w:themeTint="E6"/>
        </w:rPr>
      </w:pPr>
      <w:r w:rsidRPr="00D725E9">
        <w:rPr>
          <w:rFonts w:ascii="Arial" w:eastAsia="Times New Roman" w:hAnsi="Arial" w:cs="Arial"/>
          <w:color w:val="191919" w:themeColor="text1" w:themeTint="E6"/>
        </w:rPr>
        <w:t xml:space="preserve">The common law system began to spread to other countries during the era of British colonialism. According to legal scholar James </w:t>
      </w:r>
      <w:proofErr w:type="spellStart"/>
      <w:r w:rsidRPr="00D725E9">
        <w:rPr>
          <w:rFonts w:ascii="Arial" w:eastAsia="Times New Roman" w:hAnsi="Arial" w:cs="Arial"/>
          <w:color w:val="191919" w:themeColor="text1" w:themeTint="E6"/>
        </w:rPr>
        <w:t>Gordley</w:t>
      </w:r>
      <w:proofErr w:type="spellEnd"/>
      <w:r w:rsidRPr="00D725E9">
        <w:rPr>
          <w:rFonts w:ascii="Arial" w:eastAsia="Times New Roman" w:hAnsi="Arial" w:cs="Arial"/>
          <w:color w:val="191919" w:themeColor="text1" w:themeTint="E6"/>
        </w:rPr>
        <w:t>, "The common law was spread throughout the world by the English colonial expansion of the 17th, 18th, and 19th centuries" (</w:t>
      </w:r>
      <w:proofErr w:type="spellStart"/>
      <w:r w:rsidRPr="00D725E9">
        <w:rPr>
          <w:rFonts w:ascii="Arial" w:eastAsia="Times New Roman" w:hAnsi="Arial" w:cs="Arial"/>
          <w:color w:val="191919" w:themeColor="text1" w:themeTint="E6"/>
        </w:rPr>
        <w:t>Gordley</w:t>
      </w:r>
      <w:proofErr w:type="spellEnd"/>
      <w:r w:rsidRPr="00D725E9">
        <w:rPr>
          <w:rFonts w:ascii="Arial" w:eastAsia="Times New Roman" w:hAnsi="Arial" w:cs="Arial"/>
          <w:color w:val="191919" w:themeColor="text1" w:themeTint="E6"/>
        </w:rPr>
        <w:t>, 2013, p.1). In the 19th and 20th centuries, the common law system underwent a process of modernisation and codification, involving the development of statutory law. According to legal scholar Brian Simpson, "The growth of statutory law has altered the relationship between the common law and statute law" (Simpson, 1987, p.1</w:t>
      </w:r>
      <w:r w:rsidR="00D541AA" w:rsidRPr="00D725E9">
        <w:rPr>
          <w:rFonts w:ascii="Arial" w:eastAsia="Times New Roman" w:hAnsi="Arial" w:cs="Arial"/>
          <w:color w:val="191919" w:themeColor="text1" w:themeTint="E6"/>
        </w:rPr>
        <w:t>). The</w:t>
      </w:r>
      <w:r w:rsidR="00D725E9" w:rsidRPr="00D725E9">
        <w:rPr>
          <w:rFonts w:ascii="Arial" w:eastAsia="Times New Roman" w:hAnsi="Arial" w:cs="Arial"/>
          <w:color w:val="191919" w:themeColor="text1" w:themeTint="E6"/>
        </w:rPr>
        <w:t xml:space="preserve"> influence of common law spread to other parts of the world as a result of the British Empire’s expansion. Today, common law is the basis of the legal system in many countries, including the United States,</w:t>
      </w:r>
      <w:r w:rsidR="00E81124" w:rsidRPr="00E81124">
        <w:rPr>
          <w:rFonts w:ascii="Arial" w:eastAsia="Times New Roman" w:hAnsi="Arial" w:cs="Arial"/>
          <w:color w:val="191919" w:themeColor="text1" w:themeTint="E6"/>
        </w:rPr>
        <w:t xml:space="preserve"> </w:t>
      </w:r>
      <w:r w:rsidR="00E81124" w:rsidRPr="00D725E9">
        <w:rPr>
          <w:rFonts w:ascii="Arial" w:eastAsia="Times New Roman" w:hAnsi="Arial" w:cs="Arial"/>
          <w:color w:val="191919" w:themeColor="text1" w:themeTint="E6"/>
        </w:rPr>
        <w:t>Australia</w:t>
      </w:r>
      <w:r w:rsidR="00E81124">
        <w:rPr>
          <w:rFonts w:ascii="Arial" w:eastAsia="Times New Roman" w:hAnsi="Arial" w:cs="Arial"/>
          <w:color w:val="191919" w:themeColor="text1" w:themeTint="E6"/>
        </w:rPr>
        <w:t>,</w:t>
      </w:r>
      <w:r w:rsidR="00D725E9" w:rsidRPr="00D725E9">
        <w:rPr>
          <w:rFonts w:ascii="Arial" w:eastAsia="Times New Roman" w:hAnsi="Arial" w:cs="Arial"/>
          <w:color w:val="191919" w:themeColor="text1" w:themeTint="E6"/>
        </w:rPr>
        <w:t xml:space="preserve"> Canada and many other former British colonies.</w:t>
      </w:r>
    </w:p>
    <w:p w14:paraId="77153180" w14:textId="37004261" w:rsidR="005C568B" w:rsidRPr="005C568B" w:rsidRDefault="000E45E7" w:rsidP="005C568B">
      <w:pPr>
        <w:pStyle w:val="s4"/>
        <w:pBdr>
          <w:bottom w:val="single" w:sz="6" w:space="0" w:color="D9D9E3"/>
        </w:pBdr>
        <w:spacing w:before="225" w:after="225" w:line="324" w:lineRule="atLeast"/>
        <w:rPr>
          <w:rFonts w:ascii="Arial" w:eastAsia="Times New Roman" w:hAnsi="Arial" w:cs="Arial"/>
          <w:color w:val="191919" w:themeColor="text1" w:themeTint="E6"/>
        </w:rPr>
      </w:pPr>
      <w:r>
        <w:rPr>
          <w:rFonts w:ascii="Arial" w:eastAsia="Times New Roman" w:hAnsi="Arial" w:cs="Arial"/>
          <w:color w:val="191919" w:themeColor="text1" w:themeTint="E6"/>
        </w:rPr>
        <w:t>t</w:t>
      </w:r>
      <w:r w:rsidR="005C568B" w:rsidRPr="005C568B">
        <w:rPr>
          <w:rFonts w:ascii="Arial" w:eastAsia="Times New Roman" w:hAnsi="Arial" w:cs="Arial"/>
          <w:color w:val="191919" w:themeColor="text1" w:themeTint="E6"/>
        </w:rPr>
        <w:t>here are examples of the common law working in practice. One such example is the development of the law of negligence, which is an area of tort law that deals with the duty of care owed by one person to another.</w:t>
      </w:r>
    </w:p>
    <w:p w14:paraId="0318E3E1" w14:textId="77777777" w:rsidR="005C568B" w:rsidRPr="005C568B" w:rsidRDefault="005C568B" w:rsidP="005C568B">
      <w:pPr>
        <w:pStyle w:val="s4"/>
        <w:pBdr>
          <w:bottom w:val="single" w:sz="6" w:space="0" w:color="D9D9E3"/>
        </w:pBdr>
        <w:spacing w:before="225" w:after="225" w:line="324" w:lineRule="atLeast"/>
        <w:rPr>
          <w:rFonts w:ascii="Arial" w:eastAsia="Times New Roman" w:hAnsi="Arial" w:cs="Arial"/>
          <w:color w:val="191919" w:themeColor="text1" w:themeTint="E6"/>
        </w:rPr>
      </w:pPr>
      <w:r w:rsidRPr="005C568B">
        <w:rPr>
          <w:rFonts w:ascii="Arial" w:eastAsia="Times New Roman" w:hAnsi="Arial" w:cs="Arial"/>
          <w:color w:val="191919" w:themeColor="text1" w:themeTint="E6"/>
        </w:rPr>
        <w:t>In the landmark case of Donoghue v Stevenson [1932] AC 562, the House of Lords established the modern law of negligence in the UK. The case involved a woman who had consumed a bottle of ginger beer that contained a decomposed snail. She suffered shock and gastroenteritis as a result and sued the manufacturer of the ginger beer for damages. The House of Lords held that the manufacturer owed a duty of care to the woman, and that a breach of that duty had caused her harm.</w:t>
      </w:r>
    </w:p>
    <w:p w14:paraId="7D1FC64E" w14:textId="2F5670F0" w:rsidR="00117C5E" w:rsidRDefault="005C568B" w:rsidP="00762B82">
      <w:pPr>
        <w:pStyle w:val="s4"/>
        <w:pBdr>
          <w:bottom w:val="single" w:sz="6" w:space="0" w:color="D9D9E3"/>
        </w:pBdr>
        <w:spacing w:before="225" w:after="225" w:line="324" w:lineRule="atLeast"/>
        <w:rPr>
          <w:rFonts w:ascii="Arial" w:eastAsia="Times New Roman" w:hAnsi="Arial" w:cs="Arial"/>
          <w:color w:val="191919" w:themeColor="text1" w:themeTint="E6"/>
        </w:rPr>
      </w:pPr>
      <w:r w:rsidRPr="005C568B">
        <w:rPr>
          <w:rFonts w:ascii="Arial" w:eastAsia="Times New Roman" w:hAnsi="Arial" w:cs="Arial"/>
          <w:color w:val="191919" w:themeColor="text1" w:themeTint="E6"/>
        </w:rPr>
        <w:t xml:space="preserve">The decision in Donoghue v Stevenson has since become a cornerstone of the law of negligence in the </w:t>
      </w:r>
      <w:r w:rsidR="00D541AA" w:rsidRPr="005C568B">
        <w:rPr>
          <w:rFonts w:ascii="Arial" w:eastAsia="Times New Roman" w:hAnsi="Arial" w:cs="Arial"/>
          <w:color w:val="191919" w:themeColor="text1" w:themeTint="E6"/>
        </w:rPr>
        <w:t>UK and</w:t>
      </w:r>
      <w:r w:rsidRPr="005C568B">
        <w:rPr>
          <w:rFonts w:ascii="Arial" w:eastAsia="Times New Roman" w:hAnsi="Arial" w:cs="Arial"/>
          <w:color w:val="191919" w:themeColor="text1" w:themeTint="E6"/>
        </w:rPr>
        <w:t xml:space="preserve"> has been followed and expanded upon in many subsequent cases. For example, in Caparo Industries plc v Dickman [1990] 2 AC 605, the House of Lords further refined the test for establishing a duty of care in negligence </w:t>
      </w:r>
      <w:r w:rsidR="00F857C9" w:rsidRPr="005C568B">
        <w:rPr>
          <w:rFonts w:ascii="Arial" w:eastAsia="Times New Roman" w:hAnsi="Arial" w:cs="Arial"/>
          <w:color w:val="191919" w:themeColor="text1" w:themeTint="E6"/>
        </w:rPr>
        <w:t>cases. These</w:t>
      </w:r>
      <w:r w:rsidRPr="005C568B">
        <w:rPr>
          <w:rFonts w:ascii="Arial" w:eastAsia="Times New Roman" w:hAnsi="Arial" w:cs="Arial"/>
          <w:color w:val="191919" w:themeColor="text1" w:themeTint="E6"/>
        </w:rPr>
        <w:t xml:space="preserve"> cases demonstrate how the common law system allows judges to interpret and develop the law based on precedent and the specific facts of each case. This helps to ensure that the law is responsive to changing circumstances and societal norms.</w:t>
      </w:r>
    </w:p>
    <w:p w14:paraId="24B6C6F6" w14:textId="77777777" w:rsidR="00010DE0" w:rsidRDefault="00010DE0" w:rsidP="00762B82">
      <w:pPr>
        <w:pStyle w:val="s4"/>
        <w:pBdr>
          <w:bottom w:val="single" w:sz="6" w:space="0" w:color="D9D9E3"/>
        </w:pBdr>
        <w:spacing w:before="225" w:after="225" w:line="324" w:lineRule="atLeast"/>
        <w:rPr>
          <w:rFonts w:ascii="Arial" w:eastAsia="Times New Roman" w:hAnsi="Arial" w:cs="Arial"/>
          <w:color w:val="191919" w:themeColor="text1" w:themeTint="E6"/>
        </w:rPr>
      </w:pPr>
    </w:p>
    <w:p w14:paraId="59B042ED" w14:textId="77777777" w:rsidR="00010DE0" w:rsidRDefault="00010DE0" w:rsidP="00762B82">
      <w:pPr>
        <w:pStyle w:val="s4"/>
        <w:pBdr>
          <w:bottom w:val="single" w:sz="6" w:space="0" w:color="D9D9E3"/>
        </w:pBdr>
        <w:spacing w:before="225" w:after="225" w:line="324" w:lineRule="atLeast"/>
        <w:rPr>
          <w:rFonts w:ascii="Arial" w:eastAsia="Times New Roman" w:hAnsi="Arial" w:cs="Arial"/>
          <w:color w:val="191919" w:themeColor="text1" w:themeTint="E6"/>
        </w:rPr>
      </w:pPr>
    </w:p>
    <w:p w14:paraId="7643861D" w14:textId="77777777" w:rsidR="00010DE0" w:rsidRDefault="00010DE0" w:rsidP="00762B82">
      <w:pPr>
        <w:pStyle w:val="s4"/>
        <w:pBdr>
          <w:bottom w:val="single" w:sz="6" w:space="0" w:color="D9D9E3"/>
        </w:pBdr>
        <w:spacing w:before="225" w:after="225" w:line="324" w:lineRule="atLeast"/>
        <w:rPr>
          <w:rFonts w:ascii="Arial" w:eastAsia="Times New Roman" w:hAnsi="Arial" w:cs="Arial"/>
          <w:color w:val="191919" w:themeColor="text1" w:themeTint="E6"/>
        </w:rPr>
      </w:pPr>
    </w:p>
    <w:p w14:paraId="184EC064" w14:textId="4F7F061C" w:rsidR="00290392" w:rsidRDefault="00117C5E" w:rsidP="00762B82">
      <w:pPr>
        <w:pStyle w:val="s4"/>
        <w:pBdr>
          <w:bottom w:val="single" w:sz="6" w:space="0" w:color="D9D9E3"/>
        </w:pBdr>
        <w:spacing w:before="225" w:after="225" w:line="324" w:lineRule="atLeast"/>
        <w:rPr>
          <w:rStyle w:val="s2"/>
          <w:rFonts w:ascii="Arial" w:eastAsia="Times New Roman" w:hAnsi="Arial" w:cs="Arial"/>
          <w:color w:val="191919" w:themeColor="text1" w:themeTint="E6"/>
        </w:rPr>
      </w:pPr>
      <w:r>
        <w:rPr>
          <w:rFonts w:ascii="Arial" w:eastAsia="Times New Roman" w:hAnsi="Arial" w:cs="Arial"/>
          <w:color w:val="191919" w:themeColor="text1" w:themeTint="E6"/>
        </w:rPr>
        <w:lastRenderedPageBreak/>
        <w:t xml:space="preserve">In </w:t>
      </w:r>
      <w:r w:rsidR="00E022D1">
        <w:rPr>
          <w:rFonts w:ascii="Arial" w:eastAsia="Times New Roman" w:hAnsi="Arial" w:cs="Arial"/>
          <w:color w:val="191919" w:themeColor="text1" w:themeTint="E6"/>
        </w:rPr>
        <w:t>summary,</w:t>
      </w:r>
      <w:r w:rsidR="00070D0B">
        <w:rPr>
          <w:rStyle w:val="s2"/>
          <w:rFonts w:ascii="Arial" w:eastAsia="Times New Roman" w:hAnsi="Arial" w:cs="Arial"/>
          <w:color w:val="191919" w:themeColor="text1" w:themeTint="E6"/>
        </w:rPr>
        <w:t xml:space="preserve"> </w:t>
      </w:r>
      <w:r w:rsidR="00070D0B" w:rsidRPr="00070D0B">
        <w:rPr>
          <w:rFonts w:ascii="Arial" w:eastAsia="Times New Roman" w:hAnsi="Arial" w:cs="Arial"/>
          <w:color w:val="191919" w:themeColor="text1" w:themeTint="E6"/>
        </w:rPr>
        <w:t>the legal systems of common law and civil law are separate and distinct from each other</w:t>
      </w:r>
      <w:r w:rsidR="001530B0" w:rsidRPr="001D6E58">
        <w:rPr>
          <w:rStyle w:val="s2"/>
          <w:rFonts w:ascii="Arial" w:eastAsia="Times New Roman" w:hAnsi="Arial" w:cs="Arial"/>
          <w:color w:val="191919" w:themeColor="text1" w:themeTint="E6"/>
        </w:rPr>
        <w:t xml:space="preserve"> that have</w:t>
      </w:r>
      <w:r w:rsidR="001530B0" w:rsidRPr="001D6E58">
        <w:rPr>
          <w:rStyle w:val="apple-converted-space"/>
          <w:rFonts w:ascii="Arial" w:eastAsia="Times New Roman" w:hAnsi="Arial" w:cs="Arial"/>
          <w:color w:val="191919" w:themeColor="text1" w:themeTint="E6"/>
        </w:rPr>
        <w:t> </w:t>
      </w:r>
      <w:r w:rsidR="001530B0" w:rsidRPr="001D6E58">
        <w:rPr>
          <w:rStyle w:val="s2"/>
          <w:rFonts w:ascii="Arial" w:eastAsia="Times New Roman" w:hAnsi="Arial" w:cs="Arial"/>
          <w:color w:val="191919" w:themeColor="text1" w:themeTint="E6"/>
        </w:rPr>
        <w:t>evolved</w:t>
      </w:r>
      <w:r w:rsidR="001530B0" w:rsidRPr="001D6E58">
        <w:rPr>
          <w:rStyle w:val="apple-converted-space"/>
          <w:rFonts w:ascii="Arial" w:eastAsia="Times New Roman" w:hAnsi="Arial" w:cs="Arial"/>
          <w:color w:val="191919" w:themeColor="text1" w:themeTint="E6"/>
        </w:rPr>
        <w:t> </w:t>
      </w:r>
      <w:r w:rsidR="001530B0" w:rsidRPr="001D6E58">
        <w:rPr>
          <w:rStyle w:val="s2"/>
          <w:rFonts w:ascii="Arial" w:eastAsia="Times New Roman" w:hAnsi="Arial" w:cs="Arial"/>
          <w:color w:val="191919" w:themeColor="text1" w:themeTint="E6"/>
        </w:rPr>
        <w:t>overtime and have different</w:t>
      </w:r>
      <w:r w:rsidR="001530B0" w:rsidRPr="001D6E58">
        <w:rPr>
          <w:rStyle w:val="apple-converted-space"/>
          <w:rFonts w:ascii="Arial" w:eastAsia="Times New Roman" w:hAnsi="Arial" w:cs="Arial"/>
          <w:color w:val="191919" w:themeColor="text1" w:themeTint="E6"/>
        </w:rPr>
        <w:t> </w:t>
      </w:r>
      <w:r w:rsidR="001C61A6">
        <w:rPr>
          <w:rStyle w:val="s2"/>
          <w:rFonts w:ascii="Arial" w:eastAsia="Times New Roman" w:hAnsi="Arial" w:cs="Arial"/>
          <w:color w:val="191919" w:themeColor="text1" w:themeTint="E6"/>
        </w:rPr>
        <w:t>method</w:t>
      </w:r>
      <w:r w:rsidR="00EA0AC3">
        <w:rPr>
          <w:rStyle w:val="s2"/>
          <w:rFonts w:ascii="Arial" w:eastAsia="Times New Roman" w:hAnsi="Arial" w:cs="Arial"/>
          <w:color w:val="191919" w:themeColor="text1" w:themeTint="E6"/>
        </w:rPr>
        <w:t>s of</w:t>
      </w:r>
      <w:r w:rsidR="001530B0" w:rsidRPr="001D6E58">
        <w:rPr>
          <w:rStyle w:val="s2"/>
          <w:rFonts w:ascii="Arial" w:eastAsia="Times New Roman" w:hAnsi="Arial" w:cs="Arial"/>
          <w:color w:val="191919" w:themeColor="text1" w:themeTint="E6"/>
        </w:rPr>
        <w:t xml:space="preserve"> the </w:t>
      </w:r>
      <w:r w:rsidR="00E022D1" w:rsidRPr="001D6E58">
        <w:rPr>
          <w:rStyle w:val="s2"/>
          <w:rFonts w:ascii="Arial" w:eastAsia="Times New Roman" w:hAnsi="Arial" w:cs="Arial"/>
          <w:color w:val="191919" w:themeColor="text1" w:themeTint="E6"/>
        </w:rPr>
        <w:t>law making</w:t>
      </w:r>
      <w:r w:rsidR="001530B0" w:rsidRPr="001D6E58">
        <w:rPr>
          <w:rStyle w:val="s2"/>
          <w:rFonts w:ascii="Arial" w:eastAsia="Times New Roman" w:hAnsi="Arial" w:cs="Arial"/>
          <w:color w:val="191919" w:themeColor="text1" w:themeTint="E6"/>
        </w:rPr>
        <w:t xml:space="preserve"> and legal decision making.</w:t>
      </w:r>
      <w:r w:rsidR="001530B0" w:rsidRPr="001D6E58">
        <w:rPr>
          <w:rStyle w:val="apple-converted-space"/>
          <w:rFonts w:ascii="Arial" w:eastAsia="Times New Roman" w:hAnsi="Arial" w:cs="Arial"/>
          <w:color w:val="191919" w:themeColor="text1" w:themeTint="E6"/>
        </w:rPr>
        <w:t> </w:t>
      </w:r>
      <w:r w:rsidR="001530B0" w:rsidRPr="001D6E58">
        <w:rPr>
          <w:rStyle w:val="s2"/>
          <w:rFonts w:ascii="Arial" w:eastAsia="Times New Roman" w:hAnsi="Arial" w:cs="Arial"/>
          <w:color w:val="191919" w:themeColor="text1" w:themeTint="E6"/>
        </w:rPr>
        <w:t>The common-law system originated in Maldives, England and his</w:t>
      </w:r>
      <w:r w:rsidR="001530B0" w:rsidRPr="001D6E58">
        <w:rPr>
          <w:rStyle w:val="apple-converted-space"/>
          <w:rFonts w:ascii="Arial" w:eastAsia="Times New Roman" w:hAnsi="Arial" w:cs="Arial"/>
          <w:color w:val="191919" w:themeColor="text1" w:themeTint="E6"/>
        </w:rPr>
        <w:t> </w:t>
      </w:r>
      <w:r w:rsidR="001530B0" w:rsidRPr="001D6E58">
        <w:rPr>
          <w:rStyle w:val="s2"/>
          <w:rFonts w:ascii="Arial" w:eastAsia="Times New Roman" w:hAnsi="Arial" w:cs="Arial"/>
          <w:color w:val="191919" w:themeColor="text1" w:themeTint="E6"/>
        </w:rPr>
        <w:t>primarily derived</w:t>
      </w:r>
      <w:r w:rsidR="001530B0" w:rsidRPr="001D6E58">
        <w:rPr>
          <w:rStyle w:val="apple-converted-space"/>
          <w:rFonts w:ascii="Arial" w:eastAsia="Times New Roman" w:hAnsi="Arial" w:cs="Arial"/>
          <w:color w:val="191919" w:themeColor="text1" w:themeTint="E6"/>
        </w:rPr>
        <w:t> </w:t>
      </w:r>
      <w:r w:rsidR="001530B0" w:rsidRPr="001D6E58">
        <w:rPr>
          <w:rStyle w:val="s2"/>
          <w:rFonts w:ascii="Arial" w:eastAsia="Times New Roman" w:hAnsi="Arial" w:cs="Arial"/>
          <w:color w:val="191919" w:themeColor="text1" w:themeTint="E6"/>
        </w:rPr>
        <w:t>from the</w:t>
      </w:r>
      <w:r w:rsidR="001530B0" w:rsidRPr="001D6E58">
        <w:rPr>
          <w:rStyle w:val="apple-converted-space"/>
          <w:rFonts w:ascii="Arial" w:eastAsia="Times New Roman" w:hAnsi="Arial" w:cs="Arial"/>
          <w:color w:val="191919" w:themeColor="text1" w:themeTint="E6"/>
        </w:rPr>
        <w:t> </w:t>
      </w:r>
      <w:r w:rsidR="001530B0" w:rsidRPr="001D6E58">
        <w:rPr>
          <w:rStyle w:val="s2"/>
          <w:rFonts w:ascii="Arial" w:eastAsia="Times New Roman" w:hAnsi="Arial" w:cs="Arial"/>
          <w:color w:val="191919" w:themeColor="text1" w:themeTint="E6"/>
        </w:rPr>
        <w:t>judicial</w:t>
      </w:r>
      <w:r w:rsidR="001530B0" w:rsidRPr="001D6E58">
        <w:rPr>
          <w:rStyle w:val="apple-converted-space"/>
          <w:rFonts w:ascii="Arial" w:eastAsia="Times New Roman" w:hAnsi="Arial" w:cs="Arial"/>
          <w:color w:val="191919" w:themeColor="text1" w:themeTint="E6"/>
        </w:rPr>
        <w:t> </w:t>
      </w:r>
      <w:r w:rsidR="001530B0" w:rsidRPr="001D6E58">
        <w:rPr>
          <w:rStyle w:val="s2"/>
          <w:rFonts w:ascii="Arial" w:eastAsia="Times New Roman" w:hAnsi="Arial" w:cs="Arial"/>
          <w:color w:val="191919" w:themeColor="text1" w:themeTint="E6"/>
        </w:rPr>
        <w:t>decisions</w:t>
      </w:r>
      <w:r w:rsidR="001530B0" w:rsidRPr="001D6E58">
        <w:rPr>
          <w:rStyle w:val="apple-converted-space"/>
          <w:rFonts w:ascii="Arial" w:eastAsia="Times New Roman" w:hAnsi="Arial" w:cs="Arial"/>
          <w:color w:val="191919" w:themeColor="text1" w:themeTint="E6"/>
        </w:rPr>
        <w:t> </w:t>
      </w:r>
      <w:r w:rsidR="001530B0" w:rsidRPr="001D6E58">
        <w:rPr>
          <w:rStyle w:val="s2"/>
          <w:rFonts w:ascii="Arial" w:eastAsia="Times New Roman" w:hAnsi="Arial" w:cs="Arial"/>
          <w:color w:val="191919" w:themeColor="text1" w:themeTint="E6"/>
        </w:rPr>
        <w:t>and</w:t>
      </w:r>
      <w:r w:rsidR="00136499">
        <w:rPr>
          <w:rStyle w:val="s2"/>
          <w:rFonts w:ascii="Arial" w:eastAsia="Times New Roman" w:hAnsi="Arial" w:cs="Arial"/>
          <w:color w:val="191919" w:themeColor="text1" w:themeTint="E6"/>
        </w:rPr>
        <w:t xml:space="preserve"> </w:t>
      </w:r>
      <w:r w:rsidR="00136499" w:rsidRPr="001D6E58">
        <w:rPr>
          <w:rStyle w:val="s2"/>
          <w:rFonts w:ascii="Arial" w:eastAsia="Times New Roman" w:hAnsi="Arial" w:cs="Arial"/>
          <w:color w:val="191919" w:themeColor="text1" w:themeTint="E6"/>
        </w:rPr>
        <w:t>precedents</w:t>
      </w:r>
      <w:r w:rsidR="00136499" w:rsidRPr="001D6E58">
        <w:rPr>
          <w:rStyle w:val="apple-converted-space"/>
          <w:rFonts w:ascii="Arial" w:eastAsia="Times New Roman" w:hAnsi="Arial" w:cs="Arial"/>
          <w:color w:val="191919" w:themeColor="text1" w:themeTint="E6"/>
        </w:rPr>
        <w:t>, whereas</w:t>
      </w:r>
      <w:r w:rsidR="001530B0" w:rsidRPr="001D6E58">
        <w:rPr>
          <w:rStyle w:val="apple-converted-space"/>
          <w:rFonts w:ascii="Arial" w:eastAsia="Times New Roman" w:hAnsi="Arial" w:cs="Arial"/>
          <w:color w:val="191919" w:themeColor="text1" w:themeTint="E6"/>
        </w:rPr>
        <w:t> </w:t>
      </w:r>
      <w:r w:rsidR="00136499" w:rsidRPr="001D6E58">
        <w:rPr>
          <w:rStyle w:val="s2"/>
          <w:rFonts w:ascii="Arial" w:eastAsia="Times New Roman" w:hAnsi="Arial" w:cs="Arial"/>
          <w:color w:val="191919" w:themeColor="text1" w:themeTint="E6"/>
        </w:rPr>
        <w:t>the</w:t>
      </w:r>
      <w:r w:rsidR="001530B0" w:rsidRPr="001D6E58">
        <w:rPr>
          <w:rStyle w:val="s2"/>
          <w:rFonts w:ascii="Arial" w:eastAsia="Times New Roman" w:hAnsi="Arial" w:cs="Arial"/>
          <w:color w:val="191919" w:themeColor="text1" w:themeTint="E6"/>
        </w:rPr>
        <w:t xml:space="preserve"> civil law system is</w:t>
      </w:r>
      <w:r w:rsidR="001530B0" w:rsidRPr="001D6E58">
        <w:rPr>
          <w:rStyle w:val="apple-converted-space"/>
          <w:rFonts w:ascii="Arial" w:eastAsia="Times New Roman" w:hAnsi="Arial" w:cs="Arial"/>
          <w:color w:val="191919" w:themeColor="text1" w:themeTint="E6"/>
        </w:rPr>
        <w:t> </w:t>
      </w:r>
      <w:r w:rsidR="001530B0" w:rsidRPr="001D6E58">
        <w:rPr>
          <w:rStyle w:val="s2"/>
          <w:rFonts w:ascii="Arial" w:eastAsia="Times New Roman" w:hAnsi="Arial" w:cs="Arial"/>
          <w:color w:val="191919" w:themeColor="text1" w:themeTint="E6"/>
        </w:rPr>
        <w:t>derived from written statutes and codes. In the common-law system</w:t>
      </w:r>
      <w:r w:rsidR="007D5D54">
        <w:rPr>
          <w:rStyle w:val="s2"/>
          <w:rFonts w:ascii="Arial" w:eastAsia="Times New Roman" w:hAnsi="Arial" w:cs="Arial"/>
          <w:color w:val="191919" w:themeColor="text1" w:themeTint="E6"/>
        </w:rPr>
        <w:t>,</w:t>
      </w:r>
      <w:r w:rsidR="00D51BDF">
        <w:rPr>
          <w:rStyle w:val="s2"/>
          <w:rFonts w:ascii="Arial" w:eastAsia="Times New Roman" w:hAnsi="Arial" w:cs="Arial"/>
          <w:color w:val="191919" w:themeColor="text1" w:themeTint="E6"/>
        </w:rPr>
        <w:t xml:space="preserve"> </w:t>
      </w:r>
      <w:r w:rsidR="00D662B6" w:rsidRPr="00D662B6">
        <w:rPr>
          <w:rFonts w:ascii="Arial" w:eastAsia="Times New Roman" w:hAnsi="Arial" w:cs="Arial"/>
          <w:color w:val="191919" w:themeColor="text1" w:themeTint="E6"/>
        </w:rPr>
        <w:t>the interpretation of the law is a responsibility that judges actively participate in</w:t>
      </w:r>
      <w:r w:rsidR="004A43D7">
        <w:rPr>
          <w:rFonts w:ascii="Arial" w:eastAsia="Times New Roman" w:hAnsi="Arial" w:cs="Arial"/>
          <w:color w:val="191919" w:themeColor="text1" w:themeTint="E6"/>
        </w:rPr>
        <w:t xml:space="preserve"> </w:t>
      </w:r>
      <w:r w:rsidR="001530B0" w:rsidRPr="001D6E58">
        <w:rPr>
          <w:rStyle w:val="s2"/>
          <w:rFonts w:ascii="Arial" w:eastAsia="Times New Roman" w:hAnsi="Arial" w:cs="Arial"/>
          <w:color w:val="191919" w:themeColor="text1" w:themeTint="E6"/>
        </w:rPr>
        <w:t>and developing the law, In the civil law system, Judges have a more passive role in applying the written law to individual cases. The common law system is known for its flexibility</w:t>
      </w:r>
      <w:r w:rsidR="001530B0" w:rsidRPr="001D6E58">
        <w:rPr>
          <w:rStyle w:val="apple-converted-space"/>
          <w:rFonts w:ascii="Arial" w:eastAsia="Times New Roman" w:hAnsi="Arial" w:cs="Arial"/>
          <w:color w:val="191919" w:themeColor="text1" w:themeTint="E6"/>
        </w:rPr>
        <w:t> </w:t>
      </w:r>
      <w:r w:rsidR="001530B0" w:rsidRPr="001D6E58">
        <w:rPr>
          <w:rStyle w:val="s2"/>
          <w:rFonts w:ascii="Arial" w:eastAsia="Times New Roman" w:hAnsi="Arial" w:cs="Arial"/>
          <w:color w:val="191919" w:themeColor="text1" w:themeTint="E6"/>
        </w:rPr>
        <w:t>and adopt ability,</w:t>
      </w:r>
      <w:r w:rsidR="001530B0" w:rsidRPr="001D6E58">
        <w:rPr>
          <w:rStyle w:val="apple-converted-space"/>
          <w:rFonts w:ascii="Arial" w:eastAsia="Times New Roman" w:hAnsi="Arial" w:cs="Arial"/>
          <w:color w:val="191919" w:themeColor="text1" w:themeTint="E6"/>
        </w:rPr>
        <w:t> </w:t>
      </w:r>
      <w:r w:rsidR="001530B0" w:rsidRPr="001D6E58">
        <w:rPr>
          <w:rStyle w:val="s2"/>
          <w:rFonts w:ascii="Arial" w:eastAsia="Times New Roman" w:hAnsi="Arial" w:cs="Arial"/>
          <w:color w:val="191919" w:themeColor="text1" w:themeTint="E6"/>
        </w:rPr>
        <w:t>While the civil</w:t>
      </w:r>
      <w:r w:rsidR="001530B0" w:rsidRPr="001D6E58">
        <w:rPr>
          <w:rStyle w:val="apple-converted-space"/>
          <w:rFonts w:ascii="Arial" w:eastAsia="Times New Roman" w:hAnsi="Arial" w:cs="Arial"/>
          <w:color w:val="191919" w:themeColor="text1" w:themeTint="E6"/>
        </w:rPr>
        <w:t> </w:t>
      </w:r>
      <w:r w:rsidR="001530B0" w:rsidRPr="001D6E58">
        <w:rPr>
          <w:rStyle w:val="s2"/>
          <w:rFonts w:ascii="Arial" w:eastAsia="Times New Roman" w:hAnsi="Arial" w:cs="Arial"/>
          <w:color w:val="191919" w:themeColor="text1" w:themeTint="E6"/>
        </w:rPr>
        <w:t>law</w:t>
      </w:r>
      <w:r w:rsidR="001530B0" w:rsidRPr="001D6E58">
        <w:rPr>
          <w:rStyle w:val="apple-converted-space"/>
          <w:rFonts w:ascii="Arial" w:eastAsia="Times New Roman" w:hAnsi="Arial" w:cs="Arial"/>
          <w:color w:val="191919" w:themeColor="text1" w:themeTint="E6"/>
        </w:rPr>
        <w:t> </w:t>
      </w:r>
      <w:r w:rsidR="001530B0" w:rsidRPr="001D6E58">
        <w:rPr>
          <w:rStyle w:val="s2"/>
          <w:rFonts w:ascii="Arial" w:eastAsia="Times New Roman" w:hAnsi="Arial" w:cs="Arial"/>
          <w:color w:val="191919" w:themeColor="text1" w:themeTint="E6"/>
        </w:rPr>
        <w:t>system Is known for its clarity, and</w:t>
      </w:r>
      <w:r w:rsidR="001530B0" w:rsidRPr="001D6E58">
        <w:rPr>
          <w:rStyle w:val="apple-converted-space"/>
          <w:rFonts w:ascii="Arial" w:eastAsia="Times New Roman" w:hAnsi="Arial" w:cs="Arial"/>
          <w:color w:val="191919" w:themeColor="text1" w:themeTint="E6"/>
        </w:rPr>
        <w:t> </w:t>
      </w:r>
      <w:r w:rsidR="00E022D1" w:rsidRPr="001D6E58">
        <w:rPr>
          <w:rStyle w:val="s2"/>
          <w:rFonts w:ascii="Arial" w:eastAsia="Times New Roman" w:hAnsi="Arial" w:cs="Arial"/>
          <w:color w:val="191919" w:themeColor="text1" w:themeTint="E6"/>
        </w:rPr>
        <w:t>predictability, Finally</w:t>
      </w:r>
      <w:r w:rsidR="001530B0" w:rsidRPr="001D6E58">
        <w:rPr>
          <w:rStyle w:val="apple-converted-space"/>
          <w:rFonts w:ascii="Arial" w:eastAsia="Times New Roman" w:hAnsi="Arial" w:cs="Arial"/>
          <w:color w:val="191919" w:themeColor="text1" w:themeTint="E6"/>
        </w:rPr>
        <w:t> </w:t>
      </w:r>
      <w:r w:rsidR="001530B0" w:rsidRPr="001D6E58">
        <w:rPr>
          <w:rStyle w:val="s2"/>
          <w:rFonts w:ascii="Arial" w:eastAsia="Times New Roman" w:hAnsi="Arial" w:cs="Arial"/>
          <w:color w:val="191919" w:themeColor="text1" w:themeTint="E6"/>
        </w:rPr>
        <w:t xml:space="preserve">The common law system has spread </w:t>
      </w:r>
      <w:r w:rsidR="00136499" w:rsidRPr="001D6E58">
        <w:rPr>
          <w:rStyle w:val="s2"/>
          <w:rFonts w:ascii="Arial" w:eastAsia="Times New Roman" w:hAnsi="Arial" w:cs="Arial"/>
          <w:color w:val="191919" w:themeColor="text1" w:themeTint="E6"/>
        </w:rPr>
        <w:t>to</w:t>
      </w:r>
      <w:r w:rsidR="001530B0" w:rsidRPr="001D6E58">
        <w:rPr>
          <w:rStyle w:val="s2"/>
          <w:rFonts w:ascii="Arial" w:eastAsia="Times New Roman" w:hAnsi="Arial" w:cs="Arial"/>
          <w:color w:val="191919" w:themeColor="text1" w:themeTint="E6"/>
        </w:rPr>
        <w:t xml:space="preserve"> many countries around the world,</w:t>
      </w:r>
      <w:r w:rsidR="001530B0" w:rsidRPr="001D6E58">
        <w:rPr>
          <w:rStyle w:val="apple-converted-space"/>
          <w:rFonts w:ascii="Arial" w:eastAsia="Times New Roman" w:hAnsi="Arial" w:cs="Arial"/>
          <w:color w:val="191919" w:themeColor="text1" w:themeTint="E6"/>
        </w:rPr>
        <w:t> </w:t>
      </w:r>
      <w:r w:rsidR="001530B0" w:rsidRPr="001D6E58">
        <w:rPr>
          <w:rStyle w:val="s2"/>
          <w:rFonts w:ascii="Arial" w:eastAsia="Times New Roman" w:hAnsi="Arial" w:cs="Arial"/>
          <w:color w:val="191919" w:themeColor="text1" w:themeTint="E6"/>
        </w:rPr>
        <w:t>while</w:t>
      </w:r>
      <w:r w:rsidR="001530B0" w:rsidRPr="001D6E58">
        <w:rPr>
          <w:rStyle w:val="apple-converted-space"/>
          <w:rFonts w:ascii="Arial" w:eastAsia="Times New Roman" w:hAnsi="Arial" w:cs="Arial"/>
          <w:color w:val="191919" w:themeColor="text1" w:themeTint="E6"/>
        </w:rPr>
        <w:t> </w:t>
      </w:r>
      <w:r w:rsidR="00136499" w:rsidRPr="001D6E58">
        <w:rPr>
          <w:rStyle w:val="s2"/>
          <w:rFonts w:ascii="Arial" w:eastAsia="Times New Roman" w:hAnsi="Arial" w:cs="Arial"/>
          <w:color w:val="191919" w:themeColor="text1" w:themeTint="E6"/>
        </w:rPr>
        <w:t>the</w:t>
      </w:r>
      <w:r w:rsidR="001530B0" w:rsidRPr="001D6E58">
        <w:rPr>
          <w:rStyle w:val="s2"/>
          <w:rFonts w:ascii="Arial" w:eastAsia="Times New Roman" w:hAnsi="Arial" w:cs="Arial"/>
          <w:color w:val="191919" w:themeColor="text1" w:themeTint="E6"/>
        </w:rPr>
        <w:t xml:space="preserve"> civil law system is primarily found </w:t>
      </w:r>
      <w:r w:rsidR="00136499" w:rsidRPr="001D6E58">
        <w:rPr>
          <w:rStyle w:val="s2"/>
          <w:rFonts w:ascii="Arial" w:eastAsia="Times New Roman" w:hAnsi="Arial" w:cs="Arial"/>
          <w:color w:val="191919" w:themeColor="text1" w:themeTint="E6"/>
        </w:rPr>
        <w:t>in</w:t>
      </w:r>
      <w:r w:rsidR="001530B0" w:rsidRPr="001D6E58">
        <w:rPr>
          <w:rStyle w:val="s2"/>
          <w:rFonts w:ascii="Arial" w:eastAsia="Times New Roman" w:hAnsi="Arial" w:cs="Arial"/>
          <w:color w:val="191919" w:themeColor="text1" w:themeTint="E6"/>
        </w:rPr>
        <w:t xml:space="preserve"> continental Europe and Latin</w:t>
      </w:r>
      <w:r w:rsidR="001530B0" w:rsidRPr="001D6E58">
        <w:rPr>
          <w:rStyle w:val="apple-converted-space"/>
          <w:rFonts w:ascii="Arial" w:eastAsia="Times New Roman" w:hAnsi="Arial" w:cs="Arial"/>
          <w:color w:val="191919" w:themeColor="text1" w:themeTint="E6"/>
        </w:rPr>
        <w:t> </w:t>
      </w:r>
      <w:r w:rsidR="001530B0" w:rsidRPr="001D6E58">
        <w:rPr>
          <w:rStyle w:val="s2"/>
          <w:rFonts w:ascii="Arial" w:eastAsia="Times New Roman" w:hAnsi="Arial" w:cs="Arial"/>
          <w:color w:val="191919" w:themeColor="text1" w:themeTint="E6"/>
        </w:rPr>
        <w:t>America.</w:t>
      </w:r>
      <w:r w:rsidR="001530B0" w:rsidRPr="001D6E58">
        <w:rPr>
          <w:rStyle w:val="apple-converted-space"/>
          <w:rFonts w:ascii="Arial" w:eastAsia="Times New Roman" w:hAnsi="Arial" w:cs="Arial"/>
          <w:color w:val="191919" w:themeColor="text1" w:themeTint="E6"/>
        </w:rPr>
        <w:t> </w:t>
      </w:r>
      <w:r w:rsidR="001530B0" w:rsidRPr="001D6E58">
        <w:rPr>
          <w:rStyle w:val="s2"/>
          <w:rFonts w:ascii="Arial" w:eastAsia="Times New Roman" w:hAnsi="Arial" w:cs="Arial"/>
          <w:color w:val="191919" w:themeColor="text1" w:themeTint="E6"/>
        </w:rPr>
        <w:t xml:space="preserve">Understanding the difference between these </w:t>
      </w:r>
      <w:r w:rsidR="00136499" w:rsidRPr="001D6E58">
        <w:rPr>
          <w:rStyle w:val="s2"/>
          <w:rFonts w:ascii="Arial" w:eastAsia="Times New Roman" w:hAnsi="Arial" w:cs="Arial"/>
          <w:color w:val="191919" w:themeColor="text1" w:themeTint="E6"/>
        </w:rPr>
        <w:t>two-loss</w:t>
      </w:r>
      <w:r w:rsidR="001530B0" w:rsidRPr="001D6E58">
        <w:rPr>
          <w:rStyle w:val="s2"/>
          <w:rFonts w:ascii="Arial" w:eastAsia="Times New Roman" w:hAnsi="Arial" w:cs="Arial"/>
          <w:color w:val="191919" w:themeColor="text1" w:themeTint="E6"/>
        </w:rPr>
        <w:t xml:space="preserve"> system is essential for liar and a legal scholar, who work in international or competitive law.</w:t>
      </w:r>
    </w:p>
    <w:p w14:paraId="52A0ACA3" w14:textId="77777777" w:rsidR="003B5975" w:rsidRDefault="003B5975" w:rsidP="00F96AF3">
      <w:pPr>
        <w:rPr>
          <w:rStyle w:val="s2"/>
          <w:rFonts w:ascii="Arial" w:eastAsia="Times New Roman" w:hAnsi="Arial" w:cs="Arial"/>
          <w:color w:val="191919" w:themeColor="text1" w:themeTint="E6"/>
          <w:sz w:val="32"/>
          <w:szCs w:val="32"/>
        </w:rPr>
      </w:pPr>
    </w:p>
    <w:p w14:paraId="52440D65" w14:textId="77777777" w:rsidR="003B5975" w:rsidRDefault="003B5975" w:rsidP="00F96AF3">
      <w:pPr>
        <w:rPr>
          <w:rStyle w:val="s2"/>
          <w:rFonts w:ascii="Arial" w:eastAsia="Times New Roman" w:hAnsi="Arial" w:cs="Arial"/>
          <w:color w:val="191919" w:themeColor="text1" w:themeTint="E6"/>
          <w:sz w:val="32"/>
          <w:szCs w:val="32"/>
        </w:rPr>
      </w:pPr>
    </w:p>
    <w:p w14:paraId="2780C8A0" w14:textId="77777777" w:rsidR="003B5975" w:rsidRDefault="003B5975" w:rsidP="00F96AF3">
      <w:pPr>
        <w:rPr>
          <w:rStyle w:val="s2"/>
          <w:rFonts w:ascii="Arial" w:eastAsia="Times New Roman" w:hAnsi="Arial" w:cs="Arial"/>
          <w:color w:val="191919" w:themeColor="text1" w:themeTint="E6"/>
          <w:sz w:val="32"/>
          <w:szCs w:val="32"/>
        </w:rPr>
      </w:pPr>
    </w:p>
    <w:p w14:paraId="3E0E4B63" w14:textId="77777777" w:rsidR="003B5975" w:rsidRDefault="003B5975" w:rsidP="00F96AF3">
      <w:pPr>
        <w:rPr>
          <w:rStyle w:val="s2"/>
          <w:rFonts w:ascii="Arial" w:eastAsia="Times New Roman" w:hAnsi="Arial" w:cs="Arial"/>
          <w:color w:val="191919" w:themeColor="text1" w:themeTint="E6"/>
          <w:sz w:val="32"/>
          <w:szCs w:val="32"/>
        </w:rPr>
      </w:pPr>
    </w:p>
    <w:p w14:paraId="4A95B47A" w14:textId="77777777" w:rsidR="003B5975" w:rsidRDefault="003B5975" w:rsidP="00F96AF3">
      <w:pPr>
        <w:rPr>
          <w:rStyle w:val="s2"/>
          <w:rFonts w:ascii="Arial" w:eastAsia="Times New Roman" w:hAnsi="Arial" w:cs="Arial"/>
          <w:color w:val="191919" w:themeColor="text1" w:themeTint="E6"/>
          <w:sz w:val="32"/>
          <w:szCs w:val="32"/>
        </w:rPr>
      </w:pPr>
    </w:p>
    <w:p w14:paraId="7380FFB9" w14:textId="77777777" w:rsidR="003B5975" w:rsidRDefault="003B5975" w:rsidP="00F96AF3">
      <w:pPr>
        <w:rPr>
          <w:rStyle w:val="s2"/>
          <w:rFonts w:ascii="Arial" w:eastAsia="Times New Roman" w:hAnsi="Arial" w:cs="Arial"/>
          <w:color w:val="191919" w:themeColor="text1" w:themeTint="E6"/>
          <w:sz w:val="32"/>
          <w:szCs w:val="32"/>
        </w:rPr>
      </w:pPr>
    </w:p>
    <w:p w14:paraId="2F4E17E5" w14:textId="77777777" w:rsidR="003B5975" w:rsidRDefault="003B5975" w:rsidP="00F96AF3">
      <w:pPr>
        <w:rPr>
          <w:rStyle w:val="s2"/>
          <w:rFonts w:ascii="Arial" w:eastAsia="Times New Roman" w:hAnsi="Arial" w:cs="Arial"/>
          <w:color w:val="191919" w:themeColor="text1" w:themeTint="E6"/>
          <w:sz w:val="32"/>
          <w:szCs w:val="32"/>
        </w:rPr>
      </w:pPr>
    </w:p>
    <w:p w14:paraId="7064CC7F" w14:textId="77777777" w:rsidR="003B5975" w:rsidRDefault="003B5975" w:rsidP="00F96AF3">
      <w:pPr>
        <w:rPr>
          <w:rStyle w:val="s2"/>
          <w:rFonts w:ascii="Arial" w:eastAsia="Times New Roman" w:hAnsi="Arial" w:cs="Arial"/>
          <w:color w:val="191919" w:themeColor="text1" w:themeTint="E6"/>
          <w:sz w:val="32"/>
          <w:szCs w:val="32"/>
        </w:rPr>
      </w:pPr>
    </w:p>
    <w:p w14:paraId="1453D34A" w14:textId="77777777" w:rsidR="003B5975" w:rsidRDefault="003B5975" w:rsidP="00F96AF3">
      <w:pPr>
        <w:rPr>
          <w:rStyle w:val="s2"/>
          <w:rFonts w:ascii="Arial" w:eastAsia="Times New Roman" w:hAnsi="Arial" w:cs="Arial"/>
          <w:color w:val="191919" w:themeColor="text1" w:themeTint="E6"/>
          <w:sz w:val="32"/>
          <w:szCs w:val="32"/>
        </w:rPr>
      </w:pPr>
    </w:p>
    <w:p w14:paraId="42273304" w14:textId="77777777" w:rsidR="003B5975" w:rsidRDefault="003B5975" w:rsidP="00F96AF3">
      <w:pPr>
        <w:rPr>
          <w:rStyle w:val="s2"/>
          <w:rFonts w:ascii="Arial" w:eastAsia="Times New Roman" w:hAnsi="Arial" w:cs="Arial"/>
          <w:color w:val="191919" w:themeColor="text1" w:themeTint="E6"/>
          <w:sz w:val="32"/>
          <w:szCs w:val="32"/>
        </w:rPr>
      </w:pPr>
    </w:p>
    <w:p w14:paraId="597E4351" w14:textId="77777777" w:rsidR="003B5975" w:rsidRDefault="003B5975" w:rsidP="00F96AF3">
      <w:pPr>
        <w:rPr>
          <w:rStyle w:val="s2"/>
          <w:rFonts w:ascii="Arial" w:eastAsia="Times New Roman" w:hAnsi="Arial" w:cs="Arial"/>
          <w:color w:val="191919" w:themeColor="text1" w:themeTint="E6"/>
          <w:sz w:val="32"/>
          <w:szCs w:val="32"/>
        </w:rPr>
      </w:pPr>
    </w:p>
    <w:p w14:paraId="248E6122" w14:textId="77777777" w:rsidR="003B5975" w:rsidRDefault="003B5975" w:rsidP="00F96AF3">
      <w:pPr>
        <w:rPr>
          <w:rStyle w:val="s2"/>
          <w:rFonts w:ascii="Arial" w:eastAsia="Times New Roman" w:hAnsi="Arial" w:cs="Arial"/>
          <w:color w:val="191919" w:themeColor="text1" w:themeTint="E6"/>
          <w:sz w:val="32"/>
          <w:szCs w:val="32"/>
        </w:rPr>
      </w:pPr>
    </w:p>
    <w:p w14:paraId="45773B53" w14:textId="77777777" w:rsidR="003B5975" w:rsidRDefault="003B5975" w:rsidP="00F96AF3">
      <w:pPr>
        <w:rPr>
          <w:rStyle w:val="s2"/>
          <w:rFonts w:ascii="Arial" w:eastAsia="Times New Roman" w:hAnsi="Arial" w:cs="Arial"/>
          <w:color w:val="191919" w:themeColor="text1" w:themeTint="E6"/>
          <w:sz w:val="32"/>
          <w:szCs w:val="32"/>
        </w:rPr>
      </w:pPr>
    </w:p>
    <w:p w14:paraId="4B842D03" w14:textId="77777777" w:rsidR="003B5975" w:rsidRDefault="003B5975" w:rsidP="00F96AF3">
      <w:pPr>
        <w:rPr>
          <w:rStyle w:val="s2"/>
          <w:rFonts w:ascii="Arial" w:eastAsia="Times New Roman" w:hAnsi="Arial" w:cs="Arial"/>
          <w:color w:val="191919" w:themeColor="text1" w:themeTint="E6"/>
          <w:sz w:val="32"/>
          <w:szCs w:val="32"/>
        </w:rPr>
      </w:pPr>
    </w:p>
    <w:p w14:paraId="5CB79CD6" w14:textId="77777777" w:rsidR="003B5975" w:rsidRDefault="003B5975" w:rsidP="00F96AF3">
      <w:pPr>
        <w:rPr>
          <w:rStyle w:val="s2"/>
          <w:rFonts w:ascii="Arial" w:eastAsia="Times New Roman" w:hAnsi="Arial" w:cs="Arial"/>
          <w:color w:val="191919" w:themeColor="text1" w:themeTint="E6"/>
          <w:sz w:val="32"/>
          <w:szCs w:val="32"/>
        </w:rPr>
      </w:pPr>
    </w:p>
    <w:p w14:paraId="6646E2CC" w14:textId="77777777" w:rsidR="003B5975" w:rsidRDefault="003B5975" w:rsidP="00F96AF3">
      <w:pPr>
        <w:rPr>
          <w:rStyle w:val="s2"/>
          <w:rFonts w:ascii="Arial" w:eastAsia="Times New Roman" w:hAnsi="Arial" w:cs="Arial"/>
          <w:color w:val="191919" w:themeColor="text1" w:themeTint="E6"/>
          <w:sz w:val="32"/>
          <w:szCs w:val="32"/>
        </w:rPr>
      </w:pPr>
    </w:p>
    <w:p w14:paraId="2CBC488E" w14:textId="77777777" w:rsidR="003B5975" w:rsidRDefault="003B5975" w:rsidP="00F96AF3">
      <w:pPr>
        <w:rPr>
          <w:rStyle w:val="s2"/>
          <w:rFonts w:ascii="Arial" w:eastAsia="Times New Roman" w:hAnsi="Arial" w:cs="Arial"/>
          <w:color w:val="191919" w:themeColor="text1" w:themeTint="E6"/>
          <w:sz w:val="32"/>
          <w:szCs w:val="32"/>
        </w:rPr>
      </w:pPr>
    </w:p>
    <w:p w14:paraId="5C94583D" w14:textId="77777777" w:rsidR="00E06F38" w:rsidRDefault="00E06F38" w:rsidP="00F96AF3">
      <w:pPr>
        <w:rPr>
          <w:rStyle w:val="s2"/>
          <w:rFonts w:ascii="Arial" w:eastAsia="Times New Roman" w:hAnsi="Arial" w:cs="Arial"/>
          <w:color w:val="191919" w:themeColor="text1" w:themeTint="E6"/>
          <w:sz w:val="32"/>
          <w:szCs w:val="32"/>
        </w:rPr>
      </w:pPr>
    </w:p>
    <w:p w14:paraId="16204DCB" w14:textId="77777777" w:rsidR="00E06F38" w:rsidRDefault="00E06F38" w:rsidP="00F96AF3">
      <w:pPr>
        <w:rPr>
          <w:rStyle w:val="s2"/>
          <w:rFonts w:ascii="Arial" w:eastAsia="Times New Roman" w:hAnsi="Arial" w:cs="Arial"/>
          <w:color w:val="191919" w:themeColor="text1" w:themeTint="E6"/>
          <w:sz w:val="32"/>
          <w:szCs w:val="32"/>
        </w:rPr>
      </w:pPr>
    </w:p>
    <w:p w14:paraId="0AA91EBB" w14:textId="77777777" w:rsidR="00E06F38" w:rsidRDefault="00E06F38" w:rsidP="00F96AF3">
      <w:pPr>
        <w:rPr>
          <w:rStyle w:val="s2"/>
          <w:rFonts w:ascii="Arial" w:eastAsia="Times New Roman" w:hAnsi="Arial" w:cs="Arial"/>
          <w:color w:val="191919" w:themeColor="text1" w:themeTint="E6"/>
          <w:sz w:val="32"/>
          <w:szCs w:val="32"/>
        </w:rPr>
      </w:pPr>
    </w:p>
    <w:p w14:paraId="1DEAEC3C" w14:textId="77777777" w:rsidR="00E06F38" w:rsidRDefault="00E06F38" w:rsidP="00F96AF3">
      <w:pPr>
        <w:rPr>
          <w:rStyle w:val="s2"/>
          <w:rFonts w:ascii="Arial" w:eastAsia="Times New Roman" w:hAnsi="Arial" w:cs="Arial"/>
          <w:color w:val="191919" w:themeColor="text1" w:themeTint="E6"/>
          <w:sz w:val="32"/>
          <w:szCs w:val="32"/>
        </w:rPr>
      </w:pPr>
    </w:p>
    <w:p w14:paraId="304EF5AA" w14:textId="77777777" w:rsidR="00E06F38" w:rsidRDefault="00E06F38" w:rsidP="00F96AF3">
      <w:pPr>
        <w:rPr>
          <w:rStyle w:val="s2"/>
          <w:rFonts w:ascii="Arial" w:eastAsia="Times New Roman" w:hAnsi="Arial" w:cs="Arial"/>
          <w:color w:val="191919" w:themeColor="text1" w:themeTint="E6"/>
          <w:sz w:val="32"/>
          <w:szCs w:val="32"/>
        </w:rPr>
      </w:pPr>
    </w:p>
    <w:p w14:paraId="2CCB3D0C" w14:textId="77777777" w:rsidR="00E06F38" w:rsidRDefault="00E06F38" w:rsidP="00F96AF3">
      <w:pPr>
        <w:rPr>
          <w:rStyle w:val="s2"/>
          <w:rFonts w:ascii="Arial" w:eastAsia="Times New Roman" w:hAnsi="Arial" w:cs="Arial"/>
          <w:color w:val="191919" w:themeColor="text1" w:themeTint="E6"/>
          <w:sz w:val="32"/>
          <w:szCs w:val="32"/>
        </w:rPr>
      </w:pPr>
    </w:p>
    <w:p w14:paraId="55AF7452" w14:textId="77777777" w:rsidR="00E06F38" w:rsidRDefault="00E06F38" w:rsidP="00F96AF3">
      <w:pPr>
        <w:rPr>
          <w:rStyle w:val="s2"/>
          <w:rFonts w:ascii="Arial" w:eastAsia="Times New Roman" w:hAnsi="Arial" w:cs="Arial"/>
          <w:color w:val="191919" w:themeColor="text1" w:themeTint="E6"/>
          <w:sz w:val="32"/>
          <w:szCs w:val="32"/>
        </w:rPr>
      </w:pPr>
    </w:p>
    <w:p w14:paraId="0B2C2E29" w14:textId="77777777" w:rsidR="00E06F38" w:rsidRDefault="00E06F38" w:rsidP="00F96AF3">
      <w:pPr>
        <w:rPr>
          <w:rStyle w:val="s2"/>
          <w:rFonts w:ascii="Arial" w:eastAsia="Times New Roman" w:hAnsi="Arial" w:cs="Arial"/>
          <w:color w:val="191919" w:themeColor="text1" w:themeTint="E6"/>
          <w:sz w:val="32"/>
          <w:szCs w:val="32"/>
        </w:rPr>
      </w:pPr>
    </w:p>
    <w:p w14:paraId="1FCC3C93" w14:textId="77777777" w:rsidR="00E06F38" w:rsidRDefault="00E06F38" w:rsidP="00F96AF3">
      <w:pPr>
        <w:rPr>
          <w:rStyle w:val="s2"/>
          <w:rFonts w:ascii="Arial" w:eastAsia="Times New Roman" w:hAnsi="Arial" w:cs="Arial"/>
          <w:color w:val="191919" w:themeColor="text1" w:themeTint="E6"/>
          <w:sz w:val="32"/>
          <w:szCs w:val="32"/>
        </w:rPr>
      </w:pPr>
    </w:p>
    <w:p w14:paraId="2400810A" w14:textId="77777777" w:rsidR="00B35651" w:rsidRDefault="00B35651" w:rsidP="00F96AF3">
      <w:pPr>
        <w:rPr>
          <w:rStyle w:val="s2"/>
          <w:rFonts w:ascii="Arial" w:eastAsia="Times New Roman" w:hAnsi="Arial" w:cs="Arial"/>
          <w:color w:val="191919" w:themeColor="text1" w:themeTint="E6"/>
          <w:sz w:val="32"/>
          <w:szCs w:val="32"/>
        </w:rPr>
      </w:pPr>
    </w:p>
    <w:p w14:paraId="3D47D4E4" w14:textId="793C93D6" w:rsidR="0036189D" w:rsidRDefault="0036189D" w:rsidP="00F96AF3">
      <w:pPr>
        <w:rPr>
          <w:rStyle w:val="s2"/>
          <w:rFonts w:ascii="Arial" w:eastAsia="Times New Roman" w:hAnsi="Arial" w:cs="Arial"/>
          <w:color w:val="191919" w:themeColor="text1" w:themeTint="E6"/>
          <w:sz w:val="32"/>
          <w:szCs w:val="32"/>
        </w:rPr>
      </w:pPr>
      <w:r w:rsidRPr="00E06F38">
        <w:rPr>
          <w:rStyle w:val="s2"/>
          <w:rFonts w:ascii="Arial" w:eastAsia="Times New Roman" w:hAnsi="Arial" w:cs="Arial"/>
          <w:color w:val="191919" w:themeColor="text1" w:themeTint="E6"/>
          <w:sz w:val="32"/>
          <w:szCs w:val="32"/>
        </w:rPr>
        <w:t>References</w:t>
      </w:r>
      <w:r w:rsidR="00E06F38">
        <w:rPr>
          <w:rStyle w:val="s2"/>
          <w:rFonts w:ascii="Arial" w:eastAsia="Times New Roman" w:hAnsi="Arial" w:cs="Arial"/>
          <w:color w:val="191919" w:themeColor="text1" w:themeTint="E6"/>
          <w:sz w:val="32"/>
          <w:szCs w:val="32"/>
        </w:rPr>
        <w:t>:</w:t>
      </w:r>
    </w:p>
    <w:p w14:paraId="6F2DD51D" w14:textId="4C559C71" w:rsidR="00B35651" w:rsidRDefault="00B35651" w:rsidP="00C31707">
      <w:pPr>
        <w:ind w:left="360"/>
        <w:rPr>
          <w:rStyle w:val="s2"/>
          <w:rFonts w:ascii="Arial" w:eastAsia="Times New Roman" w:hAnsi="Arial" w:cs="Arial"/>
          <w:color w:val="191919" w:themeColor="text1" w:themeTint="E6"/>
          <w:sz w:val="32"/>
          <w:szCs w:val="32"/>
        </w:rPr>
      </w:pPr>
    </w:p>
    <w:p w14:paraId="0B5F6BE7" w14:textId="77777777" w:rsidR="00B35651" w:rsidRDefault="00B35651" w:rsidP="00C31707">
      <w:pPr>
        <w:ind w:left="360"/>
        <w:rPr>
          <w:rStyle w:val="s2"/>
          <w:rFonts w:ascii="Arial" w:eastAsia="Times New Roman" w:hAnsi="Arial" w:cs="Arial"/>
          <w:color w:val="191919" w:themeColor="text1" w:themeTint="E6"/>
          <w:sz w:val="32"/>
          <w:szCs w:val="32"/>
        </w:rPr>
      </w:pPr>
    </w:p>
    <w:p w14:paraId="0FA0068F" w14:textId="6253BF54" w:rsidR="0036189D" w:rsidRDefault="00D86FD7" w:rsidP="00597755">
      <w:pPr>
        <w:rPr>
          <w:rFonts w:ascii="Arial" w:eastAsia="Times New Roman" w:hAnsi="Arial" w:cs="Arial"/>
          <w:color w:val="191919" w:themeColor="text1" w:themeTint="E6"/>
          <w:sz w:val="24"/>
          <w:szCs w:val="24"/>
        </w:rPr>
      </w:pPr>
      <w:r w:rsidRPr="001D6E58">
        <w:rPr>
          <w:rStyle w:val="s2"/>
          <w:rFonts w:ascii="Arial" w:eastAsia="Times New Roman" w:hAnsi="Arial" w:cs="Arial"/>
          <w:color w:val="191919" w:themeColor="text1" w:themeTint="E6"/>
          <w:sz w:val="24"/>
          <w:szCs w:val="24"/>
        </w:rPr>
        <w:t>Black's Law Dictionary. (2019). Common law.  </w:t>
      </w:r>
      <w:hyperlink r:id="rId7" w:history="1">
        <w:r w:rsidRPr="001D6E58">
          <w:rPr>
            <w:rStyle w:val="s2"/>
            <w:rFonts w:ascii="Arial" w:eastAsia="Times New Roman" w:hAnsi="Arial" w:cs="Arial"/>
            <w:color w:val="191919" w:themeColor="text1" w:themeTint="E6"/>
            <w:sz w:val="24"/>
            <w:szCs w:val="24"/>
            <w:u w:val="single"/>
          </w:rPr>
          <w:t>https://www.lawinsider.com/dictionary/common-law</w:t>
        </w:r>
      </w:hyperlink>
    </w:p>
    <w:p w14:paraId="41DFE051" w14:textId="77777777" w:rsidR="00F66106" w:rsidRPr="001D6E58" w:rsidRDefault="00F66106" w:rsidP="00597755">
      <w:pPr>
        <w:rPr>
          <w:rFonts w:ascii="Arial" w:eastAsia="Times New Roman" w:hAnsi="Arial" w:cs="Arial"/>
          <w:color w:val="191919" w:themeColor="text1" w:themeTint="E6"/>
          <w:sz w:val="24"/>
          <w:szCs w:val="24"/>
        </w:rPr>
      </w:pPr>
    </w:p>
    <w:p w14:paraId="7C7889DD" w14:textId="2AAFEDEF" w:rsidR="00AB1B41" w:rsidRDefault="00B4676E" w:rsidP="00597755">
      <w:pPr>
        <w:rPr>
          <w:rFonts w:ascii="Arial" w:eastAsia="Times New Roman" w:hAnsi="Arial" w:cs="Arial"/>
          <w:color w:val="191919" w:themeColor="text1" w:themeTint="E6"/>
          <w:sz w:val="24"/>
          <w:szCs w:val="24"/>
        </w:rPr>
      </w:pPr>
      <w:r w:rsidRPr="001D6E58">
        <w:rPr>
          <w:rStyle w:val="s2"/>
          <w:rFonts w:ascii="Arial" w:eastAsia="Times New Roman" w:hAnsi="Arial" w:cs="Arial"/>
          <w:color w:val="191919" w:themeColor="text1" w:themeTint="E6"/>
          <w:sz w:val="24"/>
          <w:szCs w:val="24"/>
        </w:rPr>
        <w:t>Blackstone, W. (1765-1769). Commentaries on the Laws of England.</w:t>
      </w:r>
      <w:r w:rsidRPr="001D6E58">
        <w:rPr>
          <w:rStyle w:val="apple-converted-space"/>
          <w:rFonts w:ascii="Arial" w:eastAsia="Times New Roman" w:hAnsi="Arial" w:cs="Arial"/>
          <w:color w:val="191919" w:themeColor="text1" w:themeTint="E6"/>
          <w:sz w:val="24"/>
          <w:szCs w:val="24"/>
        </w:rPr>
        <w:t> </w:t>
      </w:r>
      <w:r w:rsidRPr="001D6E58">
        <w:rPr>
          <w:rStyle w:val="s2"/>
          <w:rFonts w:ascii="Arial" w:eastAsia="Times New Roman" w:hAnsi="Arial" w:cs="Arial"/>
          <w:color w:val="191919" w:themeColor="text1" w:themeTint="E6"/>
          <w:sz w:val="24"/>
          <w:szCs w:val="24"/>
        </w:rPr>
        <w:t>Q</w:t>
      </w:r>
      <w:hyperlink r:id="rId8" w:history="1">
        <w:r w:rsidRPr="001D6E58">
          <w:rPr>
            <w:rStyle w:val="s2"/>
            <w:rFonts w:ascii="Arial" w:eastAsia="Times New Roman" w:hAnsi="Arial" w:cs="Arial"/>
            <w:color w:val="191919" w:themeColor="text1" w:themeTint="E6"/>
            <w:sz w:val="24"/>
            <w:szCs w:val="24"/>
            <w:u w:val="single"/>
          </w:rPr>
          <w:t>https://www.bartleby.com/176/</w:t>
        </w:r>
      </w:hyperlink>
    </w:p>
    <w:p w14:paraId="3A47AD56" w14:textId="77777777" w:rsidR="00143A8B" w:rsidRPr="001D6E58" w:rsidRDefault="00143A8B" w:rsidP="00C31707">
      <w:pPr>
        <w:ind w:left="360"/>
        <w:rPr>
          <w:rFonts w:ascii="Arial" w:eastAsia="Times New Roman" w:hAnsi="Arial" w:cs="Arial"/>
          <w:color w:val="191919" w:themeColor="text1" w:themeTint="E6"/>
          <w:sz w:val="24"/>
          <w:szCs w:val="24"/>
        </w:rPr>
      </w:pPr>
    </w:p>
    <w:p w14:paraId="4D3250C1" w14:textId="0107A3B8" w:rsidR="00B4676E" w:rsidRDefault="00836948" w:rsidP="00597755">
      <w:pPr>
        <w:rPr>
          <w:rFonts w:ascii="Arial" w:eastAsia="Times New Roman" w:hAnsi="Arial" w:cs="Arial"/>
          <w:color w:val="191919" w:themeColor="text1" w:themeTint="E6"/>
          <w:sz w:val="24"/>
          <w:szCs w:val="24"/>
        </w:rPr>
      </w:pPr>
      <w:r w:rsidRPr="001D6E58">
        <w:rPr>
          <w:rFonts w:ascii="Arial" w:eastAsia="Times New Roman" w:hAnsi="Arial" w:cs="Arial"/>
          <w:color w:val="191919" w:themeColor="text1" w:themeTint="E6"/>
          <w:sz w:val="24"/>
          <w:szCs w:val="24"/>
        </w:rPr>
        <w:t>Baker, J.H. (2002).An Introduction to English Legal History.</w:t>
      </w:r>
      <w:r w:rsidR="00F96AF3" w:rsidRPr="001D6E58">
        <w:rPr>
          <w:rFonts w:ascii="Arial" w:eastAsia="Times New Roman" w:hAnsi="Arial" w:cs="Arial"/>
          <w:color w:val="191919" w:themeColor="text1" w:themeTint="E6"/>
          <w:sz w:val="24"/>
          <w:szCs w:val="24"/>
        </w:rPr>
        <w:t xml:space="preserve"> </w:t>
      </w:r>
      <w:r w:rsidR="00BF5657">
        <w:rPr>
          <w:rFonts w:ascii="Arial" w:eastAsia="Times New Roman" w:hAnsi="Arial" w:cs="Arial"/>
          <w:color w:val="191919" w:themeColor="text1" w:themeTint="E6"/>
          <w:sz w:val="24"/>
          <w:szCs w:val="24"/>
        </w:rPr>
        <w:t>5</w:t>
      </w:r>
      <w:r w:rsidR="00BF5657" w:rsidRPr="00BF5657">
        <w:rPr>
          <w:rFonts w:ascii="Arial" w:eastAsia="Times New Roman" w:hAnsi="Arial" w:cs="Arial"/>
          <w:color w:val="191919" w:themeColor="text1" w:themeTint="E6"/>
          <w:sz w:val="24"/>
          <w:szCs w:val="24"/>
          <w:vertAlign w:val="superscript"/>
        </w:rPr>
        <w:t>th</w:t>
      </w:r>
      <w:r w:rsidR="00BF5657">
        <w:rPr>
          <w:rFonts w:ascii="Arial" w:eastAsia="Times New Roman" w:hAnsi="Arial" w:cs="Arial"/>
          <w:color w:val="191919" w:themeColor="text1" w:themeTint="E6"/>
          <w:sz w:val="24"/>
          <w:szCs w:val="24"/>
        </w:rPr>
        <w:t xml:space="preserve"> </w:t>
      </w:r>
      <w:r w:rsidR="003014DC">
        <w:rPr>
          <w:rFonts w:ascii="Arial" w:eastAsia="Times New Roman" w:hAnsi="Arial" w:cs="Arial"/>
          <w:color w:val="191919" w:themeColor="text1" w:themeTint="E6"/>
          <w:sz w:val="24"/>
          <w:szCs w:val="24"/>
        </w:rPr>
        <w:t>edition, .</w:t>
      </w:r>
      <w:r w:rsidRPr="001D6E58">
        <w:rPr>
          <w:rFonts w:ascii="Arial" w:eastAsia="Times New Roman" w:hAnsi="Arial" w:cs="Arial"/>
          <w:color w:val="191919" w:themeColor="text1" w:themeTint="E6"/>
          <w:sz w:val="24"/>
          <w:szCs w:val="24"/>
        </w:rPr>
        <w:t>Oxford University Press.</w:t>
      </w:r>
    </w:p>
    <w:p w14:paraId="11AB03D5" w14:textId="77777777" w:rsidR="00F66106" w:rsidRDefault="00F66106" w:rsidP="00F66106">
      <w:pPr>
        <w:rPr>
          <w:rFonts w:ascii="Arial" w:eastAsia="Times New Roman" w:hAnsi="Arial" w:cs="Arial"/>
          <w:color w:val="191919" w:themeColor="text1" w:themeTint="E6"/>
          <w:sz w:val="24"/>
          <w:szCs w:val="24"/>
        </w:rPr>
      </w:pPr>
    </w:p>
    <w:p w14:paraId="6C56D7FA" w14:textId="2F3EA775" w:rsidR="00836948" w:rsidRDefault="00BD1A6F" w:rsidP="00F66106">
      <w:pPr>
        <w:rPr>
          <w:rStyle w:val="s2"/>
          <w:rFonts w:ascii="Arial" w:eastAsia="Times New Roman" w:hAnsi="Arial" w:cs="Arial"/>
          <w:color w:val="191919" w:themeColor="text1" w:themeTint="E6"/>
          <w:sz w:val="24"/>
          <w:szCs w:val="24"/>
        </w:rPr>
      </w:pPr>
      <w:proofErr w:type="spellStart"/>
      <w:r w:rsidRPr="001D6E58">
        <w:rPr>
          <w:rStyle w:val="s2"/>
          <w:rFonts w:ascii="Arial" w:eastAsia="Times New Roman" w:hAnsi="Arial" w:cs="Arial"/>
          <w:color w:val="191919" w:themeColor="text1" w:themeTint="E6"/>
          <w:sz w:val="24"/>
          <w:szCs w:val="24"/>
        </w:rPr>
        <w:t>Cheesman</w:t>
      </w:r>
      <w:proofErr w:type="spellEnd"/>
      <w:r w:rsidRPr="001D6E58">
        <w:rPr>
          <w:rStyle w:val="s2"/>
          <w:rFonts w:ascii="Arial" w:eastAsia="Times New Roman" w:hAnsi="Arial" w:cs="Arial"/>
          <w:color w:val="191919" w:themeColor="text1" w:themeTint="E6"/>
          <w:sz w:val="24"/>
          <w:szCs w:val="24"/>
        </w:rPr>
        <w:t>,</w:t>
      </w:r>
      <w:r w:rsidRPr="001D6E58">
        <w:rPr>
          <w:rStyle w:val="apple-converted-space"/>
          <w:rFonts w:ascii="Arial" w:eastAsia="Times New Roman" w:hAnsi="Arial" w:cs="Arial"/>
          <w:color w:val="191919" w:themeColor="text1" w:themeTint="E6"/>
          <w:sz w:val="24"/>
          <w:szCs w:val="24"/>
        </w:rPr>
        <w:t> </w:t>
      </w:r>
      <w:r w:rsidRPr="001D6E58">
        <w:rPr>
          <w:rStyle w:val="s2"/>
          <w:rFonts w:ascii="Arial" w:eastAsia="Times New Roman" w:hAnsi="Arial" w:cs="Arial"/>
          <w:color w:val="191919" w:themeColor="text1" w:themeTint="E6"/>
          <w:sz w:val="24"/>
          <w:szCs w:val="24"/>
        </w:rPr>
        <w:t>H. R.(2020). Business law. Pearson</w:t>
      </w:r>
    </w:p>
    <w:p w14:paraId="2C8DC3C1" w14:textId="77777777" w:rsidR="00F66106" w:rsidRDefault="00F66106" w:rsidP="00F66106">
      <w:pPr>
        <w:rPr>
          <w:rStyle w:val="s2"/>
          <w:rFonts w:ascii="Arial" w:eastAsia="Times New Roman" w:hAnsi="Arial" w:cs="Arial"/>
          <w:color w:val="191919" w:themeColor="text1" w:themeTint="E6"/>
          <w:sz w:val="24"/>
          <w:szCs w:val="24"/>
        </w:rPr>
      </w:pPr>
    </w:p>
    <w:p w14:paraId="78834D71" w14:textId="1709A139" w:rsidR="00BD1A6F" w:rsidRDefault="00910053" w:rsidP="00F66106">
      <w:pPr>
        <w:rPr>
          <w:rFonts w:ascii="Arial" w:eastAsia="Times New Roman" w:hAnsi="Arial" w:cs="Arial"/>
          <w:color w:val="191919" w:themeColor="text1" w:themeTint="E6"/>
          <w:sz w:val="24"/>
          <w:szCs w:val="24"/>
        </w:rPr>
      </w:pPr>
      <w:r w:rsidRPr="001D6E58">
        <w:rPr>
          <w:rFonts w:ascii="Arial" w:eastAsia="Times New Roman" w:hAnsi="Arial" w:cs="Arial"/>
          <w:color w:val="191919" w:themeColor="text1" w:themeTint="E6"/>
          <w:sz w:val="24"/>
          <w:szCs w:val="24"/>
        </w:rPr>
        <w:t>Denning, A.(1980). The Discipline of Law.</w:t>
      </w:r>
      <w:r w:rsidR="00FE5BF6">
        <w:rPr>
          <w:rFonts w:ascii="Arial" w:eastAsia="Times New Roman" w:hAnsi="Arial" w:cs="Arial"/>
          <w:color w:val="191919" w:themeColor="text1" w:themeTint="E6"/>
          <w:sz w:val="24"/>
          <w:szCs w:val="24"/>
        </w:rPr>
        <w:t>(2</w:t>
      </w:r>
      <w:r w:rsidR="00FE5BF6" w:rsidRPr="00FE5BF6">
        <w:rPr>
          <w:rFonts w:ascii="Arial" w:eastAsia="Times New Roman" w:hAnsi="Arial" w:cs="Arial"/>
          <w:color w:val="191919" w:themeColor="text1" w:themeTint="E6"/>
          <w:sz w:val="24"/>
          <w:szCs w:val="24"/>
          <w:vertAlign w:val="superscript"/>
        </w:rPr>
        <w:t>nd</w:t>
      </w:r>
      <w:r w:rsidR="00FE5BF6">
        <w:rPr>
          <w:rFonts w:ascii="Arial" w:eastAsia="Times New Roman" w:hAnsi="Arial" w:cs="Arial"/>
          <w:color w:val="191919" w:themeColor="text1" w:themeTint="E6"/>
          <w:sz w:val="24"/>
          <w:szCs w:val="24"/>
        </w:rPr>
        <w:t xml:space="preserve"> ed</w:t>
      </w:r>
      <w:r w:rsidR="00E63C8D">
        <w:rPr>
          <w:rFonts w:ascii="Arial" w:eastAsia="Times New Roman" w:hAnsi="Arial" w:cs="Arial"/>
          <w:color w:val="191919" w:themeColor="text1" w:themeTint="E6"/>
          <w:sz w:val="24"/>
          <w:szCs w:val="24"/>
        </w:rPr>
        <w:t>ition).</w:t>
      </w:r>
      <w:r w:rsidRPr="001D6E58">
        <w:rPr>
          <w:rFonts w:ascii="Arial" w:eastAsia="Times New Roman" w:hAnsi="Arial" w:cs="Arial"/>
          <w:color w:val="191919" w:themeColor="text1" w:themeTint="E6"/>
          <w:sz w:val="24"/>
          <w:szCs w:val="24"/>
        </w:rPr>
        <w:t xml:space="preserve"> Oxford: Oxford University Press.</w:t>
      </w:r>
    </w:p>
    <w:p w14:paraId="084BA5C4" w14:textId="77777777" w:rsidR="00143A8B" w:rsidRPr="001D6E58" w:rsidRDefault="00143A8B" w:rsidP="00F66106">
      <w:pPr>
        <w:rPr>
          <w:rFonts w:ascii="Arial" w:eastAsia="Times New Roman" w:hAnsi="Arial" w:cs="Arial"/>
          <w:color w:val="191919" w:themeColor="text1" w:themeTint="E6"/>
          <w:sz w:val="24"/>
          <w:szCs w:val="24"/>
        </w:rPr>
      </w:pPr>
    </w:p>
    <w:p w14:paraId="786024C6" w14:textId="67B3DAA4" w:rsidR="00910053" w:rsidRDefault="00A77987" w:rsidP="00F66106">
      <w:pPr>
        <w:rPr>
          <w:rStyle w:val="s2"/>
          <w:rFonts w:ascii="Arial" w:eastAsia="Times New Roman" w:hAnsi="Arial" w:cs="Arial"/>
          <w:color w:val="191919" w:themeColor="text1" w:themeTint="E6"/>
          <w:sz w:val="24"/>
          <w:szCs w:val="24"/>
        </w:rPr>
      </w:pPr>
      <w:proofErr w:type="spellStart"/>
      <w:r w:rsidRPr="001D6E58">
        <w:rPr>
          <w:rStyle w:val="s2"/>
          <w:rFonts w:ascii="Arial" w:eastAsia="Times New Roman" w:hAnsi="Arial" w:cs="Arial"/>
          <w:color w:val="191919" w:themeColor="text1" w:themeTint="E6"/>
          <w:sz w:val="24"/>
          <w:szCs w:val="24"/>
        </w:rPr>
        <w:t>Gordley</w:t>
      </w:r>
      <w:proofErr w:type="spellEnd"/>
      <w:r w:rsidRPr="001D6E58">
        <w:rPr>
          <w:rStyle w:val="s2"/>
          <w:rFonts w:ascii="Arial" w:eastAsia="Times New Roman" w:hAnsi="Arial" w:cs="Arial"/>
          <w:color w:val="191919" w:themeColor="text1" w:themeTint="E6"/>
          <w:sz w:val="24"/>
          <w:szCs w:val="24"/>
        </w:rPr>
        <w:t>, J.(2013). The Common Law and Civil Law Traditions:</w:t>
      </w:r>
      <w:r w:rsidR="00F96AF3" w:rsidRPr="001D6E58">
        <w:rPr>
          <w:rStyle w:val="s2"/>
          <w:rFonts w:ascii="Arial" w:eastAsia="Times New Roman" w:hAnsi="Arial" w:cs="Arial"/>
          <w:color w:val="191919" w:themeColor="text1" w:themeTint="E6"/>
          <w:sz w:val="24"/>
          <w:szCs w:val="24"/>
        </w:rPr>
        <w:t xml:space="preserve"> </w:t>
      </w:r>
      <w:r w:rsidRPr="001D6E58">
        <w:rPr>
          <w:rStyle w:val="s2"/>
          <w:rFonts w:ascii="Arial" w:eastAsia="Times New Roman" w:hAnsi="Arial" w:cs="Arial"/>
          <w:color w:val="191919" w:themeColor="text1" w:themeTint="E6"/>
          <w:sz w:val="24"/>
          <w:szCs w:val="24"/>
        </w:rPr>
        <w:t>Convergence and Divergence. Cambridge University Press.</w:t>
      </w:r>
    </w:p>
    <w:p w14:paraId="3139A5E6" w14:textId="77777777" w:rsidR="00143A8B" w:rsidRPr="001D6E58" w:rsidRDefault="00143A8B" w:rsidP="00C31707">
      <w:pPr>
        <w:ind w:left="360"/>
        <w:rPr>
          <w:rStyle w:val="s2"/>
          <w:rFonts w:ascii="Arial" w:eastAsia="Times New Roman" w:hAnsi="Arial" w:cs="Arial"/>
          <w:color w:val="191919" w:themeColor="text1" w:themeTint="E6"/>
          <w:sz w:val="24"/>
          <w:szCs w:val="24"/>
        </w:rPr>
      </w:pPr>
    </w:p>
    <w:p w14:paraId="59E5FEB9" w14:textId="65F7759D" w:rsidR="00A77987" w:rsidRPr="001D6E58" w:rsidRDefault="00EF15D0" w:rsidP="00F66106">
      <w:pPr>
        <w:rPr>
          <w:rStyle w:val="s2"/>
          <w:rFonts w:ascii="Arial" w:eastAsia="Times New Roman" w:hAnsi="Arial" w:cs="Arial"/>
          <w:color w:val="191919" w:themeColor="text1" w:themeTint="E6"/>
          <w:sz w:val="24"/>
          <w:szCs w:val="24"/>
        </w:rPr>
      </w:pPr>
      <w:r w:rsidRPr="001D6E58">
        <w:rPr>
          <w:rStyle w:val="s2"/>
          <w:rFonts w:ascii="Arial" w:eastAsia="Times New Roman" w:hAnsi="Arial" w:cs="Arial"/>
          <w:color w:val="191919" w:themeColor="text1" w:themeTint="E6"/>
          <w:sz w:val="24"/>
          <w:szCs w:val="24"/>
        </w:rPr>
        <w:t>Holmes, O.W.(1897). The Path of the Law. Harvard Law Review, 10(8), 457-478.</w:t>
      </w:r>
    </w:p>
    <w:p w14:paraId="4FD38078" w14:textId="77777777" w:rsidR="00143A8B" w:rsidRDefault="00143A8B" w:rsidP="00C31707">
      <w:pPr>
        <w:ind w:left="360"/>
        <w:rPr>
          <w:rStyle w:val="s2"/>
          <w:rFonts w:ascii="Arial" w:eastAsia="Times New Roman" w:hAnsi="Arial" w:cs="Arial"/>
          <w:color w:val="191919" w:themeColor="text1" w:themeTint="E6"/>
          <w:sz w:val="24"/>
          <w:szCs w:val="24"/>
        </w:rPr>
      </w:pPr>
    </w:p>
    <w:p w14:paraId="6167E518" w14:textId="0B9E37E8" w:rsidR="00EF15D0" w:rsidRPr="001D6E58" w:rsidRDefault="002A7C9A" w:rsidP="00F66106">
      <w:pPr>
        <w:rPr>
          <w:rStyle w:val="s2"/>
          <w:rFonts w:ascii="Arial" w:eastAsia="Times New Roman" w:hAnsi="Arial" w:cs="Arial"/>
          <w:color w:val="191919" w:themeColor="text1" w:themeTint="E6"/>
          <w:sz w:val="24"/>
          <w:szCs w:val="24"/>
        </w:rPr>
      </w:pPr>
      <w:r w:rsidRPr="001D6E58">
        <w:rPr>
          <w:rStyle w:val="s2"/>
          <w:rFonts w:ascii="Arial" w:eastAsia="Times New Roman" w:hAnsi="Arial" w:cs="Arial"/>
          <w:color w:val="191919" w:themeColor="text1" w:themeTint="E6"/>
          <w:sz w:val="24"/>
          <w:szCs w:val="24"/>
        </w:rPr>
        <w:t>Kling, G.&amp;</w:t>
      </w:r>
      <w:r w:rsidRPr="001D6E58">
        <w:rPr>
          <w:rStyle w:val="apple-converted-space"/>
          <w:rFonts w:ascii="Arial" w:eastAsia="Times New Roman" w:hAnsi="Arial" w:cs="Arial"/>
          <w:color w:val="191919" w:themeColor="text1" w:themeTint="E6"/>
          <w:sz w:val="24"/>
          <w:szCs w:val="24"/>
        </w:rPr>
        <w:t> </w:t>
      </w:r>
      <w:r w:rsidRPr="001D6E58">
        <w:rPr>
          <w:rStyle w:val="s2"/>
          <w:rFonts w:ascii="Arial" w:eastAsia="Times New Roman" w:hAnsi="Arial" w:cs="Arial"/>
          <w:color w:val="191919" w:themeColor="text1" w:themeTint="E6"/>
          <w:sz w:val="24"/>
          <w:szCs w:val="24"/>
        </w:rPr>
        <w:t>Ruger, W. P.(2014). Law and development of middle-income countries. Cambridge University Press.</w:t>
      </w:r>
    </w:p>
    <w:p w14:paraId="49B020A1" w14:textId="77777777" w:rsidR="00EC2B2E" w:rsidRPr="001D6E58" w:rsidRDefault="00EC2B2E">
      <w:pPr>
        <w:pStyle w:val="s4"/>
        <w:pBdr>
          <w:bottom w:val="single" w:sz="6" w:space="0" w:color="D9D9E3"/>
        </w:pBdr>
        <w:spacing w:before="225" w:beforeAutospacing="0" w:after="225" w:afterAutospacing="0" w:line="324" w:lineRule="atLeast"/>
        <w:divId w:val="365713992"/>
        <w:rPr>
          <w:rFonts w:ascii="Arial" w:hAnsi="Arial" w:cs="Arial"/>
          <w:color w:val="191919" w:themeColor="text1" w:themeTint="E6"/>
        </w:rPr>
      </w:pPr>
      <w:proofErr w:type="spellStart"/>
      <w:r w:rsidRPr="001D6E58">
        <w:rPr>
          <w:rStyle w:val="s2"/>
          <w:rFonts w:ascii="Arial" w:hAnsi="Arial" w:cs="Arial"/>
          <w:color w:val="191919" w:themeColor="text1" w:themeTint="E6"/>
        </w:rPr>
        <w:t>Langbein</w:t>
      </w:r>
      <w:proofErr w:type="spellEnd"/>
      <w:r w:rsidRPr="001D6E58">
        <w:rPr>
          <w:rStyle w:val="s2"/>
          <w:rFonts w:ascii="Arial" w:hAnsi="Arial" w:cs="Arial"/>
          <w:color w:val="191919" w:themeColor="text1" w:themeTint="E6"/>
        </w:rPr>
        <w:t>, J. H.(2003). The historical foundations of the law of evidence: A view from the Ryder sources. University of Chicago Law Review, 70(3), 761-803.</w:t>
      </w:r>
    </w:p>
    <w:p w14:paraId="04E0AE30" w14:textId="63F3B797" w:rsidR="00EC2B2E" w:rsidRPr="001D6E58" w:rsidRDefault="00EC2B2E">
      <w:pPr>
        <w:pStyle w:val="s4"/>
        <w:pBdr>
          <w:bottom w:val="single" w:sz="6" w:space="0" w:color="D9D9E3"/>
        </w:pBdr>
        <w:spacing w:before="225" w:beforeAutospacing="0" w:after="225" w:afterAutospacing="0" w:line="324" w:lineRule="atLeast"/>
        <w:divId w:val="365713992"/>
        <w:rPr>
          <w:rFonts w:ascii="Arial" w:hAnsi="Arial" w:cs="Arial"/>
          <w:color w:val="191919" w:themeColor="text1" w:themeTint="E6"/>
        </w:rPr>
      </w:pPr>
      <w:r w:rsidRPr="001D6E58">
        <w:rPr>
          <w:rStyle w:val="s2"/>
          <w:rFonts w:ascii="Arial" w:hAnsi="Arial" w:cs="Arial"/>
          <w:color w:val="191919" w:themeColor="text1" w:themeTint="E6"/>
        </w:rPr>
        <w:t xml:space="preserve">Legrand, P.(2003).The impossibility </w:t>
      </w:r>
      <w:r w:rsidR="003B5975" w:rsidRPr="001D6E58">
        <w:rPr>
          <w:rStyle w:val="s2"/>
          <w:rFonts w:ascii="Arial" w:hAnsi="Arial" w:cs="Arial"/>
          <w:color w:val="191919" w:themeColor="text1" w:themeTint="E6"/>
        </w:rPr>
        <w:t>of ‘Legal</w:t>
      </w:r>
      <w:r w:rsidRPr="001D6E58">
        <w:rPr>
          <w:rStyle w:val="s2"/>
          <w:rFonts w:ascii="Arial" w:hAnsi="Arial" w:cs="Arial"/>
          <w:color w:val="191919" w:themeColor="text1" w:themeTint="E6"/>
        </w:rPr>
        <w:t xml:space="preserve"> Transplants’.</w:t>
      </w:r>
      <w:r w:rsidR="00F96AF3" w:rsidRPr="001D6E58">
        <w:rPr>
          <w:rStyle w:val="s2"/>
          <w:rFonts w:ascii="Arial" w:hAnsi="Arial" w:cs="Arial"/>
          <w:color w:val="191919" w:themeColor="text1" w:themeTint="E6"/>
        </w:rPr>
        <w:t xml:space="preserve"> </w:t>
      </w:r>
      <w:r w:rsidRPr="001D6E58">
        <w:rPr>
          <w:rStyle w:val="s2"/>
          <w:rFonts w:ascii="Arial" w:hAnsi="Arial" w:cs="Arial"/>
          <w:color w:val="191919" w:themeColor="text1" w:themeTint="E6"/>
        </w:rPr>
        <w:t>Maastricht journal of European and Comparative Law,10(2),111-124.</w:t>
      </w:r>
    </w:p>
    <w:p w14:paraId="51894C61" w14:textId="77777777" w:rsidR="00F252D3" w:rsidRPr="001D6E58" w:rsidRDefault="00EC2B2E" w:rsidP="00F252D3">
      <w:pPr>
        <w:pStyle w:val="s4"/>
        <w:pBdr>
          <w:bottom w:val="single" w:sz="6" w:space="0" w:color="D9D9E3"/>
        </w:pBdr>
        <w:spacing w:before="225" w:beforeAutospacing="0" w:after="225" w:afterAutospacing="0" w:line="324" w:lineRule="atLeast"/>
        <w:divId w:val="365713992"/>
        <w:rPr>
          <w:rStyle w:val="s2"/>
          <w:rFonts w:ascii="Arial" w:hAnsi="Arial" w:cs="Arial"/>
          <w:color w:val="191919" w:themeColor="text1" w:themeTint="E6"/>
        </w:rPr>
      </w:pPr>
      <w:r w:rsidRPr="001D6E58">
        <w:rPr>
          <w:rStyle w:val="s2"/>
          <w:rFonts w:ascii="Arial" w:hAnsi="Arial" w:cs="Arial"/>
          <w:color w:val="191919" w:themeColor="text1" w:themeTint="E6"/>
        </w:rPr>
        <w:t>Merryman, J.</w:t>
      </w:r>
      <w:r w:rsidRPr="001D6E58">
        <w:rPr>
          <w:rStyle w:val="apple-converted-space"/>
          <w:rFonts w:ascii="Arial" w:hAnsi="Arial" w:cs="Arial"/>
          <w:color w:val="191919" w:themeColor="text1" w:themeTint="E6"/>
        </w:rPr>
        <w:t> </w:t>
      </w:r>
      <w:r w:rsidRPr="001D6E58">
        <w:rPr>
          <w:rStyle w:val="s2"/>
          <w:rFonts w:ascii="Arial" w:hAnsi="Arial" w:cs="Arial"/>
          <w:color w:val="191919" w:themeColor="text1" w:themeTint="E6"/>
        </w:rPr>
        <w:t>et all.(2007). The civil law tradition: An introduction to the legal systems of Europe and Latin America. Stanford University Press.</w:t>
      </w:r>
    </w:p>
    <w:p w14:paraId="745CE4F9" w14:textId="06E23B96" w:rsidR="00EC2B2E" w:rsidRPr="001D6E58" w:rsidRDefault="00EC2B2E" w:rsidP="00F252D3">
      <w:pPr>
        <w:pStyle w:val="s4"/>
        <w:pBdr>
          <w:bottom w:val="single" w:sz="6" w:space="0" w:color="D9D9E3"/>
        </w:pBdr>
        <w:spacing w:before="225" w:beforeAutospacing="0" w:after="225" w:afterAutospacing="0" w:line="324" w:lineRule="atLeast"/>
        <w:divId w:val="365713992"/>
        <w:rPr>
          <w:rFonts w:ascii="Arial" w:hAnsi="Arial" w:cs="Arial"/>
          <w:color w:val="191919" w:themeColor="text1" w:themeTint="E6"/>
        </w:rPr>
      </w:pPr>
      <w:r w:rsidRPr="001D6E58">
        <w:rPr>
          <w:rStyle w:val="s2"/>
          <w:rFonts w:ascii="Arial" w:hAnsi="Arial" w:cs="Arial"/>
          <w:color w:val="191919" w:themeColor="text1" w:themeTint="E6"/>
        </w:rPr>
        <w:t>Melvin, M.(2017). The English Legal System.</w:t>
      </w:r>
      <w:r w:rsidR="00383362">
        <w:rPr>
          <w:rStyle w:val="s2"/>
          <w:rFonts w:ascii="Arial" w:hAnsi="Arial" w:cs="Arial"/>
          <w:color w:val="191919" w:themeColor="text1" w:themeTint="E6"/>
        </w:rPr>
        <w:t>(</w:t>
      </w:r>
      <w:r w:rsidR="00CA3284">
        <w:rPr>
          <w:rStyle w:val="s2"/>
          <w:rFonts w:ascii="Arial" w:hAnsi="Arial" w:cs="Arial"/>
          <w:color w:val="191919" w:themeColor="text1" w:themeTint="E6"/>
        </w:rPr>
        <w:t>7</w:t>
      </w:r>
      <w:r w:rsidR="00CA3284" w:rsidRPr="00CA3284">
        <w:rPr>
          <w:rStyle w:val="s2"/>
          <w:rFonts w:ascii="Arial" w:hAnsi="Arial" w:cs="Arial"/>
          <w:color w:val="191919" w:themeColor="text1" w:themeTint="E6"/>
          <w:vertAlign w:val="superscript"/>
        </w:rPr>
        <w:t>th</w:t>
      </w:r>
      <w:r w:rsidR="00CA3284">
        <w:rPr>
          <w:rStyle w:val="s2"/>
          <w:rFonts w:ascii="Arial" w:hAnsi="Arial" w:cs="Arial"/>
          <w:color w:val="191919" w:themeColor="text1" w:themeTint="E6"/>
        </w:rPr>
        <w:t xml:space="preserve"> edition</w:t>
      </w:r>
      <w:r w:rsidR="00383362">
        <w:rPr>
          <w:rStyle w:val="s2"/>
          <w:rFonts w:ascii="Arial" w:hAnsi="Arial" w:cs="Arial"/>
          <w:color w:val="191919" w:themeColor="text1" w:themeTint="E6"/>
        </w:rPr>
        <w:t>),</w:t>
      </w:r>
      <w:r w:rsidRPr="001D6E58">
        <w:rPr>
          <w:rStyle w:val="s2"/>
          <w:rFonts w:ascii="Arial" w:hAnsi="Arial" w:cs="Arial"/>
          <w:color w:val="191919" w:themeColor="text1" w:themeTint="E6"/>
        </w:rPr>
        <w:t xml:space="preserve"> Oxford University Press.</w:t>
      </w:r>
    </w:p>
    <w:p w14:paraId="14D8C5C7" w14:textId="77777777" w:rsidR="00F252D3" w:rsidRPr="001D6E58" w:rsidRDefault="00EC2B2E">
      <w:pPr>
        <w:pStyle w:val="s4"/>
        <w:pBdr>
          <w:bottom w:val="single" w:sz="6" w:space="0" w:color="D9D9E3"/>
        </w:pBdr>
        <w:spacing w:before="225" w:beforeAutospacing="0" w:after="225" w:afterAutospacing="0" w:line="324" w:lineRule="atLeast"/>
        <w:divId w:val="365713992"/>
        <w:rPr>
          <w:rFonts w:ascii="Arial" w:hAnsi="Arial" w:cs="Arial"/>
          <w:color w:val="191919" w:themeColor="text1" w:themeTint="E6"/>
        </w:rPr>
      </w:pPr>
      <w:r w:rsidRPr="001D6E58">
        <w:rPr>
          <w:rStyle w:val="s2"/>
          <w:rFonts w:ascii="Arial" w:hAnsi="Arial" w:cs="Arial"/>
          <w:color w:val="191919" w:themeColor="text1" w:themeTint="E6"/>
        </w:rPr>
        <w:t>Oxford University Press.(n.d.). Common law. In Oxford Reference. 2023,</w:t>
      </w:r>
      <w:r w:rsidRPr="001D6E58">
        <w:rPr>
          <w:rStyle w:val="apple-converted-space"/>
          <w:rFonts w:ascii="Arial" w:hAnsi="Arial" w:cs="Arial"/>
          <w:color w:val="191919" w:themeColor="text1" w:themeTint="E6"/>
        </w:rPr>
        <w:t> </w:t>
      </w:r>
    </w:p>
    <w:p w14:paraId="7D96A6EB" w14:textId="3B390099" w:rsidR="00EC2B2E" w:rsidRPr="001D6E58" w:rsidRDefault="00EC2B2E">
      <w:pPr>
        <w:pStyle w:val="s4"/>
        <w:pBdr>
          <w:bottom w:val="single" w:sz="6" w:space="0" w:color="D9D9E3"/>
        </w:pBdr>
        <w:spacing w:before="225" w:beforeAutospacing="0" w:after="225" w:afterAutospacing="0" w:line="324" w:lineRule="atLeast"/>
        <w:divId w:val="365713992"/>
        <w:rPr>
          <w:rFonts w:ascii="Arial" w:hAnsi="Arial" w:cs="Arial"/>
          <w:color w:val="191919" w:themeColor="text1" w:themeTint="E6"/>
        </w:rPr>
      </w:pPr>
      <w:r w:rsidRPr="001D6E58">
        <w:rPr>
          <w:rStyle w:val="s2"/>
          <w:rFonts w:ascii="Arial" w:hAnsi="Arial" w:cs="Arial"/>
          <w:color w:val="191919" w:themeColor="text1" w:themeTint="E6"/>
        </w:rPr>
        <w:t>Pollock, F.(1911).The Expansion of the Common Law. Little, Brown, and Company.</w:t>
      </w:r>
    </w:p>
    <w:p w14:paraId="178E8D25" w14:textId="7F04A3BF" w:rsidR="00EC2B2E" w:rsidRPr="001D6E58" w:rsidRDefault="00EC2B2E">
      <w:pPr>
        <w:pStyle w:val="s10"/>
        <w:pBdr>
          <w:bottom w:val="single" w:sz="6" w:space="0" w:color="D9D9E3"/>
        </w:pBdr>
        <w:spacing w:before="225" w:beforeAutospacing="0" w:after="0" w:afterAutospacing="0" w:line="324" w:lineRule="atLeast"/>
        <w:divId w:val="365713992"/>
        <w:rPr>
          <w:rFonts w:ascii="Arial" w:hAnsi="Arial" w:cs="Arial"/>
          <w:color w:val="191919" w:themeColor="text1" w:themeTint="E6"/>
        </w:rPr>
      </w:pPr>
      <w:r w:rsidRPr="001D6E58">
        <w:rPr>
          <w:rStyle w:val="s2"/>
          <w:rFonts w:ascii="Arial" w:hAnsi="Arial" w:cs="Arial"/>
          <w:color w:val="191919" w:themeColor="text1" w:themeTint="E6"/>
        </w:rPr>
        <w:t>Simpson, A.W.B.(1987). A History of the Common Law of Contract.</w:t>
      </w:r>
      <w:r w:rsidR="003F586F">
        <w:rPr>
          <w:rStyle w:val="s2"/>
          <w:rFonts w:ascii="Arial" w:hAnsi="Arial" w:cs="Arial"/>
          <w:color w:val="191919" w:themeColor="text1" w:themeTint="E6"/>
        </w:rPr>
        <w:t>(2</w:t>
      </w:r>
      <w:r w:rsidR="003F586F" w:rsidRPr="003F586F">
        <w:rPr>
          <w:rStyle w:val="s2"/>
          <w:rFonts w:ascii="Arial" w:hAnsi="Arial" w:cs="Arial"/>
          <w:color w:val="191919" w:themeColor="text1" w:themeTint="E6"/>
          <w:vertAlign w:val="superscript"/>
        </w:rPr>
        <w:t>nd</w:t>
      </w:r>
      <w:r w:rsidR="003F586F">
        <w:rPr>
          <w:rStyle w:val="s2"/>
          <w:rFonts w:ascii="Arial" w:hAnsi="Arial" w:cs="Arial"/>
          <w:color w:val="191919" w:themeColor="text1" w:themeTint="E6"/>
        </w:rPr>
        <w:t xml:space="preserve"> ed</w:t>
      </w:r>
      <w:r w:rsidR="00F857C9">
        <w:rPr>
          <w:rStyle w:val="s2"/>
          <w:rFonts w:ascii="Arial" w:hAnsi="Arial" w:cs="Arial"/>
          <w:color w:val="191919" w:themeColor="text1" w:themeTint="E6"/>
        </w:rPr>
        <w:t>.</w:t>
      </w:r>
      <w:r w:rsidR="003F586F">
        <w:rPr>
          <w:rStyle w:val="s2"/>
          <w:rFonts w:ascii="Arial" w:hAnsi="Arial" w:cs="Arial"/>
          <w:color w:val="191919" w:themeColor="text1" w:themeTint="E6"/>
        </w:rPr>
        <w:t>),</w:t>
      </w:r>
      <w:r w:rsidRPr="001D6E58">
        <w:rPr>
          <w:rStyle w:val="s2"/>
          <w:rFonts w:ascii="Arial" w:hAnsi="Arial" w:cs="Arial"/>
          <w:color w:val="191919" w:themeColor="text1" w:themeTint="E6"/>
        </w:rPr>
        <w:t xml:space="preserve"> Clarendon Press</w:t>
      </w:r>
    </w:p>
    <w:p w14:paraId="52C97D03" w14:textId="056B4361" w:rsidR="00EC2B2E" w:rsidRPr="001D6E58" w:rsidRDefault="00EC2B2E">
      <w:pPr>
        <w:pStyle w:val="s4"/>
        <w:pBdr>
          <w:bottom w:val="single" w:sz="6" w:space="0" w:color="D9D9E3"/>
        </w:pBdr>
        <w:spacing w:before="225" w:beforeAutospacing="0" w:after="225" w:afterAutospacing="0" w:line="324" w:lineRule="atLeast"/>
        <w:divId w:val="365713992"/>
        <w:rPr>
          <w:rFonts w:ascii="Arial" w:hAnsi="Arial" w:cs="Arial"/>
          <w:color w:val="191919" w:themeColor="text1" w:themeTint="E6"/>
        </w:rPr>
      </w:pPr>
      <w:r w:rsidRPr="001D6E58">
        <w:rPr>
          <w:rStyle w:val="s2"/>
          <w:rFonts w:ascii="Arial" w:hAnsi="Arial" w:cs="Arial"/>
          <w:color w:val="191919" w:themeColor="text1" w:themeTint="E6"/>
        </w:rPr>
        <w:t>Walker,D.M(2018)The oxford Companion to law</w:t>
      </w:r>
      <w:r w:rsidR="003B5975" w:rsidRPr="001D6E58">
        <w:rPr>
          <w:rStyle w:val="s2"/>
          <w:rFonts w:ascii="Arial" w:hAnsi="Arial" w:cs="Arial"/>
          <w:color w:val="191919" w:themeColor="text1" w:themeTint="E6"/>
        </w:rPr>
        <w:t>.</w:t>
      </w:r>
      <w:r w:rsidR="003F586F">
        <w:rPr>
          <w:rStyle w:val="s2"/>
          <w:rFonts w:ascii="Arial" w:hAnsi="Arial" w:cs="Arial"/>
          <w:color w:val="191919" w:themeColor="text1" w:themeTint="E6"/>
        </w:rPr>
        <w:t>(2</w:t>
      </w:r>
      <w:r w:rsidR="003F586F" w:rsidRPr="003F586F">
        <w:rPr>
          <w:rStyle w:val="s2"/>
          <w:rFonts w:ascii="Arial" w:hAnsi="Arial" w:cs="Arial"/>
          <w:color w:val="191919" w:themeColor="text1" w:themeTint="E6"/>
          <w:vertAlign w:val="superscript"/>
        </w:rPr>
        <w:t>nd</w:t>
      </w:r>
      <w:r w:rsidR="003F586F">
        <w:rPr>
          <w:rStyle w:val="s2"/>
          <w:rFonts w:ascii="Arial" w:hAnsi="Arial" w:cs="Arial"/>
          <w:color w:val="191919" w:themeColor="text1" w:themeTint="E6"/>
        </w:rPr>
        <w:t xml:space="preserve"> ed</w:t>
      </w:r>
      <w:r w:rsidR="00F857C9">
        <w:rPr>
          <w:rStyle w:val="s2"/>
          <w:rFonts w:ascii="Arial" w:hAnsi="Arial" w:cs="Arial"/>
          <w:color w:val="191919" w:themeColor="text1" w:themeTint="E6"/>
        </w:rPr>
        <w:t>.</w:t>
      </w:r>
      <w:r w:rsidR="003F586F">
        <w:rPr>
          <w:rStyle w:val="s2"/>
          <w:rFonts w:ascii="Arial" w:hAnsi="Arial" w:cs="Arial"/>
          <w:color w:val="191919" w:themeColor="text1" w:themeTint="E6"/>
        </w:rPr>
        <w:t>),.</w:t>
      </w:r>
      <w:r w:rsidR="003B5975" w:rsidRPr="001D6E58">
        <w:rPr>
          <w:rStyle w:val="s2"/>
          <w:rFonts w:ascii="Arial" w:hAnsi="Arial" w:cs="Arial"/>
          <w:color w:val="191919" w:themeColor="text1" w:themeTint="E6"/>
        </w:rPr>
        <w:t xml:space="preserve"> </w:t>
      </w:r>
      <w:r w:rsidRPr="001D6E58">
        <w:rPr>
          <w:rStyle w:val="s2"/>
          <w:rFonts w:ascii="Arial" w:hAnsi="Arial" w:cs="Arial"/>
          <w:color w:val="191919" w:themeColor="text1" w:themeTint="E6"/>
        </w:rPr>
        <w:t>Oxford University Press.</w:t>
      </w:r>
    </w:p>
    <w:p w14:paraId="16CDBB40" w14:textId="77777777" w:rsidR="00EC2B2E" w:rsidRPr="001D6E58" w:rsidRDefault="00EC2B2E">
      <w:pPr>
        <w:pStyle w:val="s9"/>
        <w:spacing w:before="225" w:beforeAutospacing="0" w:after="225" w:afterAutospacing="0" w:line="324" w:lineRule="atLeast"/>
        <w:divId w:val="365713992"/>
        <w:rPr>
          <w:rFonts w:ascii="Arial" w:hAnsi="Arial" w:cs="Arial"/>
          <w:color w:val="191919" w:themeColor="text1" w:themeTint="E6"/>
        </w:rPr>
      </w:pPr>
      <w:r w:rsidRPr="001D6E58">
        <w:rPr>
          <w:rFonts w:ascii="Arial" w:hAnsi="Arial" w:cs="Arial"/>
          <w:color w:val="191919" w:themeColor="text1" w:themeTint="E6"/>
        </w:rPr>
        <w:lastRenderedPageBreak/>
        <w:t> </w:t>
      </w:r>
    </w:p>
    <w:p w14:paraId="6D9553F3" w14:textId="77777777" w:rsidR="00EC2B2E" w:rsidRPr="001D6E58" w:rsidRDefault="00EC2B2E">
      <w:pPr>
        <w:pStyle w:val="s9"/>
        <w:spacing w:before="225" w:beforeAutospacing="0" w:after="225" w:afterAutospacing="0" w:line="324" w:lineRule="atLeast"/>
        <w:divId w:val="365713992"/>
        <w:rPr>
          <w:rFonts w:ascii="Arial" w:hAnsi="Arial" w:cs="Arial"/>
          <w:color w:val="191919" w:themeColor="text1" w:themeTint="E6"/>
        </w:rPr>
      </w:pPr>
      <w:r w:rsidRPr="001D6E58">
        <w:rPr>
          <w:rFonts w:ascii="Arial" w:hAnsi="Arial" w:cs="Arial"/>
          <w:color w:val="191919" w:themeColor="text1" w:themeTint="E6"/>
        </w:rPr>
        <w:t> </w:t>
      </w:r>
    </w:p>
    <w:sectPr w:rsidR="00EC2B2E" w:rsidRPr="001D6E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354F9F" w14:textId="77777777" w:rsidR="00CC74A5" w:rsidRDefault="00CC74A5" w:rsidP="00A1025C">
      <w:r>
        <w:separator/>
      </w:r>
    </w:p>
  </w:endnote>
  <w:endnote w:type="continuationSeparator" w:id="0">
    <w:p w14:paraId="55806C87" w14:textId="77777777" w:rsidR="00CC74A5" w:rsidRDefault="00CC74A5" w:rsidP="00A1025C">
      <w:r>
        <w:continuationSeparator/>
      </w:r>
    </w:p>
  </w:endnote>
  <w:endnote w:type="continuationNotice" w:id="1">
    <w:p w14:paraId="16D13056" w14:textId="77777777" w:rsidR="007476C7" w:rsidRDefault="007476C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8B6A3E" w14:textId="77777777" w:rsidR="00CC74A5" w:rsidRDefault="00CC74A5" w:rsidP="00A1025C">
      <w:r>
        <w:separator/>
      </w:r>
    </w:p>
  </w:footnote>
  <w:footnote w:type="continuationSeparator" w:id="0">
    <w:p w14:paraId="56FE6D01" w14:textId="77777777" w:rsidR="00CC74A5" w:rsidRDefault="00CC74A5" w:rsidP="00A1025C">
      <w:r>
        <w:continuationSeparator/>
      </w:r>
    </w:p>
  </w:footnote>
  <w:footnote w:type="continuationNotice" w:id="1">
    <w:p w14:paraId="75500193" w14:textId="77777777" w:rsidR="007476C7" w:rsidRDefault="007476C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7B0185"/>
    <w:multiLevelType w:val="hybridMultilevel"/>
    <w:tmpl w:val="6E32FC9C"/>
    <w:lvl w:ilvl="0" w:tplc="FFFFFFFF">
      <w:start w:val="1"/>
      <w:numFmt w:val="decimal"/>
      <w:lvlText w:val="%1."/>
      <w:lvlJc w:val="left"/>
      <w:pPr>
        <w:ind w:left="720" w:hanging="360"/>
      </w:pPr>
      <w:rPr>
        <w:rFonts w:asciiTheme="minorHAnsi" w:hAnsiTheme="minorHAnsi"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288655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3D97"/>
    <w:rsid w:val="00005A15"/>
    <w:rsid w:val="00010DE0"/>
    <w:rsid w:val="000401FA"/>
    <w:rsid w:val="00044522"/>
    <w:rsid w:val="0006145E"/>
    <w:rsid w:val="00070D0B"/>
    <w:rsid w:val="00085318"/>
    <w:rsid w:val="000B2B2B"/>
    <w:rsid w:val="000B410C"/>
    <w:rsid w:val="000D1A62"/>
    <w:rsid w:val="000E45E7"/>
    <w:rsid w:val="000F2168"/>
    <w:rsid w:val="000F2231"/>
    <w:rsid w:val="00106FB2"/>
    <w:rsid w:val="00114FD8"/>
    <w:rsid w:val="00117C5E"/>
    <w:rsid w:val="00133876"/>
    <w:rsid w:val="00136499"/>
    <w:rsid w:val="00137E9C"/>
    <w:rsid w:val="00143A8B"/>
    <w:rsid w:val="001530B0"/>
    <w:rsid w:val="001657A1"/>
    <w:rsid w:val="001A45AA"/>
    <w:rsid w:val="001C61A6"/>
    <w:rsid w:val="001D6E58"/>
    <w:rsid w:val="00224D7F"/>
    <w:rsid w:val="0027388C"/>
    <w:rsid w:val="00275463"/>
    <w:rsid w:val="00290392"/>
    <w:rsid w:val="002957E8"/>
    <w:rsid w:val="002A38A8"/>
    <w:rsid w:val="002A7C9A"/>
    <w:rsid w:val="002B78DE"/>
    <w:rsid w:val="002C6BB9"/>
    <w:rsid w:val="002D04DA"/>
    <w:rsid w:val="002E110D"/>
    <w:rsid w:val="002E1229"/>
    <w:rsid w:val="002F4401"/>
    <w:rsid w:val="003014DC"/>
    <w:rsid w:val="00342766"/>
    <w:rsid w:val="00343D15"/>
    <w:rsid w:val="00345397"/>
    <w:rsid w:val="0036189D"/>
    <w:rsid w:val="00371B0C"/>
    <w:rsid w:val="0037512B"/>
    <w:rsid w:val="00381D63"/>
    <w:rsid w:val="00383362"/>
    <w:rsid w:val="003979F4"/>
    <w:rsid w:val="003A0F12"/>
    <w:rsid w:val="003A6F32"/>
    <w:rsid w:val="003B5975"/>
    <w:rsid w:val="003E18AA"/>
    <w:rsid w:val="003E3CB7"/>
    <w:rsid w:val="003F1EFB"/>
    <w:rsid w:val="003F586F"/>
    <w:rsid w:val="00400055"/>
    <w:rsid w:val="00400EDD"/>
    <w:rsid w:val="00416BA8"/>
    <w:rsid w:val="00473299"/>
    <w:rsid w:val="00483B83"/>
    <w:rsid w:val="0048479B"/>
    <w:rsid w:val="004A43D7"/>
    <w:rsid w:val="004B639D"/>
    <w:rsid w:val="004C318F"/>
    <w:rsid w:val="004D64F6"/>
    <w:rsid w:val="004E3051"/>
    <w:rsid w:val="004E7AE0"/>
    <w:rsid w:val="005236D5"/>
    <w:rsid w:val="0056014D"/>
    <w:rsid w:val="0057120D"/>
    <w:rsid w:val="00597755"/>
    <w:rsid w:val="005C3F11"/>
    <w:rsid w:val="005C568B"/>
    <w:rsid w:val="005C6AFF"/>
    <w:rsid w:val="0060322C"/>
    <w:rsid w:val="00623991"/>
    <w:rsid w:val="00643A86"/>
    <w:rsid w:val="006737AA"/>
    <w:rsid w:val="006A14F0"/>
    <w:rsid w:val="006B1892"/>
    <w:rsid w:val="006D210F"/>
    <w:rsid w:val="007476C7"/>
    <w:rsid w:val="00762B82"/>
    <w:rsid w:val="00770027"/>
    <w:rsid w:val="007942F0"/>
    <w:rsid w:val="007D5D54"/>
    <w:rsid w:val="00822E0C"/>
    <w:rsid w:val="00836948"/>
    <w:rsid w:val="008404CB"/>
    <w:rsid w:val="00862798"/>
    <w:rsid w:val="00864F65"/>
    <w:rsid w:val="008B1382"/>
    <w:rsid w:val="008C1134"/>
    <w:rsid w:val="008C275E"/>
    <w:rsid w:val="008C6C4E"/>
    <w:rsid w:val="008E3D97"/>
    <w:rsid w:val="008F3DE6"/>
    <w:rsid w:val="00910053"/>
    <w:rsid w:val="00922484"/>
    <w:rsid w:val="0094634A"/>
    <w:rsid w:val="009565DE"/>
    <w:rsid w:val="00970496"/>
    <w:rsid w:val="00990B8B"/>
    <w:rsid w:val="00993FF9"/>
    <w:rsid w:val="00994246"/>
    <w:rsid w:val="00995FAE"/>
    <w:rsid w:val="009A126E"/>
    <w:rsid w:val="009C1764"/>
    <w:rsid w:val="009F2807"/>
    <w:rsid w:val="00A1025C"/>
    <w:rsid w:val="00A37BA8"/>
    <w:rsid w:val="00A567D9"/>
    <w:rsid w:val="00A6134C"/>
    <w:rsid w:val="00A77987"/>
    <w:rsid w:val="00AA25E8"/>
    <w:rsid w:val="00AB1B41"/>
    <w:rsid w:val="00AE752F"/>
    <w:rsid w:val="00AF0917"/>
    <w:rsid w:val="00B11371"/>
    <w:rsid w:val="00B13145"/>
    <w:rsid w:val="00B35651"/>
    <w:rsid w:val="00B4676E"/>
    <w:rsid w:val="00B5090F"/>
    <w:rsid w:val="00BC1834"/>
    <w:rsid w:val="00BC3B39"/>
    <w:rsid w:val="00BD1A6F"/>
    <w:rsid w:val="00BF5657"/>
    <w:rsid w:val="00C31707"/>
    <w:rsid w:val="00C5782D"/>
    <w:rsid w:val="00CA3284"/>
    <w:rsid w:val="00CB3429"/>
    <w:rsid w:val="00CC524B"/>
    <w:rsid w:val="00CC74A5"/>
    <w:rsid w:val="00CD6BED"/>
    <w:rsid w:val="00CF4674"/>
    <w:rsid w:val="00D101DF"/>
    <w:rsid w:val="00D51BDF"/>
    <w:rsid w:val="00D53C96"/>
    <w:rsid w:val="00D541AA"/>
    <w:rsid w:val="00D6066F"/>
    <w:rsid w:val="00D662B6"/>
    <w:rsid w:val="00D725E9"/>
    <w:rsid w:val="00D86FD7"/>
    <w:rsid w:val="00DB2F76"/>
    <w:rsid w:val="00DC24AB"/>
    <w:rsid w:val="00DC4CFF"/>
    <w:rsid w:val="00DD6CE9"/>
    <w:rsid w:val="00DF11EE"/>
    <w:rsid w:val="00DF1CA7"/>
    <w:rsid w:val="00E022D1"/>
    <w:rsid w:val="00E05704"/>
    <w:rsid w:val="00E06F38"/>
    <w:rsid w:val="00E12BF7"/>
    <w:rsid w:val="00E45967"/>
    <w:rsid w:val="00E4620F"/>
    <w:rsid w:val="00E5260C"/>
    <w:rsid w:val="00E63C8D"/>
    <w:rsid w:val="00E81124"/>
    <w:rsid w:val="00E864D6"/>
    <w:rsid w:val="00EA0AC3"/>
    <w:rsid w:val="00EC2B2E"/>
    <w:rsid w:val="00EF15D0"/>
    <w:rsid w:val="00F022E0"/>
    <w:rsid w:val="00F252D3"/>
    <w:rsid w:val="00F441E9"/>
    <w:rsid w:val="00F46444"/>
    <w:rsid w:val="00F637E7"/>
    <w:rsid w:val="00F66106"/>
    <w:rsid w:val="00F67E75"/>
    <w:rsid w:val="00F857C9"/>
    <w:rsid w:val="00F96AF3"/>
    <w:rsid w:val="00FB47B9"/>
    <w:rsid w:val="00FE5BF6"/>
    <w:rsid w:val="1D88EC45"/>
    <w:rsid w:val="35D5BF97"/>
    <w:rsid w:val="3E108BA3"/>
    <w:rsid w:val="5E3FA638"/>
    <w:rsid w:val="5FDB7699"/>
    <w:rsid w:val="7CDB5ED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CADCA5"/>
  <w15:chartTrackingRefBased/>
  <w15:docId w15:val="{82A147C9-2323-5348-B8A8-97C3A08B38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2">
    <w:name w:val="s2"/>
    <w:basedOn w:val="DefaultParagraphFont"/>
    <w:rsid w:val="00400EDD"/>
  </w:style>
  <w:style w:type="character" w:customStyle="1" w:styleId="apple-converted-space">
    <w:name w:val="apple-converted-space"/>
    <w:basedOn w:val="DefaultParagraphFont"/>
    <w:rsid w:val="00400EDD"/>
  </w:style>
  <w:style w:type="character" w:customStyle="1" w:styleId="s5">
    <w:name w:val="s5"/>
    <w:basedOn w:val="DefaultParagraphFont"/>
    <w:rsid w:val="00D6066F"/>
  </w:style>
  <w:style w:type="paragraph" w:styleId="ListParagraph">
    <w:name w:val="List Paragraph"/>
    <w:basedOn w:val="Normal"/>
    <w:uiPriority w:val="34"/>
    <w:qFormat/>
    <w:rsid w:val="00D6066F"/>
    <w:pPr>
      <w:ind w:left="720"/>
      <w:contextualSpacing/>
    </w:pPr>
  </w:style>
  <w:style w:type="paragraph" w:customStyle="1" w:styleId="s4">
    <w:name w:val="s4"/>
    <w:basedOn w:val="Normal"/>
    <w:rsid w:val="00EC2B2E"/>
    <w:pPr>
      <w:spacing w:before="100" w:beforeAutospacing="1" w:after="100" w:afterAutospacing="1"/>
    </w:pPr>
    <w:rPr>
      <w:rFonts w:ascii="Times New Roman" w:hAnsi="Times New Roman" w:cs="Times New Roman"/>
      <w:sz w:val="24"/>
      <w:szCs w:val="24"/>
    </w:rPr>
  </w:style>
  <w:style w:type="paragraph" w:customStyle="1" w:styleId="s9">
    <w:name w:val="s9"/>
    <w:basedOn w:val="Normal"/>
    <w:rsid w:val="00EC2B2E"/>
    <w:pPr>
      <w:spacing w:before="100" w:beforeAutospacing="1" w:after="100" w:afterAutospacing="1"/>
    </w:pPr>
    <w:rPr>
      <w:rFonts w:ascii="Times New Roman" w:hAnsi="Times New Roman" w:cs="Times New Roman"/>
      <w:sz w:val="24"/>
      <w:szCs w:val="24"/>
    </w:rPr>
  </w:style>
  <w:style w:type="paragraph" w:customStyle="1" w:styleId="s10">
    <w:name w:val="s10"/>
    <w:basedOn w:val="Normal"/>
    <w:rsid w:val="00EC2B2E"/>
    <w:pPr>
      <w:spacing w:before="100" w:beforeAutospacing="1" w:after="100" w:afterAutospacing="1"/>
    </w:pPr>
    <w:rPr>
      <w:rFonts w:ascii="Times New Roman" w:hAnsi="Times New Roman" w:cs="Times New Roman"/>
      <w:sz w:val="24"/>
      <w:szCs w:val="24"/>
    </w:rPr>
  </w:style>
  <w:style w:type="paragraph" w:customStyle="1" w:styleId="s3">
    <w:name w:val="s3"/>
    <w:basedOn w:val="Normal"/>
    <w:rsid w:val="00EC2B2E"/>
    <w:pPr>
      <w:spacing w:before="100" w:beforeAutospacing="1" w:after="100" w:afterAutospacing="1"/>
    </w:pPr>
    <w:rPr>
      <w:rFonts w:ascii="Times New Roman" w:hAnsi="Times New Roman" w:cs="Times New Roman"/>
      <w:sz w:val="24"/>
      <w:szCs w:val="24"/>
    </w:rPr>
  </w:style>
  <w:style w:type="character" w:customStyle="1" w:styleId="s11">
    <w:name w:val="s11"/>
    <w:basedOn w:val="DefaultParagraphFont"/>
    <w:rsid w:val="00EC2B2E"/>
  </w:style>
  <w:style w:type="paragraph" w:styleId="Header">
    <w:name w:val="header"/>
    <w:basedOn w:val="Normal"/>
    <w:link w:val="HeaderChar"/>
    <w:uiPriority w:val="99"/>
    <w:unhideWhenUsed/>
    <w:rsid w:val="00A1025C"/>
    <w:pPr>
      <w:tabs>
        <w:tab w:val="center" w:pos="4513"/>
        <w:tab w:val="right" w:pos="9026"/>
      </w:tabs>
    </w:pPr>
  </w:style>
  <w:style w:type="character" w:customStyle="1" w:styleId="HeaderChar">
    <w:name w:val="Header Char"/>
    <w:basedOn w:val="DefaultParagraphFont"/>
    <w:link w:val="Header"/>
    <w:uiPriority w:val="99"/>
    <w:rsid w:val="00A1025C"/>
  </w:style>
  <w:style w:type="paragraph" w:styleId="Footer">
    <w:name w:val="footer"/>
    <w:basedOn w:val="Normal"/>
    <w:link w:val="FooterChar"/>
    <w:uiPriority w:val="99"/>
    <w:unhideWhenUsed/>
    <w:rsid w:val="00A1025C"/>
    <w:pPr>
      <w:tabs>
        <w:tab w:val="center" w:pos="4513"/>
        <w:tab w:val="right" w:pos="9026"/>
      </w:tabs>
    </w:pPr>
  </w:style>
  <w:style w:type="character" w:customStyle="1" w:styleId="FooterChar">
    <w:name w:val="Footer Char"/>
    <w:basedOn w:val="DefaultParagraphFont"/>
    <w:link w:val="Footer"/>
    <w:uiPriority w:val="99"/>
    <w:rsid w:val="00A1025C"/>
  </w:style>
  <w:style w:type="paragraph" w:styleId="NormalWeb">
    <w:name w:val="Normal (Web)"/>
    <w:basedOn w:val="Normal"/>
    <w:uiPriority w:val="99"/>
    <w:semiHidden/>
    <w:unhideWhenUsed/>
    <w:rsid w:val="007476C7"/>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208471">
      <w:bodyDiv w:val="1"/>
      <w:marLeft w:val="0"/>
      <w:marRight w:val="0"/>
      <w:marTop w:val="0"/>
      <w:marBottom w:val="0"/>
      <w:divBdr>
        <w:top w:val="none" w:sz="0" w:space="0" w:color="auto"/>
        <w:left w:val="none" w:sz="0" w:space="0" w:color="auto"/>
        <w:bottom w:val="none" w:sz="0" w:space="0" w:color="auto"/>
        <w:right w:val="none" w:sz="0" w:space="0" w:color="auto"/>
      </w:divBdr>
    </w:div>
    <w:div w:id="165831720">
      <w:bodyDiv w:val="1"/>
      <w:marLeft w:val="0"/>
      <w:marRight w:val="0"/>
      <w:marTop w:val="0"/>
      <w:marBottom w:val="0"/>
      <w:divBdr>
        <w:top w:val="none" w:sz="0" w:space="0" w:color="auto"/>
        <w:left w:val="none" w:sz="0" w:space="0" w:color="auto"/>
        <w:bottom w:val="none" w:sz="0" w:space="0" w:color="auto"/>
        <w:right w:val="none" w:sz="0" w:space="0" w:color="auto"/>
      </w:divBdr>
      <w:divsChild>
        <w:div w:id="859583353">
          <w:marLeft w:val="0"/>
          <w:marRight w:val="0"/>
          <w:marTop w:val="0"/>
          <w:marBottom w:val="0"/>
          <w:divBdr>
            <w:top w:val="none" w:sz="0" w:space="0" w:color="auto"/>
            <w:left w:val="none" w:sz="0" w:space="0" w:color="auto"/>
            <w:bottom w:val="none" w:sz="0" w:space="0" w:color="auto"/>
            <w:right w:val="none" w:sz="0" w:space="0" w:color="auto"/>
          </w:divBdr>
        </w:div>
      </w:divsChild>
    </w:div>
    <w:div w:id="365713992">
      <w:bodyDiv w:val="1"/>
      <w:marLeft w:val="0"/>
      <w:marRight w:val="0"/>
      <w:marTop w:val="0"/>
      <w:marBottom w:val="0"/>
      <w:divBdr>
        <w:top w:val="none" w:sz="0" w:space="0" w:color="auto"/>
        <w:left w:val="none" w:sz="0" w:space="0" w:color="auto"/>
        <w:bottom w:val="none" w:sz="0" w:space="0" w:color="auto"/>
        <w:right w:val="none" w:sz="0" w:space="0" w:color="auto"/>
      </w:divBdr>
    </w:div>
    <w:div w:id="895361482">
      <w:bodyDiv w:val="1"/>
      <w:marLeft w:val="0"/>
      <w:marRight w:val="0"/>
      <w:marTop w:val="0"/>
      <w:marBottom w:val="0"/>
      <w:divBdr>
        <w:top w:val="none" w:sz="0" w:space="0" w:color="auto"/>
        <w:left w:val="none" w:sz="0" w:space="0" w:color="auto"/>
        <w:bottom w:val="none" w:sz="0" w:space="0" w:color="auto"/>
        <w:right w:val="none" w:sz="0" w:space="0" w:color="auto"/>
      </w:divBdr>
    </w:div>
    <w:div w:id="917400967">
      <w:bodyDiv w:val="1"/>
      <w:marLeft w:val="0"/>
      <w:marRight w:val="0"/>
      <w:marTop w:val="0"/>
      <w:marBottom w:val="0"/>
      <w:divBdr>
        <w:top w:val="none" w:sz="0" w:space="0" w:color="auto"/>
        <w:left w:val="none" w:sz="0" w:space="0" w:color="auto"/>
        <w:bottom w:val="none" w:sz="0" w:space="0" w:color="auto"/>
        <w:right w:val="none" w:sz="0" w:space="0" w:color="auto"/>
      </w:divBdr>
    </w:div>
    <w:div w:id="10948570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rtleby.com/176/" TargetMode="External"/><Relationship Id="rId3" Type="http://schemas.openxmlformats.org/officeDocument/2006/relationships/settings" Target="settings.xml"/><Relationship Id="rId7" Type="http://schemas.openxmlformats.org/officeDocument/2006/relationships/hyperlink" Target="https://www.lawinsider.com/dictionary/common-law"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1752</Words>
  <Characters>9987</Characters>
  <Application>Microsoft Office Word</Application>
  <DocSecurity>0</DocSecurity>
  <Lines>83</Lines>
  <Paragraphs>23</Paragraphs>
  <ScaleCrop>false</ScaleCrop>
  <Company/>
  <LinksUpToDate>false</LinksUpToDate>
  <CharactersWithSpaces>11716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Saima Adeel Fakhr (2211521)</dc:creator>
  <cp:keywords/>
  <dc:description/>
  <cp:lastModifiedBy>Saima Adeel Fakhr (2211521)</cp:lastModifiedBy>
  <cp:revision>19</cp:revision>
  <dcterms:created xsi:type="dcterms:W3CDTF">2023-03-09T23:40:00Z</dcterms:created>
  <dcterms:modified xsi:type="dcterms:W3CDTF">2023-03-10T09:27:00Z</dcterms:modified>
</cp:coreProperties>
</file>