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6E0AA83" w14:textId="77777777" w:rsidR="008115A3" w:rsidRPr="002F5967" w:rsidRDefault="008115A3" w:rsidP="008115A3">
      <w:pPr>
        <w:spacing w:line="360" w:lineRule="auto"/>
        <w:rPr>
          <w:rFonts w:asciiTheme="minorBidi" w:hAnsiTheme="minorBidi"/>
          <w:color w:val="EE0000"/>
          <w:sz w:val="22"/>
          <w:szCs w:val="22"/>
        </w:rPr>
      </w:pPr>
    </w:p>
    <w:p w14:paraId="63FA4452" w14:textId="77777777" w:rsidR="008115A3" w:rsidRDefault="008115A3" w:rsidP="008115A3">
      <w:pPr>
        <w:spacing w:line="360" w:lineRule="auto"/>
        <w:jc w:val="center"/>
        <w:rPr>
          <w:rFonts w:asciiTheme="minorBidi" w:hAnsiTheme="minorBidi"/>
          <w:b/>
          <w:bCs/>
        </w:rPr>
      </w:pPr>
    </w:p>
    <w:p w14:paraId="460E5B24" w14:textId="4A2D37F5" w:rsidR="00821EB5" w:rsidRPr="00821EB5" w:rsidRDefault="00821EB5" w:rsidP="00821EB5">
      <w:pPr>
        <w:pStyle w:val="NoSpacing"/>
        <w:spacing w:line="360" w:lineRule="auto"/>
        <w:jc w:val="center"/>
        <w:rPr>
          <w:rFonts w:asciiTheme="minorBidi" w:hAnsiTheme="minorBidi"/>
          <w:b/>
          <w:bCs/>
          <w:sz w:val="32"/>
          <w:szCs w:val="32"/>
        </w:rPr>
      </w:pPr>
      <w:bookmarkStart w:id="0" w:name="_Hlk213785916"/>
      <w:r w:rsidRPr="00821EB5">
        <w:rPr>
          <w:rFonts w:asciiTheme="minorBidi" w:hAnsiTheme="minorBidi"/>
          <w:b/>
          <w:bCs/>
          <w:sz w:val="32"/>
          <w:szCs w:val="32"/>
        </w:rPr>
        <w:t xml:space="preserve">STUDENT </w:t>
      </w:r>
      <w:proofErr w:type="gramStart"/>
      <w:r w:rsidRPr="00821EB5">
        <w:rPr>
          <w:rFonts w:asciiTheme="minorBidi" w:hAnsiTheme="minorBidi"/>
          <w:b/>
          <w:bCs/>
          <w:sz w:val="32"/>
          <w:szCs w:val="32"/>
        </w:rPr>
        <w:t>NAME :</w:t>
      </w:r>
      <w:r w:rsidRPr="00821EB5">
        <w:rPr>
          <w:rFonts w:asciiTheme="minorBidi" w:hAnsiTheme="minorBidi"/>
          <w:b/>
          <w:bCs/>
          <w:sz w:val="32"/>
          <w:szCs w:val="32"/>
        </w:rPr>
        <w:t>MAJDA</w:t>
      </w:r>
      <w:proofErr w:type="gramEnd"/>
      <w:r w:rsidRPr="00821EB5">
        <w:rPr>
          <w:rFonts w:asciiTheme="minorBidi" w:hAnsiTheme="minorBidi"/>
          <w:b/>
          <w:bCs/>
          <w:sz w:val="32"/>
          <w:szCs w:val="32"/>
        </w:rPr>
        <w:t xml:space="preserve"> OSMAN</w:t>
      </w:r>
    </w:p>
    <w:p w14:paraId="2FCB4BAC" w14:textId="562214EE" w:rsidR="00821EB5" w:rsidRDefault="00821EB5" w:rsidP="00821EB5">
      <w:pPr>
        <w:pStyle w:val="NoSpacing"/>
        <w:spacing w:line="360" w:lineRule="auto"/>
        <w:jc w:val="center"/>
        <w:rPr>
          <w:rFonts w:asciiTheme="minorBidi" w:hAnsiTheme="minorBidi"/>
          <w:b/>
          <w:bCs/>
          <w:sz w:val="32"/>
          <w:szCs w:val="32"/>
        </w:rPr>
      </w:pPr>
      <w:r w:rsidRPr="00821EB5">
        <w:rPr>
          <w:rFonts w:asciiTheme="minorBidi" w:hAnsiTheme="minorBidi"/>
          <w:b/>
          <w:bCs/>
          <w:sz w:val="32"/>
          <w:szCs w:val="32"/>
        </w:rPr>
        <w:t>STUDENT NUMBER :</w:t>
      </w:r>
      <w:r w:rsidRPr="00821EB5">
        <w:rPr>
          <w:rFonts w:asciiTheme="minorBidi" w:hAnsiTheme="minorBidi"/>
          <w:b/>
          <w:bCs/>
          <w:sz w:val="32"/>
          <w:szCs w:val="32"/>
        </w:rPr>
        <w:t>2422432</w:t>
      </w:r>
    </w:p>
    <w:p w14:paraId="35AC8246" w14:textId="77777777" w:rsidR="00931049" w:rsidRPr="00931049" w:rsidRDefault="00931049" w:rsidP="00931049">
      <w:pPr>
        <w:pStyle w:val="NoSpacing"/>
        <w:spacing w:line="360" w:lineRule="auto"/>
        <w:jc w:val="center"/>
        <w:rPr>
          <w:rFonts w:asciiTheme="minorBidi" w:hAnsiTheme="minorBidi"/>
          <w:b/>
          <w:bCs/>
          <w:sz w:val="32"/>
          <w:szCs w:val="32"/>
          <w:lang w:val="en-GB"/>
        </w:rPr>
      </w:pPr>
      <w:r w:rsidRPr="00931049">
        <w:rPr>
          <w:rFonts w:asciiTheme="minorBidi" w:hAnsiTheme="minorBidi"/>
          <w:b/>
          <w:bCs/>
          <w:sz w:val="32"/>
          <w:szCs w:val="32"/>
          <w:lang w:val="en-GB"/>
        </w:rPr>
        <w:t> LCHS4003</w:t>
      </w:r>
    </w:p>
    <w:p w14:paraId="60A013E8" w14:textId="77777777" w:rsidR="00931049" w:rsidRPr="00821EB5" w:rsidRDefault="00931049" w:rsidP="00821EB5">
      <w:pPr>
        <w:pStyle w:val="NoSpacing"/>
        <w:spacing w:line="360" w:lineRule="auto"/>
        <w:jc w:val="center"/>
        <w:rPr>
          <w:rFonts w:asciiTheme="minorBidi" w:hAnsiTheme="minorBidi"/>
          <w:b/>
          <w:bCs/>
          <w:sz w:val="32"/>
          <w:szCs w:val="32"/>
        </w:rPr>
      </w:pPr>
    </w:p>
    <w:bookmarkEnd w:id="0"/>
    <w:p w14:paraId="31090C2F" w14:textId="77777777" w:rsidR="008115A3" w:rsidRDefault="008115A3" w:rsidP="008115A3">
      <w:pPr>
        <w:spacing w:line="360" w:lineRule="auto"/>
        <w:jc w:val="center"/>
        <w:rPr>
          <w:rFonts w:asciiTheme="minorBidi" w:hAnsiTheme="minorBidi"/>
          <w:b/>
          <w:bCs/>
        </w:rPr>
      </w:pPr>
    </w:p>
    <w:p w14:paraId="43253167" w14:textId="77777777" w:rsidR="008115A3" w:rsidRDefault="008115A3" w:rsidP="008115A3">
      <w:pPr>
        <w:spacing w:line="360" w:lineRule="auto"/>
        <w:jc w:val="center"/>
        <w:rPr>
          <w:rFonts w:asciiTheme="minorBidi" w:hAnsiTheme="minorBidi"/>
          <w:b/>
          <w:bCs/>
        </w:rPr>
      </w:pPr>
    </w:p>
    <w:p w14:paraId="04E51D74" w14:textId="77777777" w:rsidR="008115A3" w:rsidRDefault="008115A3" w:rsidP="008115A3">
      <w:pPr>
        <w:spacing w:line="360" w:lineRule="auto"/>
        <w:jc w:val="center"/>
        <w:rPr>
          <w:rFonts w:asciiTheme="minorBidi" w:hAnsiTheme="minorBidi"/>
          <w:b/>
          <w:bCs/>
        </w:rPr>
      </w:pPr>
    </w:p>
    <w:p w14:paraId="64A7A73B" w14:textId="77777777" w:rsidR="008115A3" w:rsidRDefault="008115A3" w:rsidP="008115A3">
      <w:pPr>
        <w:spacing w:line="360" w:lineRule="auto"/>
        <w:jc w:val="center"/>
        <w:rPr>
          <w:rFonts w:asciiTheme="minorBidi" w:hAnsiTheme="minorBidi"/>
          <w:b/>
          <w:bCs/>
        </w:rPr>
      </w:pPr>
    </w:p>
    <w:p w14:paraId="0EC77633" w14:textId="77777777" w:rsidR="008115A3" w:rsidRDefault="008115A3" w:rsidP="008115A3">
      <w:pPr>
        <w:spacing w:line="360" w:lineRule="auto"/>
        <w:jc w:val="center"/>
        <w:rPr>
          <w:rFonts w:asciiTheme="minorBidi" w:hAnsiTheme="minorBidi"/>
          <w:b/>
          <w:bCs/>
        </w:rPr>
      </w:pPr>
    </w:p>
    <w:p w14:paraId="150E4E5C" w14:textId="77777777" w:rsidR="008115A3" w:rsidRDefault="008115A3" w:rsidP="008115A3">
      <w:pPr>
        <w:spacing w:line="360" w:lineRule="auto"/>
        <w:jc w:val="center"/>
        <w:rPr>
          <w:rFonts w:asciiTheme="minorBidi" w:hAnsiTheme="minorBidi"/>
          <w:b/>
          <w:bCs/>
        </w:rPr>
      </w:pPr>
    </w:p>
    <w:p w14:paraId="60E0CC01" w14:textId="77777777" w:rsidR="008115A3" w:rsidRDefault="008115A3" w:rsidP="008115A3">
      <w:pPr>
        <w:spacing w:line="360" w:lineRule="auto"/>
        <w:jc w:val="center"/>
        <w:rPr>
          <w:rFonts w:asciiTheme="minorBidi" w:hAnsiTheme="minorBidi"/>
          <w:b/>
          <w:bCs/>
        </w:rPr>
      </w:pPr>
    </w:p>
    <w:p w14:paraId="2AFF1F20" w14:textId="77777777" w:rsidR="008115A3" w:rsidRDefault="008115A3" w:rsidP="008115A3">
      <w:pPr>
        <w:spacing w:line="360" w:lineRule="auto"/>
        <w:jc w:val="center"/>
        <w:rPr>
          <w:rFonts w:asciiTheme="minorBidi" w:hAnsiTheme="minorBidi"/>
          <w:b/>
          <w:bCs/>
        </w:rPr>
      </w:pPr>
    </w:p>
    <w:p w14:paraId="1859E386" w14:textId="77777777" w:rsidR="008115A3" w:rsidRDefault="008115A3" w:rsidP="008115A3">
      <w:pPr>
        <w:spacing w:line="360" w:lineRule="auto"/>
        <w:jc w:val="center"/>
        <w:rPr>
          <w:rFonts w:asciiTheme="minorBidi" w:hAnsiTheme="minorBidi"/>
          <w:b/>
          <w:bCs/>
        </w:rPr>
      </w:pPr>
    </w:p>
    <w:p w14:paraId="4B7A3770" w14:textId="77777777" w:rsidR="008115A3" w:rsidRDefault="008115A3" w:rsidP="008115A3">
      <w:pPr>
        <w:spacing w:line="360" w:lineRule="auto"/>
        <w:jc w:val="center"/>
        <w:rPr>
          <w:rFonts w:asciiTheme="minorBidi" w:hAnsiTheme="minorBidi"/>
          <w:b/>
          <w:bCs/>
        </w:rPr>
      </w:pPr>
    </w:p>
    <w:p w14:paraId="2AADA086" w14:textId="77777777" w:rsidR="008115A3" w:rsidRDefault="008115A3" w:rsidP="008115A3">
      <w:pPr>
        <w:spacing w:line="360" w:lineRule="auto"/>
        <w:jc w:val="center"/>
        <w:rPr>
          <w:rFonts w:asciiTheme="minorBidi" w:hAnsiTheme="minorBidi"/>
          <w:b/>
          <w:bCs/>
        </w:rPr>
      </w:pPr>
    </w:p>
    <w:p w14:paraId="61F4108A" w14:textId="77777777" w:rsidR="008115A3" w:rsidRDefault="008115A3" w:rsidP="008115A3">
      <w:pPr>
        <w:spacing w:line="360" w:lineRule="auto"/>
        <w:jc w:val="center"/>
        <w:rPr>
          <w:rFonts w:asciiTheme="minorBidi" w:hAnsiTheme="minorBidi"/>
          <w:b/>
          <w:bCs/>
        </w:rPr>
      </w:pPr>
    </w:p>
    <w:p w14:paraId="6B2B727E" w14:textId="77777777" w:rsidR="008115A3" w:rsidRDefault="008115A3" w:rsidP="008115A3">
      <w:pPr>
        <w:spacing w:line="360" w:lineRule="auto"/>
        <w:jc w:val="center"/>
        <w:rPr>
          <w:rFonts w:asciiTheme="minorBidi" w:hAnsiTheme="minorBidi"/>
          <w:b/>
          <w:bCs/>
        </w:rPr>
      </w:pPr>
    </w:p>
    <w:p w14:paraId="7CD44F58" w14:textId="77777777" w:rsidR="008115A3" w:rsidRDefault="008115A3" w:rsidP="008115A3">
      <w:pPr>
        <w:spacing w:line="360" w:lineRule="auto"/>
        <w:jc w:val="center"/>
        <w:rPr>
          <w:rFonts w:asciiTheme="minorBidi" w:hAnsiTheme="minorBidi"/>
          <w:b/>
          <w:bCs/>
        </w:rPr>
      </w:pPr>
    </w:p>
    <w:p w14:paraId="77F4E1AB" w14:textId="77777777" w:rsidR="008115A3" w:rsidRDefault="008115A3" w:rsidP="008115A3">
      <w:pPr>
        <w:spacing w:line="360" w:lineRule="auto"/>
        <w:jc w:val="center"/>
        <w:rPr>
          <w:rFonts w:asciiTheme="minorBidi" w:hAnsiTheme="minorBidi"/>
          <w:b/>
          <w:bCs/>
        </w:rPr>
      </w:pPr>
    </w:p>
    <w:p w14:paraId="08826352" w14:textId="77777777" w:rsidR="008115A3" w:rsidRDefault="008115A3" w:rsidP="008115A3">
      <w:pPr>
        <w:spacing w:line="360" w:lineRule="auto"/>
        <w:jc w:val="center"/>
        <w:rPr>
          <w:rFonts w:asciiTheme="minorBidi" w:hAnsiTheme="minorBidi"/>
          <w:b/>
          <w:bCs/>
        </w:rPr>
      </w:pPr>
    </w:p>
    <w:p w14:paraId="0D29008E" w14:textId="77777777" w:rsidR="008115A3" w:rsidRDefault="008115A3" w:rsidP="008115A3">
      <w:pPr>
        <w:spacing w:line="360" w:lineRule="auto"/>
        <w:jc w:val="center"/>
        <w:rPr>
          <w:rFonts w:asciiTheme="minorBidi" w:hAnsiTheme="minorBidi"/>
          <w:b/>
          <w:bCs/>
        </w:rPr>
      </w:pPr>
    </w:p>
    <w:p w14:paraId="7907112A" w14:textId="77777777" w:rsidR="008115A3" w:rsidRDefault="008115A3" w:rsidP="008115A3">
      <w:pPr>
        <w:spacing w:line="360" w:lineRule="auto"/>
        <w:jc w:val="center"/>
        <w:rPr>
          <w:rFonts w:asciiTheme="minorBidi" w:hAnsiTheme="minorBidi"/>
          <w:b/>
          <w:bCs/>
        </w:rPr>
      </w:pPr>
    </w:p>
    <w:p w14:paraId="1F2A6056" w14:textId="77777777" w:rsidR="008115A3" w:rsidRDefault="008115A3" w:rsidP="008115A3">
      <w:pPr>
        <w:spacing w:line="360" w:lineRule="auto"/>
        <w:jc w:val="center"/>
        <w:rPr>
          <w:rFonts w:asciiTheme="minorBidi" w:hAnsiTheme="minorBidi"/>
          <w:b/>
          <w:bCs/>
        </w:rPr>
      </w:pPr>
    </w:p>
    <w:p w14:paraId="1DF096B2" w14:textId="77777777" w:rsidR="008115A3" w:rsidRDefault="008115A3" w:rsidP="00821EB5">
      <w:pPr>
        <w:spacing w:line="360" w:lineRule="auto"/>
        <w:rPr>
          <w:rFonts w:asciiTheme="minorBidi" w:hAnsiTheme="minorBidi"/>
          <w:b/>
          <w:bCs/>
        </w:rPr>
      </w:pPr>
    </w:p>
    <w:p w14:paraId="39A94E81" w14:textId="740D1429" w:rsidR="008115A3" w:rsidRPr="002F5967" w:rsidRDefault="008115A3" w:rsidP="008115A3">
      <w:pPr>
        <w:spacing w:line="360" w:lineRule="auto"/>
        <w:jc w:val="center"/>
        <w:rPr>
          <w:rFonts w:asciiTheme="minorBidi" w:hAnsiTheme="minorBidi"/>
          <w:b/>
          <w:bCs/>
        </w:rPr>
      </w:pPr>
      <w:r w:rsidRPr="002F5967">
        <w:rPr>
          <w:rFonts w:asciiTheme="minorBidi" w:hAnsiTheme="minorBidi"/>
          <w:b/>
          <w:bCs/>
        </w:rPr>
        <w:t xml:space="preserve">CASE STUDY REPORT </w:t>
      </w:r>
      <w:r w:rsidR="00DE0DEE">
        <w:rPr>
          <w:rFonts w:asciiTheme="minorBidi" w:hAnsiTheme="minorBidi"/>
          <w:b/>
          <w:bCs/>
        </w:rPr>
        <w:t>MRS</w:t>
      </w:r>
      <w:r w:rsidRPr="002F5967">
        <w:rPr>
          <w:rFonts w:asciiTheme="minorBidi" w:hAnsiTheme="minorBidi"/>
          <w:b/>
          <w:bCs/>
        </w:rPr>
        <w:t xml:space="preserve"> MANM</w:t>
      </w:r>
    </w:p>
    <w:p w14:paraId="2F358C6C" w14:textId="77777777" w:rsidR="008115A3" w:rsidRDefault="008115A3" w:rsidP="008115A3">
      <w:pPr>
        <w:spacing w:line="360" w:lineRule="auto"/>
        <w:rPr>
          <w:rFonts w:asciiTheme="minorBidi" w:hAnsiTheme="minorBidi"/>
          <w:b/>
          <w:bCs/>
          <w:sz w:val="22"/>
          <w:szCs w:val="22"/>
        </w:rPr>
      </w:pPr>
    </w:p>
    <w:p w14:paraId="3458D1BE" w14:textId="2E29C285" w:rsidR="008115A3" w:rsidRPr="002F5967" w:rsidRDefault="00DE0DEE" w:rsidP="008115A3">
      <w:pPr>
        <w:spacing w:line="360" w:lineRule="auto"/>
        <w:rPr>
          <w:rFonts w:asciiTheme="minorBidi" w:hAnsiTheme="minorBidi"/>
          <w:b/>
          <w:bCs/>
          <w:sz w:val="22"/>
          <w:szCs w:val="22"/>
        </w:rPr>
      </w:pPr>
      <w:r w:rsidRPr="002F5967">
        <w:rPr>
          <w:rFonts w:asciiTheme="minorBidi" w:hAnsiTheme="minorBidi"/>
          <w:b/>
          <w:bCs/>
          <w:sz w:val="22"/>
          <w:szCs w:val="22"/>
        </w:rPr>
        <w:t>Introduction</w:t>
      </w:r>
    </w:p>
    <w:p w14:paraId="4E733CF1" w14:textId="738651D6" w:rsidR="008115A3" w:rsidRPr="00BF72BE" w:rsidRDefault="00DE0DEE" w:rsidP="008115A3">
      <w:pPr>
        <w:spacing w:line="360" w:lineRule="auto"/>
        <w:jc w:val="both"/>
        <w:rPr>
          <w:rFonts w:asciiTheme="minorBidi" w:hAnsiTheme="minorBidi"/>
          <w:sz w:val="22"/>
          <w:szCs w:val="22"/>
        </w:rPr>
      </w:pPr>
      <w:r w:rsidRPr="00BF72BE">
        <w:rPr>
          <w:rFonts w:asciiTheme="minorBidi" w:hAnsiTheme="minorBidi"/>
          <w:sz w:val="22"/>
          <w:szCs w:val="22"/>
        </w:rPr>
        <w:t xml:space="preserve">This case looks at the record of </w:t>
      </w:r>
      <w:r>
        <w:rPr>
          <w:rFonts w:asciiTheme="minorBidi" w:hAnsiTheme="minorBidi"/>
          <w:sz w:val="22"/>
          <w:szCs w:val="22"/>
        </w:rPr>
        <w:t>Mrs Mann</w:t>
      </w:r>
      <w:r w:rsidRPr="00BF72BE">
        <w:rPr>
          <w:rFonts w:asciiTheme="minorBidi" w:hAnsiTheme="minorBidi"/>
          <w:sz w:val="22"/>
          <w:szCs w:val="22"/>
        </w:rPr>
        <w:t xml:space="preserve">, a </w:t>
      </w:r>
      <w:proofErr w:type="gramStart"/>
      <w:r w:rsidRPr="00BF72BE">
        <w:rPr>
          <w:rFonts w:asciiTheme="minorBidi" w:hAnsiTheme="minorBidi"/>
          <w:sz w:val="22"/>
          <w:szCs w:val="22"/>
        </w:rPr>
        <w:t>72</w:t>
      </w:r>
      <w:r>
        <w:rPr>
          <w:rFonts w:asciiTheme="minorBidi" w:hAnsiTheme="minorBidi"/>
          <w:sz w:val="22"/>
          <w:szCs w:val="22"/>
        </w:rPr>
        <w:t xml:space="preserve"> </w:t>
      </w:r>
      <w:r w:rsidRPr="00BF72BE">
        <w:rPr>
          <w:rFonts w:asciiTheme="minorBidi" w:hAnsiTheme="minorBidi"/>
          <w:sz w:val="22"/>
          <w:szCs w:val="22"/>
        </w:rPr>
        <w:t>year</w:t>
      </w:r>
      <w:r>
        <w:rPr>
          <w:rFonts w:asciiTheme="minorBidi" w:hAnsiTheme="minorBidi"/>
          <w:sz w:val="22"/>
          <w:szCs w:val="22"/>
        </w:rPr>
        <w:t xml:space="preserve"> </w:t>
      </w:r>
      <w:r w:rsidRPr="00BF72BE">
        <w:rPr>
          <w:rFonts w:asciiTheme="minorBidi" w:hAnsiTheme="minorBidi"/>
          <w:sz w:val="22"/>
          <w:szCs w:val="22"/>
        </w:rPr>
        <w:t>old</w:t>
      </w:r>
      <w:proofErr w:type="gramEnd"/>
      <w:r w:rsidRPr="00BF72BE">
        <w:rPr>
          <w:rFonts w:asciiTheme="minorBidi" w:hAnsiTheme="minorBidi"/>
          <w:sz w:val="22"/>
          <w:szCs w:val="22"/>
        </w:rPr>
        <w:t xml:space="preserve"> who has just returned home from hospital after undergoing hip replacement surgery. She lives alone and is provided with domiciliary care twice daily to assist with personal care and mobility. </w:t>
      </w:r>
      <w:r>
        <w:rPr>
          <w:rFonts w:asciiTheme="minorBidi" w:hAnsiTheme="minorBidi"/>
          <w:sz w:val="22"/>
          <w:szCs w:val="22"/>
        </w:rPr>
        <w:t>Mrs Mann</w:t>
      </w:r>
      <w:r w:rsidRPr="00BF72BE">
        <w:rPr>
          <w:rFonts w:asciiTheme="minorBidi" w:hAnsiTheme="minorBidi"/>
          <w:sz w:val="22"/>
          <w:szCs w:val="22"/>
        </w:rPr>
        <w:t xml:space="preserve"> speaks </w:t>
      </w:r>
      <w:proofErr w:type="spellStart"/>
      <w:r w:rsidRPr="00BF72BE">
        <w:rPr>
          <w:rFonts w:asciiTheme="minorBidi" w:hAnsiTheme="minorBidi"/>
          <w:sz w:val="22"/>
          <w:szCs w:val="22"/>
        </w:rPr>
        <w:t>urdu</w:t>
      </w:r>
      <w:proofErr w:type="spellEnd"/>
      <w:r w:rsidRPr="00BF72BE">
        <w:rPr>
          <w:rFonts w:asciiTheme="minorBidi" w:hAnsiTheme="minorBidi"/>
          <w:sz w:val="22"/>
          <w:szCs w:val="22"/>
        </w:rPr>
        <w:t xml:space="preserve"> as her first language and has little proficiency in English and usually requires the assistance of her daughter to translate. Her domiciliary care workers, general practitioner </w:t>
      </w:r>
      <w:proofErr w:type="gramStart"/>
      <w:r>
        <w:rPr>
          <w:rFonts w:asciiTheme="minorBidi" w:hAnsiTheme="minorBidi"/>
          <w:sz w:val="22"/>
          <w:szCs w:val="22"/>
        </w:rPr>
        <w:t xml:space="preserve">GP </w:t>
      </w:r>
      <w:r w:rsidRPr="00BF72BE">
        <w:rPr>
          <w:rFonts w:asciiTheme="minorBidi" w:hAnsiTheme="minorBidi"/>
          <w:sz w:val="22"/>
          <w:szCs w:val="22"/>
        </w:rPr>
        <w:t>,</w:t>
      </w:r>
      <w:proofErr w:type="gramEnd"/>
      <w:r w:rsidRPr="00BF72BE">
        <w:rPr>
          <w:rFonts w:asciiTheme="minorBidi" w:hAnsiTheme="minorBidi"/>
          <w:sz w:val="22"/>
          <w:szCs w:val="22"/>
        </w:rPr>
        <w:t xml:space="preserve"> and a community physiotherapist (the multidisciplinary care team) also provide support. Nonetheless, some shortcomings in the documentation of care and a communication lapse resulted in a delayed medication change that triggered an internal examination.</w:t>
      </w:r>
    </w:p>
    <w:p w14:paraId="35F5B800" w14:textId="76C38DF8" w:rsidR="008115A3" w:rsidRPr="00BF72BE" w:rsidRDefault="00DE0DEE" w:rsidP="008115A3">
      <w:pPr>
        <w:spacing w:line="360" w:lineRule="auto"/>
        <w:jc w:val="both"/>
        <w:rPr>
          <w:rFonts w:asciiTheme="minorBidi" w:hAnsiTheme="minorBidi"/>
          <w:sz w:val="22"/>
          <w:szCs w:val="22"/>
        </w:rPr>
      </w:pPr>
      <w:r w:rsidRPr="00BF72BE">
        <w:rPr>
          <w:rFonts w:asciiTheme="minorBidi" w:hAnsiTheme="minorBidi"/>
          <w:sz w:val="22"/>
          <w:szCs w:val="22"/>
        </w:rPr>
        <w:t xml:space="preserve">In this article, the need for effective communication in providing equitable care, best practice in administration and record keeping and interprofessional collaborative working are discussed with reference to three aspects of </w:t>
      </w:r>
      <w:r>
        <w:rPr>
          <w:rFonts w:asciiTheme="minorBidi" w:hAnsiTheme="minorBidi"/>
          <w:sz w:val="22"/>
          <w:szCs w:val="22"/>
        </w:rPr>
        <w:t>Mrs Mann</w:t>
      </w:r>
      <w:r w:rsidRPr="00BF72BE">
        <w:rPr>
          <w:rFonts w:asciiTheme="minorBidi" w:hAnsiTheme="minorBidi"/>
          <w:sz w:val="22"/>
          <w:szCs w:val="22"/>
        </w:rPr>
        <w:t>’s case. All of these are essential to assure safe, person-centred and legally compliant care provision.</w:t>
      </w:r>
    </w:p>
    <w:p w14:paraId="2EA0B8A9" w14:textId="77777777" w:rsidR="008115A3" w:rsidRPr="002F5967" w:rsidRDefault="008115A3" w:rsidP="008115A3">
      <w:pPr>
        <w:spacing w:line="360" w:lineRule="auto"/>
        <w:rPr>
          <w:rFonts w:asciiTheme="minorBidi" w:hAnsiTheme="minorBidi"/>
          <w:color w:val="EE0000"/>
          <w:sz w:val="22"/>
          <w:szCs w:val="22"/>
        </w:rPr>
      </w:pPr>
    </w:p>
    <w:p w14:paraId="66D8EB02" w14:textId="3D4D8499" w:rsidR="008115A3" w:rsidRPr="002F5967" w:rsidRDefault="00DE0DEE" w:rsidP="008115A3">
      <w:pPr>
        <w:spacing w:line="360" w:lineRule="auto"/>
        <w:rPr>
          <w:rFonts w:asciiTheme="minorBidi" w:hAnsiTheme="minorBidi"/>
          <w:b/>
          <w:bCs/>
          <w:sz w:val="22"/>
          <w:szCs w:val="22"/>
        </w:rPr>
      </w:pPr>
      <w:r w:rsidRPr="002F5967">
        <w:rPr>
          <w:rFonts w:asciiTheme="minorBidi" w:hAnsiTheme="minorBidi"/>
          <w:b/>
          <w:bCs/>
          <w:sz w:val="22"/>
          <w:szCs w:val="22"/>
        </w:rPr>
        <w:t xml:space="preserve">1. Effective communication in the care of </w:t>
      </w:r>
      <w:r>
        <w:rPr>
          <w:rFonts w:asciiTheme="minorBidi" w:hAnsiTheme="minorBidi"/>
          <w:b/>
          <w:bCs/>
          <w:sz w:val="22"/>
          <w:szCs w:val="22"/>
        </w:rPr>
        <w:t>Mrs Mann</w:t>
      </w:r>
    </w:p>
    <w:p w14:paraId="2ABC8DBC" w14:textId="6A9B342B" w:rsidR="008115A3" w:rsidRPr="00BF72BE" w:rsidRDefault="00DE0DEE" w:rsidP="008115A3">
      <w:pPr>
        <w:spacing w:line="360" w:lineRule="auto"/>
        <w:jc w:val="both"/>
        <w:rPr>
          <w:rFonts w:asciiTheme="minorBidi" w:hAnsiTheme="minorBidi"/>
          <w:sz w:val="22"/>
          <w:szCs w:val="22"/>
        </w:rPr>
      </w:pPr>
      <w:r w:rsidRPr="00BF72BE">
        <w:rPr>
          <w:rFonts w:asciiTheme="minorBidi" w:hAnsiTheme="minorBidi"/>
          <w:sz w:val="22"/>
          <w:szCs w:val="22"/>
        </w:rPr>
        <w:t xml:space="preserve">Good communication is crucial in the delivery of safe and </w:t>
      </w:r>
      <w:proofErr w:type="gramStart"/>
      <w:r w:rsidRPr="00BF72BE">
        <w:rPr>
          <w:rFonts w:asciiTheme="minorBidi" w:hAnsiTheme="minorBidi"/>
          <w:sz w:val="22"/>
          <w:szCs w:val="22"/>
        </w:rPr>
        <w:t>person centred</w:t>
      </w:r>
      <w:proofErr w:type="gramEnd"/>
      <w:r w:rsidRPr="00BF72BE">
        <w:rPr>
          <w:rFonts w:asciiTheme="minorBidi" w:hAnsiTheme="minorBidi"/>
          <w:sz w:val="22"/>
          <w:szCs w:val="22"/>
        </w:rPr>
        <w:t xml:space="preserve"> care, particularly for someone such as </w:t>
      </w:r>
      <w:r>
        <w:rPr>
          <w:rFonts w:asciiTheme="minorBidi" w:hAnsiTheme="minorBidi"/>
          <w:sz w:val="22"/>
          <w:szCs w:val="22"/>
        </w:rPr>
        <w:t>Mrs Mann</w:t>
      </w:r>
      <w:r w:rsidRPr="00BF72BE">
        <w:rPr>
          <w:rFonts w:asciiTheme="minorBidi" w:hAnsiTheme="minorBidi"/>
          <w:sz w:val="22"/>
          <w:szCs w:val="22"/>
        </w:rPr>
        <w:t xml:space="preserve"> who has language and cultural issues. However, poor communication between care workers can have serious consequences, as the delay in </w:t>
      </w:r>
      <w:r>
        <w:rPr>
          <w:rFonts w:asciiTheme="minorBidi" w:hAnsiTheme="minorBidi"/>
          <w:sz w:val="22"/>
          <w:szCs w:val="22"/>
        </w:rPr>
        <w:t>Mrs Mann</w:t>
      </w:r>
      <w:r w:rsidRPr="00BF72BE">
        <w:rPr>
          <w:rFonts w:asciiTheme="minorBidi" w:hAnsiTheme="minorBidi"/>
          <w:sz w:val="22"/>
          <w:szCs w:val="22"/>
        </w:rPr>
        <w:t>’s medication illustrates. Effective communication can support care workers to understand what the service user needs, values and wants. It also creates trust and enhances patient safety (</w:t>
      </w:r>
      <w:r w:rsidR="00821EB5">
        <w:rPr>
          <w:rFonts w:asciiTheme="minorBidi" w:hAnsiTheme="minorBidi"/>
          <w:sz w:val="22"/>
          <w:szCs w:val="22"/>
        </w:rPr>
        <w:t>NHS</w:t>
      </w:r>
      <w:r w:rsidRPr="00BF72BE">
        <w:rPr>
          <w:rFonts w:asciiTheme="minorBidi" w:hAnsiTheme="minorBidi"/>
          <w:sz w:val="22"/>
          <w:szCs w:val="22"/>
        </w:rPr>
        <w:t xml:space="preserve"> ENGLAND, 2022).</w:t>
      </w:r>
    </w:p>
    <w:p w14:paraId="1E962F41" w14:textId="1211C641" w:rsidR="008115A3" w:rsidRPr="00BF72BE" w:rsidRDefault="00DE0DEE" w:rsidP="008115A3">
      <w:pPr>
        <w:spacing w:line="360" w:lineRule="auto"/>
        <w:jc w:val="both"/>
        <w:rPr>
          <w:rFonts w:asciiTheme="minorBidi" w:hAnsiTheme="minorBidi"/>
          <w:sz w:val="22"/>
          <w:szCs w:val="22"/>
        </w:rPr>
      </w:pPr>
      <w:r w:rsidRPr="00BF72BE">
        <w:rPr>
          <w:rFonts w:asciiTheme="minorBidi" w:hAnsiTheme="minorBidi"/>
          <w:sz w:val="22"/>
          <w:szCs w:val="22"/>
        </w:rPr>
        <w:t xml:space="preserve">In </w:t>
      </w:r>
      <w:r>
        <w:rPr>
          <w:rFonts w:asciiTheme="minorBidi" w:hAnsiTheme="minorBidi"/>
          <w:sz w:val="22"/>
          <w:szCs w:val="22"/>
        </w:rPr>
        <w:t>Mrs Mann</w:t>
      </w:r>
      <w:r w:rsidRPr="00BF72BE">
        <w:rPr>
          <w:rFonts w:asciiTheme="minorBidi" w:hAnsiTheme="minorBidi"/>
          <w:sz w:val="22"/>
          <w:szCs w:val="22"/>
        </w:rPr>
        <w:t xml:space="preserve">’s case, language is a significant barrier. Urdu is her first language, and she knows very little English. Social workers should communicate loudly and clearly with simple language to ensure she understands. This could involve employing professional interpreters, providing written information in Urdu and permitting her daughter to assist when necessary. Under the equality act 2010, everyone has an equal right to access services and must not be treated less favourably </w:t>
      </w:r>
      <w:proofErr w:type="gramStart"/>
      <w:r w:rsidRPr="00BF72BE">
        <w:rPr>
          <w:rFonts w:asciiTheme="minorBidi" w:hAnsiTheme="minorBidi"/>
          <w:sz w:val="22"/>
          <w:szCs w:val="22"/>
        </w:rPr>
        <w:t>on the basis of</w:t>
      </w:r>
      <w:proofErr w:type="gramEnd"/>
      <w:r w:rsidRPr="00BF72BE">
        <w:rPr>
          <w:rFonts w:asciiTheme="minorBidi" w:hAnsiTheme="minorBidi"/>
          <w:sz w:val="22"/>
          <w:szCs w:val="22"/>
        </w:rPr>
        <w:t xml:space="preserve"> their language, ethnic background or age. Consequently, communicating in ways that are appropriate for </w:t>
      </w:r>
      <w:r>
        <w:rPr>
          <w:rFonts w:asciiTheme="minorBidi" w:hAnsiTheme="minorBidi"/>
          <w:sz w:val="22"/>
          <w:szCs w:val="22"/>
        </w:rPr>
        <w:t>Mrs Mann</w:t>
      </w:r>
      <w:r w:rsidRPr="00BF72BE">
        <w:rPr>
          <w:rFonts w:asciiTheme="minorBidi" w:hAnsiTheme="minorBidi"/>
          <w:sz w:val="22"/>
          <w:szCs w:val="22"/>
        </w:rPr>
        <w:t>’s language and culture is legal as well as being respectful of equality and diversity (</w:t>
      </w:r>
      <w:r>
        <w:rPr>
          <w:rFonts w:asciiTheme="minorBidi" w:hAnsiTheme="minorBidi"/>
          <w:sz w:val="22"/>
          <w:szCs w:val="22"/>
        </w:rPr>
        <w:t>UK</w:t>
      </w:r>
      <w:r w:rsidRPr="00BF72BE">
        <w:rPr>
          <w:rFonts w:asciiTheme="minorBidi" w:hAnsiTheme="minorBidi"/>
          <w:sz w:val="22"/>
          <w:szCs w:val="22"/>
        </w:rPr>
        <w:t xml:space="preserve"> government, 2010).</w:t>
      </w:r>
    </w:p>
    <w:p w14:paraId="029F8ECF" w14:textId="6D6FC866" w:rsidR="008115A3" w:rsidRPr="00BF72BE" w:rsidRDefault="00DE0DEE" w:rsidP="008115A3">
      <w:pPr>
        <w:spacing w:line="360" w:lineRule="auto"/>
        <w:jc w:val="both"/>
        <w:rPr>
          <w:rFonts w:asciiTheme="minorBidi" w:hAnsiTheme="minorBidi"/>
          <w:sz w:val="22"/>
          <w:szCs w:val="22"/>
        </w:rPr>
      </w:pPr>
      <w:r w:rsidRPr="00BF72BE">
        <w:rPr>
          <w:rFonts w:asciiTheme="minorBidi" w:hAnsiTheme="minorBidi"/>
          <w:sz w:val="22"/>
          <w:szCs w:val="22"/>
        </w:rPr>
        <w:lastRenderedPageBreak/>
        <w:t xml:space="preserve">A model which can be applied as one way of handling call </w:t>
      </w:r>
      <w:proofErr w:type="gramStart"/>
      <w:r w:rsidRPr="00BF72BE">
        <w:rPr>
          <w:rFonts w:asciiTheme="minorBidi" w:hAnsiTheme="minorBidi"/>
          <w:sz w:val="22"/>
          <w:szCs w:val="22"/>
        </w:rPr>
        <w:t xml:space="preserve">control </w:t>
      </w:r>
      <w:r>
        <w:rPr>
          <w:rFonts w:asciiTheme="minorBidi" w:hAnsiTheme="minorBidi"/>
          <w:sz w:val="22"/>
          <w:szCs w:val="22"/>
        </w:rPr>
        <w:t>,</w:t>
      </w:r>
      <w:proofErr w:type="gramEnd"/>
      <w:r w:rsidRPr="00BF72BE">
        <w:rPr>
          <w:rFonts w:asciiTheme="minorBidi" w:hAnsiTheme="minorBidi"/>
          <w:sz w:val="22"/>
          <w:szCs w:val="22"/>
        </w:rPr>
        <w:t xml:space="preserve"> concentrates on non-verbal communication and active listening. The checklist recommends that staff sit squarely, adopt an open posture, lean forward slightly, make suitable eye contact and stay relaxed (Egan, 2014). The soler model helps care workers empathise and understand with </w:t>
      </w:r>
      <w:r>
        <w:rPr>
          <w:rFonts w:asciiTheme="minorBidi" w:hAnsiTheme="minorBidi"/>
          <w:sz w:val="22"/>
          <w:szCs w:val="22"/>
        </w:rPr>
        <w:t>Mrs Mann</w:t>
      </w:r>
      <w:r w:rsidRPr="00BF72BE">
        <w:rPr>
          <w:rFonts w:asciiTheme="minorBidi" w:hAnsiTheme="minorBidi"/>
          <w:sz w:val="22"/>
          <w:szCs w:val="22"/>
        </w:rPr>
        <w:t xml:space="preserve">, despite any language barriers. Non-verbal communication in the form of a smile, nodding, and speaking calmly will also help to alleviate stress as well as feeling supported and respected from </w:t>
      </w:r>
      <w:r>
        <w:rPr>
          <w:rFonts w:asciiTheme="minorBidi" w:hAnsiTheme="minorBidi"/>
          <w:sz w:val="22"/>
          <w:szCs w:val="22"/>
        </w:rPr>
        <w:t>Mrs Mann</w:t>
      </w:r>
      <w:r w:rsidRPr="00BF72BE">
        <w:rPr>
          <w:rFonts w:asciiTheme="minorBidi" w:hAnsiTheme="minorBidi"/>
          <w:sz w:val="22"/>
          <w:szCs w:val="22"/>
        </w:rPr>
        <w:t>.</w:t>
      </w:r>
    </w:p>
    <w:p w14:paraId="3E364589" w14:textId="2716A83B" w:rsidR="008115A3" w:rsidRPr="00BF72BE" w:rsidRDefault="00DE0DEE" w:rsidP="008115A3">
      <w:pPr>
        <w:spacing w:line="360" w:lineRule="auto"/>
        <w:jc w:val="both"/>
        <w:rPr>
          <w:rFonts w:asciiTheme="minorBidi" w:hAnsiTheme="minorBidi"/>
          <w:sz w:val="22"/>
          <w:szCs w:val="22"/>
        </w:rPr>
      </w:pPr>
      <w:r w:rsidRPr="00BF72BE">
        <w:rPr>
          <w:rFonts w:asciiTheme="minorBidi" w:hAnsiTheme="minorBidi"/>
          <w:sz w:val="22"/>
          <w:szCs w:val="22"/>
        </w:rPr>
        <w:t xml:space="preserve">Care workers should also ensure </w:t>
      </w:r>
      <w:r>
        <w:rPr>
          <w:rFonts w:asciiTheme="minorBidi" w:hAnsiTheme="minorBidi"/>
          <w:sz w:val="22"/>
          <w:szCs w:val="22"/>
        </w:rPr>
        <w:t>Mrs Mann</w:t>
      </w:r>
      <w:r w:rsidRPr="00BF72BE">
        <w:rPr>
          <w:rFonts w:asciiTheme="minorBidi" w:hAnsiTheme="minorBidi"/>
          <w:sz w:val="22"/>
          <w:szCs w:val="22"/>
        </w:rPr>
        <w:t xml:space="preserve"> has grasped what they say. They can ask her, or her daughter to reiterate information in their own words. Visual aids, short sentences and simple explanations can likewise help communication become more straightforward. This enables </w:t>
      </w:r>
      <w:r>
        <w:rPr>
          <w:rFonts w:asciiTheme="minorBidi" w:hAnsiTheme="minorBidi"/>
          <w:sz w:val="22"/>
          <w:szCs w:val="22"/>
        </w:rPr>
        <w:t>Mrs Mann</w:t>
      </w:r>
      <w:r w:rsidRPr="00BF72BE">
        <w:rPr>
          <w:rFonts w:asciiTheme="minorBidi" w:hAnsiTheme="minorBidi"/>
          <w:sz w:val="22"/>
          <w:szCs w:val="22"/>
        </w:rPr>
        <w:t xml:space="preserve"> to participate in her care and gives her some reassurance about recovery.</w:t>
      </w:r>
    </w:p>
    <w:p w14:paraId="4316644D" w14:textId="6C24CEB4" w:rsidR="008115A3" w:rsidRPr="00BF72BE" w:rsidRDefault="00DE0DEE" w:rsidP="008115A3">
      <w:pPr>
        <w:spacing w:line="360" w:lineRule="auto"/>
        <w:jc w:val="both"/>
        <w:rPr>
          <w:rFonts w:asciiTheme="minorBidi" w:hAnsiTheme="minorBidi"/>
          <w:sz w:val="22"/>
          <w:szCs w:val="22"/>
        </w:rPr>
      </w:pPr>
      <w:r w:rsidRPr="00BF72BE">
        <w:rPr>
          <w:rFonts w:asciiTheme="minorBidi" w:hAnsiTheme="minorBidi"/>
          <w:sz w:val="22"/>
          <w:szCs w:val="22"/>
        </w:rPr>
        <w:t xml:space="preserve">However, good communication within the care team is of no less importance. Frequent updates, accurate documentation and handovers that nobody can fail to understand should help ensure everyone knows what care </w:t>
      </w:r>
      <w:r>
        <w:rPr>
          <w:rFonts w:asciiTheme="minorBidi" w:hAnsiTheme="minorBidi"/>
          <w:sz w:val="22"/>
          <w:szCs w:val="22"/>
        </w:rPr>
        <w:t>Mrs Mann</w:t>
      </w:r>
      <w:r w:rsidRPr="00BF72BE">
        <w:rPr>
          <w:rFonts w:asciiTheme="minorBidi" w:hAnsiTheme="minorBidi"/>
          <w:sz w:val="22"/>
          <w:szCs w:val="22"/>
        </w:rPr>
        <w:t xml:space="preserve"> requires. The (nms.)</w:t>
      </w:r>
      <w:r>
        <w:rPr>
          <w:rFonts w:asciiTheme="minorBidi" w:hAnsiTheme="minorBidi"/>
          <w:sz w:val="22"/>
          <w:szCs w:val="22"/>
        </w:rPr>
        <w:t xml:space="preserve"> </w:t>
      </w:r>
      <w:r w:rsidRPr="00BF72BE">
        <w:rPr>
          <w:rFonts w:asciiTheme="minorBidi" w:hAnsiTheme="minorBidi"/>
          <w:sz w:val="22"/>
          <w:szCs w:val="22"/>
        </w:rPr>
        <w:t>code</w:t>
      </w:r>
      <w:r>
        <w:rPr>
          <w:rFonts w:asciiTheme="minorBidi" w:hAnsiTheme="minorBidi"/>
          <w:sz w:val="22"/>
          <w:szCs w:val="22"/>
        </w:rPr>
        <w:t xml:space="preserve"> </w:t>
      </w:r>
      <w:r w:rsidRPr="00BF72BE">
        <w:rPr>
          <w:rFonts w:asciiTheme="minorBidi" w:hAnsiTheme="minorBidi"/>
          <w:sz w:val="22"/>
          <w:szCs w:val="22"/>
        </w:rPr>
        <w:t>(2018) reinforces that healthcare professionals should communicate effectively, they must share information in a safe way</w:t>
      </w:r>
      <w:r>
        <w:rPr>
          <w:rFonts w:asciiTheme="minorBidi" w:hAnsiTheme="minorBidi"/>
          <w:sz w:val="22"/>
          <w:szCs w:val="22"/>
        </w:rPr>
        <w:t xml:space="preserve"> </w:t>
      </w:r>
      <w:r w:rsidRPr="00BF72BE">
        <w:rPr>
          <w:rFonts w:asciiTheme="minorBidi" w:hAnsiTheme="minorBidi"/>
          <w:sz w:val="22"/>
          <w:szCs w:val="22"/>
        </w:rPr>
        <w:t>and make accurate records. Structured communications tools such as sbar (situation, background, assessment, recommendation) can minimize error and confusion.</w:t>
      </w:r>
    </w:p>
    <w:p w14:paraId="4D12AC0C" w14:textId="2D6FD96B" w:rsidR="008115A3" w:rsidRPr="003C573E" w:rsidRDefault="00DE0DEE" w:rsidP="008115A3">
      <w:pPr>
        <w:spacing w:line="360" w:lineRule="auto"/>
        <w:jc w:val="both"/>
        <w:rPr>
          <w:rFonts w:asciiTheme="minorBidi" w:hAnsiTheme="minorBidi"/>
          <w:sz w:val="22"/>
          <w:szCs w:val="22"/>
        </w:rPr>
      </w:pPr>
      <w:r w:rsidRPr="00BF72BE">
        <w:rPr>
          <w:rFonts w:asciiTheme="minorBidi" w:hAnsiTheme="minorBidi"/>
          <w:sz w:val="22"/>
          <w:szCs w:val="22"/>
        </w:rPr>
        <w:t xml:space="preserve">Finally, successful communication is the key to safe respectful and inclusive care. For </w:t>
      </w:r>
      <w:r>
        <w:rPr>
          <w:rFonts w:asciiTheme="minorBidi" w:hAnsiTheme="minorBidi"/>
          <w:sz w:val="22"/>
          <w:szCs w:val="22"/>
        </w:rPr>
        <w:t>Mrs Mann</w:t>
      </w:r>
      <w:r w:rsidRPr="00BF72BE">
        <w:rPr>
          <w:rFonts w:asciiTheme="minorBidi" w:hAnsiTheme="minorBidi"/>
          <w:sz w:val="22"/>
          <w:szCs w:val="22"/>
        </w:rPr>
        <w:t>, clear and culturally sensitive communication is enabling her to remain independent, safe and well during her recovery.</w:t>
      </w:r>
    </w:p>
    <w:p w14:paraId="605F2C89" w14:textId="77777777" w:rsidR="008115A3" w:rsidRDefault="008115A3" w:rsidP="008115A3">
      <w:pPr>
        <w:spacing w:line="360" w:lineRule="auto"/>
        <w:rPr>
          <w:rFonts w:asciiTheme="minorBidi" w:hAnsiTheme="minorBidi"/>
          <w:b/>
          <w:bCs/>
          <w:sz w:val="22"/>
          <w:szCs w:val="22"/>
        </w:rPr>
      </w:pPr>
    </w:p>
    <w:p w14:paraId="3E3C7E5A" w14:textId="374BA99E" w:rsidR="008115A3" w:rsidRPr="002F5967" w:rsidRDefault="00DE0DEE" w:rsidP="008115A3">
      <w:pPr>
        <w:spacing w:line="360" w:lineRule="auto"/>
        <w:rPr>
          <w:rFonts w:asciiTheme="minorBidi" w:hAnsiTheme="minorBidi"/>
          <w:b/>
          <w:bCs/>
          <w:sz w:val="22"/>
          <w:szCs w:val="22"/>
        </w:rPr>
      </w:pPr>
      <w:r w:rsidRPr="002F5967">
        <w:rPr>
          <w:rFonts w:asciiTheme="minorBidi" w:hAnsiTheme="minorBidi"/>
          <w:b/>
          <w:bCs/>
          <w:sz w:val="22"/>
          <w:szCs w:val="22"/>
        </w:rPr>
        <w:t>2. Administrative skills and record keeping</w:t>
      </w:r>
    </w:p>
    <w:p w14:paraId="31C822D4" w14:textId="4775B216" w:rsidR="008115A3" w:rsidRPr="00BF72BE" w:rsidRDefault="00DE0DEE" w:rsidP="008115A3">
      <w:pPr>
        <w:spacing w:line="360" w:lineRule="auto"/>
        <w:jc w:val="both"/>
        <w:rPr>
          <w:rFonts w:asciiTheme="minorBidi" w:hAnsiTheme="minorBidi"/>
          <w:sz w:val="22"/>
          <w:szCs w:val="22"/>
        </w:rPr>
      </w:pPr>
      <w:r w:rsidRPr="00BF72BE">
        <w:rPr>
          <w:rFonts w:asciiTheme="minorBidi" w:hAnsiTheme="minorBidi"/>
          <w:sz w:val="22"/>
          <w:szCs w:val="22"/>
        </w:rPr>
        <w:t xml:space="preserve">Finally, good administrative and record keeping skills are necessary to provide a safe and high-quality service. In </w:t>
      </w:r>
      <w:r>
        <w:rPr>
          <w:rFonts w:asciiTheme="minorBidi" w:hAnsiTheme="minorBidi"/>
          <w:sz w:val="22"/>
          <w:szCs w:val="22"/>
        </w:rPr>
        <w:t>Mrs</w:t>
      </w:r>
      <w:r w:rsidRPr="00BF72BE">
        <w:rPr>
          <w:rFonts w:asciiTheme="minorBidi" w:hAnsiTheme="minorBidi"/>
          <w:sz w:val="22"/>
          <w:szCs w:val="22"/>
        </w:rPr>
        <w:t xml:space="preserve">. Mann’s case, the poor documentation of her care team led to a breakdown in communication, delaying the process of changing </w:t>
      </w:r>
      <w:r>
        <w:rPr>
          <w:rFonts w:asciiTheme="minorBidi" w:hAnsiTheme="minorBidi"/>
          <w:sz w:val="22"/>
          <w:szCs w:val="22"/>
        </w:rPr>
        <w:t xml:space="preserve">Mrs </w:t>
      </w:r>
      <w:r w:rsidRPr="00BF72BE">
        <w:rPr>
          <w:rFonts w:asciiTheme="minorBidi" w:hAnsiTheme="minorBidi"/>
          <w:sz w:val="22"/>
          <w:szCs w:val="22"/>
        </w:rPr>
        <w:t xml:space="preserve">Mann’s medication. This example illustrates the need for proper recording and sharing information. Strong administrative work means having every detail of a service user’s care well written, securely stored, and only shared with the right people in a way that meets the professional and legal standards. The data protection act 2018 and the </w:t>
      </w:r>
      <w:r>
        <w:rPr>
          <w:rFonts w:asciiTheme="minorBidi" w:hAnsiTheme="minorBidi"/>
          <w:sz w:val="22"/>
          <w:szCs w:val="22"/>
        </w:rPr>
        <w:t>UK</w:t>
      </w:r>
      <w:r w:rsidRPr="00BF72BE">
        <w:rPr>
          <w:rFonts w:asciiTheme="minorBidi" w:hAnsiTheme="minorBidi"/>
          <w:sz w:val="22"/>
          <w:szCs w:val="22"/>
        </w:rPr>
        <w:t xml:space="preserve"> general data protection regulation sets the same rules for health and social care, stating that personal and sensitive information should only be used in a lawful, fair, and transparent means. For instance, </w:t>
      </w:r>
      <w:r>
        <w:rPr>
          <w:rFonts w:asciiTheme="minorBidi" w:hAnsiTheme="minorBidi"/>
          <w:sz w:val="22"/>
          <w:szCs w:val="22"/>
        </w:rPr>
        <w:t>Mrs</w:t>
      </w:r>
      <w:r w:rsidRPr="00BF72BE">
        <w:rPr>
          <w:rFonts w:asciiTheme="minorBidi" w:hAnsiTheme="minorBidi"/>
          <w:sz w:val="22"/>
          <w:szCs w:val="22"/>
        </w:rPr>
        <w:t xml:space="preserve">. Mann’s records will always have to be accurate, up to date, and </w:t>
      </w:r>
      <w:proofErr w:type="gramStart"/>
      <w:r w:rsidRPr="00BF72BE">
        <w:rPr>
          <w:rFonts w:asciiTheme="minorBidi" w:hAnsiTheme="minorBidi"/>
          <w:sz w:val="22"/>
          <w:szCs w:val="22"/>
        </w:rPr>
        <w:t>have to</w:t>
      </w:r>
      <w:proofErr w:type="gramEnd"/>
      <w:r w:rsidRPr="00BF72BE">
        <w:rPr>
          <w:rFonts w:asciiTheme="minorBidi" w:hAnsiTheme="minorBidi"/>
          <w:sz w:val="22"/>
          <w:szCs w:val="22"/>
        </w:rPr>
        <w:t xml:space="preserve"> be stored securely. Keeping her notes private is both a legal and ethical responsibility. Mismanagement of her records can create risks and legal repercussions. High-quality record keeping is based on five principles: </w:t>
      </w:r>
      <w:r w:rsidRPr="00BF72BE">
        <w:rPr>
          <w:rFonts w:asciiTheme="minorBidi" w:hAnsiTheme="minorBidi"/>
          <w:sz w:val="22"/>
          <w:szCs w:val="22"/>
        </w:rPr>
        <w:lastRenderedPageBreak/>
        <w:t xml:space="preserve">accuracy, legibility, timeliness, confidentiality, and relevance. Each note must carry accurate </w:t>
      </w:r>
      <w:proofErr w:type="gramStart"/>
      <w:r w:rsidRPr="00BF72BE">
        <w:rPr>
          <w:rFonts w:asciiTheme="minorBidi" w:hAnsiTheme="minorBidi"/>
          <w:sz w:val="22"/>
          <w:szCs w:val="22"/>
        </w:rPr>
        <w:t>factual information</w:t>
      </w:r>
      <w:proofErr w:type="gramEnd"/>
      <w:r w:rsidRPr="00BF72BE">
        <w:rPr>
          <w:rFonts w:asciiTheme="minorBidi" w:hAnsiTheme="minorBidi"/>
          <w:sz w:val="22"/>
          <w:szCs w:val="22"/>
        </w:rPr>
        <w:t xml:space="preserve"> about what was done and what was seen. For instance, note-taking after every visit on </w:t>
      </w:r>
      <w:r w:rsidR="00821EB5">
        <w:rPr>
          <w:rFonts w:asciiTheme="minorBidi" w:hAnsiTheme="minorBidi"/>
          <w:sz w:val="22"/>
          <w:szCs w:val="22"/>
        </w:rPr>
        <w:t>Mrs</w:t>
      </w:r>
      <w:r w:rsidRPr="00BF72BE">
        <w:rPr>
          <w:rFonts w:asciiTheme="minorBidi" w:hAnsiTheme="minorBidi"/>
          <w:sz w:val="22"/>
          <w:szCs w:val="22"/>
        </w:rPr>
        <w:t xml:space="preserve">. Mann’s progress on mobility and pain observations as well as anything out of the ordinary helps the physiotherapist to adjust her rehab plan and the </w:t>
      </w:r>
      <w:r>
        <w:rPr>
          <w:rFonts w:asciiTheme="minorBidi" w:hAnsiTheme="minorBidi"/>
          <w:sz w:val="22"/>
          <w:szCs w:val="22"/>
        </w:rPr>
        <w:t>GP</w:t>
      </w:r>
      <w:r w:rsidRPr="00BF72BE">
        <w:rPr>
          <w:rFonts w:asciiTheme="minorBidi" w:hAnsiTheme="minorBidi"/>
          <w:sz w:val="22"/>
          <w:szCs w:val="22"/>
        </w:rPr>
        <w:t xml:space="preserve"> make informed medical decisions. Enough information revealed through notes slashes mistakes, misunderstanding, and missed issues, minimizing the likelihood of cancelled meds routines such as the one </w:t>
      </w:r>
      <w:r>
        <w:rPr>
          <w:rFonts w:asciiTheme="minorBidi" w:hAnsiTheme="minorBidi"/>
          <w:sz w:val="22"/>
          <w:szCs w:val="22"/>
        </w:rPr>
        <w:t>Mrs</w:t>
      </w:r>
      <w:r w:rsidRPr="00BF72BE">
        <w:rPr>
          <w:rFonts w:asciiTheme="minorBidi" w:hAnsiTheme="minorBidi"/>
          <w:sz w:val="22"/>
          <w:szCs w:val="22"/>
        </w:rPr>
        <w:t xml:space="preserve">. Mann had. Good administration also involves management of the client’s information flow. Digital systems </w:t>
      </w:r>
      <w:r w:rsidR="00821EB5" w:rsidRPr="00BF72BE">
        <w:rPr>
          <w:rFonts w:asciiTheme="minorBidi" w:hAnsiTheme="minorBidi"/>
          <w:sz w:val="22"/>
          <w:szCs w:val="22"/>
        </w:rPr>
        <w:t xml:space="preserve">Eg </w:t>
      </w:r>
      <w:r w:rsidR="00821EB5">
        <w:rPr>
          <w:rFonts w:asciiTheme="minorBidi" w:hAnsiTheme="minorBidi"/>
          <w:sz w:val="22"/>
          <w:szCs w:val="22"/>
        </w:rPr>
        <w:t>NHS</w:t>
      </w:r>
      <w:r>
        <w:rPr>
          <w:rFonts w:asciiTheme="minorBidi" w:hAnsiTheme="minorBidi"/>
          <w:sz w:val="22"/>
          <w:szCs w:val="22"/>
        </w:rPr>
        <w:t xml:space="preserve"> </w:t>
      </w:r>
      <w:r w:rsidRPr="00BF72BE">
        <w:rPr>
          <w:rFonts w:asciiTheme="minorBidi" w:hAnsiTheme="minorBidi"/>
          <w:sz w:val="22"/>
          <w:szCs w:val="22"/>
        </w:rPr>
        <w:t xml:space="preserve">mail and electronic care records are three instances of quick and safe ways for the </w:t>
      </w:r>
      <w:r>
        <w:rPr>
          <w:rFonts w:asciiTheme="minorBidi" w:hAnsiTheme="minorBidi"/>
          <w:sz w:val="22"/>
          <w:szCs w:val="22"/>
        </w:rPr>
        <w:t>GP</w:t>
      </w:r>
      <w:r w:rsidRPr="00BF72BE">
        <w:rPr>
          <w:rFonts w:asciiTheme="minorBidi" w:hAnsiTheme="minorBidi"/>
          <w:sz w:val="22"/>
          <w:szCs w:val="22"/>
        </w:rPr>
        <w:t xml:space="preserve">, physiotherapist, and carers to keep updated about each other. Under the health and social care act 2012, agencies must have these joined-up systems and a shared duty. Staff training on data protection and record keeping is crucial. Workers should know the </w:t>
      </w:r>
      <w:r w:rsidR="00821EB5" w:rsidRPr="00BF72BE">
        <w:rPr>
          <w:rFonts w:asciiTheme="minorBidi" w:hAnsiTheme="minorBidi"/>
          <w:sz w:val="22"/>
          <w:szCs w:val="22"/>
        </w:rPr>
        <w:t>GDPR</w:t>
      </w:r>
      <w:r w:rsidRPr="00BF72BE">
        <w:rPr>
          <w:rFonts w:asciiTheme="minorBidi" w:hAnsiTheme="minorBidi"/>
          <w:sz w:val="22"/>
          <w:szCs w:val="22"/>
        </w:rPr>
        <w:t xml:space="preserve"> requirements regularly updated by their agencies and organizational policies. Writing briefs without suggested personal opinions helps with the transparency and reliability of records. To conclude, the above administrative and record skills help uphold </w:t>
      </w:r>
      <w:r>
        <w:rPr>
          <w:rFonts w:asciiTheme="minorBidi" w:hAnsiTheme="minorBidi"/>
          <w:sz w:val="22"/>
          <w:szCs w:val="22"/>
        </w:rPr>
        <w:t>Mrs</w:t>
      </w:r>
      <w:r w:rsidRPr="00BF72BE">
        <w:rPr>
          <w:rFonts w:asciiTheme="minorBidi" w:hAnsiTheme="minorBidi"/>
          <w:sz w:val="22"/>
          <w:szCs w:val="22"/>
        </w:rPr>
        <w:t>. Mann’s rights, mitigate negative communication between carers, improve care quality, and legally comply.</w:t>
      </w:r>
    </w:p>
    <w:p w14:paraId="65ECFA93" w14:textId="77777777" w:rsidR="008115A3" w:rsidRPr="002F5967" w:rsidRDefault="008115A3" w:rsidP="008115A3">
      <w:pPr>
        <w:spacing w:line="360" w:lineRule="auto"/>
        <w:rPr>
          <w:rFonts w:asciiTheme="minorBidi" w:hAnsiTheme="minorBidi"/>
          <w:color w:val="EE0000"/>
          <w:sz w:val="22"/>
          <w:szCs w:val="22"/>
        </w:rPr>
      </w:pPr>
    </w:p>
    <w:p w14:paraId="4F55D841" w14:textId="77777777" w:rsidR="008115A3" w:rsidRDefault="008115A3" w:rsidP="008115A3">
      <w:pPr>
        <w:spacing w:line="360" w:lineRule="auto"/>
        <w:rPr>
          <w:rFonts w:asciiTheme="minorBidi" w:hAnsiTheme="minorBidi"/>
          <w:b/>
          <w:bCs/>
          <w:sz w:val="22"/>
          <w:szCs w:val="22"/>
        </w:rPr>
      </w:pPr>
    </w:p>
    <w:p w14:paraId="2B56234F" w14:textId="7D4AB0D3" w:rsidR="008115A3" w:rsidRPr="002F5967" w:rsidRDefault="00DE0DEE" w:rsidP="008115A3">
      <w:pPr>
        <w:spacing w:line="360" w:lineRule="auto"/>
        <w:rPr>
          <w:rFonts w:asciiTheme="minorBidi" w:hAnsiTheme="minorBidi"/>
          <w:b/>
          <w:bCs/>
          <w:sz w:val="22"/>
          <w:szCs w:val="22"/>
        </w:rPr>
      </w:pPr>
      <w:r w:rsidRPr="002F5967">
        <w:rPr>
          <w:rFonts w:asciiTheme="minorBidi" w:hAnsiTheme="minorBidi"/>
          <w:b/>
          <w:bCs/>
          <w:sz w:val="22"/>
          <w:szCs w:val="22"/>
        </w:rPr>
        <w:t xml:space="preserve">3. Co-operation in </w:t>
      </w:r>
      <w:r>
        <w:rPr>
          <w:rFonts w:asciiTheme="minorBidi" w:hAnsiTheme="minorBidi"/>
          <w:b/>
          <w:bCs/>
          <w:sz w:val="22"/>
          <w:szCs w:val="22"/>
        </w:rPr>
        <w:t>Mrs Mann</w:t>
      </w:r>
      <w:r w:rsidRPr="002F5967">
        <w:rPr>
          <w:rFonts w:asciiTheme="minorBidi" w:hAnsiTheme="minorBidi"/>
          <w:b/>
          <w:bCs/>
          <w:sz w:val="22"/>
          <w:szCs w:val="22"/>
        </w:rPr>
        <w:t>'s care</w:t>
      </w:r>
    </w:p>
    <w:p w14:paraId="2295648B" w14:textId="21E540DE" w:rsidR="008115A3" w:rsidRPr="00BF72BE" w:rsidRDefault="00DE0DEE" w:rsidP="008115A3">
      <w:pPr>
        <w:spacing w:line="360" w:lineRule="auto"/>
        <w:jc w:val="both"/>
        <w:rPr>
          <w:rFonts w:asciiTheme="minorBidi" w:hAnsiTheme="minorBidi"/>
          <w:sz w:val="22"/>
          <w:szCs w:val="22"/>
        </w:rPr>
      </w:pPr>
      <w:r w:rsidRPr="00BF72BE">
        <w:rPr>
          <w:rFonts w:asciiTheme="minorBidi" w:hAnsiTheme="minorBidi"/>
          <w:sz w:val="22"/>
          <w:szCs w:val="22"/>
        </w:rPr>
        <w:t xml:space="preserve">Teamwork working as a team is an essential element of good care for </w:t>
      </w:r>
      <w:r>
        <w:rPr>
          <w:rFonts w:asciiTheme="minorBidi" w:hAnsiTheme="minorBidi"/>
          <w:sz w:val="22"/>
          <w:szCs w:val="22"/>
        </w:rPr>
        <w:t>Mrs Mann</w:t>
      </w:r>
      <w:r w:rsidRPr="00BF72BE">
        <w:rPr>
          <w:rFonts w:asciiTheme="minorBidi" w:hAnsiTheme="minorBidi"/>
          <w:sz w:val="22"/>
          <w:szCs w:val="22"/>
        </w:rPr>
        <w:t xml:space="preserve">. Joint work with the </w:t>
      </w:r>
      <w:r>
        <w:rPr>
          <w:rFonts w:asciiTheme="minorBidi" w:hAnsiTheme="minorBidi"/>
          <w:sz w:val="22"/>
          <w:szCs w:val="22"/>
        </w:rPr>
        <w:t>GP</w:t>
      </w:r>
      <w:r w:rsidRPr="00BF72BE">
        <w:rPr>
          <w:rFonts w:asciiTheme="minorBidi" w:hAnsiTheme="minorBidi"/>
          <w:sz w:val="22"/>
          <w:szCs w:val="22"/>
        </w:rPr>
        <w:t>, a physiotherapist and domiciliary care staff helps to ensure that there is comprehensive care in place which is also well co-ordinated. Outcomes: excellent communication and therefore safer care and better health outcomes are achieved when professionals from different fields offer their expertise (</w:t>
      </w:r>
      <w:r w:rsidR="00821EB5">
        <w:rPr>
          <w:rFonts w:asciiTheme="minorBidi" w:hAnsiTheme="minorBidi"/>
          <w:sz w:val="22"/>
          <w:szCs w:val="22"/>
        </w:rPr>
        <w:t>NHS</w:t>
      </w:r>
      <w:r w:rsidRPr="00BF72BE">
        <w:rPr>
          <w:rFonts w:asciiTheme="minorBidi" w:hAnsiTheme="minorBidi"/>
          <w:sz w:val="22"/>
          <w:szCs w:val="22"/>
        </w:rPr>
        <w:t xml:space="preserve"> </w:t>
      </w:r>
      <w:r w:rsidR="00821EB5" w:rsidRPr="00BF72BE">
        <w:rPr>
          <w:rFonts w:asciiTheme="minorBidi" w:hAnsiTheme="minorBidi"/>
          <w:sz w:val="22"/>
          <w:szCs w:val="22"/>
        </w:rPr>
        <w:t>England</w:t>
      </w:r>
      <w:r w:rsidRPr="00BF72BE">
        <w:rPr>
          <w:rFonts w:asciiTheme="minorBidi" w:hAnsiTheme="minorBidi"/>
          <w:sz w:val="22"/>
          <w:szCs w:val="22"/>
        </w:rPr>
        <w:t>, 2021). When an elderly person has surgery and needs to recuperate, she can rely on teamwork among medical, physical and social care professionals so none of her needs fall through the cracks.</w:t>
      </w:r>
    </w:p>
    <w:p w14:paraId="583EEFFA" w14:textId="5C8EEAD0" w:rsidR="008115A3" w:rsidRPr="00BF72BE" w:rsidRDefault="00DE0DEE" w:rsidP="008115A3">
      <w:pPr>
        <w:spacing w:line="360" w:lineRule="auto"/>
        <w:jc w:val="both"/>
        <w:rPr>
          <w:rFonts w:asciiTheme="minorBidi" w:hAnsiTheme="minorBidi"/>
          <w:sz w:val="22"/>
          <w:szCs w:val="22"/>
        </w:rPr>
      </w:pPr>
      <w:r w:rsidRPr="00BF72BE">
        <w:rPr>
          <w:rFonts w:asciiTheme="minorBidi" w:hAnsiTheme="minorBidi"/>
          <w:sz w:val="22"/>
          <w:szCs w:val="22"/>
        </w:rPr>
        <w:t xml:space="preserve">Good teamwork can be established through routine multidisciplinary team meetings, common electronic records and unambiguous staff handovers. These approaches assist the team to monitor </w:t>
      </w:r>
      <w:r>
        <w:rPr>
          <w:rFonts w:asciiTheme="minorBidi" w:hAnsiTheme="minorBidi"/>
          <w:sz w:val="22"/>
          <w:szCs w:val="22"/>
        </w:rPr>
        <w:t>Mrs Mann</w:t>
      </w:r>
      <w:r w:rsidRPr="00BF72BE">
        <w:rPr>
          <w:rFonts w:asciiTheme="minorBidi" w:hAnsiTheme="minorBidi"/>
          <w:sz w:val="22"/>
          <w:szCs w:val="22"/>
        </w:rPr>
        <w:t>’s progress, discuss concerns and alter her care plan promptly. Written and verbal communication are as important pre-requisite to minimize chances of any missing information.</w:t>
      </w:r>
      <w:r w:rsidR="00821EB5">
        <w:rPr>
          <w:rFonts w:asciiTheme="minorBidi" w:hAnsiTheme="minorBidi"/>
          <w:sz w:val="22"/>
          <w:szCs w:val="22"/>
        </w:rPr>
        <w:t xml:space="preserve"> </w:t>
      </w:r>
      <w:r w:rsidRPr="00BF72BE">
        <w:rPr>
          <w:rFonts w:asciiTheme="minorBidi" w:hAnsiTheme="minorBidi"/>
          <w:sz w:val="22"/>
          <w:szCs w:val="22"/>
        </w:rPr>
        <w:t xml:space="preserve">used in the </w:t>
      </w:r>
      <w:r w:rsidR="00821EB5">
        <w:rPr>
          <w:rFonts w:asciiTheme="minorBidi" w:hAnsiTheme="minorBidi"/>
          <w:sz w:val="22"/>
          <w:szCs w:val="22"/>
        </w:rPr>
        <w:t>NHS</w:t>
      </w:r>
      <w:r w:rsidRPr="00BF72BE">
        <w:rPr>
          <w:rFonts w:asciiTheme="minorBidi" w:hAnsiTheme="minorBidi"/>
          <w:sz w:val="22"/>
          <w:szCs w:val="22"/>
        </w:rPr>
        <w:t xml:space="preserve"> promotes such joint working across hospitals, community services and social care agencies.</w:t>
      </w:r>
    </w:p>
    <w:p w14:paraId="01892E9A" w14:textId="429388A4" w:rsidR="008115A3" w:rsidRPr="00BF72BE" w:rsidRDefault="00DE0DEE" w:rsidP="008115A3">
      <w:pPr>
        <w:spacing w:line="360" w:lineRule="auto"/>
        <w:jc w:val="both"/>
        <w:rPr>
          <w:rFonts w:asciiTheme="minorBidi" w:hAnsiTheme="minorBidi"/>
          <w:sz w:val="22"/>
          <w:szCs w:val="22"/>
        </w:rPr>
      </w:pPr>
      <w:r w:rsidRPr="00BF72BE">
        <w:rPr>
          <w:rFonts w:asciiTheme="minorBidi" w:hAnsiTheme="minorBidi"/>
          <w:sz w:val="22"/>
          <w:szCs w:val="22"/>
        </w:rPr>
        <w:t xml:space="preserve">But working together isn’t always easy. Professionals may work toward different ends, have vague roles, or could be constrained in their availability to communicate. All of this can confuse </w:t>
      </w:r>
      <w:proofErr w:type="gramStart"/>
      <w:r w:rsidRPr="00BF72BE">
        <w:rPr>
          <w:rFonts w:asciiTheme="minorBidi" w:hAnsiTheme="minorBidi"/>
          <w:sz w:val="22"/>
          <w:szCs w:val="22"/>
        </w:rPr>
        <w:lastRenderedPageBreak/>
        <w:t>things, or</w:t>
      </w:r>
      <w:proofErr w:type="gramEnd"/>
      <w:r w:rsidRPr="00BF72BE">
        <w:rPr>
          <w:rFonts w:asciiTheme="minorBidi" w:hAnsiTheme="minorBidi"/>
          <w:sz w:val="22"/>
          <w:szCs w:val="22"/>
        </w:rPr>
        <w:t xml:space="preserve"> fall through the cracks. The only solution to that is to establish some common goals, define what each member will be responsible for and earn trust between the members of a team. Frequent practice that emphasizes teamwork and communication skills can also help professionals better work together.</w:t>
      </w:r>
    </w:p>
    <w:p w14:paraId="06CD8930" w14:textId="12745B14" w:rsidR="008115A3" w:rsidRPr="00BF72BE" w:rsidRDefault="00DE0DEE" w:rsidP="008115A3">
      <w:pPr>
        <w:spacing w:line="360" w:lineRule="auto"/>
        <w:jc w:val="both"/>
        <w:rPr>
          <w:rFonts w:asciiTheme="minorBidi" w:hAnsiTheme="minorBidi"/>
          <w:sz w:val="22"/>
          <w:szCs w:val="22"/>
        </w:rPr>
      </w:pPr>
      <w:r w:rsidRPr="00BF72BE">
        <w:rPr>
          <w:rFonts w:asciiTheme="minorBidi" w:hAnsiTheme="minorBidi"/>
          <w:sz w:val="22"/>
          <w:szCs w:val="22"/>
        </w:rPr>
        <w:t xml:space="preserve">In </w:t>
      </w:r>
      <w:r>
        <w:rPr>
          <w:rFonts w:asciiTheme="minorBidi" w:hAnsiTheme="minorBidi"/>
          <w:sz w:val="22"/>
          <w:szCs w:val="22"/>
        </w:rPr>
        <w:t>Mrs Mann</w:t>
      </w:r>
      <w:r w:rsidRPr="00BF72BE">
        <w:rPr>
          <w:rFonts w:asciiTheme="minorBidi" w:hAnsiTheme="minorBidi"/>
          <w:sz w:val="22"/>
          <w:szCs w:val="22"/>
        </w:rPr>
        <w:t xml:space="preserve">’s situation, integrated care ensures that all aspects of her care are linked. The </w:t>
      </w:r>
      <w:r>
        <w:rPr>
          <w:rFonts w:asciiTheme="minorBidi" w:hAnsiTheme="minorBidi"/>
          <w:sz w:val="22"/>
          <w:szCs w:val="22"/>
        </w:rPr>
        <w:t>GP</w:t>
      </w:r>
      <w:r w:rsidRPr="00BF72BE">
        <w:rPr>
          <w:rFonts w:asciiTheme="minorBidi" w:hAnsiTheme="minorBidi"/>
          <w:sz w:val="22"/>
          <w:szCs w:val="22"/>
        </w:rPr>
        <w:t xml:space="preserve"> observes her improving state and medication, the physiotherapist adapts her exercises according to development, and the domiciliary care team record variations in her daily moving ability. By functioning as a </w:t>
      </w:r>
      <w:proofErr w:type="gramStart"/>
      <w:r w:rsidRPr="00BF72BE">
        <w:rPr>
          <w:rFonts w:asciiTheme="minorBidi" w:hAnsiTheme="minorBidi"/>
          <w:sz w:val="22"/>
          <w:szCs w:val="22"/>
        </w:rPr>
        <w:t>team</w:t>
      </w:r>
      <w:proofErr w:type="gramEnd"/>
      <w:r w:rsidRPr="00BF72BE">
        <w:rPr>
          <w:rFonts w:asciiTheme="minorBidi" w:hAnsiTheme="minorBidi"/>
          <w:sz w:val="22"/>
          <w:szCs w:val="22"/>
        </w:rPr>
        <w:t xml:space="preserve"> they can react fast to any issues and ensure her rehab is safe, well-coordinated and person-centred.</w:t>
      </w:r>
    </w:p>
    <w:p w14:paraId="1614B59B" w14:textId="77777777" w:rsidR="008115A3" w:rsidRPr="002F5967" w:rsidRDefault="008115A3" w:rsidP="008115A3">
      <w:pPr>
        <w:spacing w:line="360" w:lineRule="auto"/>
        <w:rPr>
          <w:rFonts w:asciiTheme="minorBidi" w:hAnsiTheme="minorBidi"/>
          <w:color w:val="EE0000"/>
          <w:sz w:val="22"/>
          <w:szCs w:val="22"/>
        </w:rPr>
      </w:pPr>
    </w:p>
    <w:p w14:paraId="3387BF02" w14:textId="77777777" w:rsidR="008115A3" w:rsidRDefault="008115A3" w:rsidP="008115A3">
      <w:pPr>
        <w:spacing w:line="360" w:lineRule="auto"/>
        <w:rPr>
          <w:rFonts w:asciiTheme="minorBidi" w:hAnsiTheme="minorBidi"/>
          <w:b/>
          <w:bCs/>
          <w:sz w:val="22"/>
          <w:szCs w:val="22"/>
        </w:rPr>
      </w:pPr>
    </w:p>
    <w:p w14:paraId="79B77AB0" w14:textId="0871F465" w:rsidR="008115A3" w:rsidRPr="002F5967" w:rsidRDefault="00DE0DEE" w:rsidP="008115A3">
      <w:pPr>
        <w:spacing w:line="360" w:lineRule="auto"/>
        <w:rPr>
          <w:rFonts w:asciiTheme="minorBidi" w:hAnsiTheme="minorBidi"/>
          <w:b/>
          <w:bCs/>
          <w:sz w:val="22"/>
          <w:szCs w:val="22"/>
        </w:rPr>
      </w:pPr>
      <w:r w:rsidRPr="002F5967">
        <w:rPr>
          <w:rFonts w:asciiTheme="minorBidi" w:hAnsiTheme="minorBidi"/>
          <w:b/>
          <w:bCs/>
          <w:sz w:val="22"/>
          <w:szCs w:val="22"/>
        </w:rPr>
        <w:t>Conclusion</w:t>
      </w:r>
    </w:p>
    <w:p w14:paraId="0EEABB06" w14:textId="18C8B44C" w:rsidR="008115A3" w:rsidRPr="002F5967" w:rsidRDefault="00DE0DEE" w:rsidP="008115A3">
      <w:pPr>
        <w:spacing w:line="360" w:lineRule="auto"/>
        <w:jc w:val="both"/>
        <w:rPr>
          <w:rFonts w:asciiTheme="minorBidi" w:hAnsiTheme="minorBidi"/>
          <w:sz w:val="22"/>
          <w:szCs w:val="22"/>
        </w:rPr>
      </w:pPr>
      <w:r>
        <w:rPr>
          <w:rFonts w:asciiTheme="minorBidi" w:hAnsiTheme="minorBidi"/>
          <w:sz w:val="22"/>
          <w:szCs w:val="22"/>
        </w:rPr>
        <w:t>Mrs Mann</w:t>
      </w:r>
      <w:r w:rsidRPr="002F5967">
        <w:rPr>
          <w:rFonts w:asciiTheme="minorBidi" w:hAnsiTheme="minorBidi"/>
          <w:sz w:val="22"/>
          <w:szCs w:val="22"/>
        </w:rPr>
        <w:t xml:space="preserve">’s case highlights the importance of effective communication, credible documentation and professional cooperation when one is engaged in providing safe care and </w:t>
      </w:r>
      <w:proofErr w:type="gramStart"/>
      <w:r w:rsidRPr="002F5967">
        <w:rPr>
          <w:rFonts w:asciiTheme="minorBidi" w:hAnsiTheme="minorBidi"/>
          <w:sz w:val="22"/>
          <w:szCs w:val="22"/>
        </w:rPr>
        <w:t>high quality</w:t>
      </w:r>
      <w:proofErr w:type="gramEnd"/>
      <w:r w:rsidRPr="002F5967">
        <w:rPr>
          <w:rFonts w:asciiTheme="minorBidi" w:hAnsiTheme="minorBidi"/>
          <w:sz w:val="22"/>
          <w:szCs w:val="22"/>
        </w:rPr>
        <w:t xml:space="preserve"> outcomes. Frustratingly, language barriers and patchy record</w:t>
      </w:r>
      <w:r>
        <w:rPr>
          <w:rFonts w:asciiTheme="minorBidi" w:hAnsiTheme="minorBidi"/>
          <w:sz w:val="22"/>
          <w:szCs w:val="22"/>
        </w:rPr>
        <w:t xml:space="preserve"> </w:t>
      </w:r>
      <w:r w:rsidRPr="002F5967">
        <w:rPr>
          <w:rFonts w:asciiTheme="minorBidi" w:hAnsiTheme="minorBidi"/>
          <w:sz w:val="22"/>
          <w:szCs w:val="22"/>
        </w:rPr>
        <w:t xml:space="preserve">keeping had meant that she was unable to access the support that would have eased her </w:t>
      </w:r>
      <w:proofErr w:type="gramStart"/>
      <w:r w:rsidRPr="002F5967">
        <w:rPr>
          <w:rFonts w:asciiTheme="minorBidi" w:hAnsiTheme="minorBidi"/>
          <w:sz w:val="22"/>
          <w:szCs w:val="22"/>
        </w:rPr>
        <w:t>pregnancy  a</w:t>
      </w:r>
      <w:proofErr w:type="gramEnd"/>
      <w:r w:rsidRPr="002F5967">
        <w:rPr>
          <w:rFonts w:asciiTheme="minorBidi" w:hAnsiTheme="minorBidi"/>
          <w:sz w:val="22"/>
          <w:szCs w:val="22"/>
        </w:rPr>
        <w:t xml:space="preserve"> reminder of the value of organisation and communication in healthcare. Open, culturally sensitive dialog, within the remits of equality act 2010 underpin care that is inclusive and responsive towards individual requirements. 2 equally, the record of care provided for the patient is correctly and confidentially maintained in line with support data protection act 2018 principles: accountability and continuity of care. Overall, interprofessional team collaboration provides for common understanding and prompt interventions followed by ongoing support. When providers </w:t>
      </w:r>
      <w:proofErr w:type="gramStart"/>
      <w:r w:rsidRPr="002F5967">
        <w:rPr>
          <w:rFonts w:asciiTheme="minorBidi" w:hAnsiTheme="minorBidi"/>
          <w:sz w:val="22"/>
          <w:szCs w:val="22"/>
        </w:rPr>
        <w:t>are able to</w:t>
      </w:r>
      <w:proofErr w:type="gramEnd"/>
      <w:r w:rsidRPr="002F5967">
        <w:rPr>
          <w:rFonts w:asciiTheme="minorBidi" w:hAnsiTheme="minorBidi"/>
          <w:sz w:val="22"/>
          <w:szCs w:val="22"/>
        </w:rPr>
        <w:t xml:space="preserve"> communicate with each other, document completely and coordinate smoothly, people like </w:t>
      </w:r>
      <w:r>
        <w:rPr>
          <w:rFonts w:asciiTheme="minorBidi" w:hAnsiTheme="minorBidi"/>
          <w:sz w:val="22"/>
          <w:szCs w:val="22"/>
        </w:rPr>
        <w:t>Mrs Mann</w:t>
      </w:r>
      <w:r w:rsidRPr="002F5967">
        <w:rPr>
          <w:rFonts w:asciiTheme="minorBidi" w:hAnsiTheme="minorBidi"/>
          <w:sz w:val="22"/>
          <w:szCs w:val="22"/>
        </w:rPr>
        <w:t xml:space="preserve"> are more likely to receive patient centred care, which is safe and promotes independence and well-being. It’s a reminder, or should be, that quality care isn’t only about treatment; it’s also about professionals’ ability to listen, to document what they’ve been told and work collaboratively in offering patients the tools that will enable them to achieve wellness on all levels.</w:t>
      </w:r>
    </w:p>
    <w:p w14:paraId="5E158176" w14:textId="77777777" w:rsidR="008115A3" w:rsidRPr="002F5967" w:rsidRDefault="008115A3" w:rsidP="008115A3">
      <w:pPr>
        <w:spacing w:line="360" w:lineRule="auto"/>
        <w:rPr>
          <w:rFonts w:asciiTheme="minorBidi" w:hAnsiTheme="minorBidi"/>
          <w:color w:val="EE0000"/>
          <w:sz w:val="22"/>
          <w:szCs w:val="22"/>
        </w:rPr>
      </w:pPr>
    </w:p>
    <w:p w14:paraId="7A14731D" w14:textId="77777777" w:rsidR="008115A3" w:rsidRPr="002F5967" w:rsidRDefault="00000000" w:rsidP="008115A3">
      <w:pPr>
        <w:spacing w:line="360" w:lineRule="auto"/>
        <w:rPr>
          <w:rFonts w:asciiTheme="minorBidi" w:hAnsiTheme="minorBidi"/>
          <w:color w:val="EE0000"/>
          <w:sz w:val="22"/>
          <w:szCs w:val="22"/>
        </w:rPr>
      </w:pPr>
      <w:r>
        <w:rPr>
          <w:rFonts w:asciiTheme="minorBidi" w:hAnsiTheme="minorBidi"/>
          <w:color w:val="EE0000"/>
          <w:sz w:val="22"/>
          <w:szCs w:val="22"/>
        </w:rPr>
        <w:pict w14:anchorId="7DA17A60">
          <v:rect id="_x0000_i1025" style="width:0;height:1.5pt" o:hralign="center" o:hrstd="t" o:hr="t" fillcolor="#a0a0a0" stroked="f"/>
        </w:pict>
      </w:r>
    </w:p>
    <w:p w14:paraId="7D912B46" w14:textId="77777777" w:rsidR="008115A3" w:rsidRPr="002F5967" w:rsidRDefault="008115A3" w:rsidP="008115A3">
      <w:pPr>
        <w:spacing w:line="360" w:lineRule="auto"/>
        <w:rPr>
          <w:rFonts w:asciiTheme="minorBidi" w:hAnsiTheme="minorBidi"/>
          <w:b/>
          <w:bCs/>
          <w:sz w:val="22"/>
          <w:szCs w:val="22"/>
        </w:rPr>
      </w:pPr>
    </w:p>
    <w:p w14:paraId="21211AFA" w14:textId="77777777" w:rsidR="008115A3" w:rsidRDefault="008115A3" w:rsidP="008115A3">
      <w:pPr>
        <w:spacing w:line="360" w:lineRule="auto"/>
        <w:jc w:val="center"/>
        <w:rPr>
          <w:rFonts w:asciiTheme="minorBidi" w:hAnsiTheme="minorBidi"/>
          <w:b/>
          <w:bCs/>
          <w:sz w:val="22"/>
          <w:szCs w:val="22"/>
        </w:rPr>
      </w:pPr>
    </w:p>
    <w:p w14:paraId="4A942090" w14:textId="77777777" w:rsidR="008115A3" w:rsidRDefault="008115A3" w:rsidP="008115A3">
      <w:pPr>
        <w:spacing w:line="360" w:lineRule="auto"/>
        <w:jc w:val="center"/>
        <w:rPr>
          <w:rFonts w:asciiTheme="minorBidi" w:hAnsiTheme="minorBidi"/>
          <w:b/>
          <w:bCs/>
          <w:sz w:val="22"/>
          <w:szCs w:val="22"/>
        </w:rPr>
      </w:pPr>
    </w:p>
    <w:p w14:paraId="5BBEEC62" w14:textId="77777777" w:rsidR="008115A3" w:rsidRDefault="008115A3" w:rsidP="008115A3">
      <w:pPr>
        <w:spacing w:line="360" w:lineRule="auto"/>
        <w:jc w:val="center"/>
        <w:rPr>
          <w:rFonts w:asciiTheme="minorBidi" w:hAnsiTheme="minorBidi"/>
          <w:b/>
          <w:bCs/>
          <w:sz w:val="22"/>
          <w:szCs w:val="22"/>
        </w:rPr>
      </w:pPr>
    </w:p>
    <w:p w14:paraId="4536137E" w14:textId="2FB206E3" w:rsidR="008115A3" w:rsidRPr="002F5967" w:rsidRDefault="008115A3" w:rsidP="008115A3">
      <w:pPr>
        <w:spacing w:line="360" w:lineRule="auto"/>
        <w:jc w:val="center"/>
        <w:rPr>
          <w:rFonts w:asciiTheme="minorBidi" w:hAnsiTheme="minorBidi"/>
          <w:b/>
          <w:bCs/>
          <w:sz w:val="22"/>
          <w:szCs w:val="22"/>
        </w:rPr>
      </w:pPr>
      <w:r w:rsidRPr="002F5967">
        <w:rPr>
          <w:rFonts w:asciiTheme="minorBidi" w:hAnsiTheme="minorBidi"/>
          <w:b/>
          <w:bCs/>
          <w:sz w:val="22"/>
          <w:szCs w:val="22"/>
        </w:rPr>
        <w:t>References</w:t>
      </w:r>
      <w:r>
        <w:rPr>
          <w:rFonts w:asciiTheme="minorBidi" w:hAnsiTheme="minorBidi"/>
          <w:b/>
          <w:bCs/>
          <w:sz w:val="22"/>
          <w:szCs w:val="22"/>
        </w:rPr>
        <w:t>:</w:t>
      </w:r>
    </w:p>
    <w:p w14:paraId="46969460" w14:textId="77777777" w:rsidR="008115A3" w:rsidRPr="003C573E" w:rsidRDefault="008115A3" w:rsidP="008115A3">
      <w:pPr>
        <w:pStyle w:val="ListParagraph"/>
        <w:numPr>
          <w:ilvl w:val="0"/>
          <w:numId w:val="1"/>
        </w:numPr>
        <w:spacing w:line="360" w:lineRule="auto"/>
        <w:rPr>
          <w:rFonts w:asciiTheme="minorBidi" w:hAnsiTheme="minorBidi"/>
          <w:sz w:val="22"/>
          <w:szCs w:val="22"/>
        </w:rPr>
      </w:pPr>
      <w:r w:rsidRPr="002F5967">
        <w:rPr>
          <w:rFonts w:asciiTheme="minorBidi" w:hAnsiTheme="minorBidi"/>
          <w:sz w:val="22"/>
          <w:szCs w:val="22"/>
        </w:rPr>
        <w:t xml:space="preserve">Al-Hamad, A., Yasin, Y.M., Metersky, K., </w:t>
      </w:r>
      <w:proofErr w:type="spellStart"/>
      <w:r w:rsidRPr="002F5967">
        <w:rPr>
          <w:rFonts w:asciiTheme="minorBidi" w:hAnsiTheme="minorBidi"/>
          <w:sz w:val="22"/>
          <w:szCs w:val="22"/>
        </w:rPr>
        <w:t>Kokorelias</w:t>
      </w:r>
      <w:proofErr w:type="spellEnd"/>
      <w:r w:rsidRPr="002F5967">
        <w:rPr>
          <w:rFonts w:asciiTheme="minorBidi" w:hAnsiTheme="minorBidi"/>
          <w:sz w:val="22"/>
          <w:szCs w:val="22"/>
        </w:rPr>
        <w:t xml:space="preserve">, K.M., Yasin, L. &amp; Afzal, F., 2025. Home Healthcare Services and Interventions for Older Adults: An Umbrella Review of Systematic Reviews and Meta-Analyses. Journal of Ageing and Longevity, 5(3), p.25.  </w:t>
      </w:r>
      <w:hyperlink r:id="rId5" w:history="1">
        <w:r w:rsidRPr="002F5967">
          <w:rPr>
            <w:rStyle w:val="Hyperlink"/>
            <w:rFonts w:asciiTheme="minorBidi" w:hAnsiTheme="minorBidi"/>
            <w:sz w:val="22"/>
            <w:szCs w:val="22"/>
          </w:rPr>
          <w:t>https://doi.org/10.3390/jal5030025</w:t>
        </w:r>
      </w:hyperlink>
    </w:p>
    <w:p w14:paraId="19C70B48" w14:textId="77777777" w:rsidR="008115A3" w:rsidRPr="002F5967" w:rsidRDefault="008115A3" w:rsidP="008115A3">
      <w:pPr>
        <w:pStyle w:val="ListParagraph"/>
        <w:spacing w:line="360" w:lineRule="auto"/>
        <w:rPr>
          <w:rFonts w:asciiTheme="minorBidi" w:hAnsiTheme="minorBidi"/>
          <w:sz w:val="22"/>
          <w:szCs w:val="22"/>
        </w:rPr>
      </w:pPr>
    </w:p>
    <w:p w14:paraId="04088BEC" w14:textId="77777777" w:rsidR="008115A3" w:rsidRPr="002F5967" w:rsidRDefault="008115A3" w:rsidP="008115A3">
      <w:pPr>
        <w:pStyle w:val="ListParagraph"/>
        <w:numPr>
          <w:ilvl w:val="0"/>
          <w:numId w:val="1"/>
        </w:numPr>
        <w:spacing w:line="360" w:lineRule="auto"/>
        <w:rPr>
          <w:rFonts w:asciiTheme="minorBidi" w:hAnsiTheme="minorBidi"/>
          <w:sz w:val="22"/>
          <w:szCs w:val="22"/>
        </w:rPr>
      </w:pPr>
      <w:r w:rsidRPr="002F5967">
        <w:rPr>
          <w:rFonts w:asciiTheme="minorBidi" w:hAnsiTheme="minorBidi"/>
          <w:sz w:val="22"/>
          <w:szCs w:val="22"/>
        </w:rPr>
        <w:t xml:space="preserve">Cabañero-Garcia, E., Martinez-Lacoba, R., Pardo-Garcia, I. &amp; Amo-Saus, E., 2025. Barriers to Health, Social and Long-Term Care Access among Older Adults: A Systematic Review of Reviews. International Journal for Equity in Health, 24, Article 72.  </w:t>
      </w:r>
      <w:hyperlink r:id="rId6" w:history="1">
        <w:r w:rsidRPr="002F5967">
          <w:rPr>
            <w:rStyle w:val="Hyperlink"/>
            <w:rFonts w:asciiTheme="minorBidi" w:hAnsiTheme="minorBidi"/>
            <w:sz w:val="22"/>
            <w:szCs w:val="22"/>
          </w:rPr>
          <w:t>https://equityhealthj.biomedcentral.com/articles/10.1186/s12939-025-02429-y</w:t>
        </w:r>
      </w:hyperlink>
    </w:p>
    <w:p w14:paraId="56EC8A24" w14:textId="77777777" w:rsidR="008115A3" w:rsidRPr="002F5967" w:rsidRDefault="008115A3" w:rsidP="008115A3">
      <w:pPr>
        <w:pStyle w:val="ListParagraph"/>
        <w:spacing w:line="360" w:lineRule="auto"/>
        <w:rPr>
          <w:rFonts w:asciiTheme="minorBidi" w:hAnsiTheme="minorBidi"/>
          <w:sz w:val="22"/>
          <w:szCs w:val="22"/>
        </w:rPr>
      </w:pPr>
    </w:p>
    <w:p w14:paraId="4B7C63C4" w14:textId="77777777" w:rsidR="008115A3" w:rsidRPr="002F5967" w:rsidRDefault="008115A3" w:rsidP="008115A3">
      <w:pPr>
        <w:pStyle w:val="ListParagraph"/>
        <w:numPr>
          <w:ilvl w:val="0"/>
          <w:numId w:val="1"/>
        </w:numPr>
        <w:spacing w:line="360" w:lineRule="auto"/>
        <w:rPr>
          <w:rFonts w:asciiTheme="minorBidi" w:hAnsiTheme="minorBidi"/>
          <w:sz w:val="22"/>
          <w:szCs w:val="22"/>
        </w:rPr>
      </w:pPr>
      <w:r w:rsidRPr="002F5967">
        <w:rPr>
          <w:rFonts w:asciiTheme="minorBidi" w:hAnsiTheme="minorBidi"/>
          <w:sz w:val="22"/>
          <w:szCs w:val="22"/>
        </w:rPr>
        <w:t xml:space="preserve">Davey, V., 2025. Routine Data Collection in Home Care: A National Survey of Home Care Practices. Quality in Ageing and Older Adults, 26(1), pp.56–.  </w:t>
      </w:r>
      <w:hyperlink r:id="rId7" w:history="1">
        <w:r w:rsidRPr="002F5967">
          <w:rPr>
            <w:rStyle w:val="Hyperlink"/>
            <w:rFonts w:asciiTheme="minorBidi" w:hAnsiTheme="minorBidi"/>
            <w:sz w:val="22"/>
            <w:szCs w:val="22"/>
          </w:rPr>
          <w:t>https://www.emerald.com/qaoa/article/26/1/56/1273572/Routine-data-collection-in-home-care-a-national</w:t>
        </w:r>
      </w:hyperlink>
    </w:p>
    <w:p w14:paraId="7E0C2420" w14:textId="77777777" w:rsidR="008115A3" w:rsidRPr="002F5967" w:rsidRDefault="008115A3" w:rsidP="008115A3">
      <w:pPr>
        <w:pStyle w:val="ListParagraph"/>
        <w:spacing w:line="360" w:lineRule="auto"/>
        <w:rPr>
          <w:rFonts w:asciiTheme="minorBidi" w:hAnsiTheme="minorBidi"/>
          <w:sz w:val="22"/>
          <w:szCs w:val="22"/>
        </w:rPr>
      </w:pPr>
    </w:p>
    <w:p w14:paraId="32D2DC3B" w14:textId="77777777" w:rsidR="008115A3" w:rsidRPr="002F5967" w:rsidRDefault="008115A3" w:rsidP="008115A3">
      <w:pPr>
        <w:pStyle w:val="ListParagraph"/>
        <w:numPr>
          <w:ilvl w:val="0"/>
          <w:numId w:val="1"/>
        </w:numPr>
        <w:spacing w:line="360" w:lineRule="auto"/>
        <w:rPr>
          <w:rFonts w:asciiTheme="minorBidi" w:hAnsiTheme="minorBidi"/>
          <w:sz w:val="22"/>
          <w:szCs w:val="22"/>
        </w:rPr>
      </w:pPr>
      <w:r w:rsidRPr="002F5967">
        <w:rPr>
          <w:rFonts w:asciiTheme="minorBidi" w:hAnsiTheme="minorBidi"/>
          <w:sz w:val="22"/>
          <w:szCs w:val="22"/>
        </w:rPr>
        <w:t xml:space="preserve">Green, A.R., 2024. Improving How Caregivers of People Living with Dementia Communicate: A Qualitative Study. JMIR Aging, 7(1): e59584.  </w:t>
      </w:r>
      <w:hyperlink r:id="rId8" w:history="1">
        <w:r w:rsidRPr="002F5967">
          <w:rPr>
            <w:rStyle w:val="Hyperlink"/>
            <w:rFonts w:asciiTheme="minorBidi" w:hAnsiTheme="minorBidi"/>
            <w:sz w:val="22"/>
            <w:szCs w:val="22"/>
          </w:rPr>
          <w:t>https://aging.jmir.org/2024/1/e59584/</w:t>
        </w:r>
      </w:hyperlink>
    </w:p>
    <w:p w14:paraId="5E579FF8" w14:textId="77777777" w:rsidR="008115A3" w:rsidRPr="002F5967" w:rsidRDefault="008115A3" w:rsidP="008115A3">
      <w:pPr>
        <w:pStyle w:val="ListParagraph"/>
        <w:spacing w:line="360" w:lineRule="auto"/>
        <w:rPr>
          <w:rFonts w:asciiTheme="minorBidi" w:hAnsiTheme="minorBidi"/>
          <w:sz w:val="22"/>
          <w:szCs w:val="22"/>
        </w:rPr>
      </w:pPr>
    </w:p>
    <w:p w14:paraId="62A0D372" w14:textId="77777777" w:rsidR="008115A3" w:rsidRPr="002F5967" w:rsidRDefault="008115A3" w:rsidP="008115A3">
      <w:pPr>
        <w:pStyle w:val="ListParagraph"/>
        <w:numPr>
          <w:ilvl w:val="0"/>
          <w:numId w:val="1"/>
        </w:numPr>
        <w:spacing w:line="360" w:lineRule="auto"/>
        <w:rPr>
          <w:rFonts w:asciiTheme="minorBidi" w:hAnsiTheme="minorBidi"/>
          <w:sz w:val="22"/>
          <w:szCs w:val="22"/>
        </w:rPr>
      </w:pPr>
      <w:r w:rsidRPr="002F5967">
        <w:rPr>
          <w:rFonts w:asciiTheme="minorBidi" w:hAnsiTheme="minorBidi"/>
          <w:sz w:val="22"/>
          <w:szCs w:val="22"/>
        </w:rPr>
        <w:t xml:space="preserve">Mannha, A.V., 2025. Factors Influencing Communication for Older Adults in Residential and Community Care: A Scoping Review. PMC.  </w:t>
      </w:r>
      <w:hyperlink r:id="rId9" w:history="1">
        <w:r w:rsidRPr="002F5967">
          <w:rPr>
            <w:rStyle w:val="Hyperlink"/>
            <w:rFonts w:asciiTheme="minorBidi" w:hAnsiTheme="minorBidi"/>
            <w:sz w:val="22"/>
            <w:szCs w:val="22"/>
          </w:rPr>
          <w:t>https://pmc.ncbi.nlm.nih.gov/articles/PMC12314601/</w:t>
        </w:r>
      </w:hyperlink>
    </w:p>
    <w:p w14:paraId="4EDC9AE6" w14:textId="77777777" w:rsidR="008115A3" w:rsidRPr="002F5967" w:rsidRDefault="008115A3" w:rsidP="008115A3">
      <w:pPr>
        <w:pStyle w:val="ListParagraph"/>
        <w:spacing w:line="360" w:lineRule="auto"/>
        <w:rPr>
          <w:rFonts w:asciiTheme="minorBidi" w:hAnsiTheme="minorBidi"/>
          <w:sz w:val="22"/>
          <w:szCs w:val="22"/>
        </w:rPr>
      </w:pPr>
    </w:p>
    <w:p w14:paraId="002F4545" w14:textId="77777777" w:rsidR="008115A3" w:rsidRPr="002F5967" w:rsidRDefault="008115A3" w:rsidP="008115A3">
      <w:pPr>
        <w:pStyle w:val="ListParagraph"/>
        <w:numPr>
          <w:ilvl w:val="0"/>
          <w:numId w:val="1"/>
        </w:numPr>
        <w:spacing w:line="360" w:lineRule="auto"/>
        <w:rPr>
          <w:rFonts w:asciiTheme="minorBidi" w:hAnsiTheme="minorBidi"/>
          <w:sz w:val="22"/>
          <w:szCs w:val="22"/>
        </w:rPr>
      </w:pPr>
      <w:r w:rsidRPr="002F5967">
        <w:rPr>
          <w:rFonts w:asciiTheme="minorBidi" w:hAnsiTheme="minorBidi"/>
          <w:sz w:val="22"/>
          <w:szCs w:val="22"/>
        </w:rPr>
        <w:t xml:space="preserve">Neto, M.S., Alves, C.S. &amp; Cardoso, S., 2024. Optimizing Home Visit Records as a Way of Improving Quality of Care: A Quality Improvement Study. Cureus, 16(12): e75319.  </w:t>
      </w:r>
      <w:hyperlink r:id="rId10" w:history="1">
        <w:r w:rsidRPr="002F5967">
          <w:rPr>
            <w:rStyle w:val="Hyperlink"/>
            <w:rFonts w:asciiTheme="minorBidi" w:hAnsiTheme="minorBidi"/>
            <w:sz w:val="22"/>
            <w:szCs w:val="22"/>
          </w:rPr>
          <w:t>https://doi.org/10.7759/cureus.75319</w:t>
        </w:r>
      </w:hyperlink>
    </w:p>
    <w:p w14:paraId="30812822" w14:textId="77777777" w:rsidR="008115A3" w:rsidRPr="002F5967" w:rsidRDefault="008115A3" w:rsidP="008115A3">
      <w:pPr>
        <w:pStyle w:val="ListParagraph"/>
        <w:spacing w:line="360" w:lineRule="auto"/>
        <w:rPr>
          <w:rFonts w:asciiTheme="minorBidi" w:hAnsiTheme="minorBidi"/>
          <w:sz w:val="22"/>
          <w:szCs w:val="22"/>
        </w:rPr>
      </w:pPr>
    </w:p>
    <w:p w14:paraId="65ED5F71" w14:textId="77777777" w:rsidR="008115A3" w:rsidRPr="002F5967" w:rsidRDefault="008115A3" w:rsidP="008115A3">
      <w:pPr>
        <w:pStyle w:val="ListParagraph"/>
        <w:numPr>
          <w:ilvl w:val="0"/>
          <w:numId w:val="1"/>
        </w:numPr>
        <w:spacing w:line="360" w:lineRule="auto"/>
        <w:rPr>
          <w:rFonts w:asciiTheme="minorBidi" w:hAnsiTheme="minorBidi"/>
          <w:sz w:val="22"/>
          <w:szCs w:val="22"/>
        </w:rPr>
      </w:pPr>
      <w:r w:rsidRPr="002F5967">
        <w:rPr>
          <w:rFonts w:asciiTheme="minorBidi" w:hAnsiTheme="minorBidi"/>
          <w:sz w:val="22"/>
          <w:szCs w:val="22"/>
        </w:rPr>
        <w:t xml:space="preserve">Stray, K., 2024. Older Adults’ Perceptions and Experiences of Interprofessional Collaboration in Integrated Care: A Meta-Ethnography. BMC Geriatrics, 24(1), Article 45.  </w:t>
      </w:r>
      <w:hyperlink r:id="rId11" w:history="1">
        <w:r w:rsidRPr="002F5967">
          <w:rPr>
            <w:rStyle w:val="Hyperlink"/>
            <w:rFonts w:asciiTheme="minorBidi" w:hAnsiTheme="minorBidi"/>
            <w:sz w:val="22"/>
            <w:szCs w:val="22"/>
          </w:rPr>
          <w:t>https://doi.org/10.1186/s12877-024-04745-4</w:t>
        </w:r>
      </w:hyperlink>
    </w:p>
    <w:p w14:paraId="5E735807" w14:textId="77777777" w:rsidR="008115A3" w:rsidRPr="002F5967" w:rsidRDefault="008115A3" w:rsidP="008115A3">
      <w:pPr>
        <w:pStyle w:val="ListParagraph"/>
        <w:spacing w:line="360" w:lineRule="auto"/>
        <w:rPr>
          <w:rFonts w:asciiTheme="minorBidi" w:hAnsiTheme="minorBidi"/>
          <w:sz w:val="22"/>
          <w:szCs w:val="22"/>
        </w:rPr>
      </w:pPr>
    </w:p>
    <w:p w14:paraId="0A04E68E" w14:textId="77777777" w:rsidR="008115A3" w:rsidRPr="003C573E" w:rsidRDefault="008115A3" w:rsidP="008115A3">
      <w:pPr>
        <w:pStyle w:val="ListParagraph"/>
        <w:numPr>
          <w:ilvl w:val="0"/>
          <w:numId w:val="1"/>
        </w:numPr>
        <w:spacing w:line="360" w:lineRule="auto"/>
        <w:rPr>
          <w:rFonts w:asciiTheme="minorBidi" w:hAnsiTheme="minorBidi"/>
          <w:sz w:val="22"/>
          <w:szCs w:val="22"/>
        </w:rPr>
      </w:pPr>
      <w:r w:rsidRPr="002F5967">
        <w:rPr>
          <w:rFonts w:asciiTheme="minorBidi" w:hAnsiTheme="minorBidi"/>
          <w:sz w:val="22"/>
          <w:szCs w:val="22"/>
        </w:rPr>
        <w:lastRenderedPageBreak/>
        <w:t xml:space="preserve">Wong, A., Cooper, C.J., Evans, C.J., Rawle, M.J., Walters, K., Conroy, S.P. &amp; Davies, N., 2025. Supporting Older People through Hospital at Home Care: A Systematic Review of Patient, Carer and Healthcare Professionals’ Perspectives. Age and Ageing, 54(2), afaf033.  </w:t>
      </w:r>
      <w:hyperlink r:id="rId12" w:history="1">
        <w:r w:rsidRPr="002F5967">
          <w:rPr>
            <w:rStyle w:val="Hyperlink"/>
            <w:rFonts w:asciiTheme="minorBidi" w:hAnsiTheme="minorBidi"/>
            <w:sz w:val="22"/>
            <w:szCs w:val="22"/>
          </w:rPr>
          <w:t>https://doi.org/10.1093/ageing/afaf033</w:t>
        </w:r>
      </w:hyperlink>
    </w:p>
    <w:p w14:paraId="7559A067" w14:textId="77777777" w:rsidR="00392B6F" w:rsidRDefault="00392B6F"/>
    <w:sectPr w:rsidR="00392B6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0D73815"/>
    <w:multiLevelType w:val="hybridMultilevel"/>
    <w:tmpl w:val="B47A57B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21932064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92B6F"/>
    <w:rsid w:val="00392B6F"/>
    <w:rsid w:val="004E27D7"/>
    <w:rsid w:val="008115A3"/>
    <w:rsid w:val="00821EB5"/>
    <w:rsid w:val="00931049"/>
    <w:rsid w:val="00DE0DEE"/>
    <w:rsid w:val="00F530C9"/>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61AA41"/>
  <w15:chartTrackingRefBased/>
  <w15:docId w15:val="{242F1B91-78D7-4220-AD5E-2B6B01A4F2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115A3"/>
  </w:style>
  <w:style w:type="paragraph" w:styleId="Heading1">
    <w:name w:val="heading 1"/>
    <w:basedOn w:val="Normal"/>
    <w:next w:val="Normal"/>
    <w:link w:val="Heading1Char"/>
    <w:uiPriority w:val="9"/>
    <w:qFormat/>
    <w:rsid w:val="00392B6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92B6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92B6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92B6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92B6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92B6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92B6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92B6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92B6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92B6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92B6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92B6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92B6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92B6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92B6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92B6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92B6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92B6F"/>
    <w:rPr>
      <w:rFonts w:eastAsiaTheme="majorEastAsia" w:cstheme="majorBidi"/>
      <w:color w:val="272727" w:themeColor="text1" w:themeTint="D8"/>
    </w:rPr>
  </w:style>
  <w:style w:type="paragraph" w:styleId="Title">
    <w:name w:val="Title"/>
    <w:basedOn w:val="Normal"/>
    <w:next w:val="Normal"/>
    <w:link w:val="TitleChar"/>
    <w:uiPriority w:val="10"/>
    <w:qFormat/>
    <w:rsid w:val="00392B6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92B6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92B6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92B6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92B6F"/>
    <w:pPr>
      <w:spacing w:before="160"/>
      <w:jc w:val="center"/>
    </w:pPr>
    <w:rPr>
      <w:i/>
      <w:iCs/>
      <w:color w:val="404040" w:themeColor="text1" w:themeTint="BF"/>
    </w:rPr>
  </w:style>
  <w:style w:type="character" w:customStyle="1" w:styleId="QuoteChar">
    <w:name w:val="Quote Char"/>
    <w:basedOn w:val="DefaultParagraphFont"/>
    <w:link w:val="Quote"/>
    <w:uiPriority w:val="29"/>
    <w:rsid w:val="00392B6F"/>
    <w:rPr>
      <w:i/>
      <w:iCs/>
      <w:color w:val="404040" w:themeColor="text1" w:themeTint="BF"/>
    </w:rPr>
  </w:style>
  <w:style w:type="paragraph" w:styleId="ListParagraph">
    <w:name w:val="List Paragraph"/>
    <w:basedOn w:val="Normal"/>
    <w:uiPriority w:val="34"/>
    <w:qFormat/>
    <w:rsid w:val="00392B6F"/>
    <w:pPr>
      <w:ind w:left="720"/>
      <w:contextualSpacing/>
    </w:pPr>
  </w:style>
  <w:style w:type="character" w:styleId="IntenseEmphasis">
    <w:name w:val="Intense Emphasis"/>
    <w:basedOn w:val="DefaultParagraphFont"/>
    <w:uiPriority w:val="21"/>
    <w:qFormat/>
    <w:rsid w:val="00392B6F"/>
    <w:rPr>
      <w:i/>
      <w:iCs/>
      <w:color w:val="0F4761" w:themeColor="accent1" w:themeShade="BF"/>
    </w:rPr>
  </w:style>
  <w:style w:type="paragraph" w:styleId="IntenseQuote">
    <w:name w:val="Intense Quote"/>
    <w:basedOn w:val="Normal"/>
    <w:next w:val="Normal"/>
    <w:link w:val="IntenseQuoteChar"/>
    <w:uiPriority w:val="30"/>
    <w:qFormat/>
    <w:rsid w:val="00392B6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92B6F"/>
    <w:rPr>
      <w:i/>
      <w:iCs/>
      <w:color w:val="0F4761" w:themeColor="accent1" w:themeShade="BF"/>
    </w:rPr>
  </w:style>
  <w:style w:type="character" w:styleId="IntenseReference">
    <w:name w:val="Intense Reference"/>
    <w:basedOn w:val="DefaultParagraphFont"/>
    <w:uiPriority w:val="32"/>
    <w:qFormat/>
    <w:rsid w:val="00392B6F"/>
    <w:rPr>
      <w:b/>
      <w:bCs/>
      <w:smallCaps/>
      <w:color w:val="0F4761" w:themeColor="accent1" w:themeShade="BF"/>
      <w:spacing w:val="5"/>
    </w:rPr>
  </w:style>
  <w:style w:type="character" w:styleId="Hyperlink">
    <w:name w:val="Hyperlink"/>
    <w:basedOn w:val="DefaultParagraphFont"/>
    <w:uiPriority w:val="99"/>
    <w:unhideWhenUsed/>
    <w:rsid w:val="008115A3"/>
    <w:rPr>
      <w:color w:val="467886" w:themeColor="hyperlink"/>
      <w:u w:val="single"/>
    </w:rPr>
  </w:style>
  <w:style w:type="paragraph" w:styleId="NoSpacing">
    <w:name w:val="No Spacing"/>
    <w:link w:val="NoSpacingChar"/>
    <w:uiPriority w:val="1"/>
    <w:qFormat/>
    <w:rsid w:val="00821EB5"/>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821EB5"/>
    <w:rPr>
      <w:rFonts w:eastAsiaTheme="minorEastAsia"/>
      <w:kern w:val="0"/>
      <w:sz w:val="22"/>
      <w:szCs w:val="2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ging.jmir.org/2024/1/e59584/"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emerald.com/qaoa/article/26/1/56/1273572/Routine-data-collection-in-home-care-a-national" TargetMode="External"/><Relationship Id="rId12" Type="http://schemas.openxmlformats.org/officeDocument/2006/relationships/hyperlink" Target="https://doi.org/10.1093/ageing/afaf033"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equityhealthj.biomedcentral.com/articles/10.1186/s12939-025-02429-y" TargetMode="External"/><Relationship Id="rId11" Type="http://schemas.openxmlformats.org/officeDocument/2006/relationships/hyperlink" Target="https://doi.org/10.1186/s12877-024-04745-4" TargetMode="External"/><Relationship Id="rId5" Type="http://schemas.openxmlformats.org/officeDocument/2006/relationships/hyperlink" Target="https://doi.org/10.3390/jal5030025" TargetMode="External"/><Relationship Id="rId10" Type="http://schemas.openxmlformats.org/officeDocument/2006/relationships/hyperlink" Target="https://doi.org/10.7759/cureus.75319" TargetMode="External"/><Relationship Id="rId4" Type="http://schemas.openxmlformats.org/officeDocument/2006/relationships/webSettings" Target="webSettings.xml"/><Relationship Id="rId9" Type="http://schemas.openxmlformats.org/officeDocument/2006/relationships/hyperlink" Target="https://pmc.ncbi.nlm.nih.gov/articles/PMC12314601/"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21</TotalTime>
  <Pages>7</Pages>
  <Words>1872</Words>
  <Characters>10674</Characters>
  <Application>Microsoft Office Word</Application>
  <DocSecurity>0</DocSecurity>
  <Lines>88</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Majda Osman</dc:creator>
  <cp:keywords/>
  <dc:description/>
  <cp:lastModifiedBy>Majda Osman</cp:lastModifiedBy>
  <cp:revision>4</cp:revision>
  <dcterms:created xsi:type="dcterms:W3CDTF">2025-11-03T16:55:00Z</dcterms:created>
  <dcterms:modified xsi:type="dcterms:W3CDTF">2025-11-11T20:58:00Z</dcterms:modified>
</cp:coreProperties>
</file>