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D5BBCD" w14:textId="77777777" w:rsidR="00462D5F" w:rsidRPr="00462D5F" w:rsidRDefault="00462D5F" w:rsidP="00462D5F">
      <w:pPr>
        <w:jc w:val="center"/>
        <w:rPr>
          <w:u w:val="single"/>
        </w:rPr>
      </w:pPr>
      <w:r>
        <w:rPr>
          <w:u w:val="single"/>
        </w:rPr>
        <w:t>Commentary on an image</w:t>
      </w:r>
    </w:p>
    <w:p w14:paraId="5192A5E0" w14:textId="5B29D34F" w:rsidR="00857AB4" w:rsidRDefault="00462D5F">
      <w:r>
        <w:rPr>
          <w:noProof/>
        </w:rPr>
        <w:drawing>
          <wp:anchor distT="0" distB="0" distL="114300" distR="114300" simplePos="0" relativeHeight="251658240" behindDoc="0" locked="0" layoutInCell="1" allowOverlap="1" wp14:anchorId="6FBF8F01" wp14:editId="74682A40">
            <wp:simplePos x="914400" y="1196340"/>
            <wp:positionH relativeFrom="column">
              <wp:align>left</wp:align>
            </wp:positionH>
            <wp:positionV relativeFrom="paragraph">
              <wp:align>top</wp:align>
            </wp:positionV>
            <wp:extent cx="4885690" cy="70097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5690" cy="7009765"/>
                    </a:xfrm>
                    <a:prstGeom prst="rect">
                      <a:avLst/>
                    </a:prstGeom>
                    <a:noFill/>
                  </pic:spPr>
                </pic:pic>
              </a:graphicData>
            </a:graphic>
          </wp:anchor>
        </w:drawing>
      </w:r>
      <w:r w:rsidR="00C56902">
        <w:br w:type="textWrapping" w:clear="all"/>
      </w:r>
    </w:p>
    <w:p w14:paraId="01F26CB4" w14:textId="74ECA880" w:rsidR="00462D5F" w:rsidRDefault="00462D5F" w:rsidP="00462D5F">
      <w:pPr>
        <w:jc w:val="both"/>
      </w:pPr>
      <w:r>
        <w:t xml:space="preserve">In this essay, it will be commenting on the image presented above. </w:t>
      </w:r>
      <w:r w:rsidR="006D13D7">
        <w:t xml:space="preserve">This essay will be going into detail about the style, content and symbolism. It will also explain the scene that the artist </w:t>
      </w:r>
      <w:r w:rsidR="00EF6755">
        <w:t xml:space="preserve">has created and demonstrated throughout this piece and the context of which it occurs to. The essay will also explain who this piece was created for and who was suppose to have seen it and then it will follow with a concluding </w:t>
      </w:r>
      <w:r w:rsidR="000B0A3F">
        <w:t>paragraph</w:t>
      </w:r>
      <w:r w:rsidR="00EF6755">
        <w:t xml:space="preserve"> to summarise all the information gathered from the image presented above.</w:t>
      </w:r>
    </w:p>
    <w:p w14:paraId="4C40DF33" w14:textId="24B29D3E" w:rsidR="00EF6755" w:rsidRDefault="0047328C" w:rsidP="00462D5F">
      <w:pPr>
        <w:jc w:val="both"/>
      </w:pPr>
      <w:r>
        <w:lastRenderedPageBreak/>
        <w:t>The image is in the style of the late 13</w:t>
      </w:r>
      <w:r w:rsidRPr="0047328C">
        <w:rPr>
          <w:vertAlign w:val="superscript"/>
        </w:rPr>
        <w:t>th</w:t>
      </w:r>
      <w:r>
        <w:t xml:space="preserve"> century. </w:t>
      </w:r>
      <w:r w:rsidR="00EF6755">
        <w:t xml:space="preserve">The image above is an image of Jesus on the cross whilst he is still alive. The cross that he appears to be on is in fact the tree of life. The artist may have created this to demonstrate how the tree of life takes effect, </w:t>
      </w:r>
      <w:r w:rsidR="001B2015">
        <w:t>as presented with Jesus on the cross in front of it. To Jesus’s left there is a woman, this woman is to be believed as Mary as she has a blue dress on which indicates that she is Mary. In her chest, it appears that she has got a sword stuck into her. The artist has done this to indicate that</w:t>
      </w:r>
      <w:r w:rsidR="002C0315">
        <w:t xml:space="preserve"> the pain in which her son is currently experiencing on the cross she can also feel through this sword. In this picture there are more people around them, one seems to have horns on his head which he may representing evil. The people on the right seem to be from the village. Th</w:t>
      </w:r>
      <w:r w:rsidR="000B0A3F">
        <w:t>e</w:t>
      </w:r>
      <w:r w:rsidR="002C0315">
        <w:t xml:space="preserve"> style around this particular image is very intriguing. This is because it appears to have shields around the boarder</w:t>
      </w:r>
      <w:r w:rsidR="000B0A3F">
        <w:t>s which typically represents households</w:t>
      </w:r>
      <w:r w:rsidR="002C0315">
        <w:t>. At the top of this image it looks like it is maybe a cathedral as it has very tall buildings around it.</w:t>
      </w:r>
      <w:r w:rsidR="00845DAD">
        <w:t xml:space="preserve"> In th</w:t>
      </w:r>
      <w:r w:rsidR="000717A5">
        <w:t xml:space="preserve">e </w:t>
      </w:r>
      <w:r w:rsidR="00845DAD">
        <w:t xml:space="preserve">middle </w:t>
      </w:r>
      <w:r w:rsidR="000717A5">
        <w:t>of</w:t>
      </w:r>
      <w:r w:rsidR="00845DAD">
        <w:t xml:space="preserve"> the picture it seems that there has been a lot of </w:t>
      </w:r>
      <w:r w:rsidR="000717A5">
        <w:t>gold-leaf</w:t>
      </w:r>
      <w:r w:rsidR="00845DAD">
        <w:t xml:space="preserve"> used in creating the background which also symbolises that </w:t>
      </w:r>
      <w:r w:rsidR="000717A5">
        <w:t>this piece specifically is very important as gold-le</w:t>
      </w:r>
      <w:r w:rsidR="000B0A3F">
        <w:t>af</w:t>
      </w:r>
      <w:r w:rsidR="000717A5">
        <w:t xml:space="preserve"> was not cheap.</w:t>
      </w:r>
      <w:r w:rsidR="000B0A3F">
        <w:t xml:space="preserve"> There is also a lot of blue on the page as well which was a very expensive colour to have on a manuscript. </w:t>
      </w:r>
    </w:p>
    <w:p w14:paraId="015F332F" w14:textId="52403F1D" w:rsidR="000A41A6" w:rsidRDefault="000A41A6" w:rsidP="00462D5F">
      <w:pPr>
        <w:jc w:val="both"/>
      </w:pPr>
      <w:r>
        <w:t>On closer inspection of the image, it is visible that there are five banners with writing on them. The first banner is situated above Jesus on the cross, and says</w:t>
      </w:r>
      <w:r w:rsidR="0047328C">
        <w:t xml:space="preserve"> “INRI”. The next banner is being held by the horned character; the banner says “MOISES”. This could be inferred as being the prophet Moses. The third banner is held by the armoured character, the banner says “CHENTURIO”. The fourth banner says “KAIPAS”. And the final banner on the picture says “BALAAM” these banners could be names or other.</w:t>
      </w:r>
    </w:p>
    <w:p w14:paraId="367502D8" w14:textId="43B44A46" w:rsidR="000717A5" w:rsidRDefault="0007693C" w:rsidP="00462D5F">
      <w:pPr>
        <w:jc w:val="both"/>
      </w:pPr>
      <w:r>
        <w:t xml:space="preserve">The scene that the artist is representing in the </w:t>
      </w:r>
      <w:r w:rsidR="0047328C">
        <w:t>image</w:t>
      </w:r>
      <w:r>
        <w:t xml:space="preserve"> appears </w:t>
      </w:r>
      <w:r w:rsidR="000B0A3F">
        <w:t>to be of Jesus, Mary and others specifically.</w:t>
      </w:r>
      <w:r w:rsidR="000A41A6">
        <w:t xml:space="preserve"> The scene the artist has also shown in this picture is how Jesus is still currently </w:t>
      </w:r>
      <w:r w:rsidR="0047328C">
        <w:t>conscious as the flesh mark where the sword has been placed is still very fresh in this image.</w:t>
      </w:r>
    </w:p>
    <w:p w14:paraId="76924481" w14:textId="5D8BC566" w:rsidR="0051564B" w:rsidRDefault="0051564B" w:rsidP="00462D5F">
      <w:pPr>
        <w:jc w:val="both"/>
      </w:pPr>
      <w:r>
        <w:t xml:space="preserve">The image is taken from the Psalter/book of hours MS M.729 fol. 345v. </w:t>
      </w:r>
      <w:r w:rsidR="00933126">
        <w:t>A psalter is an ecclesiastical book that contains the psalms of the bible, these psalters did not contain the full bible and thus were a lot smaller than their bibl</w:t>
      </w:r>
      <w:r w:rsidR="00D4693D">
        <w:t>ical</w:t>
      </w:r>
      <w:r w:rsidR="00933126">
        <w:t xml:space="preserve"> counterparts.</w:t>
      </w:r>
      <w:r w:rsidR="00933126">
        <w:rPr>
          <w:rStyle w:val="FootnoteReference"/>
        </w:rPr>
        <w:footnoteReference w:id="1"/>
      </w:r>
      <w:r w:rsidR="00933126">
        <w:t xml:space="preserve"> </w:t>
      </w:r>
      <w:r w:rsidR="00191CFB">
        <w:t>Due to this</w:t>
      </w:r>
      <w:r w:rsidR="00D4693D">
        <w:t>,</w:t>
      </w:r>
      <w:r w:rsidR="00191CFB">
        <w:t xml:space="preserve"> psalters were a smaller form factor tha</w:t>
      </w:r>
      <w:r w:rsidR="00D4693D">
        <w:t>n</w:t>
      </w:r>
      <w:r w:rsidR="00191CFB">
        <w:t xml:space="preserve"> the bible, </w:t>
      </w:r>
      <w:r w:rsidR="00D4693D">
        <w:t xml:space="preserve">and </w:t>
      </w:r>
      <w:r w:rsidR="00191CFB">
        <w:t xml:space="preserve">as part of that the psalters would have been more transportable than a full size bible. A book of hours is an ecclesiastical book that contained the canonical prayers, essentially meaning that the book of hours </w:t>
      </w:r>
      <w:proofErr w:type="gramStart"/>
      <w:r w:rsidR="00191CFB">
        <w:t>were</w:t>
      </w:r>
      <w:proofErr w:type="gramEnd"/>
      <w:r w:rsidR="00191CFB">
        <w:t xml:space="preserve"> a</w:t>
      </w:r>
      <w:r w:rsidR="00D4693D">
        <w:t xml:space="preserve"> fancy</w:t>
      </w:r>
      <w:r w:rsidR="00191CFB">
        <w:t xml:space="preserve"> prayer book.</w:t>
      </w:r>
      <w:r w:rsidR="00191CFB">
        <w:rPr>
          <w:rStyle w:val="FootnoteReference"/>
        </w:rPr>
        <w:footnoteReference w:id="2"/>
      </w:r>
      <w:r w:rsidR="00191CFB">
        <w:t xml:space="preserve"> These book of hours or prayer books became popular with the wealthier nobility during the later middle ages</w:t>
      </w:r>
      <w:r w:rsidR="00D4693D">
        <w:t>.</w:t>
      </w:r>
      <w:r w:rsidR="00191CFB">
        <w:t xml:space="preserve"> </w:t>
      </w:r>
      <w:r w:rsidR="00D4693D">
        <w:t>W</w:t>
      </w:r>
      <w:r w:rsidR="00191CFB">
        <w:t xml:space="preserve">here the nobility could afford to have these </w:t>
      </w:r>
      <w:r w:rsidR="00D4693D">
        <w:t xml:space="preserve">books </w:t>
      </w:r>
      <w:r w:rsidR="00191CFB">
        <w:t>produced the books of hours could be very lavish tomes.</w:t>
      </w:r>
      <w:r w:rsidR="00BD7B2E">
        <w:rPr>
          <w:rStyle w:val="FootnoteReference"/>
        </w:rPr>
        <w:footnoteReference w:id="3"/>
      </w:r>
      <w:r w:rsidR="00191CFB">
        <w:t xml:space="preserve"> Such examples of these are the</w:t>
      </w:r>
      <w:r w:rsidR="00191CFB" w:rsidRPr="00191CFB">
        <w:t xml:space="preserve"> </w:t>
      </w:r>
      <w:r w:rsidR="00191CFB">
        <w:t>“</w:t>
      </w:r>
      <w:proofErr w:type="spellStart"/>
      <w:r w:rsidR="00191CFB" w:rsidRPr="00191CFB">
        <w:t>Très</w:t>
      </w:r>
      <w:proofErr w:type="spellEnd"/>
      <w:r w:rsidR="00191CFB" w:rsidRPr="00191CFB">
        <w:t xml:space="preserve"> Riches </w:t>
      </w:r>
      <w:proofErr w:type="spellStart"/>
      <w:r w:rsidR="00191CFB" w:rsidRPr="00191CFB">
        <w:t>Heures</w:t>
      </w:r>
      <w:proofErr w:type="spellEnd"/>
      <w:r w:rsidR="00191CFB" w:rsidRPr="00191CFB">
        <w:t xml:space="preserve"> du </w:t>
      </w:r>
      <w:proofErr w:type="spellStart"/>
      <w:r w:rsidR="00191CFB" w:rsidRPr="00191CFB">
        <w:t>duc</w:t>
      </w:r>
      <w:proofErr w:type="spellEnd"/>
      <w:r w:rsidR="00191CFB" w:rsidRPr="00191CFB">
        <w:t xml:space="preserve"> de Berry</w:t>
      </w:r>
      <w:r w:rsidR="00191CFB">
        <w:t xml:space="preserve">” held at </w:t>
      </w:r>
      <w:proofErr w:type="spellStart"/>
      <w:r w:rsidR="00191CFB">
        <w:t>Mus</w:t>
      </w:r>
      <w:r w:rsidR="00191CFB">
        <w:rPr>
          <w:rFonts w:cstheme="minorHAnsi"/>
        </w:rPr>
        <w:t>ée</w:t>
      </w:r>
      <w:proofErr w:type="spellEnd"/>
      <w:r w:rsidR="00191CFB">
        <w:rPr>
          <w:rFonts w:cstheme="minorHAnsi"/>
        </w:rPr>
        <w:t xml:space="preserve"> Condé, Chantilly</w:t>
      </w:r>
      <w:r w:rsidR="00BD7B2E">
        <w:rPr>
          <w:rFonts w:cstheme="minorHAnsi"/>
        </w:rPr>
        <w:t xml:space="preserve">, </w:t>
      </w:r>
      <w:r w:rsidR="00BD7B2E" w:rsidRPr="00BD7B2E">
        <w:t xml:space="preserve">the Book of Hours of Charles of </w:t>
      </w:r>
      <w:proofErr w:type="spellStart"/>
      <w:r w:rsidR="00BD7B2E" w:rsidRPr="00BD7B2E">
        <w:t>Angoulême</w:t>
      </w:r>
      <w:proofErr w:type="spellEnd"/>
      <w:r w:rsidR="00BD7B2E" w:rsidRPr="00BD7B2E">
        <w:t xml:space="preserve"> and the Livres </w:t>
      </w:r>
      <w:proofErr w:type="spellStart"/>
      <w:r w:rsidR="00BD7B2E" w:rsidRPr="00BD7B2E">
        <w:t>d’Heures</w:t>
      </w:r>
      <w:proofErr w:type="spellEnd"/>
      <w:r w:rsidR="00BD7B2E" w:rsidRPr="00BD7B2E">
        <w:t xml:space="preserve"> de Rohan in the </w:t>
      </w:r>
      <w:proofErr w:type="spellStart"/>
      <w:r w:rsidR="00BD7B2E" w:rsidRPr="00BD7B2E">
        <w:t>Bibliothèque</w:t>
      </w:r>
      <w:proofErr w:type="spellEnd"/>
      <w:r w:rsidR="00BD7B2E" w:rsidRPr="00BD7B2E">
        <w:t xml:space="preserve"> </w:t>
      </w:r>
      <w:proofErr w:type="spellStart"/>
      <w:r w:rsidR="00BD7B2E" w:rsidRPr="00BD7B2E">
        <w:t>Nationale</w:t>
      </w:r>
      <w:proofErr w:type="spellEnd"/>
      <w:r w:rsidR="00BD7B2E" w:rsidRPr="00BD7B2E">
        <w:t xml:space="preserve"> in Paris.</w:t>
      </w:r>
      <w:r w:rsidR="00BD7B2E">
        <w:rPr>
          <w:rStyle w:val="FootnoteReference"/>
        </w:rPr>
        <w:footnoteReference w:id="4"/>
      </w:r>
      <w:r w:rsidR="004E21A0">
        <w:t xml:space="preserve"> Having look</w:t>
      </w:r>
      <w:r w:rsidR="00D4693D">
        <w:t>ed</w:t>
      </w:r>
      <w:r w:rsidR="004E21A0">
        <w:t xml:space="preserve"> at these definitions for a psalter and a book of hours it is clear to see that these types of books are religious books. Due to this the types of people who would have viewed these types of books would have been either ecclesiastical people such as monks, nuns and church officials as well as wealthy and important people who may have had their own copies of these</w:t>
      </w:r>
      <w:r w:rsidR="00D4693D">
        <w:t xml:space="preserve"> </w:t>
      </w:r>
      <w:r w:rsidR="004E21A0">
        <w:t xml:space="preserve">books. The regular lay folk may not have viewed these </w:t>
      </w:r>
      <w:proofErr w:type="gramStart"/>
      <w:r w:rsidR="004E21A0">
        <w:t>books,</w:t>
      </w:r>
      <w:proofErr w:type="gramEnd"/>
      <w:r w:rsidR="004E21A0">
        <w:t xml:space="preserve"> however it is not to say that they did not. It could have been up to the churches, abbeys or cathedrals discretion as to who could view these books. </w:t>
      </w:r>
    </w:p>
    <w:p w14:paraId="2897B0AF" w14:textId="2D88A302" w:rsidR="00816E9A" w:rsidRDefault="00816E9A" w:rsidP="00462D5F">
      <w:pPr>
        <w:jc w:val="both"/>
      </w:pPr>
    </w:p>
    <w:p w14:paraId="6DE244E9" w14:textId="17E267EE" w:rsidR="00AD6A15" w:rsidRDefault="00816E9A" w:rsidP="00462D5F">
      <w:pPr>
        <w:jc w:val="both"/>
      </w:pPr>
      <w:r>
        <w:t xml:space="preserve">In conclusion the above image is a religious </w:t>
      </w:r>
      <w:r w:rsidR="00581017">
        <w:t>im</w:t>
      </w:r>
      <w:r>
        <w:t>age from a psalter or book of hours, this image in particular is representing the crucifixion of Jesus Christ along with some other characters. These characters may have their names included with some of them such as “MOISES” which could be interpreted as the prophet Moses. There is one character who we can be fairly clear on and that is the female character depicted in the blue clothing, it is reasonable to say that this individual is Mary Magdalene. The styling of the image is of the 13</w:t>
      </w:r>
      <w:r w:rsidRPr="00816E9A">
        <w:rPr>
          <w:vertAlign w:val="superscript"/>
        </w:rPr>
        <w:t>th</w:t>
      </w:r>
      <w:r>
        <w:t xml:space="preserve"> century, with the colours chosen in the illuminated image thus meaning the image has gold leaf as part of its decoration. </w:t>
      </w:r>
      <w:r w:rsidR="00714509">
        <w:t xml:space="preserve"> </w:t>
      </w:r>
    </w:p>
    <w:p w14:paraId="63B9D4D9" w14:textId="77777777" w:rsidR="00AD6A15" w:rsidRDefault="00AD6A15">
      <w:r>
        <w:br w:type="page"/>
      </w:r>
    </w:p>
    <w:p w14:paraId="2748333D" w14:textId="7871BA90" w:rsidR="00816E9A" w:rsidRDefault="00AD6A15" w:rsidP="00462D5F">
      <w:pPr>
        <w:jc w:val="both"/>
      </w:pPr>
      <w:r>
        <w:lastRenderedPageBreak/>
        <w:t>Bibliography:</w:t>
      </w:r>
    </w:p>
    <w:p w14:paraId="3E0F30EE" w14:textId="2E203A85" w:rsidR="00AD6A15" w:rsidRDefault="00AD6A15" w:rsidP="00462D5F">
      <w:pPr>
        <w:jc w:val="both"/>
      </w:pPr>
      <w:r>
        <w:t>Electronic sources:</w:t>
      </w:r>
    </w:p>
    <w:p w14:paraId="390F7410" w14:textId="307C815E" w:rsidR="00AD6A15" w:rsidRDefault="00AD6A15" w:rsidP="000F7B46">
      <w:proofErr w:type="spellStart"/>
      <w:r>
        <w:t>Cybulskie</w:t>
      </w:r>
      <w:proofErr w:type="spellEnd"/>
      <w:r>
        <w:t>. D</w:t>
      </w:r>
      <w:r>
        <w:t>, ‘What is a Psalter?’, https://www.medievalists.net/2015/08/what-is-a-psalter/ [Accessed 05/09/19].</w:t>
      </w:r>
    </w:p>
    <w:p w14:paraId="2571CE78" w14:textId="06A6251C" w:rsidR="00AD6A15" w:rsidRDefault="00AD6A15" w:rsidP="000F7B46">
      <w:r>
        <w:t>Encyclopaedia Britannica, ‘Book of hours’, https://www.britannica.com/topic/book-of-hours-prayer-book [Accessed 05/09/19].</w:t>
      </w:r>
      <w:bookmarkStart w:id="0" w:name="_GoBack"/>
      <w:bookmarkEnd w:id="0"/>
    </w:p>
    <w:sectPr w:rsidR="00AD6A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88359B" w14:textId="77777777" w:rsidR="00933126" w:rsidRDefault="00933126" w:rsidP="00933126">
      <w:pPr>
        <w:spacing w:after="0" w:line="240" w:lineRule="auto"/>
      </w:pPr>
      <w:r>
        <w:separator/>
      </w:r>
    </w:p>
  </w:endnote>
  <w:endnote w:type="continuationSeparator" w:id="0">
    <w:p w14:paraId="18B102BF" w14:textId="77777777" w:rsidR="00933126" w:rsidRDefault="00933126" w:rsidP="00933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88608" w14:textId="77777777" w:rsidR="00933126" w:rsidRDefault="00933126" w:rsidP="00933126">
      <w:pPr>
        <w:spacing w:after="0" w:line="240" w:lineRule="auto"/>
      </w:pPr>
      <w:r>
        <w:separator/>
      </w:r>
    </w:p>
  </w:footnote>
  <w:footnote w:type="continuationSeparator" w:id="0">
    <w:p w14:paraId="1D5DBDBD" w14:textId="77777777" w:rsidR="00933126" w:rsidRDefault="00933126" w:rsidP="00933126">
      <w:pPr>
        <w:spacing w:after="0" w:line="240" w:lineRule="auto"/>
      </w:pPr>
      <w:r>
        <w:continuationSeparator/>
      </w:r>
    </w:p>
  </w:footnote>
  <w:footnote w:id="1">
    <w:p w14:paraId="3C04793E" w14:textId="5B24F87E" w:rsidR="00933126" w:rsidRDefault="00933126">
      <w:pPr>
        <w:pStyle w:val="FootnoteText"/>
      </w:pPr>
      <w:r>
        <w:rPr>
          <w:rStyle w:val="FootnoteReference"/>
        </w:rPr>
        <w:footnoteRef/>
      </w:r>
      <w:r>
        <w:t xml:space="preserve"> </w:t>
      </w:r>
      <w:r w:rsidR="00581017">
        <w:t xml:space="preserve">Daniele </w:t>
      </w:r>
      <w:proofErr w:type="spellStart"/>
      <w:r w:rsidR="00581017">
        <w:t>Cybulskie</w:t>
      </w:r>
      <w:proofErr w:type="spellEnd"/>
      <w:r w:rsidR="00581017">
        <w:t xml:space="preserve">, ‘What is a Psalter?’, </w:t>
      </w:r>
      <w:hyperlink r:id="rId1" w:history="1">
        <w:r w:rsidR="00961BA0" w:rsidRPr="006166A0">
          <w:rPr>
            <w:rStyle w:val="Hyperlink"/>
          </w:rPr>
          <w:t>https://www.medievalists.net/2015/08/what-is-a-psalter/</w:t>
        </w:r>
      </w:hyperlink>
      <w:r w:rsidR="00961BA0">
        <w:t xml:space="preserve"> [Accessed 05/09/19].</w:t>
      </w:r>
    </w:p>
  </w:footnote>
  <w:footnote w:id="2">
    <w:p w14:paraId="02A69EC9" w14:textId="254F2435" w:rsidR="00191CFB" w:rsidRDefault="00191CFB">
      <w:pPr>
        <w:pStyle w:val="FootnoteText"/>
      </w:pPr>
      <w:r>
        <w:rPr>
          <w:rStyle w:val="FootnoteReference"/>
        </w:rPr>
        <w:footnoteRef/>
      </w:r>
      <w:r>
        <w:t xml:space="preserve"> </w:t>
      </w:r>
      <w:r w:rsidR="00961BA0">
        <w:t xml:space="preserve">Encyclopaedia Britannica, ‘Book of hours’, </w:t>
      </w:r>
      <w:hyperlink r:id="rId2" w:history="1">
        <w:r w:rsidR="00961BA0" w:rsidRPr="006166A0">
          <w:rPr>
            <w:rStyle w:val="Hyperlink"/>
          </w:rPr>
          <w:t>https://www.britannica.com/topic/book-of-hours-prayer-book</w:t>
        </w:r>
      </w:hyperlink>
      <w:r w:rsidR="00961BA0">
        <w:t xml:space="preserve"> [Accessed 05/09/19].</w:t>
      </w:r>
    </w:p>
  </w:footnote>
  <w:footnote w:id="3">
    <w:p w14:paraId="79DD96FE" w14:textId="173629EB" w:rsidR="00BD7B2E" w:rsidRPr="00961BA0" w:rsidRDefault="00BD7B2E">
      <w:pPr>
        <w:pStyle w:val="FootnoteText"/>
      </w:pPr>
      <w:r>
        <w:rPr>
          <w:rStyle w:val="FootnoteReference"/>
        </w:rPr>
        <w:footnoteRef/>
      </w:r>
      <w:r>
        <w:t xml:space="preserve"> </w:t>
      </w:r>
      <w:r w:rsidR="00961BA0">
        <w:rPr>
          <w:i/>
          <w:iCs/>
        </w:rPr>
        <w:t xml:space="preserve">Ibid., </w:t>
      </w:r>
      <w:r w:rsidR="00961BA0">
        <w:t>Encyclopaedia Britannica.</w:t>
      </w:r>
    </w:p>
  </w:footnote>
  <w:footnote w:id="4">
    <w:p w14:paraId="7D32DC39" w14:textId="089EA71F" w:rsidR="00BD7B2E" w:rsidRPr="00961BA0" w:rsidRDefault="00BD7B2E">
      <w:pPr>
        <w:pStyle w:val="FootnoteText"/>
      </w:pPr>
      <w:r>
        <w:rPr>
          <w:rStyle w:val="FootnoteReference"/>
        </w:rPr>
        <w:footnoteRef/>
      </w:r>
      <w:r>
        <w:t xml:space="preserve"> </w:t>
      </w:r>
      <w:r w:rsidR="00961BA0">
        <w:rPr>
          <w:i/>
          <w:iCs/>
        </w:rPr>
        <w:t>Ibid.,</w:t>
      </w:r>
      <w:r w:rsidR="00961BA0">
        <w:t xml:space="preserve"> Encyclopaedia Britannica.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D5F"/>
    <w:rsid w:val="000717A5"/>
    <w:rsid w:val="0007693C"/>
    <w:rsid w:val="000A41A6"/>
    <w:rsid w:val="000B0A3F"/>
    <w:rsid w:val="000F7B46"/>
    <w:rsid w:val="00191CFB"/>
    <w:rsid w:val="001B2015"/>
    <w:rsid w:val="002C0315"/>
    <w:rsid w:val="00462D5F"/>
    <w:rsid w:val="0047328C"/>
    <w:rsid w:val="004E21A0"/>
    <w:rsid w:val="0051564B"/>
    <w:rsid w:val="00581017"/>
    <w:rsid w:val="006D13D7"/>
    <w:rsid w:val="00714509"/>
    <w:rsid w:val="00816E9A"/>
    <w:rsid w:val="00845DAD"/>
    <w:rsid w:val="00857AB4"/>
    <w:rsid w:val="00933126"/>
    <w:rsid w:val="00961BA0"/>
    <w:rsid w:val="00AD6A15"/>
    <w:rsid w:val="00BD7B2E"/>
    <w:rsid w:val="00C56902"/>
    <w:rsid w:val="00D4693D"/>
    <w:rsid w:val="00EF6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4EEF4"/>
  <w15:chartTrackingRefBased/>
  <w15:docId w15:val="{EBD2AF71-8588-4D6F-91B5-FAAFFD2B5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331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3126"/>
    <w:rPr>
      <w:sz w:val="20"/>
      <w:szCs w:val="20"/>
    </w:rPr>
  </w:style>
  <w:style w:type="character" w:styleId="FootnoteReference">
    <w:name w:val="footnote reference"/>
    <w:basedOn w:val="DefaultParagraphFont"/>
    <w:uiPriority w:val="99"/>
    <w:semiHidden/>
    <w:unhideWhenUsed/>
    <w:rsid w:val="00933126"/>
    <w:rPr>
      <w:vertAlign w:val="superscript"/>
    </w:rPr>
  </w:style>
  <w:style w:type="character" w:styleId="Hyperlink">
    <w:name w:val="Hyperlink"/>
    <w:basedOn w:val="DefaultParagraphFont"/>
    <w:uiPriority w:val="99"/>
    <w:unhideWhenUsed/>
    <w:rsid w:val="00933126"/>
    <w:rPr>
      <w:color w:val="0000FF"/>
      <w:u w:val="single"/>
    </w:rPr>
  </w:style>
  <w:style w:type="character" w:styleId="UnresolvedMention">
    <w:name w:val="Unresolved Mention"/>
    <w:basedOn w:val="DefaultParagraphFont"/>
    <w:uiPriority w:val="99"/>
    <w:semiHidden/>
    <w:unhideWhenUsed/>
    <w:rsid w:val="00581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topic/book-of-hours-prayer-book" TargetMode="External"/><Relationship Id="rId1" Type="http://schemas.openxmlformats.org/officeDocument/2006/relationships/hyperlink" Target="https://www.medievalists.net/2015/08/what-is-a-psal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7E8E5-1A22-452D-AE36-F2496F43D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4</Pages>
  <Words>786</Words>
  <Characters>4483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dc:description/>
  <cp:lastModifiedBy>lel is amazing .</cp:lastModifiedBy>
  <cp:revision>21</cp:revision>
  <dcterms:created xsi:type="dcterms:W3CDTF">2019-10-07T09:36:00Z</dcterms:created>
  <dcterms:modified xsi:type="dcterms:W3CDTF">2019-10-09T20:58:00Z</dcterms:modified>
</cp:coreProperties>
</file>