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454B9" w14:textId="649F5DEB" w:rsidR="00C019AF" w:rsidRDefault="00C019AF" w:rsidP="00C019AF">
      <w:pPr>
        <w:spacing w:line="480" w:lineRule="auto"/>
      </w:pPr>
      <w:r>
        <w:rPr>
          <w:noProof/>
          <w:lang w:eastAsia="en-GB"/>
        </w:rPr>
        <w:drawing>
          <wp:anchor distT="0" distB="0" distL="114300" distR="114300" simplePos="0" relativeHeight="251658240" behindDoc="0" locked="0" layoutInCell="1" allowOverlap="1" wp14:anchorId="28F9FC25" wp14:editId="194AD7F5">
            <wp:simplePos x="0" y="0"/>
            <wp:positionH relativeFrom="column">
              <wp:posOffset>-133350</wp:posOffset>
            </wp:positionH>
            <wp:positionV relativeFrom="paragraph">
              <wp:posOffset>0</wp:posOffset>
            </wp:positionV>
            <wp:extent cx="1457325" cy="59753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57325" cy="597535"/>
                    </a:xfrm>
                    <a:prstGeom prst="rect">
                      <a:avLst/>
                    </a:prstGeom>
                    <a:noFill/>
                  </pic:spPr>
                </pic:pic>
              </a:graphicData>
            </a:graphic>
          </wp:anchor>
        </w:drawing>
      </w:r>
      <w:r w:rsidR="00763448">
        <w:t xml:space="preserve"> </w:t>
      </w:r>
    </w:p>
    <w:p w14:paraId="46430DC1" w14:textId="77777777" w:rsidR="00C019AF" w:rsidRPr="00C019AF" w:rsidRDefault="00C019AF" w:rsidP="00C019AF">
      <w:bookmarkStart w:id="0" w:name="_GoBack"/>
      <w:bookmarkEnd w:id="0"/>
    </w:p>
    <w:p w14:paraId="15738912" w14:textId="77777777" w:rsidR="00C019AF" w:rsidRPr="00C019AF" w:rsidRDefault="00C019AF" w:rsidP="00C019AF"/>
    <w:p w14:paraId="0C5E36DB" w14:textId="77777777" w:rsidR="00C019AF" w:rsidRPr="00C019AF" w:rsidRDefault="00C019AF" w:rsidP="00C019AF">
      <w:pPr>
        <w:rPr>
          <w:b/>
          <w:sz w:val="36"/>
          <w:u w:val="single"/>
        </w:rPr>
      </w:pPr>
    </w:p>
    <w:p w14:paraId="4CF7A1BD" w14:textId="169CB657" w:rsidR="00C019AF" w:rsidRDefault="00FD0F0D" w:rsidP="00C019AF">
      <w:pPr>
        <w:tabs>
          <w:tab w:val="left" w:pos="2610"/>
        </w:tabs>
        <w:jc w:val="center"/>
        <w:rPr>
          <w:b/>
          <w:sz w:val="44"/>
        </w:rPr>
      </w:pPr>
      <w:r w:rsidRPr="00FD0F0D">
        <w:rPr>
          <w:b/>
          <w:sz w:val="44"/>
        </w:rPr>
        <w:t>Critically discuss how human distress is understood with reference to one of the following theories: Psychodynamic</w:t>
      </w:r>
      <w:r>
        <w:rPr>
          <w:b/>
          <w:sz w:val="44"/>
        </w:rPr>
        <w:t>,</w:t>
      </w:r>
      <w:r w:rsidRPr="00FD0F0D">
        <w:rPr>
          <w:b/>
          <w:sz w:val="44"/>
        </w:rPr>
        <w:t xml:space="preserve"> CBT</w:t>
      </w:r>
      <w:r>
        <w:rPr>
          <w:b/>
          <w:sz w:val="44"/>
        </w:rPr>
        <w:t>, or</w:t>
      </w:r>
      <w:r w:rsidRPr="00FD0F0D">
        <w:rPr>
          <w:b/>
          <w:sz w:val="44"/>
        </w:rPr>
        <w:t xml:space="preserve"> Person-Centred.</w:t>
      </w:r>
    </w:p>
    <w:p w14:paraId="150BD64A" w14:textId="77777777" w:rsidR="00FD0F0D" w:rsidRPr="00FD0F0D" w:rsidRDefault="00FD0F0D" w:rsidP="00C019AF">
      <w:pPr>
        <w:tabs>
          <w:tab w:val="left" w:pos="2610"/>
        </w:tabs>
        <w:jc w:val="center"/>
        <w:rPr>
          <w:b/>
          <w:i/>
          <w:sz w:val="72"/>
        </w:rPr>
      </w:pPr>
    </w:p>
    <w:p w14:paraId="5304B2B7" w14:textId="77777777" w:rsidR="00C019AF" w:rsidRPr="00C019AF" w:rsidRDefault="00C019AF" w:rsidP="00C019AF">
      <w:pPr>
        <w:tabs>
          <w:tab w:val="left" w:pos="2610"/>
        </w:tabs>
        <w:jc w:val="center"/>
        <w:rPr>
          <w:b/>
          <w:sz w:val="36"/>
        </w:rPr>
      </w:pPr>
      <w:r w:rsidRPr="00C019AF">
        <w:rPr>
          <w:b/>
          <w:sz w:val="36"/>
        </w:rPr>
        <w:t>University of Wales Trinity Saint David</w:t>
      </w:r>
    </w:p>
    <w:p w14:paraId="7648F543" w14:textId="77777777" w:rsidR="00BF32B0" w:rsidRDefault="00C019AF" w:rsidP="00C019AF">
      <w:pPr>
        <w:tabs>
          <w:tab w:val="left" w:pos="2610"/>
        </w:tabs>
        <w:jc w:val="center"/>
        <w:rPr>
          <w:b/>
          <w:sz w:val="36"/>
        </w:rPr>
      </w:pPr>
      <w:r w:rsidRPr="00C019AF">
        <w:rPr>
          <w:b/>
          <w:sz w:val="36"/>
        </w:rPr>
        <w:t>1702887</w:t>
      </w:r>
    </w:p>
    <w:p w14:paraId="67F602EC" w14:textId="7AEEA02C" w:rsidR="00F84E62" w:rsidRDefault="00BF32B0" w:rsidP="00FE377E">
      <w:pPr>
        <w:spacing w:line="480" w:lineRule="auto"/>
        <w:rPr>
          <w:sz w:val="24"/>
          <w:szCs w:val="24"/>
        </w:rPr>
      </w:pPr>
      <w:r>
        <w:rPr>
          <w:b/>
          <w:sz w:val="36"/>
        </w:rPr>
        <w:br w:type="page"/>
      </w:r>
      <w:r>
        <w:rPr>
          <w:b/>
          <w:sz w:val="24"/>
          <w:szCs w:val="24"/>
        </w:rPr>
        <w:lastRenderedPageBreak/>
        <w:tab/>
      </w:r>
      <w:r w:rsidR="00B17B2E">
        <w:rPr>
          <w:sz w:val="24"/>
          <w:szCs w:val="24"/>
        </w:rPr>
        <w:t xml:space="preserve">When defining human distress, it is important to recognise its role </w:t>
      </w:r>
      <w:r w:rsidR="006E339E">
        <w:rPr>
          <w:sz w:val="24"/>
          <w:szCs w:val="24"/>
        </w:rPr>
        <w:t>in the area of psychology</w:t>
      </w:r>
      <w:r w:rsidR="00B17B2E">
        <w:rPr>
          <w:sz w:val="24"/>
          <w:szCs w:val="24"/>
        </w:rPr>
        <w:t>. If approached as ‘psychological distress’</w:t>
      </w:r>
      <w:r w:rsidR="006E339E">
        <w:rPr>
          <w:sz w:val="24"/>
          <w:szCs w:val="24"/>
        </w:rPr>
        <w:t>, it can</w:t>
      </w:r>
      <w:r w:rsidR="005D2826">
        <w:rPr>
          <w:sz w:val="24"/>
          <w:szCs w:val="24"/>
        </w:rPr>
        <w:t xml:space="preserve"> be</w:t>
      </w:r>
      <w:r w:rsidR="00E8039E">
        <w:rPr>
          <w:sz w:val="24"/>
          <w:szCs w:val="24"/>
        </w:rPr>
        <w:t xml:space="preserve"> defined as “</w:t>
      </w:r>
      <w:r w:rsidR="00FE377E" w:rsidRPr="00FE377E">
        <w:rPr>
          <w:sz w:val="24"/>
          <w:szCs w:val="24"/>
        </w:rPr>
        <w:t>a state of emotional suffering characterized by</w:t>
      </w:r>
      <w:r w:rsidR="00FE377E">
        <w:rPr>
          <w:sz w:val="24"/>
          <w:szCs w:val="24"/>
        </w:rPr>
        <w:t xml:space="preserve"> </w:t>
      </w:r>
      <w:r w:rsidR="00FE377E" w:rsidRPr="00FE377E">
        <w:rPr>
          <w:sz w:val="24"/>
          <w:szCs w:val="24"/>
        </w:rPr>
        <w:t>symptoms of depression (e.g., lost interest; sadness; hopelessness) and anxiety (</w:t>
      </w:r>
      <w:r w:rsidR="00EF4571" w:rsidRPr="00FE377E">
        <w:rPr>
          <w:sz w:val="24"/>
          <w:szCs w:val="24"/>
        </w:rPr>
        <w:t>e.g., restlessness</w:t>
      </w:r>
      <w:r w:rsidR="00FE377E" w:rsidRPr="00FE377E">
        <w:rPr>
          <w:sz w:val="24"/>
          <w:szCs w:val="24"/>
        </w:rPr>
        <w:t>; feeling tense)</w:t>
      </w:r>
      <w:r w:rsidR="00FE377E">
        <w:rPr>
          <w:sz w:val="24"/>
          <w:szCs w:val="24"/>
        </w:rPr>
        <w:t>”</w:t>
      </w:r>
      <w:r w:rsidR="005D2826">
        <w:rPr>
          <w:sz w:val="24"/>
          <w:szCs w:val="24"/>
        </w:rPr>
        <w:t xml:space="preserve"> </w:t>
      </w:r>
      <w:r w:rsidR="00EF4571" w:rsidRPr="00EF4571">
        <w:rPr>
          <w:sz w:val="24"/>
          <w:szCs w:val="24"/>
        </w:rPr>
        <w:t>(Drapeau, Marchand, &amp; Beaulieu-Prévost, 2012</w:t>
      </w:r>
      <w:r w:rsidR="00EF4571">
        <w:rPr>
          <w:sz w:val="24"/>
          <w:szCs w:val="24"/>
        </w:rPr>
        <w:t>, p. 105</w:t>
      </w:r>
      <w:r w:rsidR="00EF4571" w:rsidRPr="00EF4571">
        <w:rPr>
          <w:sz w:val="24"/>
          <w:szCs w:val="24"/>
        </w:rPr>
        <w:t>)</w:t>
      </w:r>
      <w:r w:rsidR="00EF4571">
        <w:rPr>
          <w:sz w:val="24"/>
          <w:szCs w:val="24"/>
        </w:rPr>
        <w:t>.</w:t>
      </w:r>
      <w:r w:rsidR="00EA5495">
        <w:rPr>
          <w:sz w:val="24"/>
          <w:szCs w:val="24"/>
        </w:rPr>
        <w:t xml:space="preserve"> Using this definition as a basis</w:t>
      </w:r>
      <w:r w:rsidR="00D72971">
        <w:rPr>
          <w:sz w:val="24"/>
          <w:szCs w:val="24"/>
        </w:rPr>
        <w:t xml:space="preserve">, </w:t>
      </w:r>
      <w:r w:rsidR="00FF42ED">
        <w:rPr>
          <w:sz w:val="24"/>
          <w:szCs w:val="24"/>
        </w:rPr>
        <w:t xml:space="preserve">throughout this essay </w:t>
      </w:r>
      <w:r w:rsidR="006013B2">
        <w:rPr>
          <w:sz w:val="24"/>
          <w:szCs w:val="24"/>
        </w:rPr>
        <w:t xml:space="preserve">depression </w:t>
      </w:r>
      <w:r w:rsidR="00D72971">
        <w:rPr>
          <w:sz w:val="24"/>
          <w:szCs w:val="24"/>
        </w:rPr>
        <w:t xml:space="preserve">will be used </w:t>
      </w:r>
      <w:r w:rsidR="006013B2">
        <w:rPr>
          <w:sz w:val="24"/>
          <w:szCs w:val="24"/>
        </w:rPr>
        <w:t>as a</w:t>
      </w:r>
      <w:r w:rsidR="00D72971">
        <w:rPr>
          <w:sz w:val="24"/>
          <w:szCs w:val="24"/>
        </w:rPr>
        <w:t>n exemplar for human distress</w:t>
      </w:r>
      <w:r w:rsidR="00FF42ED">
        <w:rPr>
          <w:sz w:val="24"/>
          <w:szCs w:val="24"/>
        </w:rPr>
        <w:t>. This essay will</w:t>
      </w:r>
      <w:r w:rsidR="00025D03">
        <w:rPr>
          <w:sz w:val="24"/>
          <w:szCs w:val="24"/>
        </w:rPr>
        <w:t xml:space="preserve"> specifically focus on the person-centred approach and its </w:t>
      </w:r>
      <w:r w:rsidR="004D1175">
        <w:rPr>
          <w:sz w:val="24"/>
          <w:szCs w:val="24"/>
        </w:rPr>
        <w:t>understanding of depression within its model</w:t>
      </w:r>
      <w:r w:rsidR="00293644">
        <w:rPr>
          <w:sz w:val="24"/>
          <w:szCs w:val="24"/>
        </w:rPr>
        <w:t>.</w:t>
      </w:r>
    </w:p>
    <w:p w14:paraId="2F83C42D" w14:textId="6D09C67D" w:rsidR="006E51F2" w:rsidRDefault="006E51F2" w:rsidP="00FE377E">
      <w:pPr>
        <w:spacing w:line="480" w:lineRule="auto"/>
        <w:rPr>
          <w:sz w:val="24"/>
          <w:szCs w:val="24"/>
        </w:rPr>
      </w:pPr>
    </w:p>
    <w:p w14:paraId="2B10A8F1" w14:textId="5762369C" w:rsidR="006E51F2" w:rsidRPr="00FE377E" w:rsidRDefault="006E51F2" w:rsidP="00FE377E">
      <w:pPr>
        <w:spacing w:line="480" w:lineRule="auto"/>
        <w:rPr>
          <w:sz w:val="24"/>
          <w:szCs w:val="24"/>
        </w:rPr>
      </w:pPr>
      <w:r>
        <w:rPr>
          <w:sz w:val="24"/>
          <w:szCs w:val="24"/>
        </w:rPr>
        <w:tab/>
        <w:t>Depression is the most common</w:t>
      </w:r>
      <w:r w:rsidR="000B4E40">
        <w:rPr>
          <w:sz w:val="24"/>
          <w:szCs w:val="24"/>
        </w:rPr>
        <w:t xml:space="preserve"> </w:t>
      </w:r>
      <w:r>
        <w:rPr>
          <w:sz w:val="24"/>
          <w:szCs w:val="24"/>
        </w:rPr>
        <w:t>psychological disorder</w:t>
      </w:r>
      <w:r w:rsidR="005A0672">
        <w:rPr>
          <w:sz w:val="24"/>
          <w:szCs w:val="24"/>
        </w:rPr>
        <w:t xml:space="preserve"> worldwide</w:t>
      </w:r>
      <w:sdt>
        <w:sdtPr>
          <w:rPr>
            <w:sz w:val="24"/>
            <w:szCs w:val="24"/>
          </w:rPr>
          <w:id w:val="-2084137595"/>
          <w:citation/>
        </w:sdtPr>
        <w:sdtContent>
          <w:r w:rsidR="00CC6B33">
            <w:rPr>
              <w:sz w:val="24"/>
              <w:szCs w:val="24"/>
            </w:rPr>
            <w:fldChar w:fldCharType="begin"/>
          </w:r>
          <w:r w:rsidR="004B190C">
            <w:rPr>
              <w:sz w:val="24"/>
              <w:szCs w:val="24"/>
            </w:rPr>
            <w:instrText xml:space="preserve">CITATION Men18 \l 2057 </w:instrText>
          </w:r>
          <w:r w:rsidR="00CC6B33">
            <w:rPr>
              <w:sz w:val="24"/>
              <w:szCs w:val="24"/>
            </w:rPr>
            <w:fldChar w:fldCharType="separate"/>
          </w:r>
          <w:r w:rsidR="00E55728">
            <w:rPr>
              <w:noProof/>
              <w:sz w:val="24"/>
              <w:szCs w:val="24"/>
            </w:rPr>
            <w:t xml:space="preserve"> </w:t>
          </w:r>
          <w:r w:rsidR="00E55728" w:rsidRPr="00E55728">
            <w:rPr>
              <w:noProof/>
              <w:sz w:val="24"/>
              <w:szCs w:val="24"/>
            </w:rPr>
            <w:t>(Mental Health Foundation, 2018)</w:t>
          </w:r>
          <w:r w:rsidR="00CC6B33">
            <w:rPr>
              <w:sz w:val="24"/>
              <w:szCs w:val="24"/>
            </w:rPr>
            <w:fldChar w:fldCharType="end"/>
          </w:r>
        </w:sdtContent>
      </w:sdt>
      <w:r w:rsidR="004B552D">
        <w:rPr>
          <w:sz w:val="24"/>
          <w:szCs w:val="24"/>
        </w:rPr>
        <w:t>.</w:t>
      </w:r>
      <w:r w:rsidR="00ED21C3">
        <w:rPr>
          <w:sz w:val="24"/>
          <w:szCs w:val="24"/>
        </w:rPr>
        <w:t xml:space="preserve"> According to the World Health Organisation, over three hundred million people suffer from depression globally</w:t>
      </w:r>
      <w:sdt>
        <w:sdtPr>
          <w:rPr>
            <w:sz w:val="24"/>
            <w:szCs w:val="24"/>
          </w:rPr>
          <w:id w:val="1207071757"/>
          <w:citation/>
        </w:sdtPr>
        <w:sdtContent>
          <w:r w:rsidR="003F3ADD">
            <w:rPr>
              <w:sz w:val="24"/>
              <w:szCs w:val="24"/>
            </w:rPr>
            <w:fldChar w:fldCharType="begin"/>
          </w:r>
          <w:r w:rsidR="003F3ADD">
            <w:rPr>
              <w:sz w:val="24"/>
              <w:szCs w:val="24"/>
            </w:rPr>
            <w:instrText xml:space="preserve"> CITATION Wor18 \l 2057 </w:instrText>
          </w:r>
          <w:r w:rsidR="003F3ADD">
            <w:rPr>
              <w:sz w:val="24"/>
              <w:szCs w:val="24"/>
            </w:rPr>
            <w:fldChar w:fldCharType="separate"/>
          </w:r>
          <w:r w:rsidR="00E55728">
            <w:rPr>
              <w:noProof/>
              <w:sz w:val="24"/>
              <w:szCs w:val="24"/>
            </w:rPr>
            <w:t xml:space="preserve"> </w:t>
          </w:r>
          <w:r w:rsidR="00E55728" w:rsidRPr="00E55728">
            <w:rPr>
              <w:noProof/>
              <w:sz w:val="24"/>
              <w:szCs w:val="24"/>
            </w:rPr>
            <w:t>(World Health Organisation, 2018)</w:t>
          </w:r>
          <w:r w:rsidR="003F3ADD">
            <w:rPr>
              <w:sz w:val="24"/>
              <w:szCs w:val="24"/>
            </w:rPr>
            <w:fldChar w:fldCharType="end"/>
          </w:r>
        </w:sdtContent>
      </w:sdt>
      <w:r w:rsidR="003F3ADD">
        <w:rPr>
          <w:sz w:val="24"/>
          <w:szCs w:val="24"/>
        </w:rPr>
        <w:t>.</w:t>
      </w:r>
      <w:r w:rsidR="00EE53C6">
        <w:rPr>
          <w:sz w:val="24"/>
          <w:szCs w:val="24"/>
        </w:rPr>
        <w:t xml:space="preserve"> </w:t>
      </w:r>
      <w:r w:rsidR="007A1B7B">
        <w:rPr>
          <w:sz w:val="24"/>
          <w:szCs w:val="24"/>
        </w:rPr>
        <w:t>Symptoms</w:t>
      </w:r>
      <w:r w:rsidR="00534B6F">
        <w:rPr>
          <w:sz w:val="24"/>
          <w:szCs w:val="24"/>
        </w:rPr>
        <w:t xml:space="preserve"> of depression include lo</w:t>
      </w:r>
      <w:r w:rsidR="00856D80">
        <w:rPr>
          <w:sz w:val="24"/>
          <w:szCs w:val="24"/>
        </w:rPr>
        <w:t xml:space="preserve">w mood, </w:t>
      </w:r>
      <w:r w:rsidR="00915843">
        <w:rPr>
          <w:sz w:val="24"/>
          <w:szCs w:val="24"/>
        </w:rPr>
        <w:t xml:space="preserve">low self esteem and </w:t>
      </w:r>
      <w:r w:rsidR="007A1B7B">
        <w:rPr>
          <w:sz w:val="24"/>
          <w:szCs w:val="24"/>
        </w:rPr>
        <w:t>even suicidal thoughts</w:t>
      </w:r>
      <w:r w:rsidR="004D0983">
        <w:rPr>
          <w:sz w:val="24"/>
          <w:szCs w:val="24"/>
        </w:rPr>
        <w:t xml:space="preserve"> (NHS, 2018). </w:t>
      </w:r>
      <w:r w:rsidR="008416F8">
        <w:rPr>
          <w:sz w:val="24"/>
          <w:szCs w:val="24"/>
        </w:rPr>
        <w:t>Person-centred therapy aims to provide acceptance, empathy</w:t>
      </w:r>
      <w:r w:rsidR="0091601F">
        <w:rPr>
          <w:sz w:val="24"/>
          <w:szCs w:val="24"/>
        </w:rPr>
        <w:t xml:space="preserve">, respect, understanding and unconditional positive regard, </w:t>
      </w:r>
      <w:r w:rsidR="0042204A">
        <w:rPr>
          <w:sz w:val="24"/>
          <w:szCs w:val="24"/>
        </w:rPr>
        <w:t xml:space="preserve">which in turn makes the client </w:t>
      </w:r>
      <w:r w:rsidR="00205105">
        <w:rPr>
          <w:sz w:val="24"/>
          <w:szCs w:val="24"/>
        </w:rPr>
        <w:t>increase their self-worth and self-</w:t>
      </w:r>
      <w:r w:rsidR="00737968">
        <w:rPr>
          <w:sz w:val="24"/>
          <w:szCs w:val="24"/>
        </w:rPr>
        <w:t>reliance</w:t>
      </w:r>
      <w:r w:rsidR="00205105">
        <w:rPr>
          <w:sz w:val="24"/>
          <w:szCs w:val="24"/>
        </w:rPr>
        <w:t xml:space="preserve">, as well as </w:t>
      </w:r>
      <w:r w:rsidR="00737968">
        <w:rPr>
          <w:sz w:val="24"/>
          <w:szCs w:val="24"/>
        </w:rPr>
        <w:t>decreasing the feeling of isolation that often comes with depression</w:t>
      </w:r>
      <w:r w:rsidR="005F3675">
        <w:rPr>
          <w:sz w:val="24"/>
          <w:szCs w:val="24"/>
        </w:rPr>
        <w:t xml:space="preserve"> (</w:t>
      </w:r>
      <w:r w:rsidR="00FB2D40">
        <w:rPr>
          <w:sz w:val="24"/>
          <w:szCs w:val="24"/>
        </w:rPr>
        <w:t>Grumman, 2016).</w:t>
      </w:r>
    </w:p>
    <w:p w14:paraId="63DB140A" w14:textId="77777777" w:rsidR="00F84E62" w:rsidRPr="00F84E62" w:rsidRDefault="00F84E62" w:rsidP="00F84E62">
      <w:pPr>
        <w:rPr>
          <w:sz w:val="24"/>
        </w:rPr>
      </w:pPr>
    </w:p>
    <w:p w14:paraId="669CAA95" w14:textId="77777777" w:rsidR="00F84E62" w:rsidRPr="00F84E62" w:rsidRDefault="00F84E62" w:rsidP="00F84E62">
      <w:pPr>
        <w:rPr>
          <w:sz w:val="24"/>
        </w:rPr>
      </w:pPr>
    </w:p>
    <w:p w14:paraId="23490600" w14:textId="77777777" w:rsidR="00F84E62" w:rsidRPr="00F84E62" w:rsidRDefault="00F84E62" w:rsidP="00F84E62">
      <w:pPr>
        <w:rPr>
          <w:sz w:val="24"/>
        </w:rPr>
      </w:pPr>
    </w:p>
    <w:p w14:paraId="696F60BC" w14:textId="1AA604E3" w:rsidR="5D9CDD02" w:rsidRDefault="6016AA4B" w:rsidP="00ED4294">
      <w:pPr>
        <w:spacing w:line="480" w:lineRule="auto"/>
        <w:ind w:firstLine="720"/>
        <w:rPr>
          <w:sz w:val="24"/>
          <w:szCs w:val="24"/>
        </w:rPr>
      </w:pPr>
      <w:r w:rsidRPr="6016AA4B">
        <w:rPr>
          <w:sz w:val="24"/>
          <w:szCs w:val="24"/>
        </w:rPr>
        <w:t xml:space="preserve">Person-Centred therapy, otherwise known as Client-Centred therapy, was originated by Carl Rogers, an American psychologist. (Rogers, 1951). His works emphasised great importance on the relationship between the client and the therapist. He theorised that lived experience and perceptual field were key to an individual's psychological health (Sanders &amp; Hill, 2014). </w:t>
      </w:r>
      <w:r w:rsidR="004214DD">
        <w:rPr>
          <w:sz w:val="24"/>
          <w:szCs w:val="24"/>
        </w:rPr>
        <w:t>Rogers stated that “</w:t>
      </w:r>
      <w:r w:rsidR="003905F4">
        <w:rPr>
          <w:sz w:val="24"/>
          <w:szCs w:val="24"/>
        </w:rPr>
        <w:t xml:space="preserve">the organism reacts to the field as it is experienced and </w:t>
      </w:r>
      <w:r w:rsidR="000A7CD9">
        <w:rPr>
          <w:sz w:val="24"/>
          <w:szCs w:val="24"/>
        </w:rPr>
        <w:lastRenderedPageBreak/>
        <w:t>perceived.</w:t>
      </w:r>
      <w:r w:rsidR="00055B99">
        <w:rPr>
          <w:sz w:val="24"/>
          <w:szCs w:val="24"/>
        </w:rPr>
        <w:t xml:space="preserve"> This perceptual field is, for the individual</w:t>
      </w:r>
      <w:r w:rsidR="001C5171">
        <w:rPr>
          <w:sz w:val="24"/>
          <w:szCs w:val="24"/>
        </w:rPr>
        <w:t>, ‘reality’” (</w:t>
      </w:r>
      <w:r w:rsidR="00B53DFC">
        <w:rPr>
          <w:sz w:val="24"/>
          <w:szCs w:val="24"/>
        </w:rPr>
        <w:t>p</w:t>
      </w:r>
      <w:r w:rsidR="003C4644">
        <w:rPr>
          <w:sz w:val="24"/>
          <w:szCs w:val="24"/>
        </w:rPr>
        <w:t>. 484)</w:t>
      </w:r>
      <w:r w:rsidR="00B100A5">
        <w:rPr>
          <w:sz w:val="24"/>
          <w:szCs w:val="24"/>
        </w:rPr>
        <w:t xml:space="preserve"> </w:t>
      </w:r>
      <w:r w:rsidRPr="6016AA4B">
        <w:rPr>
          <w:sz w:val="24"/>
          <w:szCs w:val="24"/>
        </w:rPr>
        <w:t>He also suggested that all organisms have the innate tendency to ‘self-actualise’ or self-improve. He stated, “t</w:t>
      </w:r>
      <w:r w:rsidRPr="6016AA4B">
        <w:rPr>
          <w:rFonts w:ascii="Calibri" w:eastAsia="Calibri" w:hAnsi="Calibri" w:cs="Calibri"/>
          <w:sz w:val="24"/>
          <w:szCs w:val="24"/>
        </w:rPr>
        <w:t>he organism has one basic tendency and striving - to actualize, maintain, and enhance the experiencing organism” (p. 487).</w:t>
      </w:r>
    </w:p>
    <w:p w14:paraId="78312E14" w14:textId="11C19CE5" w:rsidR="00D03980" w:rsidRDefault="00D03980" w:rsidP="00F84E62">
      <w:pPr>
        <w:rPr>
          <w:sz w:val="24"/>
        </w:rPr>
      </w:pPr>
    </w:p>
    <w:p w14:paraId="4C3D6D7F" w14:textId="70156036" w:rsidR="6016AA4B" w:rsidRDefault="6016AA4B" w:rsidP="00422089">
      <w:pPr>
        <w:spacing w:line="480" w:lineRule="auto"/>
        <w:ind w:firstLine="720"/>
        <w:rPr>
          <w:sz w:val="24"/>
          <w:szCs w:val="24"/>
        </w:rPr>
      </w:pPr>
      <w:r w:rsidRPr="6016AA4B">
        <w:rPr>
          <w:sz w:val="24"/>
          <w:szCs w:val="24"/>
        </w:rPr>
        <w:t>Carl Rogers (1957) outlined</w:t>
      </w:r>
      <w:r w:rsidR="2C360F72" w:rsidRPr="2C360F72">
        <w:rPr>
          <w:sz w:val="24"/>
          <w:szCs w:val="24"/>
        </w:rPr>
        <w:t xml:space="preserve"> the</w:t>
      </w:r>
      <w:r w:rsidRPr="6016AA4B">
        <w:rPr>
          <w:sz w:val="24"/>
          <w:szCs w:val="24"/>
        </w:rPr>
        <w:t xml:space="preserve"> conditions for the person-centred therapeutic approach, any person-centred practitioner </w:t>
      </w:r>
      <w:r w:rsidR="00326E09">
        <w:rPr>
          <w:sz w:val="24"/>
          <w:szCs w:val="24"/>
        </w:rPr>
        <w:t>should</w:t>
      </w:r>
      <w:r w:rsidRPr="6016AA4B">
        <w:rPr>
          <w:sz w:val="24"/>
          <w:szCs w:val="24"/>
        </w:rPr>
        <w:t xml:space="preserve"> underpin their work using the following conditions. First, the client and therapist need to be in psychological contact, following that the client needs to achieve a state of incongruence, vulnerability or anxiousness. Thirdly, the therapist must be congruent and integrate themselves in the therapeutic relationship. The therapist must then display ‘unconditional positive regard’ for the client, followed by “an empathic understanding of the client’s internal frame of reference” (p. 96), of which they must effectively communicate to the client.</w:t>
      </w:r>
      <w:r w:rsidR="2C360F72" w:rsidRPr="2C360F72">
        <w:rPr>
          <w:sz w:val="24"/>
          <w:szCs w:val="24"/>
        </w:rPr>
        <w:t xml:space="preserve"> </w:t>
      </w:r>
      <w:r w:rsidR="00B91342">
        <w:rPr>
          <w:sz w:val="24"/>
          <w:szCs w:val="24"/>
        </w:rPr>
        <w:t xml:space="preserve">Empathy, </w:t>
      </w:r>
      <w:r w:rsidR="0060707A">
        <w:rPr>
          <w:sz w:val="24"/>
          <w:szCs w:val="24"/>
        </w:rPr>
        <w:t xml:space="preserve">unconditional positive regard, and congruence were regarded as </w:t>
      </w:r>
      <w:r w:rsidR="000B6C7F">
        <w:rPr>
          <w:sz w:val="24"/>
          <w:szCs w:val="24"/>
        </w:rPr>
        <w:t>“the attitud</w:t>
      </w:r>
      <w:r w:rsidR="00DF42D9">
        <w:rPr>
          <w:sz w:val="24"/>
          <w:szCs w:val="24"/>
        </w:rPr>
        <w:t>inal conditions that foster therapeutic growth</w:t>
      </w:r>
      <w:r w:rsidR="00100E8D">
        <w:rPr>
          <w:sz w:val="24"/>
          <w:szCs w:val="24"/>
        </w:rPr>
        <w:t>”</w:t>
      </w:r>
      <w:r w:rsidR="00C81411">
        <w:rPr>
          <w:sz w:val="24"/>
          <w:szCs w:val="24"/>
        </w:rPr>
        <w:t xml:space="preserve"> </w:t>
      </w:r>
      <w:r w:rsidR="008F5052">
        <w:rPr>
          <w:sz w:val="24"/>
          <w:szCs w:val="24"/>
        </w:rPr>
        <w:t>or ‘core conditions’</w:t>
      </w:r>
      <w:r w:rsidR="00422089">
        <w:rPr>
          <w:sz w:val="24"/>
          <w:szCs w:val="24"/>
        </w:rPr>
        <w:t xml:space="preserve"> </w:t>
      </w:r>
      <w:r w:rsidR="00234510">
        <w:rPr>
          <w:sz w:val="24"/>
          <w:szCs w:val="24"/>
        </w:rPr>
        <w:t>(Rogers &amp; Sanford</w:t>
      </w:r>
      <w:r w:rsidR="005522A3">
        <w:rPr>
          <w:sz w:val="24"/>
          <w:szCs w:val="24"/>
        </w:rPr>
        <w:t xml:space="preserve">, </w:t>
      </w:r>
      <w:r w:rsidR="003C6D87">
        <w:rPr>
          <w:sz w:val="24"/>
          <w:szCs w:val="24"/>
        </w:rPr>
        <w:t xml:space="preserve">1985, p. </w:t>
      </w:r>
      <w:r w:rsidR="00672D61">
        <w:rPr>
          <w:sz w:val="24"/>
          <w:szCs w:val="24"/>
        </w:rPr>
        <w:t>1379)</w:t>
      </w:r>
      <w:r w:rsidR="00C81411">
        <w:rPr>
          <w:sz w:val="24"/>
          <w:szCs w:val="24"/>
        </w:rPr>
        <w:t xml:space="preserve">. </w:t>
      </w:r>
    </w:p>
    <w:p w14:paraId="0F2D4430" w14:textId="77777777" w:rsidR="00C00F71" w:rsidRDefault="00C00F71" w:rsidP="00422089">
      <w:pPr>
        <w:spacing w:line="480" w:lineRule="auto"/>
        <w:ind w:firstLine="720"/>
        <w:rPr>
          <w:sz w:val="24"/>
          <w:szCs w:val="24"/>
        </w:rPr>
      </w:pPr>
    </w:p>
    <w:p w14:paraId="00168515" w14:textId="56588E05" w:rsidR="005372A9" w:rsidRDefault="00B34F7D" w:rsidP="00422089">
      <w:pPr>
        <w:spacing w:line="480" w:lineRule="auto"/>
        <w:ind w:firstLine="720"/>
        <w:rPr>
          <w:sz w:val="24"/>
          <w:szCs w:val="24"/>
        </w:rPr>
      </w:pPr>
      <w:r>
        <w:rPr>
          <w:sz w:val="24"/>
          <w:szCs w:val="24"/>
        </w:rPr>
        <w:t>Working within the perso</w:t>
      </w:r>
      <w:r w:rsidR="009E27DB">
        <w:rPr>
          <w:sz w:val="24"/>
          <w:szCs w:val="24"/>
        </w:rPr>
        <w:t>n-</w:t>
      </w:r>
      <w:r w:rsidR="00C00F71">
        <w:rPr>
          <w:sz w:val="24"/>
          <w:szCs w:val="24"/>
        </w:rPr>
        <w:t xml:space="preserve">centred </w:t>
      </w:r>
      <w:r w:rsidR="009E27DB">
        <w:rPr>
          <w:sz w:val="24"/>
          <w:szCs w:val="24"/>
        </w:rPr>
        <w:t xml:space="preserve">approach, depression </w:t>
      </w:r>
      <w:r w:rsidR="00583D6E">
        <w:rPr>
          <w:sz w:val="24"/>
          <w:szCs w:val="24"/>
        </w:rPr>
        <w:t>can be</w:t>
      </w:r>
      <w:r w:rsidR="009E27DB">
        <w:rPr>
          <w:sz w:val="24"/>
          <w:szCs w:val="24"/>
        </w:rPr>
        <w:t xml:space="preserve"> viewed as a discrepancy </w:t>
      </w:r>
      <w:r w:rsidR="00AD583D">
        <w:rPr>
          <w:sz w:val="24"/>
          <w:szCs w:val="24"/>
        </w:rPr>
        <w:t xml:space="preserve">or incongruence </w:t>
      </w:r>
      <w:r w:rsidR="009E27DB">
        <w:rPr>
          <w:sz w:val="24"/>
          <w:szCs w:val="24"/>
        </w:rPr>
        <w:t xml:space="preserve">between </w:t>
      </w:r>
      <w:r w:rsidR="00D2746B">
        <w:rPr>
          <w:sz w:val="24"/>
          <w:szCs w:val="24"/>
        </w:rPr>
        <w:t xml:space="preserve">the </w:t>
      </w:r>
      <w:r w:rsidR="00583D6E">
        <w:rPr>
          <w:sz w:val="24"/>
          <w:szCs w:val="24"/>
        </w:rPr>
        <w:t xml:space="preserve">concept of </w:t>
      </w:r>
      <w:r w:rsidR="00AE48D5">
        <w:rPr>
          <w:sz w:val="24"/>
          <w:szCs w:val="24"/>
        </w:rPr>
        <w:t>one’s</w:t>
      </w:r>
      <w:r w:rsidR="00583D6E">
        <w:rPr>
          <w:sz w:val="24"/>
          <w:szCs w:val="24"/>
        </w:rPr>
        <w:t xml:space="preserve"> self and life experience</w:t>
      </w:r>
      <w:r w:rsidR="00716138">
        <w:rPr>
          <w:sz w:val="24"/>
          <w:szCs w:val="24"/>
        </w:rPr>
        <w:t xml:space="preserve"> (Nelson-Jones, </w:t>
      </w:r>
      <w:r w:rsidR="006701D7">
        <w:rPr>
          <w:sz w:val="24"/>
          <w:szCs w:val="24"/>
        </w:rPr>
        <w:t>2011)</w:t>
      </w:r>
      <w:r w:rsidR="00583D6E">
        <w:rPr>
          <w:sz w:val="24"/>
          <w:szCs w:val="24"/>
        </w:rPr>
        <w:t>.</w:t>
      </w:r>
      <w:r w:rsidR="00AD583D">
        <w:rPr>
          <w:sz w:val="24"/>
          <w:szCs w:val="24"/>
        </w:rPr>
        <w:t xml:space="preserve"> For example, </w:t>
      </w:r>
      <w:r w:rsidR="004D2884">
        <w:rPr>
          <w:sz w:val="24"/>
          <w:szCs w:val="24"/>
        </w:rPr>
        <w:t xml:space="preserve">a student may fully believe they are a </w:t>
      </w:r>
      <w:r w:rsidR="006B0964">
        <w:rPr>
          <w:sz w:val="24"/>
          <w:szCs w:val="24"/>
        </w:rPr>
        <w:t>failure,</w:t>
      </w:r>
      <w:r w:rsidR="004D2884">
        <w:rPr>
          <w:sz w:val="24"/>
          <w:szCs w:val="24"/>
        </w:rPr>
        <w:t xml:space="preserve"> but the</w:t>
      </w:r>
      <w:r w:rsidR="00480CCE">
        <w:rPr>
          <w:sz w:val="24"/>
          <w:szCs w:val="24"/>
        </w:rPr>
        <w:t>ir exam results are above average</w:t>
      </w:r>
      <w:r w:rsidR="00571845">
        <w:rPr>
          <w:sz w:val="24"/>
          <w:szCs w:val="24"/>
        </w:rPr>
        <w:t>.</w:t>
      </w:r>
      <w:r w:rsidR="007527FA">
        <w:rPr>
          <w:sz w:val="24"/>
          <w:szCs w:val="24"/>
        </w:rPr>
        <w:t xml:space="preserve"> </w:t>
      </w:r>
      <w:r w:rsidR="00480CCE">
        <w:rPr>
          <w:sz w:val="24"/>
          <w:szCs w:val="24"/>
        </w:rPr>
        <w:t xml:space="preserve">This </w:t>
      </w:r>
      <w:r w:rsidR="00D67582">
        <w:rPr>
          <w:sz w:val="24"/>
          <w:szCs w:val="24"/>
        </w:rPr>
        <w:t>implies</w:t>
      </w:r>
      <w:r w:rsidR="00480CCE">
        <w:rPr>
          <w:sz w:val="24"/>
          <w:szCs w:val="24"/>
        </w:rPr>
        <w:t xml:space="preserve"> incongruence between the </w:t>
      </w:r>
      <w:r w:rsidR="00F76453">
        <w:rPr>
          <w:sz w:val="24"/>
          <w:szCs w:val="24"/>
        </w:rPr>
        <w:t>student’s</w:t>
      </w:r>
      <w:r w:rsidR="00480CCE">
        <w:rPr>
          <w:sz w:val="24"/>
          <w:szCs w:val="24"/>
        </w:rPr>
        <w:t xml:space="preserve"> self-concept and </w:t>
      </w:r>
      <w:r w:rsidR="006B0964">
        <w:rPr>
          <w:sz w:val="24"/>
          <w:szCs w:val="24"/>
        </w:rPr>
        <w:t xml:space="preserve">the reality of </w:t>
      </w:r>
      <w:r w:rsidR="000E450B">
        <w:rPr>
          <w:sz w:val="24"/>
          <w:szCs w:val="24"/>
        </w:rPr>
        <w:t>their</w:t>
      </w:r>
      <w:r w:rsidR="006B0964">
        <w:rPr>
          <w:sz w:val="24"/>
          <w:szCs w:val="24"/>
        </w:rPr>
        <w:t xml:space="preserve"> lived experience.</w:t>
      </w:r>
      <w:r w:rsidR="001B2630">
        <w:rPr>
          <w:sz w:val="24"/>
          <w:szCs w:val="24"/>
        </w:rPr>
        <w:t xml:space="preserve"> </w:t>
      </w:r>
      <w:r w:rsidR="00567A9E">
        <w:rPr>
          <w:sz w:val="24"/>
          <w:szCs w:val="24"/>
        </w:rPr>
        <w:t xml:space="preserve">However, to suggest </w:t>
      </w:r>
      <w:r w:rsidR="009E39E5">
        <w:rPr>
          <w:sz w:val="24"/>
          <w:szCs w:val="24"/>
        </w:rPr>
        <w:t xml:space="preserve">that </w:t>
      </w:r>
      <w:r w:rsidR="00F8172A">
        <w:rPr>
          <w:sz w:val="24"/>
          <w:szCs w:val="24"/>
        </w:rPr>
        <w:t>psychological disorders stem from</w:t>
      </w:r>
      <w:r w:rsidR="00961BBD">
        <w:rPr>
          <w:sz w:val="24"/>
          <w:szCs w:val="24"/>
        </w:rPr>
        <w:t xml:space="preserve"> intangible</w:t>
      </w:r>
      <w:r w:rsidR="00F8172A">
        <w:rPr>
          <w:sz w:val="24"/>
          <w:szCs w:val="24"/>
        </w:rPr>
        <w:t xml:space="preserve"> </w:t>
      </w:r>
      <w:r w:rsidR="00AB261E">
        <w:rPr>
          <w:sz w:val="24"/>
          <w:szCs w:val="24"/>
        </w:rPr>
        <w:t xml:space="preserve">inner </w:t>
      </w:r>
      <w:r w:rsidR="008A72A5">
        <w:rPr>
          <w:sz w:val="24"/>
          <w:szCs w:val="24"/>
        </w:rPr>
        <w:t>conflictions</w:t>
      </w:r>
      <w:r w:rsidR="001206AB">
        <w:rPr>
          <w:sz w:val="24"/>
          <w:szCs w:val="24"/>
        </w:rPr>
        <w:t>, denies the</w:t>
      </w:r>
      <w:r w:rsidR="003E64C3">
        <w:rPr>
          <w:sz w:val="24"/>
          <w:szCs w:val="24"/>
        </w:rPr>
        <w:t xml:space="preserve"> scientific rigour of </w:t>
      </w:r>
      <w:r w:rsidR="008806E5">
        <w:rPr>
          <w:sz w:val="24"/>
          <w:szCs w:val="24"/>
        </w:rPr>
        <w:t>the biological approach</w:t>
      </w:r>
      <w:r w:rsidR="003E64C3">
        <w:rPr>
          <w:sz w:val="24"/>
          <w:szCs w:val="24"/>
        </w:rPr>
        <w:t>.</w:t>
      </w:r>
    </w:p>
    <w:p w14:paraId="13A2A0C4" w14:textId="77777777" w:rsidR="008A72A5" w:rsidRDefault="008A72A5" w:rsidP="00422089">
      <w:pPr>
        <w:spacing w:line="480" w:lineRule="auto"/>
        <w:ind w:firstLine="720"/>
        <w:rPr>
          <w:sz w:val="24"/>
          <w:szCs w:val="24"/>
        </w:rPr>
      </w:pPr>
    </w:p>
    <w:p w14:paraId="3635D598" w14:textId="0628CA18" w:rsidR="00A95D6D" w:rsidRDefault="00696082" w:rsidP="00A95D6D">
      <w:pPr>
        <w:spacing w:line="480" w:lineRule="auto"/>
        <w:ind w:firstLine="720"/>
        <w:rPr>
          <w:sz w:val="24"/>
          <w:szCs w:val="24"/>
        </w:rPr>
      </w:pPr>
      <w:r>
        <w:rPr>
          <w:sz w:val="24"/>
          <w:szCs w:val="24"/>
        </w:rPr>
        <w:t xml:space="preserve">Studies have shown that there is a link between </w:t>
      </w:r>
      <w:r w:rsidR="00C46E45">
        <w:rPr>
          <w:sz w:val="24"/>
          <w:szCs w:val="24"/>
        </w:rPr>
        <w:t>biology and depression</w:t>
      </w:r>
      <w:r w:rsidR="003245CC">
        <w:rPr>
          <w:sz w:val="24"/>
          <w:szCs w:val="24"/>
        </w:rPr>
        <w:t>.</w:t>
      </w:r>
      <w:r w:rsidR="00AD0D4E">
        <w:rPr>
          <w:sz w:val="24"/>
          <w:szCs w:val="24"/>
        </w:rPr>
        <w:t xml:space="preserve"> </w:t>
      </w:r>
      <w:r w:rsidR="0016610F">
        <w:rPr>
          <w:sz w:val="24"/>
          <w:szCs w:val="24"/>
        </w:rPr>
        <w:t>Rhor (</w:t>
      </w:r>
      <w:r w:rsidR="003145E2">
        <w:rPr>
          <w:sz w:val="24"/>
          <w:szCs w:val="24"/>
        </w:rPr>
        <w:t xml:space="preserve">2002) </w:t>
      </w:r>
      <w:r w:rsidR="00DF22A5">
        <w:rPr>
          <w:sz w:val="24"/>
          <w:szCs w:val="24"/>
        </w:rPr>
        <w:t xml:space="preserve">studied the impact of testosterone levels </w:t>
      </w:r>
      <w:r w:rsidR="00A403CF">
        <w:rPr>
          <w:sz w:val="24"/>
          <w:szCs w:val="24"/>
        </w:rPr>
        <w:t xml:space="preserve">in women and </w:t>
      </w:r>
      <w:r w:rsidR="000A1315">
        <w:rPr>
          <w:sz w:val="24"/>
          <w:szCs w:val="24"/>
        </w:rPr>
        <w:t>whether they</w:t>
      </w:r>
      <w:r w:rsidR="0094068C">
        <w:rPr>
          <w:sz w:val="24"/>
          <w:szCs w:val="24"/>
        </w:rPr>
        <w:t xml:space="preserve"> link to depression.</w:t>
      </w:r>
      <w:r w:rsidR="000A1315">
        <w:rPr>
          <w:sz w:val="24"/>
          <w:szCs w:val="24"/>
        </w:rPr>
        <w:t xml:space="preserve"> The study showed that </w:t>
      </w:r>
      <w:r w:rsidR="00C11C99">
        <w:rPr>
          <w:sz w:val="24"/>
          <w:szCs w:val="24"/>
        </w:rPr>
        <w:t xml:space="preserve">there was a relation between </w:t>
      </w:r>
      <w:r w:rsidR="000A1315">
        <w:rPr>
          <w:sz w:val="24"/>
          <w:szCs w:val="24"/>
        </w:rPr>
        <w:t xml:space="preserve">women with lower levels </w:t>
      </w:r>
      <w:r w:rsidR="00C863F3">
        <w:rPr>
          <w:sz w:val="24"/>
          <w:szCs w:val="24"/>
        </w:rPr>
        <w:t xml:space="preserve">of testosterone </w:t>
      </w:r>
      <w:r w:rsidR="00C11C99">
        <w:rPr>
          <w:sz w:val="24"/>
          <w:szCs w:val="24"/>
        </w:rPr>
        <w:t xml:space="preserve">and </w:t>
      </w:r>
      <w:r w:rsidR="00CB0177">
        <w:rPr>
          <w:sz w:val="24"/>
          <w:szCs w:val="24"/>
        </w:rPr>
        <w:t>depression</w:t>
      </w:r>
      <w:r w:rsidR="00006C48">
        <w:rPr>
          <w:sz w:val="24"/>
          <w:szCs w:val="24"/>
        </w:rPr>
        <w:t>.</w:t>
      </w:r>
      <w:r w:rsidR="00FA6319">
        <w:rPr>
          <w:sz w:val="24"/>
          <w:szCs w:val="24"/>
        </w:rPr>
        <w:t xml:space="preserve"> </w:t>
      </w:r>
      <w:r w:rsidR="00093789">
        <w:rPr>
          <w:sz w:val="24"/>
          <w:szCs w:val="24"/>
        </w:rPr>
        <w:t>Studies also show that</w:t>
      </w:r>
      <w:r w:rsidR="00CA4C29">
        <w:rPr>
          <w:sz w:val="24"/>
          <w:szCs w:val="24"/>
        </w:rPr>
        <w:t xml:space="preserve"> lower levels of </w:t>
      </w:r>
      <w:r w:rsidR="00FF10E1">
        <w:rPr>
          <w:sz w:val="24"/>
          <w:szCs w:val="24"/>
        </w:rPr>
        <w:t xml:space="preserve">the neurotransmitter’s </w:t>
      </w:r>
      <w:r w:rsidR="005E1FDE">
        <w:rPr>
          <w:sz w:val="24"/>
          <w:szCs w:val="24"/>
        </w:rPr>
        <w:t>dopamine, serotonin and norepinephrine</w:t>
      </w:r>
      <w:r w:rsidR="005D495C">
        <w:rPr>
          <w:sz w:val="24"/>
          <w:szCs w:val="24"/>
        </w:rPr>
        <w:t xml:space="preserve"> can lead to symptoms of depression</w:t>
      </w:r>
      <w:r w:rsidR="00FD4A8B">
        <w:rPr>
          <w:sz w:val="24"/>
          <w:szCs w:val="24"/>
        </w:rPr>
        <w:t xml:space="preserve"> </w:t>
      </w:r>
      <w:sdt>
        <w:sdtPr>
          <w:rPr>
            <w:sz w:val="24"/>
            <w:szCs w:val="24"/>
          </w:rPr>
          <w:id w:val="-1219363236"/>
          <w:citation/>
        </w:sdtPr>
        <w:sdtEndPr/>
        <w:sdtContent>
          <w:r w:rsidR="00597C8B">
            <w:rPr>
              <w:sz w:val="24"/>
              <w:szCs w:val="24"/>
            </w:rPr>
            <w:fldChar w:fldCharType="begin"/>
          </w:r>
          <w:r w:rsidR="00597C8B">
            <w:rPr>
              <w:sz w:val="24"/>
              <w:szCs w:val="24"/>
            </w:rPr>
            <w:instrText xml:space="preserve"> CITATION Nan18 \l 2057 </w:instrText>
          </w:r>
          <w:r w:rsidR="00597C8B">
            <w:rPr>
              <w:sz w:val="24"/>
              <w:szCs w:val="24"/>
            </w:rPr>
            <w:fldChar w:fldCharType="separate"/>
          </w:r>
          <w:r w:rsidR="00E55728" w:rsidRPr="00E55728">
            <w:rPr>
              <w:noProof/>
              <w:sz w:val="24"/>
              <w:szCs w:val="24"/>
            </w:rPr>
            <w:t>(Schimelpfening, 2018)</w:t>
          </w:r>
          <w:r w:rsidR="00597C8B">
            <w:rPr>
              <w:sz w:val="24"/>
              <w:szCs w:val="24"/>
            </w:rPr>
            <w:fldChar w:fldCharType="end"/>
          </w:r>
        </w:sdtContent>
      </w:sdt>
      <w:r w:rsidR="00FD4A8B">
        <w:rPr>
          <w:sz w:val="24"/>
          <w:szCs w:val="24"/>
        </w:rPr>
        <w:t>.</w:t>
      </w:r>
      <w:r w:rsidR="006C4284">
        <w:rPr>
          <w:sz w:val="24"/>
          <w:szCs w:val="24"/>
        </w:rPr>
        <w:t xml:space="preserve"> If the neurotransmitters are inefficiently produced or unable to be received by the receptor sites, antidepressants </w:t>
      </w:r>
      <w:r w:rsidR="00C75037">
        <w:rPr>
          <w:sz w:val="24"/>
          <w:szCs w:val="24"/>
        </w:rPr>
        <w:t>can be prescribed to counterbalance this</w:t>
      </w:r>
      <w:r w:rsidR="002C2F0E">
        <w:rPr>
          <w:sz w:val="24"/>
          <w:szCs w:val="24"/>
        </w:rPr>
        <w:t>.</w:t>
      </w:r>
      <w:r w:rsidR="00A95D6D">
        <w:rPr>
          <w:sz w:val="24"/>
          <w:szCs w:val="24"/>
        </w:rPr>
        <w:t xml:space="preserve"> A trial of twenty-one antidepressant drugs found that all</w:t>
      </w:r>
      <w:r w:rsidR="002E7058">
        <w:rPr>
          <w:sz w:val="24"/>
          <w:szCs w:val="24"/>
        </w:rPr>
        <w:t xml:space="preserve"> the</w:t>
      </w:r>
      <w:r w:rsidR="00A95D6D">
        <w:rPr>
          <w:sz w:val="24"/>
          <w:szCs w:val="24"/>
        </w:rPr>
        <w:t xml:space="preserve"> antidepressants </w:t>
      </w:r>
      <w:r w:rsidR="002E7058">
        <w:rPr>
          <w:sz w:val="24"/>
          <w:szCs w:val="24"/>
        </w:rPr>
        <w:t xml:space="preserve">tested were more effective </w:t>
      </w:r>
      <w:r w:rsidR="00A95D6D">
        <w:rPr>
          <w:sz w:val="24"/>
          <w:szCs w:val="24"/>
        </w:rPr>
        <w:t>than placebos</w:t>
      </w:r>
      <w:r w:rsidR="00651F80">
        <w:rPr>
          <w:sz w:val="24"/>
          <w:szCs w:val="24"/>
        </w:rPr>
        <w:t xml:space="preserve"> in treating major depressive disorder</w:t>
      </w:r>
      <w:r w:rsidR="002E7058">
        <w:rPr>
          <w:sz w:val="24"/>
          <w:szCs w:val="24"/>
        </w:rPr>
        <w:t xml:space="preserve"> </w:t>
      </w:r>
      <w:r w:rsidR="00651F80" w:rsidRPr="00E107B2">
        <w:rPr>
          <w:sz w:val="24"/>
          <w:szCs w:val="24"/>
        </w:rPr>
        <w:t>(Cipriani et al., 2018)</w:t>
      </w:r>
      <w:r w:rsidR="002E7058">
        <w:rPr>
          <w:sz w:val="24"/>
          <w:szCs w:val="24"/>
        </w:rPr>
        <w:t xml:space="preserve">. </w:t>
      </w:r>
      <w:r w:rsidR="00344F8E">
        <w:rPr>
          <w:sz w:val="24"/>
          <w:szCs w:val="24"/>
        </w:rPr>
        <w:t>Reports show that the number of antidepressants prescribed by the NHS has almost doubled in the last ten years</w:t>
      </w:r>
      <w:r w:rsidR="00AF4638">
        <w:rPr>
          <w:sz w:val="24"/>
          <w:szCs w:val="24"/>
        </w:rPr>
        <w:t xml:space="preserve">; </w:t>
      </w:r>
      <w:r w:rsidR="000921B1">
        <w:rPr>
          <w:sz w:val="24"/>
          <w:szCs w:val="24"/>
        </w:rPr>
        <w:t xml:space="preserve">now at an </w:t>
      </w:r>
      <w:r w:rsidR="00E1738F">
        <w:rPr>
          <w:sz w:val="24"/>
          <w:szCs w:val="24"/>
        </w:rPr>
        <w:t>all-time</w:t>
      </w:r>
      <w:r w:rsidR="000921B1">
        <w:rPr>
          <w:sz w:val="24"/>
          <w:szCs w:val="24"/>
        </w:rPr>
        <w:t xml:space="preserve"> high</w:t>
      </w:r>
      <w:r w:rsidR="00AF4638">
        <w:rPr>
          <w:sz w:val="24"/>
          <w:szCs w:val="24"/>
        </w:rPr>
        <w:t xml:space="preserve"> </w:t>
      </w:r>
      <w:sdt>
        <w:sdtPr>
          <w:rPr>
            <w:sz w:val="24"/>
            <w:szCs w:val="24"/>
          </w:rPr>
          <w:id w:val="1082874010"/>
          <w:citation/>
        </w:sdtPr>
        <w:sdtEndPr/>
        <w:sdtContent>
          <w:r w:rsidR="00AF4638">
            <w:rPr>
              <w:sz w:val="24"/>
              <w:szCs w:val="24"/>
            </w:rPr>
            <w:fldChar w:fldCharType="begin"/>
          </w:r>
          <w:r w:rsidR="00AF4638">
            <w:rPr>
              <w:sz w:val="24"/>
              <w:szCs w:val="24"/>
            </w:rPr>
            <w:instrText xml:space="preserve"> CITATION Den17 \l 2057 </w:instrText>
          </w:r>
          <w:r w:rsidR="00AF4638">
            <w:rPr>
              <w:sz w:val="24"/>
              <w:szCs w:val="24"/>
            </w:rPr>
            <w:fldChar w:fldCharType="separate"/>
          </w:r>
          <w:r w:rsidR="00E55728" w:rsidRPr="00E55728">
            <w:rPr>
              <w:noProof/>
              <w:sz w:val="24"/>
              <w:szCs w:val="24"/>
            </w:rPr>
            <w:t>(Campbell, 2017)</w:t>
          </w:r>
          <w:r w:rsidR="00AF4638">
            <w:rPr>
              <w:sz w:val="24"/>
              <w:szCs w:val="24"/>
            </w:rPr>
            <w:fldChar w:fldCharType="end"/>
          </w:r>
        </w:sdtContent>
      </w:sdt>
      <w:r w:rsidR="0094412F">
        <w:rPr>
          <w:sz w:val="24"/>
          <w:szCs w:val="24"/>
        </w:rPr>
        <w:t>, thus suggesting the increasing prominence of the medical model</w:t>
      </w:r>
      <w:r w:rsidR="008E3A84">
        <w:rPr>
          <w:sz w:val="24"/>
          <w:szCs w:val="24"/>
        </w:rPr>
        <w:t xml:space="preserve">, though </w:t>
      </w:r>
      <w:r w:rsidR="00C06CF0">
        <w:rPr>
          <w:sz w:val="24"/>
          <w:szCs w:val="24"/>
        </w:rPr>
        <w:t xml:space="preserve">it has been criticised by </w:t>
      </w:r>
      <w:r w:rsidR="00EB6105">
        <w:rPr>
          <w:sz w:val="24"/>
          <w:szCs w:val="24"/>
        </w:rPr>
        <w:t>Rogers.</w:t>
      </w:r>
    </w:p>
    <w:p w14:paraId="711FEDEA" w14:textId="01ABC875" w:rsidR="00900AED" w:rsidRDefault="00900AED" w:rsidP="00A95D6D">
      <w:pPr>
        <w:spacing w:line="480" w:lineRule="auto"/>
        <w:ind w:firstLine="720"/>
        <w:rPr>
          <w:sz w:val="24"/>
          <w:szCs w:val="24"/>
        </w:rPr>
      </w:pPr>
    </w:p>
    <w:p w14:paraId="0F97748A" w14:textId="39A58354" w:rsidR="00422089" w:rsidRDefault="006B0964" w:rsidP="00422089">
      <w:pPr>
        <w:spacing w:line="480" w:lineRule="auto"/>
        <w:ind w:firstLine="720"/>
        <w:rPr>
          <w:sz w:val="24"/>
          <w:szCs w:val="24"/>
        </w:rPr>
      </w:pPr>
      <w:r>
        <w:rPr>
          <w:sz w:val="24"/>
          <w:szCs w:val="24"/>
        </w:rPr>
        <w:t xml:space="preserve"> </w:t>
      </w:r>
      <w:r w:rsidR="00433E4B">
        <w:rPr>
          <w:sz w:val="24"/>
          <w:szCs w:val="24"/>
        </w:rPr>
        <w:t>In an interview with the BBC (1976)</w:t>
      </w:r>
      <w:r w:rsidR="002A3A0E">
        <w:rPr>
          <w:sz w:val="24"/>
          <w:szCs w:val="24"/>
        </w:rPr>
        <w:t xml:space="preserve">, </w:t>
      </w:r>
      <w:r w:rsidR="00504B65">
        <w:rPr>
          <w:sz w:val="24"/>
          <w:szCs w:val="24"/>
        </w:rPr>
        <w:t xml:space="preserve">Rogers </w:t>
      </w:r>
      <w:r w:rsidR="00DF1C3A">
        <w:rPr>
          <w:sz w:val="24"/>
          <w:szCs w:val="24"/>
        </w:rPr>
        <w:t>described</w:t>
      </w:r>
      <w:r w:rsidR="00B96325">
        <w:rPr>
          <w:sz w:val="24"/>
          <w:szCs w:val="24"/>
        </w:rPr>
        <w:t xml:space="preserve"> the medical model</w:t>
      </w:r>
      <w:r w:rsidR="00795CFE">
        <w:rPr>
          <w:sz w:val="24"/>
          <w:szCs w:val="24"/>
        </w:rPr>
        <w:t xml:space="preserve"> for treatment of </w:t>
      </w:r>
      <w:r w:rsidR="004D0CCC">
        <w:rPr>
          <w:sz w:val="24"/>
          <w:szCs w:val="24"/>
        </w:rPr>
        <w:t xml:space="preserve">psychological </w:t>
      </w:r>
      <w:r w:rsidR="00036CD5">
        <w:rPr>
          <w:sz w:val="24"/>
          <w:szCs w:val="24"/>
        </w:rPr>
        <w:t xml:space="preserve">disorders </w:t>
      </w:r>
      <w:r w:rsidR="00B96325">
        <w:rPr>
          <w:sz w:val="24"/>
          <w:szCs w:val="24"/>
        </w:rPr>
        <w:t xml:space="preserve">as </w:t>
      </w:r>
      <w:r w:rsidR="00F016C8">
        <w:rPr>
          <w:sz w:val="24"/>
          <w:szCs w:val="24"/>
        </w:rPr>
        <w:t>“extremely inappropriate”</w:t>
      </w:r>
      <w:r w:rsidR="00B16767">
        <w:rPr>
          <w:sz w:val="24"/>
          <w:szCs w:val="24"/>
        </w:rPr>
        <w:t>.</w:t>
      </w:r>
      <w:r w:rsidR="005472CE">
        <w:rPr>
          <w:sz w:val="24"/>
          <w:szCs w:val="24"/>
        </w:rPr>
        <w:t xml:space="preserve"> In the same interview </w:t>
      </w:r>
      <w:r w:rsidR="00721F08">
        <w:rPr>
          <w:sz w:val="24"/>
          <w:szCs w:val="24"/>
        </w:rPr>
        <w:t xml:space="preserve">he </w:t>
      </w:r>
      <w:r w:rsidR="00AE48D5">
        <w:rPr>
          <w:sz w:val="24"/>
          <w:szCs w:val="24"/>
        </w:rPr>
        <w:t>said,</w:t>
      </w:r>
      <w:r w:rsidR="00721F08">
        <w:rPr>
          <w:sz w:val="24"/>
          <w:szCs w:val="24"/>
        </w:rPr>
        <w:t xml:space="preserve"> “</w:t>
      </w:r>
      <w:r w:rsidR="00C923BC">
        <w:rPr>
          <w:sz w:val="24"/>
          <w:szCs w:val="24"/>
        </w:rPr>
        <w:t xml:space="preserve">we don’t see them </w:t>
      </w:r>
      <w:r w:rsidR="00BF16E1">
        <w:rPr>
          <w:sz w:val="24"/>
          <w:szCs w:val="24"/>
        </w:rPr>
        <w:t>[people]</w:t>
      </w:r>
      <w:r w:rsidR="00715095">
        <w:rPr>
          <w:sz w:val="24"/>
          <w:szCs w:val="24"/>
        </w:rPr>
        <w:t xml:space="preserve"> as sick and needing a diagnosis</w:t>
      </w:r>
      <w:r w:rsidR="00B10A5B">
        <w:rPr>
          <w:sz w:val="24"/>
          <w:szCs w:val="24"/>
        </w:rPr>
        <w:t>, prescription and a cure</w:t>
      </w:r>
      <w:r w:rsidR="00F40004">
        <w:rPr>
          <w:sz w:val="24"/>
          <w:szCs w:val="24"/>
        </w:rPr>
        <w:t xml:space="preserve">”. </w:t>
      </w:r>
      <w:r w:rsidR="00A47B5F">
        <w:rPr>
          <w:sz w:val="24"/>
          <w:szCs w:val="24"/>
        </w:rPr>
        <w:t xml:space="preserve">Such </w:t>
      </w:r>
      <w:r w:rsidR="003C0B06">
        <w:rPr>
          <w:sz w:val="24"/>
          <w:szCs w:val="24"/>
        </w:rPr>
        <w:t xml:space="preserve">bold statements can be perceived as dangerous, </w:t>
      </w:r>
      <w:r w:rsidR="00914BC5">
        <w:rPr>
          <w:sz w:val="24"/>
          <w:szCs w:val="24"/>
        </w:rPr>
        <w:t xml:space="preserve">as the biomedical model is scientifically backed </w:t>
      </w:r>
      <w:r w:rsidR="009957A5">
        <w:rPr>
          <w:sz w:val="24"/>
          <w:szCs w:val="24"/>
        </w:rPr>
        <w:t>and has proven evidence that it is effective for treating human distress.</w:t>
      </w:r>
      <w:r w:rsidR="0088365E">
        <w:rPr>
          <w:sz w:val="24"/>
          <w:szCs w:val="24"/>
        </w:rPr>
        <w:t xml:space="preserve"> </w:t>
      </w:r>
      <w:r w:rsidR="00B26D01">
        <w:rPr>
          <w:sz w:val="24"/>
          <w:szCs w:val="24"/>
        </w:rPr>
        <w:t xml:space="preserve">However, </w:t>
      </w:r>
      <w:r w:rsidR="002D1B53">
        <w:rPr>
          <w:sz w:val="24"/>
          <w:szCs w:val="24"/>
        </w:rPr>
        <w:t>is it possible to reduce human behaviour, the ability to communicate and act on free-will</w:t>
      </w:r>
      <w:r w:rsidR="00DD2761">
        <w:rPr>
          <w:sz w:val="24"/>
          <w:szCs w:val="24"/>
        </w:rPr>
        <w:t xml:space="preserve">, and the way we perceive life experiences down to </w:t>
      </w:r>
      <w:r w:rsidR="003560CA">
        <w:rPr>
          <w:sz w:val="24"/>
          <w:szCs w:val="24"/>
        </w:rPr>
        <w:t>brain functions and neurochemistry?</w:t>
      </w:r>
      <w:r w:rsidR="0083361D">
        <w:rPr>
          <w:sz w:val="24"/>
          <w:szCs w:val="24"/>
        </w:rPr>
        <w:t xml:space="preserve"> </w:t>
      </w:r>
    </w:p>
    <w:p w14:paraId="773AF953" w14:textId="33037A3D" w:rsidR="006534DF" w:rsidRDefault="00771CC4" w:rsidP="00422089">
      <w:pPr>
        <w:spacing w:line="480" w:lineRule="auto"/>
        <w:ind w:firstLine="720"/>
        <w:rPr>
          <w:sz w:val="24"/>
          <w:szCs w:val="24"/>
        </w:rPr>
      </w:pPr>
      <w:r>
        <w:rPr>
          <w:sz w:val="24"/>
          <w:szCs w:val="24"/>
        </w:rPr>
        <w:lastRenderedPageBreak/>
        <w:t>Within the person-centred approach, depression can also be viewed as stemming from incongruence between ones ‘real-self’ and ‘ideal-self’</w:t>
      </w:r>
      <w:r w:rsidR="004A7589">
        <w:rPr>
          <w:sz w:val="24"/>
          <w:szCs w:val="24"/>
        </w:rPr>
        <w:t xml:space="preserve"> </w:t>
      </w:r>
      <w:sdt>
        <w:sdtPr>
          <w:rPr>
            <w:sz w:val="24"/>
            <w:szCs w:val="24"/>
          </w:rPr>
          <w:id w:val="-588856195"/>
          <w:citation/>
        </w:sdtPr>
        <w:sdtContent>
          <w:r w:rsidR="00F036F6">
            <w:rPr>
              <w:sz w:val="24"/>
              <w:szCs w:val="24"/>
            </w:rPr>
            <w:fldChar w:fldCharType="begin"/>
          </w:r>
          <w:r w:rsidR="00F036F6">
            <w:rPr>
              <w:sz w:val="24"/>
              <w:szCs w:val="24"/>
            </w:rPr>
            <w:instrText xml:space="preserve"> CITATION Hil14 \l 2057 </w:instrText>
          </w:r>
          <w:r w:rsidR="00F036F6">
            <w:rPr>
              <w:sz w:val="24"/>
              <w:szCs w:val="24"/>
            </w:rPr>
            <w:fldChar w:fldCharType="separate"/>
          </w:r>
          <w:r w:rsidR="00E55728" w:rsidRPr="00E55728">
            <w:rPr>
              <w:noProof/>
              <w:sz w:val="24"/>
              <w:szCs w:val="24"/>
            </w:rPr>
            <w:t>(Hill &amp; Sanders, 2014)</w:t>
          </w:r>
          <w:r w:rsidR="00F036F6">
            <w:rPr>
              <w:sz w:val="24"/>
              <w:szCs w:val="24"/>
            </w:rPr>
            <w:fldChar w:fldCharType="end"/>
          </w:r>
        </w:sdtContent>
      </w:sdt>
      <w:r w:rsidR="00C96BB6">
        <w:rPr>
          <w:sz w:val="24"/>
          <w:szCs w:val="24"/>
        </w:rPr>
        <w:t>.</w:t>
      </w:r>
      <w:r w:rsidR="00C8744D">
        <w:rPr>
          <w:sz w:val="24"/>
          <w:szCs w:val="24"/>
        </w:rPr>
        <w:t xml:space="preserve"> The ‘real-self’ is </w:t>
      </w:r>
      <w:r w:rsidR="00402FFA">
        <w:rPr>
          <w:sz w:val="24"/>
          <w:szCs w:val="24"/>
        </w:rPr>
        <w:t xml:space="preserve">how the </w:t>
      </w:r>
      <w:r w:rsidR="00BE3400">
        <w:rPr>
          <w:sz w:val="24"/>
          <w:szCs w:val="24"/>
        </w:rPr>
        <w:t>human perceives themselves, and the ‘ideal-self’ is who they perceive they should or would like to be</w:t>
      </w:r>
      <w:r w:rsidR="00A807DA">
        <w:rPr>
          <w:sz w:val="24"/>
          <w:szCs w:val="24"/>
        </w:rPr>
        <w:t xml:space="preserve"> (Rogers, 1961).</w:t>
      </w:r>
      <w:r w:rsidR="00D04B4C">
        <w:rPr>
          <w:sz w:val="24"/>
          <w:szCs w:val="24"/>
        </w:rPr>
        <w:t xml:space="preserve"> </w:t>
      </w:r>
      <w:r w:rsidR="00AC5C52">
        <w:rPr>
          <w:sz w:val="24"/>
          <w:szCs w:val="24"/>
        </w:rPr>
        <w:t>Using this as a basis</w:t>
      </w:r>
      <w:r w:rsidR="002620F9">
        <w:rPr>
          <w:sz w:val="24"/>
          <w:szCs w:val="24"/>
        </w:rPr>
        <w:t>,</w:t>
      </w:r>
      <w:r w:rsidR="00DE2AEB">
        <w:rPr>
          <w:sz w:val="24"/>
          <w:szCs w:val="24"/>
        </w:rPr>
        <w:t xml:space="preserve"> Higgins (1987) </w:t>
      </w:r>
      <w:r w:rsidR="002620F9">
        <w:rPr>
          <w:sz w:val="24"/>
          <w:szCs w:val="24"/>
        </w:rPr>
        <w:t xml:space="preserve">created the </w:t>
      </w:r>
      <w:r w:rsidR="00DE2AEB">
        <w:rPr>
          <w:sz w:val="24"/>
          <w:szCs w:val="24"/>
        </w:rPr>
        <w:t>self-discrepa</w:t>
      </w:r>
      <w:r w:rsidR="00311343">
        <w:rPr>
          <w:sz w:val="24"/>
          <w:szCs w:val="24"/>
        </w:rPr>
        <w:t>ncy theory</w:t>
      </w:r>
      <w:r w:rsidR="002620F9">
        <w:rPr>
          <w:sz w:val="24"/>
          <w:szCs w:val="24"/>
        </w:rPr>
        <w:t xml:space="preserve">, a complex matrix of </w:t>
      </w:r>
      <w:r w:rsidR="000F63B7">
        <w:rPr>
          <w:sz w:val="24"/>
          <w:szCs w:val="24"/>
        </w:rPr>
        <w:t>the ‘actual-self’, the ‘ideal-self’, and the ‘ought-self’.</w:t>
      </w:r>
      <w:r w:rsidR="00324377">
        <w:rPr>
          <w:sz w:val="24"/>
          <w:szCs w:val="24"/>
        </w:rPr>
        <w:t xml:space="preserve"> The </w:t>
      </w:r>
      <w:r w:rsidR="005A6E0F">
        <w:rPr>
          <w:sz w:val="24"/>
          <w:szCs w:val="24"/>
        </w:rPr>
        <w:t xml:space="preserve">‘ought-self’ is </w:t>
      </w:r>
      <w:r w:rsidR="005D7F7B">
        <w:rPr>
          <w:sz w:val="24"/>
          <w:szCs w:val="24"/>
        </w:rPr>
        <w:t>the perception of what humans believe they ought to be.</w:t>
      </w:r>
      <w:r w:rsidR="0060335D">
        <w:rPr>
          <w:sz w:val="24"/>
          <w:szCs w:val="24"/>
        </w:rPr>
        <w:t xml:space="preserve"> These three </w:t>
      </w:r>
      <w:r w:rsidR="008A298B">
        <w:rPr>
          <w:sz w:val="24"/>
          <w:szCs w:val="24"/>
        </w:rPr>
        <w:t xml:space="preserve">ideas of the self can be viewed </w:t>
      </w:r>
      <w:r w:rsidR="00C81847">
        <w:rPr>
          <w:sz w:val="24"/>
          <w:szCs w:val="24"/>
        </w:rPr>
        <w:t>from either of two standpoints</w:t>
      </w:r>
      <w:r w:rsidR="00994F60">
        <w:rPr>
          <w:sz w:val="24"/>
          <w:szCs w:val="24"/>
        </w:rPr>
        <w:t xml:space="preserve"> (own or other)</w:t>
      </w:r>
      <w:r w:rsidR="00221B95">
        <w:rPr>
          <w:sz w:val="24"/>
          <w:szCs w:val="24"/>
        </w:rPr>
        <w:t>. Own represents their own standpoint, and other represents the standpoint of others</w:t>
      </w:r>
      <w:r w:rsidR="00AC455C">
        <w:rPr>
          <w:sz w:val="24"/>
          <w:szCs w:val="24"/>
        </w:rPr>
        <w:t xml:space="preserve"> or another</w:t>
      </w:r>
      <w:r w:rsidR="00221B95">
        <w:rPr>
          <w:sz w:val="24"/>
          <w:szCs w:val="24"/>
        </w:rPr>
        <w:t>.</w:t>
      </w:r>
      <w:r w:rsidR="00AC455C">
        <w:rPr>
          <w:sz w:val="24"/>
          <w:szCs w:val="24"/>
        </w:rPr>
        <w:t xml:space="preserve"> Higgins used this matrix to </w:t>
      </w:r>
      <w:r w:rsidR="000F1745">
        <w:rPr>
          <w:sz w:val="24"/>
          <w:szCs w:val="24"/>
        </w:rPr>
        <w:t>propose that depression was the outcome of a discrepancy between the own</w:t>
      </w:r>
      <w:r w:rsidR="00BA1832">
        <w:rPr>
          <w:sz w:val="24"/>
          <w:szCs w:val="24"/>
        </w:rPr>
        <w:t xml:space="preserve"> ideal self or other ideal self.</w:t>
      </w:r>
      <w:r w:rsidR="000F63B7">
        <w:rPr>
          <w:sz w:val="24"/>
          <w:szCs w:val="24"/>
        </w:rPr>
        <w:t xml:space="preserve"> </w:t>
      </w:r>
      <w:r w:rsidR="00C96BB6">
        <w:rPr>
          <w:sz w:val="24"/>
          <w:szCs w:val="24"/>
        </w:rPr>
        <w:t xml:space="preserve">Person-centred therapy would look to </w:t>
      </w:r>
      <w:r w:rsidR="0031615F">
        <w:rPr>
          <w:sz w:val="24"/>
          <w:szCs w:val="24"/>
        </w:rPr>
        <w:t xml:space="preserve">identify these discrepancies within the </w:t>
      </w:r>
      <w:r w:rsidR="00C8744D">
        <w:rPr>
          <w:sz w:val="24"/>
          <w:szCs w:val="24"/>
        </w:rPr>
        <w:t>client and</w:t>
      </w:r>
      <w:r w:rsidR="008328B3">
        <w:rPr>
          <w:sz w:val="24"/>
          <w:szCs w:val="24"/>
        </w:rPr>
        <w:t xml:space="preserve"> remove the tyranny of who the client wants themselves to be</w:t>
      </w:r>
      <w:r w:rsidR="007C61DF">
        <w:rPr>
          <w:sz w:val="24"/>
          <w:szCs w:val="24"/>
        </w:rPr>
        <w:t xml:space="preserve"> (2014)</w:t>
      </w:r>
      <w:r w:rsidR="00E76829">
        <w:rPr>
          <w:sz w:val="24"/>
          <w:szCs w:val="24"/>
        </w:rPr>
        <w:t>.</w:t>
      </w:r>
    </w:p>
    <w:p w14:paraId="75E3E3D4" w14:textId="3DEC850A" w:rsidR="00C117AF" w:rsidRDefault="002067A5" w:rsidP="00422089">
      <w:pPr>
        <w:spacing w:line="480" w:lineRule="auto"/>
        <w:ind w:firstLine="720"/>
        <w:rPr>
          <w:sz w:val="24"/>
          <w:szCs w:val="24"/>
        </w:rPr>
      </w:pPr>
      <w:r>
        <w:rPr>
          <w:sz w:val="24"/>
          <w:szCs w:val="24"/>
        </w:rPr>
        <w:t>Person-centred t</w:t>
      </w:r>
      <w:r w:rsidR="004726EE">
        <w:rPr>
          <w:sz w:val="24"/>
          <w:szCs w:val="24"/>
        </w:rPr>
        <w:t xml:space="preserve">herapy is not as recognised </w:t>
      </w:r>
      <w:r w:rsidR="00932754">
        <w:rPr>
          <w:sz w:val="24"/>
          <w:szCs w:val="24"/>
        </w:rPr>
        <w:t>or acclaimed by the mental health governing bodies as other therapeutic interventions.</w:t>
      </w:r>
      <w:r w:rsidR="00F92A0E">
        <w:rPr>
          <w:sz w:val="24"/>
          <w:szCs w:val="24"/>
        </w:rPr>
        <w:t xml:space="preserve"> </w:t>
      </w:r>
      <w:r w:rsidR="00B61671">
        <w:rPr>
          <w:sz w:val="24"/>
          <w:szCs w:val="24"/>
        </w:rPr>
        <w:t xml:space="preserve">In their guidelines for treating depression in </w:t>
      </w:r>
      <w:r w:rsidR="001A3CC5">
        <w:rPr>
          <w:sz w:val="24"/>
          <w:szCs w:val="24"/>
        </w:rPr>
        <w:t>adults</w:t>
      </w:r>
      <w:r w:rsidR="00B61671">
        <w:rPr>
          <w:sz w:val="24"/>
          <w:szCs w:val="24"/>
        </w:rPr>
        <w:t>,</w:t>
      </w:r>
      <w:r w:rsidR="0094303C">
        <w:rPr>
          <w:sz w:val="24"/>
          <w:szCs w:val="24"/>
        </w:rPr>
        <w:t xml:space="preserve"> </w:t>
      </w:r>
      <w:r w:rsidR="00F92A0E">
        <w:rPr>
          <w:sz w:val="24"/>
          <w:szCs w:val="24"/>
        </w:rPr>
        <w:t xml:space="preserve">The National </w:t>
      </w:r>
      <w:r w:rsidR="00B61671">
        <w:rPr>
          <w:sz w:val="24"/>
          <w:szCs w:val="24"/>
        </w:rPr>
        <w:t>Institute</w:t>
      </w:r>
      <w:r w:rsidR="00F92A0E">
        <w:rPr>
          <w:sz w:val="24"/>
          <w:szCs w:val="24"/>
        </w:rPr>
        <w:t xml:space="preserve"> for Health and Care Excellence</w:t>
      </w:r>
      <w:r w:rsidR="00B61671">
        <w:rPr>
          <w:sz w:val="24"/>
          <w:szCs w:val="24"/>
        </w:rPr>
        <w:t xml:space="preserve"> (NICE) makes no reference to person-centred therap</w:t>
      </w:r>
      <w:r w:rsidR="0094303C">
        <w:rPr>
          <w:sz w:val="24"/>
          <w:szCs w:val="24"/>
        </w:rPr>
        <w:t>y</w:t>
      </w:r>
      <w:r w:rsidR="00205C9B">
        <w:rPr>
          <w:sz w:val="24"/>
          <w:szCs w:val="24"/>
        </w:rPr>
        <w:t xml:space="preserve"> (2018). </w:t>
      </w:r>
      <w:r w:rsidR="00D44099">
        <w:rPr>
          <w:sz w:val="24"/>
          <w:szCs w:val="24"/>
        </w:rPr>
        <w:t>Mearns and Thorne (2000</w:t>
      </w:r>
      <w:r w:rsidR="00B066D8">
        <w:rPr>
          <w:sz w:val="24"/>
          <w:szCs w:val="24"/>
        </w:rPr>
        <w:t>, p. 2</w:t>
      </w:r>
      <w:r w:rsidR="00D44099">
        <w:rPr>
          <w:sz w:val="24"/>
          <w:szCs w:val="24"/>
        </w:rPr>
        <w:t xml:space="preserve">) discussed the common misconceptions of person-centred theory, saying </w:t>
      </w:r>
      <w:r w:rsidR="009110D7">
        <w:rPr>
          <w:sz w:val="24"/>
          <w:szCs w:val="24"/>
        </w:rPr>
        <w:t>“there still exists the</w:t>
      </w:r>
      <w:r w:rsidR="004A2D61">
        <w:rPr>
          <w:sz w:val="24"/>
          <w:szCs w:val="24"/>
        </w:rPr>
        <w:t xml:space="preserve"> denig</w:t>
      </w:r>
      <w:r w:rsidR="00B328B7">
        <w:rPr>
          <w:sz w:val="24"/>
          <w:szCs w:val="24"/>
        </w:rPr>
        <w:t>r</w:t>
      </w:r>
      <w:r w:rsidR="004A2D61">
        <w:rPr>
          <w:sz w:val="24"/>
          <w:szCs w:val="24"/>
        </w:rPr>
        <w:t>atory and scurrilous myth</w:t>
      </w:r>
      <w:r w:rsidR="009110D7">
        <w:rPr>
          <w:sz w:val="24"/>
          <w:szCs w:val="24"/>
        </w:rPr>
        <w:t xml:space="preserve"> </w:t>
      </w:r>
      <w:r w:rsidR="00B328B7">
        <w:rPr>
          <w:sz w:val="24"/>
          <w:szCs w:val="24"/>
        </w:rPr>
        <w:t xml:space="preserve">that person-centred therapists merely nod, reflect the last words of their client and can only be trusted with the most </w:t>
      </w:r>
      <w:r w:rsidR="007E641A">
        <w:rPr>
          <w:sz w:val="24"/>
          <w:szCs w:val="24"/>
        </w:rPr>
        <w:t>superficial concerns of middle-class clients”.</w:t>
      </w:r>
    </w:p>
    <w:p w14:paraId="0C75428D" w14:textId="0986E52E" w:rsidR="002870FC" w:rsidRDefault="002870FC" w:rsidP="00F74D91">
      <w:pPr>
        <w:spacing w:line="480" w:lineRule="auto"/>
        <w:rPr>
          <w:sz w:val="24"/>
          <w:szCs w:val="24"/>
        </w:rPr>
      </w:pPr>
    </w:p>
    <w:p w14:paraId="351FC70F" w14:textId="1080A70F" w:rsidR="0012312F" w:rsidRDefault="00CE6542" w:rsidP="002870FC">
      <w:pPr>
        <w:spacing w:line="480" w:lineRule="auto"/>
        <w:ind w:firstLine="720"/>
        <w:rPr>
          <w:sz w:val="24"/>
        </w:rPr>
      </w:pPr>
      <w:r>
        <w:rPr>
          <w:sz w:val="24"/>
        </w:rPr>
        <w:t xml:space="preserve">Tony </w:t>
      </w:r>
      <w:r w:rsidR="00A94EFC">
        <w:rPr>
          <w:sz w:val="24"/>
        </w:rPr>
        <w:t>Weston</w:t>
      </w:r>
      <w:r w:rsidR="00790F89">
        <w:rPr>
          <w:sz w:val="24"/>
        </w:rPr>
        <w:t xml:space="preserve"> (2007)</w:t>
      </w:r>
      <w:r>
        <w:rPr>
          <w:sz w:val="24"/>
        </w:rPr>
        <w:t>, a qualified person-centred therapy practitioner,</w:t>
      </w:r>
      <w:r w:rsidR="00A94EFC">
        <w:rPr>
          <w:sz w:val="24"/>
        </w:rPr>
        <w:t xml:space="preserve"> noticed there was a considerable gap in the amount of research </w:t>
      </w:r>
      <w:r>
        <w:rPr>
          <w:sz w:val="24"/>
        </w:rPr>
        <w:t>funding person-centred therapy</w:t>
      </w:r>
      <w:r w:rsidR="00A94EFC">
        <w:rPr>
          <w:sz w:val="24"/>
        </w:rPr>
        <w:t xml:space="preserve"> was </w:t>
      </w:r>
      <w:r w:rsidR="00A94EFC">
        <w:rPr>
          <w:sz w:val="24"/>
        </w:rPr>
        <w:lastRenderedPageBreak/>
        <w:t xml:space="preserve">receiving from the </w:t>
      </w:r>
      <w:r>
        <w:rPr>
          <w:sz w:val="24"/>
        </w:rPr>
        <w:t>NHS compared to c</w:t>
      </w:r>
      <w:r w:rsidR="00A94EFC">
        <w:rPr>
          <w:sz w:val="24"/>
        </w:rPr>
        <w:t>ognit</w:t>
      </w:r>
      <w:r>
        <w:rPr>
          <w:sz w:val="24"/>
        </w:rPr>
        <w:t>ive b</w:t>
      </w:r>
      <w:r w:rsidR="004339AD">
        <w:rPr>
          <w:sz w:val="24"/>
        </w:rPr>
        <w:t>ehaviou</w:t>
      </w:r>
      <w:r>
        <w:rPr>
          <w:sz w:val="24"/>
        </w:rPr>
        <w:t>ral t</w:t>
      </w:r>
      <w:r w:rsidR="004339AD">
        <w:rPr>
          <w:sz w:val="24"/>
        </w:rPr>
        <w:t>herapy</w:t>
      </w:r>
      <w:r w:rsidR="00121019">
        <w:rPr>
          <w:sz w:val="24"/>
        </w:rPr>
        <w:t xml:space="preserve"> (CBT)</w:t>
      </w:r>
      <w:r w:rsidR="00F74D91">
        <w:rPr>
          <w:sz w:val="24"/>
        </w:rPr>
        <w:t>. This led to him</w:t>
      </w:r>
      <w:r w:rsidR="001D2600">
        <w:rPr>
          <w:sz w:val="24"/>
        </w:rPr>
        <w:t xml:space="preserve"> carrying out a wide investigation into therapeutic intervention research funding across seventy-one NHS research establishments </w:t>
      </w:r>
      <w:r w:rsidR="004339AD">
        <w:rPr>
          <w:sz w:val="24"/>
        </w:rPr>
        <w:t>(Westo</w:t>
      </w:r>
      <w:r w:rsidR="00F74D91">
        <w:rPr>
          <w:sz w:val="24"/>
        </w:rPr>
        <w:t>n, 2008)</w:t>
      </w:r>
      <w:r w:rsidR="001D2600">
        <w:rPr>
          <w:sz w:val="24"/>
        </w:rPr>
        <w:t xml:space="preserve">. </w:t>
      </w:r>
      <w:r w:rsidR="004339AD">
        <w:rPr>
          <w:sz w:val="24"/>
        </w:rPr>
        <w:t xml:space="preserve">His findings discovered that </w:t>
      </w:r>
      <w:r w:rsidR="00F74D91">
        <w:rPr>
          <w:sz w:val="24"/>
        </w:rPr>
        <w:t>from 2000-2007, from the £295.2m that had been spent by the NHS on researching psychological therapies, only 0.2% of this was spent on PCT, compared to the 96.6% on CBT.</w:t>
      </w:r>
      <w:r w:rsidR="00F74D91" w:rsidRPr="00F74D91">
        <w:rPr>
          <w:sz w:val="24"/>
        </w:rPr>
        <w:t xml:space="preserve"> </w:t>
      </w:r>
      <w:r w:rsidR="00F74D91">
        <w:rPr>
          <w:sz w:val="24"/>
        </w:rPr>
        <w:t>(Weston &amp; Weston, 2008).</w:t>
      </w:r>
    </w:p>
    <w:p w14:paraId="1F2456A7" w14:textId="77777777" w:rsidR="00CE6542" w:rsidRDefault="00CE6542" w:rsidP="00CE6542">
      <w:pPr>
        <w:spacing w:line="480" w:lineRule="auto"/>
        <w:rPr>
          <w:sz w:val="24"/>
        </w:rPr>
      </w:pPr>
    </w:p>
    <w:p w14:paraId="501D1417" w14:textId="77777777" w:rsidR="00CE6542" w:rsidRDefault="6016AA4B" w:rsidP="6016AA4B">
      <w:pPr>
        <w:spacing w:line="480" w:lineRule="auto"/>
        <w:ind w:firstLine="720"/>
        <w:rPr>
          <w:sz w:val="24"/>
          <w:szCs w:val="24"/>
        </w:rPr>
      </w:pPr>
      <w:r w:rsidRPr="6016AA4B">
        <w:rPr>
          <w:sz w:val="24"/>
          <w:szCs w:val="24"/>
        </w:rPr>
        <w:t>Tony Weston’s doctoral thesis (2011) looked to measure the clinical effectiveness of Person-Centred therapy on three different psychological disorders, depression, anxiety and personality disorder. His study also assessed the role of the therapeutic relationship and whether it was a reliable predictor of outcome for the disorders. Prior to his study, the National Institute for Health and Care Excellence (NICE) had reviewed different therapeutic interventions and created recommendations for the treatment of psychological disorders (as cited in Weston, 2011). Whilst CBT fared well and received recommendations for all diagnoses’, person centred therapy was only recommended for “mild to moderate depression” (as cited in Weston, 2011).</w:t>
      </w:r>
    </w:p>
    <w:p w14:paraId="01E534D7" w14:textId="1A4480FB" w:rsidR="004B7F94" w:rsidRDefault="002870FC" w:rsidP="009C13B6">
      <w:pPr>
        <w:spacing w:line="480" w:lineRule="auto"/>
        <w:rPr>
          <w:sz w:val="24"/>
        </w:rPr>
      </w:pPr>
      <w:r>
        <w:tab/>
      </w:r>
      <w:r w:rsidRPr="003716D5">
        <w:rPr>
          <w:sz w:val="24"/>
        </w:rPr>
        <w:t xml:space="preserve">In conclusion, person-centred therapy can be an effective </w:t>
      </w:r>
      <w:r w:rsidR="00AC2CA5" w:rsidRPr="003716D5">
        <w:rPr>
          <w:sz w:val="24"/>
        </w:rPr>
        <w:t>way of treating depression</w:t>
      </w:r>
      <w:r w:rsidR="001C2ED4" w:rsidRPr="003716D5">
        <w:rPr>
          <w:sz w:val="24"/>
        </w:rPr>
        <w:t xml:space="preserve">, however, it </w:t>
      </w:r>
      <w:r w:rsidR="00D4116A" w:rsidRPr="003716D5">
        <w:rPr>
          <w:sz w:val="24"/>
        </w:rPr>
        <w:t>can be</w:t>
      </w:r>
      <w:r w:rsidR="002C3011" w:rsidRPr="003716D5">
        <w:rPr>
          <w:sz w:val="24"/>
        </w:rPr>
        <w:t xml:space="preserve"> viewed as deterministic in its approach. The ideology of all humans having the natural tendency to self-improve and develop </w:t>
      </w:r>
      <w:r w:rsidR="00364FAA" w:rsidRPr="003716D5">
        <w:rPr>
          <w:sz w:val="24"/>
        </w:rPr>
        <w:t>inadequately</w:t>
      </w:r>
      <w:r w:rsidR="00477FA8" w:rsidRPr="003716D5">
        <w:rPr>
          <w:sz w:val="24"/>
        </w:rPr>
        <w:t xml:space="preserve"> addresses </w:t>
      </w:r>
      <w:r w:rsidR="00364FAA" w:rsidRPr="003716D5">
        <w:rPr>
          <w:sz w:val="24"/>
        </w:rPr>
        <w:t>humans’</w:t>
      </w:r>
      <w:r w:rsidR="00477FA8" w:rsidRPr="003716D5">
        <w:rPr>
          <w:sz w:val="24"/>
        </w:rPr>
        <w:t xml:space="preserve"> tendencies towards evil, </w:t>
      </w:r>
      <w:r w:rsidR="00364FAA" w:rsidRPr="003716D5">
        <w:rPr>
          <w:sz w:val="24"/>
        </w:rPr>
        <w:t>greed and selfishness.</w:t>
      </w:r>
      <w:r w:rsidR="00217369" w:rsidRPr="003716D5">
        <w:rPr>
          <w:sz w:val="24"/>
        </w:rPr>
        <w:t xml:space="preserve"> </w:t>
      </w:r>
      <w:r w:rsidR="00D34AA0" w:rsidRPr="003716D5">
        <w:rPr>
          <w:sz w:val="24"/>
        </w:rPr>
        <w:t>T</w:t>
      </w:r>
      <w:r w:rsidR="009939DA" w:rsidRPr="003716D5">
        <w:rPr>
          <w:sz w:val="24"/>
        </w:rPr>
        <w:t xml:space="preserve">he theory does not address the </w:t>
      </w:r>
      <w:r w:rsidR="009C13B6" w:rsidRPr="003716D5">
        <w:rPr>
          <w:sz w:val="24"/>
        </w:rPr>
        <w:t>way</w:t>
      </w:r>
      <w:r w:rsidR="009939DA" w:rsidRPr="003716D5">
        <w:rPr>
          <w:sz w:val="24"/>
        </w:rPr>
        <w:t xml:space="preserve"> one may self-actualise, </w:t>
      </w:r>
      <w:r w:rsidR="009C13B6" w:rsidRPr="003716D5">
        <w:rPr>
          <w:sz w:val="24"/>
        </w:rPr>
        <w:t>one’s</w:t>
      </w:r>
      <w:r w:rsidR="009939DA" w:rsidRPr="003716D5">
        <w:rPr>
          <w:sz w:val="24"/>
        </w:rPr>
        <w:t xml:space="preserve"> journey to </w:t>
      </w:r>
      <w:r w:rsidR="009C13B6" w:rsidRPr="003716D5">
        <w:rPr>
          <w:sz w:val="24"/>
        </w:rPr>
        <w:t>self-actualise may</w:t>
      </w:r>
      <w:r w:rsidR="009939DA" w:rsidRPr="003716D5">
        <w:rPr>
          <w:sz w:val="24"/>
        </w:rPr>
        <w:t xml:space="preserve"> </w:t>
      </w:r>
      <w:r w:rsidR="00A45D0F" w:rsidRPr="003716D5">
        <w:rPr>
          <w:sz w:val="24"/>
        </w:rPr>
        <w:t>be immoral</w:t>
      </w:r>
      <w:r w:rsidR="008D0523" w:rsidRPr="003716D5">
        <w:rPr>
          <w:sz w:val="24"/>
        </w:rPr>
        <w:t xml:space="preserve">. Taking an affair for example, the one having the affair may believe it is </w:t>
      </w:r>
      <w:r w:rsidR="00617074" w:rsidRPr="003716D5">
        <w:rPr>
          <w:sz w:val="24"/>
        </w:rPr>
        <w:t>a way of them reaching their full potential and experiencing happiness</w:t>
      </w:r>
      <w:r w:rsidR="00A45D0F" w:rsidRPr="003716D5">
        <w:rPr>
          <w:sz w:val="24"/>
        </w:rPr>
        <w:t>.</w:t>
      </w:r>
      <w:r w:rsidR="003F7107" w:rsidRPr="003716D5">
        <w:rPr>
          <w:sz w:val="24"/>
        </w:rPr>
        <w:t xml:space="preserve"> A person-centred therapist then has the task of </w:t>
      </w:r>
      <w:r w:rsidR="004C39C1" w:rsidRPr="003716D5">
        <w:rPr>
          <w:sz w:val="24"/>
        </w:rPr>
        <w:lastRenderedPageBreak/>
        <w:t>mirroring back what the client is saying with unconditional positive regard, even if it goes against their moral beliefs.</w:t>
      </w:r>
      <w:r w:rsidR="004B7F94">
        <w:rPr>
          <w:sz w:val="24"/>
        </w:rPr>
        <w:t xml:space="preserve"> </w:t>
      </w:r>
      <w:r w:rsidR="002E2E46">
        <w:rPr>
          <w:sz w:val="24"/>
        </w:rPr>
        <w:t xml:space="preserve">The </w:t>
      </w:r>
      <w:r w:rsidR="009A1CFB">
        <w:rPr>
          <w:sz w:val="24"/>
        </w:rPr>
        <w:t xml:space="preserve">counsellor is then opening themselves up to vicarious guilt or dilemmas </w:t>
      </w:r>
      <w:r w:rsidR="00CE788D">
        <w:rPr>
          <w:sz w:val="24"/>
        </w:rPr>
        <w:t>as it is their job to be congruent, open and understanding</w:t>
      </w:r>
      <w:r w:rsidR="0072078D">
        <w:rPr>
          <w:sz w:val="24"/>
        </w:rPr>
        <w:t xml:space="preserve"> </w:t>
      </w:r>
      <w:sdt>
        <w:sdtPr>
          <w:rPr>
            <w:sz w:val="24"/>
          </w:rPr>
          <w:id w:val="1070160774"/>
          <w:citation/>
        </w:sdtPr>
        <w:sdtContent>
          <w:r w:rsidR="0072078D">
            <w:rPr>
              <w:sz w:val="24"/>
            </w:rPr>
            <w:fldChar w:fldCharType="begin"/>
          </w:r>
          <w:r w:rsidR="0072078D">
            <w:rPr>
              <w:sz w:val="24"/>
            </w:rPr>
            <w:instrText xml:space="preserve"> CITATION Nic11 \l 2057 </w:instrText>
          </w:r>
          <w:r w:rsidR="0072078D">
            <w:rPr>
              <w:sz w:val="24"/>
            </w:rPr>
            <w:fldChar w:fldCharType="separate"/>
          </w:r>
          <w:r w:rsidR="00E55728" w:rsidRPr="00E55728">
            <w:rPr>
              <w:noProof/>
              <w:sz w:val="24"/>
            </w:rPr>
            <w:t>(Davies, 2011)</w:t>
          </w:r>
          <w:r w:rsidR="0072078D">
            <w:rPr>
              <w:sz w:val="24"/>
            </w:rPr>
            <w:fldChar w:fldCharType="end"/>
          </w:r>
        </w:sdtContent>
      </w:sdt>
      <w:r w:rsidR="004364DB">
        <w:rPr>
          <w:sz w:val="24"/>
        </w:rPr>
        <w:t xml:space="preserve">. This opens the counsellor up to emotion-diminishment or even for them to question their </w:t>
      </w:r>
      <w:r w:rsidR="008D0DC6">
        <w:rPr>
          <w:sz w:val="24"/>
        </w:rPr>
        <w:t>moral beliefs from being so understanding over immoral topi</w:t>
      </w:r>
      <w:r w:rsidR="0072078D">
        <w:rPr>
          <w:sz w:val="24"/>
        </w:rPr>
        <w:t>cs.</w:t>
      </w:r>
    </w:p>
    <w:p w14:paraId="1BFC6DD3" w14:textId="08648931" w:rsidR="00BD5E3C" w:rsidRDefault="00BD5E3C" w:rsidP="009C13B6">
      <w:pPr>
        <w:spacing w:line="480" w:lineRule="auto"/>
        <w:rPr>
          <w:sz w:val="24"/>
        </w:rPr>
      </w:pPr>
      <w:r>
        <w:rPr>
          <w:sz w:val="24"/>
        </w:rPr>
        <w:tab/>
        <w:t>When treating depression, there are a plethora of studies that suggest other therapeutic interventions are more effective</w:t>
      </w:r>
      <w:r w:rsidR="0008739E">
        <w:rPr>
          <w:sz w:val="24"/>
        </w:rPr>
        <w:t xml:space="preserve"> than person-centred therapy.</w:t>
      </w:r>
      <w:r w:rsidR="00C74B31">
        <w:rPr>
          <w:sz w:val="24"/>
        </w:rPr>
        <w:t xml:space="preserve"> Cognitive behavioural therapy is the leading treatment for depression</w:t>
      </w:r>
      <w:r w:rsidR="009E2E32">
        <w:rPr>
          <w:sz w:val="24"/>
        </w:rPr>
        <w:t xml:space="preserve"> in the NHS as it is usually completed within six to eight sessions, and with the current epidemic </w:t>
      </w:r>
      <w:r w:rsidR="003F211E">
        <w:rPr>
          <w:sz w:val="24"/>
        </w:rPr>
        <w:t xml:space="preserve">in mental health the NHS </w:t>
      </w:r>
      <w:r w:rsidR="00874EA2">
        <w:rPr>
          <w:sz w:val="24"/>
        </w:rPr>
        <w:t>needs</w:t>
      </w:r>
      <w:r w:rsidR="006C0AEF">
        <w:rPr>
          <w:sz w:val="24"/>
        </w:rPr>
        <w:t xml:space="preserve"> an efficient intervention that is time and cost effective.</w:t>
      </w:r>
      <w:r w:rsidR="00E55728">
        <w:rPr>
          <w:sz w:val="24"/>
        </w:rPr>
        <w:t xml:space="preserve"> </w:t>
      </w:r>
      <w:sdt>
        <w:sdtPr>
          <w:rPr>
            <w:sz w:val="24"/>
          </w:rPr>
          <w:id w:val="1061372257"/>
          <w:citation/>
        </w:sdtPr>
        <w:sdtContent>
          <w:r w:rsidR="00E55728">
            <w:rPr>
              <w:sz w:val="24"/>
            </w:rPr>
            <w:fldChar w:fldCharType="begin"/>
          </w:r>
          <w:r w:rsidR="00E55728">
            <w:rPr>
              <w:sz w:val="24"/>
            </w:rPr>
            <w:instrText xml:space="preserve"> CITATION Hol14 \l 2057 </w:instrText>
          </w:r>
          <w:r w:rsidR="00E55728">
            <w:rPr>
              <w:sz w:val="24"/>
            </w:rPr>
            <w:fldChar w:fldCharType="separate"/>
          </w:r>
          <w:r w:rsidR="00E55728" w:rsidRPr="00E55728">
            <w:rPr>
              <w:noProof/>
              <w:sz w:val="24"/>
            </w:rPr>
            <w:t>(Hollinghurst, et al., 2014)</w:t>
          </w:r>
          <w:r w:rsidR="00E55728">
            <w:rPr>
              <w:sz w:val="24"/>
            </w:rPr>
            <w:fldChar w:fldCharType="end"/>
          </w:r>
        </w:sdtContent>
      </w:sdt>
    </w:p>
    <w:p w14:paraId="1D3BC02D" w14:textId="20327249" w:rsidR="005E174C" w:rsidRDefault="00036340" w:rsidP="009C13B6">
      <w:pPr>
        <w:spacing w:line="480" w:lineRule="auto"/>
        <w:rPr>
          <w:sz w:val="24"/>
        </w:rPr>
      </w:pPr>
      <w:r>
        <w:rPr>
          <w:sz w:val="24"/>
        </w:rPr>
        <w:tab/>
        <w:t>Another criticism of person-centred therapy is the</w:t>
      </w:r>
      <w:r w:rsidR="006E113D">
        <w:rPr>
          <w:sz w:val="24"/>
        </w:rPr>
        <w:t xml:space="preserve"> denial of the indirect </w:t>
      </w:r>
      <w:r w:rsidR="009E4D9E">
        <w:rPr>
          <w:sz w:val="24"/>
        </w:rPr>
        <w:t>messages sent by practitioners</w:t>
      </w:r>
      <w:r w:rsidR="00DE0CF0">
        <w:rPr>
          <w:sz w:val="24"/>
        </w:rPr>
        <w:t xml:space="preserve">. </w:t>
      </w:r>
      <w:r w:rsidR="00A4721C">
        <w:rPr>
          <w:sz w:val="24"/>
        </w:rPr>
        <w:t xml:space="preserve">Wilkins (2003) describes the </w:t>
      </w:r>
      <w:r w:rsidR="00C87636">
        <w:rPr>
          <w:sz w:val="24"/>
        </w:rPr>
        <w:t>‘inescapable power imbalance’ between the client and therapist.</w:t>
      </w:r>
      <w:r w:rsidR="00E545F9">
        <w:rPr>
          <w:sz w:val="24"/>
        </w:rPr>
        <w:t xml:space="preserve"> The therapist holds all the knowledge and power </w:t>
      </w:r>
      <w:r w:rsidR="00662210">
        <w:rPr>
          <w:sz w:val="24"/>
        </w:rPr>
        <w:t>and the client has none. The client will be subliminally</w:t>
      </w:r>
      <w:r w:rsidR="00DD3A24">
        <w:rPr>
          <w:sz w:val="24"/>
        </w:rPr>
        <w:t xml:space="preserve"> directed by what the therapist is saying to them </w:t>
      </w:r>
      <w:r w:rsidR="00503DFF">
        <w:rPr>
          <w:sz w:val="24"/>
        </w:rPr>
        <w:t xml:space="preserve">because they believe the therapist is helping them to self-improve. In </w:t>
      </w:r>
      <w:r w:rsidR="00E87962">
        <w:rPr>
          <w:sz w:val="24"/>
        </w:rPr>
        <w:t>fact,</w:t>
      </w:r>
      <w:r w:rsidR="00503DFF">
        <w:rPr>
          <w:sz w:val="24"/>
        </w:rPr>
        <w:t xml:space="preserve"> one of the </w:t>
      </w:r>
      <w:r w:rsidR="00405F33">
        <w:rPr>
          <w:sz w:val="24"/>
        </w:rPr>
        <w:t xml:space="preserve">necessary </w:t>
      </w:r>
      <w:r w:rsidR="00503DFF">
        <w:rPr>
          <w:sz w:val="24"/>
        </w:rPr>
        <w:t xml:space="preserve">conditions of the person-centred theory is that the client is </w:t>
      </w:r>
      <w:r w:rsidR="0041433E">
        <w:rPr>
          <w:sz w:val="24"/>
        </w:rPr>
        <w:t>incongruent and vulnerable</w:t>
      </w:r>
      <w:r w:rsidR="00405F33">
        <w:rPr>
          <w:sz w:val="24"/>
        </w:rPr>
        <w:t xml:space="preserve">, </w:t>
      </w:r>
      <w:r w:rsidR="008161CC">
        <w:rPr>
          <w:sz w:val="24"/>
        </w:rPr>
        <w:t>which in turn lead the client to a sense of powerlessness and lack of control.</w:t>
      </w:r>
      <w:r w:rsidR="00E87962">
        <w:rPr>
          <w:sz w:val="24"/>
        </w:rPr>
        <w:t xml:space="preserve"> The client will </w:t>
      </w:r>
      <w:r w:rsidR="007754E5">
        <w:rPr>
          <w:sz w:val="24"/>
        </w:rPr>
        <w:t>likely then follow</w:t>
      </w:r>
      <w:r w:rsidR="00F72CA7">
        <w:rPr>
          <w:sz w:val="24"/>
        </w:rPr>
        <w:t xml:space="preserve"> </w:t>
      </w:r>
      <w:r w:rsidR="00E87962">
        <w:rPr>
          <w:sz w:val="24"/>
        </w:rPr>
        <w:t xml:space="preserve">what they perceive to be </w:t>
      </w:r>
      <w:r w:rsidR="007754E5">
        <w:rPr>
          <w:sz w:val="24"/>
        </w:rPr>
        <w:t xml:space="preserve">directions from the practitioner. </w:t>
      </w:r>
      <w:r w:rsidR="005E174C">
        <w:rPr>
          <w:sz w:val="24"/>
        </w:rPr>
        <w:t xml:space="preserve"> </w:t>
      </w:r>
    </w:p>
    <w:p w14:paraId="45B0FB0C" w14:textId="099842A9" w:rsidR="00FC2B29" w:rsidRDefault="00FC2B29" w:rsidP="009C13B6">
      <w:pPr>
        <w:spacing w:line="480" w:lineRule="auto"/>
        <w:rPr>
          <w:sz w:val="24"/>
        </w:rPr>
      </w:pPr>
      <w:r>
        <w:rPr>
          <w:sz w:val="24"/>
        </w:rPr>
        <w:tab/>
        <w:t>However, person-centred therapy</w:t>
      </w:r>
      <w:r w:rsidR="009F204C">
        <w:rPr>
          <w:sz w:val="24"/>
        </w:rPr>
        <w:t xml:space="preserve"> remains a popular choice of therapeutic intervention in the UK.</w:t>
      </w:r>
      <w:r w:rsidR="00494CA1">
        <w:rPr>
          <w:sz w:val="24"/>
        </w:rPr>
        <w:t xml:space="preserve"> This may be due to the positive perception of human nature and its ability to </w:t>
      </w:r>
      <w:r w:rsidR="004F3027">
        <w:rPr>
          <w:sz w:val="24"/>
        </w:rPr>
        <w:t>evolve, as well as being less complicated than other theories</w:t>
      </w:r>
      <w:r w:rsidR="00A7755A">
        <w:rPr>
          <w:sz w:val="24"/>
        </w:rPr>
        <w:t xml:space="preserve"> (Feltham,2010).</w:t>
      </w:r>
      <w:r w:rsidR="002C3F1D">
        <w:rPr>
          <w:sz w:val="24"/>
        </w:rPr>
        <w:t xml:space="preserve"> The theory </w:t>
      </w:r>
      <w:r w:rsidR="00FB16BB">
        <w:rPr>
          <w:sz w:val="24"/>
        </w:rPr>
        <w:t xml:space="preserve">showcases human’s individuality and uniqueness as an active and constructive entity </w:t>
      </w:r>
      <w:r w:rsidR="00FB16BB">
        <w:rPr>
          <w:sz w:val="24"/>
        </w:rPr>
        <w:lastRenderedPageBreak/>
        <w:t>rather than a passive reduced product of science.</w:t>
      </w:r>
      <w:r w:rsidR="00F367E0">
        <w:rPr>
          <w:sz w:val="24"/>
        </w:rPr>
        <w:t xml:space="preserve"> Perhaps with increased funding and </w:t>
      </w:r>
      <w:r w:rsidR="00881271">
        <w:rPr>
          <w:sz w:val="24"/>
        </w:rPr>
        <w:t xml:space="preserve">more comprehensive research </w:t>
      </w:r>
      <w:r w:rsidR="00972A9A">
        <w:rPr>
          <w:sz w:val="24"/>
        </w:rPr>
        <w:t xml:space="preserve">fuelled into it, person-centred therapy can become a more reliable, effective and </w:t>
      </w:r>
      <w:r w:rsidR="00CB5C68">
        <w:rPr>
          <w:sz w:val="24"/>
        </w:rPr>
        <w:t>acclaimed approach to human distress.</w:t>
      </w:r>
    </w:p>
    <w:p w14:paraId="485E164D" w14:textId="5128D4E7" w:rsidR="6016AA4B" w:rsidRDefault="004B7F94" w:rsidP="009C13B6">
      <w:pPr>
        <w:spacing w:line="480" w:lineRule="auto"/>
      </w:pPr>
      <w:r>
        <w:tab/>
      </w:r>
      <w:r w:rsidR="6016AA4B">
        <w:br w:type="page"/>
      </w:r>
    </w:p>
    <w:sdt>
      <w:sdtPr>
        <w:rPr>
          <w:rFonts w:asciiTheme="minorHAnsi" w:eastAsiaTheme="minorHAnsi" w:hAnsiTheme="minorHAnsi" w:cstheme="minorBidi"/>
          <w:color w:val="auto"/>
          <w:sz w:val="22"/>
          <w:szCs w:val="22"/>
          <w:lang w:val="en-GB"/>
        </w:rPr>
        <w:id w:val="-692148620"/>
        <w:docPartObj>
          <w:docPartGallery w:val="Bibliographies"/>
          <w:docPartUnique/>
        </w:docPartObj>
      </w:sdtPr>
      <w:sdtEndPr/>
      <w:sdtContent>
        <w:p w14:paraId="3BA3D93B" w14:textId="18B82492" w:rsidR="00706174" w:rsidRDefault="00706174">
          <w:pPr>
            <w:pStyle w:val="Heading1"/>
          </w:pPr>
          <w:r>
            <w:t>References</w:t>
          </w:r>
        </w:p>
        <w:sdt>
          <w:sdtPr>
            <w:id w:val="-573587230"/>
            <w:bibliography/>
          </w:sdtPr>
          <w:sdtEndPr/>
          <w:sdtContent>
            <w:p w14:paraId="498C51C8" w14:textId="77777777" w:rsidR="00E55728" w:rsidRDefault="00706174" w:rsidP="00E55728">
              <w:pPr>
                <w:pStyle w:val="Bibliography"/>
                <w:ind w:left="720" w:hanging="720"/>
                <w:rPr>
                  <w:noProof/>
                  <w:sz w:val="24"/>
                  <w:szCs w:val="24"/>
                  <w:lang w:val="en-US"/>
                </w:rPr>
              </w:pPr>
              <w:r>
                <w:fldChar w:fldCharType="begin"/>
              </w:r>
              <w:r>
                <w:instrText xml:space="preserve"> BIBLIOGRAPHY </w:instrText>
              </w:r>
              <w:r>
                <w:fldChar w:fldCharType="separate"/>
              </w:r>
              <w:r w:rsidR="00E55728">
                <w:rPr>
                  <w:noProof/>
                  <w:lang w:val="en-US"/>
                </w:rPr>
                <w:t xml:space="preserve">Campbell, D. (2017, June 29). </w:t>
              </w:r>
              <w:r w:rsidR="00E55728">
                <w:rPr>
                  <w:i/>
                  <w:iCs/>
                  <w:noProof/>
                  <w:lang w:val="en-US"/>
                </w:rPr>
                <w:t>NHS prescribed record number of antidepressants last year</w:t>
              </w:r>
              <w:r w:rsidR="00E55728">
                <w:rPr>
                  <w:noProof/>
                  <w:lang w:val="en-US"/>
                </w:rPr>
                <w:t>. Retrieved from The Guardian: https://www.theguardian.com/society/2017/jun/29/nhs-prescribed-record-number-of-antidepressants-last-year</w:t>
              </w:r>
            </w:p>
            <w:p w14:paraId="272A3CCD" w14:textId="77777777" w:rsidR="00E55728" w:rsidRDefault="00E55728" w:rsidP="00E55728">
              <w:pPr>
                <w:pStyle w:val="Bibliography"/>
                <w:ind w:left="720" w:hanging="720"/>
                <w:rPr>
                  <w:noProof/>
                  <w:lang w:val="en-US"/>
                </w:rPr>
              </w:pPr>
              <w:r>
                <w:rPr>
                  <w:noProof/>
                  <w:lang w:val="en-US"/>
                </w:rPr>
                <w:t xml:space="preserve">CIPRIANI, A., FURUKAWA, T. A., SALANTI, G., CHAIMANI, A., ATKINSON, L. Z., OGAWA, Y., . . . GEDDES, J. (2018). </w:t>
              </w:r>
              <w:r>
                <w:rPr>
                  <w:i/>
                  <w:iCs/>
                  <w:noProof/>
                  <w:lang w:val="en-US"/>
                </w:rPr>
                <w:t>Comparative efficacy and acceptability of 21 antidepressant drugs for the acute treatment of adults with major depressive disorder: a systematic review and network meta-analysis.</w:t>
              </w:r>
              <w:r>
                <w:rPr>
                  <w:noProof/>
                  <w:lang w:val="en-US"/>
                </w:rPr>
                <w:t xml:space="preserve"> London: The Lancet.</w:t>
              </w:r>
            </w:p>
            <w:p w14:paraId="1A6B4178" w14:textId="77777777" w:rsidR="00E55728" w:rsidRDefault="00E55728" w:rsidP="00E55728">
              <w:pPr>
                <w:pStyle w:val="Bibliography"/>
                <w:ind w:left="720" w:hanging="720"/>
                <w:rPr>
                  <w:noProof/>
                  <w:lang w:val="en-US"/>
                </w:rPr>
              </w:pPr>
              <w:r>
                <w:rPr>
                  <w:noProof/>
                  <w:lang w:val="en-US"/>
                </w:rPr>
                <w:t xml:space="preserve">Davies, N. (2011, October 11). </w:t>
              </w:r>
              <w:r>
                <w:rPr>
                  <w:i/>
                  <w:iCs/>
                  <w:noProof/>
                  <w:lang w:val="en-US"/>
                </w:rPr>
                <w:t>Ethics &amp; Morals in Client-centred counselling</w:t>
              </w:r>
              <w:r>
                <w:rPr>
                  <w:noProof/>
                  <w:lang w:val="en-US"/>
                </w:rPr>
                <w:t>. Retrieved from HealthPsychologyConsultancy: https://healthpsychologyconsultancy.wordpress.com/2011/10/10/ethics-and-morals-in-client-centred-counselling/</w:t>
              </w:r>
            </w:p>
            <w:p w14:paraId="1FBB4687" w14:textId="77777777" w:rsidR="00E55728" w:rsidRDefault="00E55728" w:rsidP="00E55728">
              <w:pPr>
                <w:pStyle w:val="Bibliography"/>
                <w:ind w:left="720" w:hanging="720"/>
                <w:rPr>
                  <w:noProof/>
                  <w:lang w:val="en-US"/>
                </w:rPr>
              </w:pPr>
              <w:r>
                <w:rPr>
                  <w:noProof/>
                  <w:lang w:val="en-US"/>
                </w:rPr>
                <w:t xml:space="preserve">Drapeau, A., Marchand, A., &amp; Beaulieu-Prévost, D. (2012). Epidemiology of psychological distress. </w:t>
              </w:r>
              <w:r>
                <w:rPr>
                  <w:i/>
                  <w:iCs/>
                  <w:noProof/>
                  <w:lang w:val="en-US"/>
                </w:rPr>
                <w:t>Mental Illnesses - Understanding, Prediction and Control</w:t>
              </w:r>
              <w:r>
                <w:rPr>
                  <w:noProof/>
                  <w:lang w:val="en-US"/>
                </w:rPr>
                <w:t>, 105.</w:t>
              </w:r>
            </w:p>
            <w:p w14:paraId="6E8D69C7" w14:textId="77777777" w:rsidR="00E55728" w:rsidRDefault="00E55728" w:rsidP="00E55728">
              <w:pPr>
                <w:pStyle w:val="Bibliography"/>
                <w:ind w:left="720" w:hanging="720"/>
                <w:rPr>
                  <w:noProof/>
                  <w:lang w:val="en-US"/>
                </w:rPr>
              </w:pPr>
              <w:r>
                <w:rPr>
                  <w:noProof/>
                  <w:lang w:val="en-US"/>
                </w:rPr>
                <w:t xml:space="preserve">Feltham, C. (2010). </w:t>
              </w:r>
              <w:r>
                <w:rPr>
                  <w:i/>
                  <w:iCs/>
                  <w:noProof/>
                  <w:lang w:val="en-US"/>
                </w:rPr>
                <w:t>Critical Thinking in Counselling &amp; Psychotherapy.</w:t>
              </w:r>
              <w:r>
                <w:rPr>
                  <w:noProof/>
                  <w:lang w:val="en-US"/>
                </w:rPr>
                <w:t xml:space="preserve"> London: SAGE.</w:t>
              </w:r>
            </w:p>
            <w:p w14:paraId="421FF519" w14:textId="77777777" w:rsidR="00E55728" w:rsidRDefault="00E55728" w:rsidP="00E55728">
              <w:pPr>
                <w:pStyle w:val="Bibliography"/>
                <w:ind w:left="720" w:hanging="720"/>
                <w:rPr>
                  <w:noProof/>
                  <w:lang w:val="en-US"/>
                </w:rPr>
              </w:pPr>
              <w:r>
                <w:rPr>
                  <w:noProof/>
                  <w:lang w:val="en-US"/>
                </w:rPr>
                <w:t xml:space="preserve">Grumman, R. (2016, September 19). </w:t>
              </w:r>
              <w:r>
                <w:rPr>
                  <w:i/>
                  <w:iCs/>
                  <w:noProof/>
                  <w:lang w:val="en-US"/>
                </w:rPr>
                <w:t>Client-centred therapy for depression</w:t>
              </w:r>
              <w:r>
                <w:rPr>
                  <w:noProof/>
                  <w:lang w:val="en-US"/>
                </w:rPr>
                <w:t>. Retrieved from Healthline: https://www.healthline.com/health/depression/client-centered-therapy</w:t>
              </w:r>
            </w:p>
            <w:p w14:paraId="5F0A9905" w14:textId="77777777" w:rsidR="00E55728" w:rsidRDefault="00E55728" w:rsidP="00E55728">
              <w:pPr>
                <w:pStyle w:val="Bibliography"/>
                <w:ind w:left="720" w:hanging="720"/>
                <w:rPr>
                  <w:noProof/>
                  <w:lang w:val="en-US"/>
                </w:rPr>
              </w:pPr>
              <w:r>
                <w:rPr>
                  <w:noProof/>
                  <w:lang w:val="en-US"/>
                </w:rPr>
                <w:t xml:space="preserve">Higgins, E. T. (1987). Self-discrepancy: a theory relating self and effect. </w:t>
              </w:r>
              <w:r>
                <w:rPr>
                  <w:i/>
                  <w:iCs/>
                  <w:noProof/>
                  <w:lang w:val="en-US"/>
                </w:rPr>
                <w:t>Psychological Review</w:t>
              </w:r>
              <w:r>
                <w:rPr>
                  <w:noProof/>
                  <w:lang w:val="en-US"/>
                </w:rPr>
                <w:t>, 319-340.</w:t>
              </w:r>
            </w:p>
            <w:p w14:paraId="349D45F6" w14:textId="77777777" w:rsidR="00E55728" w:rsidRDefault="00E55728" w:rsidP="00E55728">
              <w:pPr>
                <w:pStyle w:val="Bibliography"/>
                <w:ind w:left="720" w:hanging="720"/>
                <w:rPr>
                  <w:noProof/>
                  <w:lang w:val="en-US"/>
                </w:rPr>
              </w:pPr>
              <w:r>
                <w:rPr>
                  <w:noProof/>
                  <w:lang w:val="en-US"/>
                </w:rPr>
                <w:t xml:space="preserve">Hill, A., &amp; Sanders, P. (2014). </w:t>
              </w:r>
              <w:r>
                <w:rPr>
                  <w:i/>
                  <w:iCs/>
                  <w:noProof/>
                  <w:lang w:val="en-US"/>
                </w:rPr>
                <w:t>Counselling for Depression.</w:t>
              </w:r>
              <w:r>
                <w:rPr>
                  <w:noProof/>
                  <w:lang w:val="en-US"/>
                </w:rPr>
                <w:t xml:space="preserve"> London: SAGE.</w:t>
              </w:r>
            </w:p>
            <w:p w14:paraId="1091AC7C" w14:textId="77777777" w:rsidR="00E55728" w:rsidRDefault="00E55728" w:rsidP="00E55728">
              <w:pPr>
                <w:pStyle w:val="Bibliography"/>
                <w:ind w:left="720" w:hanging="720"/>
                <w:rPr>
                  <w:noProof/>
                  <w:lang w:val="en-US"/>
                </w:rPr>
              </w:pPr>
              <w:r>
                <w:rPr>
                  <w:noProof/>
                  <w:lang w:val="en-US"/>
                </w:rPr>
                <w:t xml:space="preserve">Hollinghurst, S., Carroll, F. E., Abel, A., Campbell, J., Garland, A., Jerrom, B., . . . William, C. (2014). Cost-effectiveness of cognitive–behavioural therapy as an adjunct to pharmacotherapy for treatment-resistant depression in primary care: economic evaluation of the CoBalT Trial. </w:t>
              </w:r>
              <w:r>
                <w:rPr>
                  <w:i/>
                  <w:iCs/>
                  <w:noProof/>
                  <w:lang w:val="en-US"/>
                </w:rPr>
                <w:t>The British Journal of Psychiatry</w:t>
              </w:r>
              <w:r>
                <w:rPr>
                  <w:noProof/>
                  <w:lang w:val="en-US"/>
                </w:rPr>
                <w:t>, 69-76.</w:t>
              </w:r>
            </w:p>
            <w:p w14:paraId="3F92DAC7" w14:textId="77777777" w:rsidR="00E55728" w:rsidRDefault="00E55728" w:rsidP="00E55728">
              <w:pPr>
                <w:pStyle w:val="Bibliography"/>
                <w:ind w:left="720" w:hanging="720"/>
                <w:rPr>
                  <w:noProof/>
                  <w:lang w:val="en-US"/>
                </w:rPr>
              </w:pPr>
              <w:r>
                <w:rPr>
                  <w:noProof/>
                  <w:lang w:val="en-US"/>
                </w:rPr>
                <w:t xml:space="preserve">Mearns, D., &amp; Thorne, B. (2000). </w:t>
              </w:r>
              <w:r>
                <w:rPr>
                  <w:i/>
                  <w:iCs/>
                  <w:noProof/>
                  <w:lang w:val="en-US"/>
                </w:rPr>
                <w:t>Person-Centred Therapy Today.</w:t>
              </w:r>
              <w:r>
                <w:rPr>
                  <w:noProof/>
                  <w:lang w:val="en-US"/>
                </w:rPr>
                <w:t xml:space="preserve"> London: SAGE.</w:t>
              </w:r>
            </w:p>
            <w:p w14:paraId="7FDFD3F0" w14:textId="77777777" w:rsidR="00E55728" w:rsidRDefault="00E55728" w:rsidP="00E55728">
              <w:pPr>
                <w:pStyle w:val="Bibliography"/>
                <w:ind w:left="720" w:hanging="720"/>
                <w:rPr>
                  <w:noProof/>
                  <w:lang w:val="en-US"/>
                </w:rPr>
              </w:pPr>
              <w:r>
                <w:rPr>
                  <w:noProof/>
                  <w:lang w:val="en-US"/>
                </w:rPr>
                <w:t xml:space="preserve">Mental Health Foundation. (2018). </w:t>
              </w:r>
              <w:r>
                <w:rPr>
                  <w:i/>
                  <w:iCs/>
                  <w:noProof/>
                  <w:lang w:val="en-US"/>
                </w:rPr>
                <w:t>Mental Health Statistics: Depression</w:t>
              </w:r>
              <w:r>
                <w:rPr>
                  <w:noProof/>
                  <w:lang w:val="en-US"/>
                </w:rPr>
                <w:t>. Retrieved from MentalHealth.org.uk: https://www.mentalhealth.org.uk/statistics/mental-health-statistics-depression</w:t>
              </w:r>
            </w:p>
            <w:p w14:paraId="48D2A19D" w14:textId="77777777" w:rsidR="00E55728" w:rsidRDefault="00E55728" w:rsidP="00E55728">
              <w:pPr>
                <w:pStyle w:val="Bibliography"/>
                <w:ind w:left="720" w:hanging="720"/>
                <w:rPr>
                  <w:noProof/>
                  <w:lang w:val="en-US"/>
                </w:rPr>
              </w:pPr>
              <w:r>
                <w:rPr>
                  <w:noProof/>
                  <w:lang w:val="en-US"/>
                </w:rPr>
                <w:t xml:space="preserve">National Health Service. (2018). </w:t>
              </w:r>
              <w:r>
                <w:rPr>
                  <w:i/>
                  <w:iCs/>
                  <w:noProof/>
                  <w:lang w:val="en-US"/>
                </w:rPr>
                <w:t>Clinical Depression</w:t>
              </w:r>
              <w:r>
                <w:rPr>
                  <w:noProof/>
                  <w:lang w:val="en-US"/>
                </w:rPr>
                <w:t>. Retrieved from NHS.uk: https://www.nhs.uk/conditions/clinical-depression/symptoms/</w:t>
              </w:r>
            </w:p>
            <w:p w14:paraId="538ECE97" w14:textId="77777777" w:rsidR="00E55728" w:rsidRDefault="00E55728" w:rsidP="00E55728">
              <w:pPr>
                <w:pStyle w:val="Bibliography"/>
                <w:ind w:left="720" w:hanging="720"/>
                <w:rPr>
                  <w:noProof/>
                  <w:lang w:val="en-US"/>
                </w:rPr>
              </w:pPr>
              <w:r>
                <w:rPr>
                  <w:noProof/>
                  <w:lang w:val="en-US"/>
                </w:rPr>
                <w:t xml:space="preserve">Nelson-Jones, R. (2011). </w:t>
              </w:r>
              <w:r>
                <w:rPr>
                  <w:i/>
                  <w:iCs/>
                  <w:noProof/>
                  <w:lang w:val="en-US"/>
                </w:rPr>
                <w:t>Six Key Approaches to Counselling and Therapy.</w:t>
              </w:r>
              <w:r>
                <w:rPr>
                  <w:noProof/>
                  <w:lang w:val="en-US"/>
                </w:rPr>
                <w:t xml:space="preserve"> London: SAGE.</w:t>
              </w:r>
            </w:p>
            <w:p w14:paraId="2898466E" w14:textId="77777777" w:rsidR="00E55728" w:rsidRDefault="00E55728" w:rsidP="00E55728">
              <w:pPr>
                <w:pStyle w:val="Bibliography"/>
                <w:ind w:left="720" w:hanging="720"/>
                <w:rPr>
                  <w:noProof/>
                  <w:lang w:val="en-US"/>
                </w:rPr>
              </w:pPr>
              <w:r>
                <w:rPr>
                  <w:noProof/>
                  <w:lang w:val="en-US"/>
                </w:rPr>
                <w:t xml:space="preserve">NICE. (2018, April). </w:t>
              </w:r>
              <w:r>
                <w:rPr>
                  <w:i/>
                  <w:iCs/>
                  <w:noProof/>
                  <w:lang w:val="en-US"/>
                </w:rPr>
                <w:t>Depression in adults: Recognition and management</w:t>
              </w:r>
              <w:r>
                <w:rPr>
                  <w:noProof/>
                  <w:lang w:val="en-US"/>
                </w:rPr>
                <w:t>. Retrieved from NICE.org.uk: https://www.nice.org.uk/guidance/cg90</w:t>
              </w:r>
            </w:p>
            <w:p w14:paraId="74D2C00D" w14:textId="77777777" w:rsidR="00E55728" w:rsidRDefault="00E55728" w:rsidP="00E55728">
              <w:pPr>
                <w:pStyle w:val="Bibliography"/>
                <w:ind w:left="720" w:hanging="720"/>
                <w:rPr>
                  <w:noProof/>
                  <w:lang w:val="en-US"/>
                </w:rPr>
              </w:pPr>
              <w:r>
                <w:rPr>
                  <w:noProof/>
                  <w:lang w:val="en-US"/>
                </w:rPr>
                <w:t xml:space="preserve">Rhor, U. D. (2002). The impact of testosterone imbalance on depression and women's health. </w:t>
              </w:r>
              <w:r>
                <w:rPr>
                  <w:i/>
                  <w:iCs/>
                  <w:noProof/>
                  <w:lang w:val="en-US"/>
                </w:rPr>
                <w:t>Maturitas</w:t>
              </w:r>
              <w:r>
                <w:rPr>
                  <w:noProof/>
                  <w:lang w:val="en-US"/>
                </w:rPr>
                <w:t>, 25-46.</w:t>
              </w:r>
            </w:p>
            <w:p w14:paraId="541EA79C" w14:textId="77777777" w:rsidR="00E55728" w:rsidRDefault="00E55728" w:rsidP="00E55728">
              <w:pPr>
                <w:pStyle w:val="Bibliography"/>
                <w:ind w:left="720" w:hanging="720"/>
                <w:rPr>
                  <w:noProof/>
                  <w:lang w:val="en-US"/>
                </w:rPr>
              </w:pPr>
              <w:r>
                <w:rPr>
                  <w:noProof/>
                  <w:lang w:val="en-US"/>
                </w:rPr>
                <w:t xml:space="preserve">Rogers, C. (1951). </w:t>
              </w:r>
              <w:r>
                <w:rPr>
                  <w:i/>
                  <w:iCs/>
                  <w:noProof/>
                  <w:lang w:val="en-US"/>
                </w:rPr>
                <w:t>Client-Centered Therapy.</w:t>
              </w:r>
              <w:r>
                <w:rPr>
                  <w:noProof/>
                  <w:lang w:val="en-US"/>
                </w:rPr>
                <w:t xml:space="preserve"> Boston: Houghton Mifflin.</w:t>
              </w:r>
            </w:p>
            <w:p w14:paraId="3710F34C" w14:textId="77777777" w:rsidR="00E55728" w:rsidRDefault="00E55728" w:rsidP="00E55728">
              <w:pPr>
                <w:pStyle w:val="Bibliography"/>
                <w:ind w:left="720" w:hanging="720"/>
                <w:rPr>
                  <w:noProof/>
                  <w:lang w:val="en-US"/>
                </w:rPr>
              </w:pPr>
              <w:r>
                <w:rPr>
                  <w:noProof/>
                  <w:lang w:val="en-US"/>
                </w:rPr>
                <w:t xml:space="preserve">Rogers, C. (1957). The necessary and sufficient conditions of therapeutic personality change. </w:t>
              </w:r>
              <w:r>
                <w:rPr>
                  <w:i/>
                  <w:iCs/>
                  <w:noProof/>
                  <w:lang w:val="en-US"/>
                </w:rPr>
                <w:t>Journal of Consulting Psychology</w:t>
              </w:r>
              <w:r>
                <w:rPr>
                  <w:noProof/>
                  <w:lang w:val="en-US"/>
                </w:rPr>
                <w:t>, 95-103.</w:t>
              </w:r>
            </w:p>
            <w:p w14:paraId="20528C78" w14:textId="77777777" w:rsidR="00E55728" w:rsidRDefault="00E55728" w:rsidP="00E55728">
              <w:pPr>
                <w:pStyle w:val="Bibliography"/>
                <w:ind w:left="720" w:hanging="720"/>
                <w:rPr>
                  <w:noProof/>
                  <w:lang w:val="en-US"/>
                </w:rPr>
              </w:pPr>
              <w:r>
                <w:rPr>
                  <w:noProof/>
                  <w:lang w:val="en-US"/>
                </w:rPr>
                <w:lastRenderedPageBreak/>
                <w:t xml:space="preserve">Rogers, C. (1961). On Becoming a Person. </w:t>
              </w:r>
              <w:r>
                <w:rPr>
                  <w:i/>
                  <w:iCs/>
                  <w:noProof/>
                  <w:lang w:val="en-US"/>
                </w:rPr>
                <w:t>A Therapist's View of Psychotherapy</w:t>
              </w:r>
              <w:r>
                <w:rPr>
                  <w:noProof/>
                  <w:lang w:val="en-US"/>
                </w:rPr>
                <w:t>, 228-229.</w:t>
              </w:r>
            </w:p>
            <w:p w14:paraId="19E3939D" w14:textId="77777777" w:rsidR="00E55728" w:rsidRDefault="00E55728" w:rsidP="00E55728">
              <w:pPr>
                <w:pStyle w:val="Bibliography"/>
                <w:ind w:left="720" w:hanging="720"/>
                <w:rPr>
                  <w:noProof/>
                  <w:lang w:val="en-US"/>
                </w:rPr>
              </w:pPr>
              <w:r>
                <w:rPr>
                  <w:noProof/>
                  <w:lang w:val="en-US"/>
                </w:rPr>
                <w:t xml:space="preserve">Rogers, C. (1963). The concept of the fully functioning person. </w:t>
              </w:r>
              <w:r>
                <w:rPr>
                  <w:i/>
                  <w:iCs/>
                  <w:noProof/>
                  <w:lang w:val="en-US"/>
                </w:rPr>
                <w:t>Psychotherapy: theory, research and practice</w:t>
              </w:r>
              <w:r>
                <w:rPr>
                  <w:noProof/>
                  <w:lang w:val="en-US"/>
                </w:rPr>
                <w:t>, 17-26.</w:t>
              </w:r>
            </w:p>
            <w:p w14:paraId="4AA2B478" w14:textId="77777777" w:rsidR="00E55728" w:rsidRDefault="00E55728" w:rsidP="00E55728">
              <w:pPr>
                <w:pStyle w:val="Bibliography"/>
                <w:ind w:left="720" w:hanging="720"/>
                <w:rPr>
                  <w:noProof/>
                  <w:lang w:val="en-US"/>
                </w:rPr>
              </w:pPr>
              <w:r>
                <w:rPr>
                  <w:noProof/>
                  <w:lang w:val="en-US"/>
                </w:rPr>
                <w:t>Rogers, C. (1976). All in the Mind. (A. Clare, Interviewer)</w:t>
              </w:r>
            </w:p>
            <w:p w14:paraId="5EF22F8A" w14:textId="77777777" w:rsidR="00E55728" w:rsidRDefault="00E55728" w:rsidP="00E55728">
              <w:pPr>
                <w:pStyle w:val="Bibliography"/>
                <w:ind w:left="720" w:hanging="720"/>
                <w:rPr>
                  <w:noProof/>
                  <w:lang w:val="en-US"/>
                </w:rPr>
              </w:pPr>
              <w:r>
                <w:rPr>
                  <w:noProof/>
                  <w:lang w:val="en-US"/>
                </w:rPr>
                <w:t xml:space="preserve">Schimelpfening, N. (2018, April 21). </w:t>
              </w:r>
              <w:r>
                <w:rPr>
                  <w:i/>
                  <w:iCs/>
                  <w:noProof/>
                  <w:lang w:val="en-US"/>
                </w:rPr>
                <w:t>The Chemistry of Depression</w:t>
              </w:r>
              <w:r>
                <w:rPr>
                  <w:noProof/>
                  <w:lang w:val="en-US"/>
                </w:rPr>
                <w:t>. Retrieved from www.verywellmind.com: https://www.verywellmind.com/the-chemistry-of-depression-1065137</w:t>
              </w:r>
            </w:p>
            <w:p w14:paraId="0C16BA12" w14:textId="77777777" w:rsidR="00E55728" w:rsidRDefault="00E55728" w:rsidP="00E55728">
              <w:pPr>
                <w:pStyle w:val="Bibliography"/>
                <w:ind w:left="720" w:hanging="720"/>
                <w:rPr>
                  <w:noProof/>
                  <w:lang w:val="en-US"/>
                </w:rPr>
              </w:pPr>
              <w:r>
                <w:rPr>
                  <w:noProof/>
                  <w:lang w:val="en-US"/>
                </w:rPr>
                <w:t xml:space="preserve">Weston, T. (2008). The therapeutic relationship: A neglected variable in NHS England research and treatment. </w:t>
              </w:r>
              <w:r>
                <w:rPr>
                  <w:i/>
                  <w:iCs/>
                  <w:noProof/>
                  <w:lang w:val="en-US"/>
                </w:rPr>
                <w:t>PCE 2008: Present strengths and future challenges: 8th world conference for person-centred and experiential psychotherapy and counselling</w:t>
              </w:r>
              <w:r>
                <w:rPr>
                  <w:noProof/>
                  <w:lang w:val="en-US"/>
                </w:rPr>
                <w:t xml:space="preserve"> (p. 139). Norwich: University of East Anglia.</w:t>
              </w:r>
            </w:p>
            <w:p w14:paraId="5EECFE75" w14:textId="77777777" w:rsidR="00E55728" w:rsidRDefault="00E55728" w:rsidP="00E55728">
              <w:pPr>
                <w:pStyle w:val="Bibliography"/>
                <w:ind w:left="720" w:hanging="720"/>
                <w:rPr>
                  <w:noProof/>
                  <w:lang w:val="en-US"/>
                </w:rPr>
              </w:pPr>
              <w:r>
                <w:rPr>
                  <w:noProof/>
                  <w:lang w:val="en-US"/>
                </w:rPr>
                <w:t xml:space="preserve">Weston, T. (2011). </w:t>
              </w:r>
              <w:r>
                <w:rPr>
                  <w:i/>
                  <w:iCs/>
                  <w:noProof/>
                  <w:lang w:val="en-US"/>
                </w:rPr>
                <w:t>The Clinical Effectiveness of the Person-Centred Psychotherapies: The Impact of the Therapeutic Relationship.</w:t>
              </w:r>
              <w:r>
                <w:rPr>
                  <w:noProof/>
                  <w:lang w:val="en-US"/>
                </w:rPr>
                <w:t xml:space="preserve"> Norwich: University of East Anglia.</w:t>
              </w:r>
            </w:p>
            <w:p w14:paraId="44EAB801" w14:textId="77777777" w:rsidR="00E55728" w:rsidRDefault="00E55728" w:rsidP="00E55728">
              <w:pPr>
                <w:pStyle w:val="Bibliography"/>
                <w:ind w:left="720" w:hanging="720"/>
                <w:rPr>
                  <w:noProof/>
                  <w:lang w:val="en-US"/>
                </w:rPr>
              </w:pPr>
              <w:r>
                <w:rPr>
                  <w:noProof/>
                  <w:lang w:val="en-US"/>
                </w:rPr>
                <w:t xml:space="preserve">Weston, T., &amp; Weston, S. (2008). The therapeutic relationship: A neglected variable in NHS England research and treatment. </w:t>
              </w:r>
              <w:r>
                <w:rPr>
                  <w:i/>
                  <w:iCs/>
                  <w:noProof/>
                  <w:lang w:val="en-US"/>
                </w:rPr>
                <w:t>Royal College of General Practitioners Annual National Primary Care Conference</w:t>
              </w:r>
              <w:r>
                <w:rPr>
                  <w:noProof/>
                  <w:lang w:val="en-US"/>
                </w:rPr>
                <w:t xml:space="preserve"> (p. 64). Bournemouth: Royal College of General Practitioners.</w:t>
              </w:r>
            </w:p>
            <w:p w14:paraId="7BA1CE9C" w14:textId="77777777" w:rsidR="00E55728" w:rsidRDefault="00E55728" w:rsidP="00E55728">
              <w:pPr>
                <w:pStyle w:val="Bibliography"/>
                <w:ind w:left="720" w:hanging="720"/>
                <w:rPr>
                  <w:noProof/>
                  <w:lang w:val="en-US"/>
                </w:rPr>
              </w:pPr>
              <w:r>
                <w:rPr>
                  <w:noProof/>
                  <w:lang w:val="en-US"/>
                </w:rPr>
                <w:t xml:space="preserve">Wilkins, P. (2003). </w:t>
              </w:r>
              <w:r>
                <w:rPr>
                  <w:i/>
                  <w:iCs/>
                  <w:noProof/>
                  <w:lang w:val="en-US"/>
                </w:rPr>
                <w:t>Person-centred therapy in Focus.</w:t>
              </w:r>
              <w:r>
                <w:rPr>
                  <w:noProof/>
                  <w:lang w:val="en-US"/>
                </w:rPr>
                <w:t xml:space="preserve"> London: SAGE.</w:t>
              </w:r>
            </w:p>
            <w:p w14:paraId="0980251F" w14:textId="77777777" w:rsidR="00E55728" w:rsidRDefault="00E55728" w:rsidP="00E55728">
              <w:pPr>
                <w:pStyle w:val="Bibliography"/>
                <w:ind w:left="720" w:hanging="720"/>
                <w:rPr>
                  <w:noProof/>
                  <w:lang w:val="en-US"/>
                </w:rPr>
              </w:pPr>
              <w:r>
                <w:rPr>
                  <w:noProof/>
                  <w:lang w:val="en-US"/>
                </w:rPr>
                <w:t xml:space="preserve">World Health Organisation. (2018, March 22). </w:t>
              </w:r>
              <w:r>
                <w:rPr>
                  <w:i/>
                  <w:iCs/>
                  <w:noProof/>
                  <w:lang w:val="en-US"/>
                </w:rPr>
                <w:t>Depression</w:t>
              </w:r>
              <w:r>
                <w:rPr>
                  <w:noProof/>
                  <w:lang w:val="en-US"/>
                </w:rPr>
                <w:t>. Retrieved from WHO: http://www.who.int/news-room/fact-sheets/detail/depression</w:t>
              </w:r>
            </w:p>
            <w:p w14:paraId="17D18C1F" w14:textId="5A94C78C" w:rsidR="00706174" w:rsidRDefault="00706174" w:rsidP="00E55728">
              <w:r>
                <w:rPr>
                  <w:b/>
                  <w:bCs/>
                  <w:noProof/>
                </w:rPr>
                <w:fldChar w:fldCharType="end"/>
              </w:r>
            </w:p>
          </w:sdtContent>
        </w:sdt>
      </w:sdtContent>
    </w:sdt>
    <w:p w14:paraId="0698A4E1" w14:textId="77777777" w:rsidR="00C019AF" w:rsidRPr="00F84E62" w:rsidRDefault="00C019AF" w:rsidP="00F84E62">
      <w:pPr>
        <w:ind w:firstLine="720"/>
        <w:rPr>
          <w:sz w:val="24"/>
        </w:rPr>
      </w:pPr>
    </w:p>
    <w:sectPr w:rsidR="00C019AF" w:rsidRPr="00F84E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9AF"/>
    <w:rsid w:val="00006C48"/>
    <w:rsid w:val="00015874"/>
    <w:rsid w:val="00025D03"/>
    <w:rsid w:val="00036340"/>
    <w:rsid w:val="00036CD5"/>
    <w:rsid w:val="00044A5C"/>
    <w:rsid w:val="000503D2"/>
    <w:rsid w:val="00055B99"/>
    <w:rsid w:val="00057813"/>
    <w:rsid w:val="000667E0"/>
    <w:rsid w:val="0007249C"/>
    <w:rsid w:val="0008739E"/>
    <w:rsid w:val="000921B1"/>
    <w:rsid w:val="00093789"/>
    <w:rsid w:val="000A1315"/>
    <w:rsid w:val="000A7CD9"/>
    <w:rsid w:val="000B4E40"/>
    <w:rsid w:val="000B6C7F"/>
    <w:rsid w:val="000D1DE4"/>
    <w:rsid w:val="000D2A6D"/>
    <w:rsid w:val="000D3D96"/>
    <w:rsid w:val="000E450B"/>
    <w:rsid w:val="000F1745"/>
    <w:rsid w:val="000F63B7"/>
    <w:rsid w:val="000F6729"/>
    <w:rsid w:val="00100323"/>
    <w:rsid w:val="00100E8D"/>
    <w:rsid w:val="001177B0"/>
    <w:rsid w:val="001206AB"/>
    <w:rsid w:val="00121019"/>
    <w:rsid w:val="0012312F"/>
    <w:rsid w:val="00142443"/>
    <w:rsid w:val="00153DA5"/>
    <w:rsid w:val="00164B59"/>
    <w:rsid w:val="0016610F"/>
    <w:rsid w:val="001811DC"/>
    <w:rsid w:val="001A0988"/>
    <w:rsid w:val="001A1E91"/>
    <w:rsid w:val="001A2D2E"/>
    <w:rsid w:val="001A3CC5"/>
    <w:rsid w:val="001B2630"/>
    <w:rsid w:val="001C2ED4"/>
    <w:rsid w:val="001C5171"/>
    <w:rsid w:val="001D2600"/>
    <w:rsid w:val="001E0994"/>
    <w:rsid w:val="001E138E"/>
    <w:rsid w:val="001E2493"/>
    <w:rsid w:val="001F5A9B"/>
    <w:rsid w:val="00205105"/>
    <w:rsid w:val="00205C9B"/>
    <w:rsid w:val="002067A5"/>
    <w:rsid w:val="00207F30"/>
    <w:rsid w:val="00211A92"/>
    <w:rsid w:val="00217369"/>
    <w:rsid w:val="00221B95"/>
    <w:rsid w:val="0023168A"/>
    <w:rsid w:val="00234510"/>
    <w:rsid w:val="00237E64"/>
    <w:rsid w:val="00245D04"/>
    <w:rsid w:val="002478F6"/>
    <w:rsid w:val="00254380"/>
    <w:rsid w:val="002620F9"/>
    <w:rsid w:val="002733C9"/>
    <w:rsid w:val="002760EF"/>
    <w:rsid w:val="002765C8"/>
    <w:rsid w:val="00280824"/>
    <w:rsid w:val="002870FC"/>
    <w:rsid w:val="00287BBD"/>
    <w:rsid w:val="00293644"/>
    <w:rsid w:val="002966B2"/>
    <w:rsid w:val="002A05E4"/>
    <w:rsid w:val="002A1E2C"/>
    <w:rsid w:val="002A3A0E"/>
    <w:rsid w:val="002C2F0E"/>
    <w:rsid w:val="002C3011"/>
    <w:rsid w:val="002C3F1D"/>
    <w:rsid w:val="002D1B53"/>
    <w:rsid w:val="002D633E"/>
    <w:rsid w:val="002E2E46"/>
    <w:rsid w:val="002E7058"/>
    <w:rsid w:val="002F6173"/>
    <w:rsid w:val="00311343"/>
    <w:rsid w:val="00312D4A"/>
    <w:rsid w:val="00312E79"/>
    <w:rsid w:val="003137E6"/>
    <w:rsid w:val="00313CAB"/>
    <w:rsid w:val="003145E2"/>
    <w:rsid w:val="0031615F"/>
    <w:rsid w:val="00317A50"/>
    <w:rsid w:val="00324377"/>
    <w:rsid w:val="003245CC"/>
    <w:rsid w:val="00326E09"/>
    <w:rsid w:val="00344F8E"/>
    <w:rsid w:val="003560CA"/>
    <w:rsid w:val="00364FAA"/>
    <w:rsid w:val="003716D5"/>
    <w:rsid w:val="00380121"/>
    <w:rsid w:val="00384387"/>
    <w:rsid w:val="003905F4"/>
    <w:rsid w:val="00395FBA"/>
    <w:rsid w:val="003A1A01"/>
    <w:rsid w:val="003B36DD"/>
    <w:rsid w:val="003B6EFE"/>
    <w:rsid w:val="003C0B06"/>
    <w:rsid w:val="003C4644"/>
    <w:rsid w:val="003C6D87"/>
    <w:rsid w:val="003D6EC6"/>
    <w:rsid w:val="003E2E79"/>
    <w:rsid w:val="003E64C3"/>
    <w:rsid w:val="003F211E"/>
    <w:rsid w:val="003F3ADD"/>
    <w:rsid w:val="003F5F73"/>
    <w:rsid w:val="003F7107"/>
    <w:rsid w:val="00402FFA"/>
    <w:rsid w:val="00405F33"/>
    <w:rsid w:val="0041433E"/>
    <w:rsid w:val="004214DD"/>
    <w:rsid w:val="0042204A"/>
    <w:rsid w:val="00422089"/>
    <w:rsid w:val="00424224"/>
    <w:rsid w:val="004339AD"/>
    <w:rsid w:val="00433E4B"/>
    <w:rsid w:val="004364DB"/>
    <w:rsid w:val="0044211D"/>
    <w:rsid w:val="00453569"/>
    <w:rsid w:val="00456476"/>
    <w:rsid w:val="004620B8"/>
    <w:rsid w:val="004726EE"/>
    <w:rsid w:val="00477FA8"/>
    <w:rsid w:val="00480CCE"/>
    <w:rsid w:val="00481444"/>
    <w:rsid w:val="00494CA1"/>
    <w:rsid w:val="004960C3"/>
    <w:rsid w:val="00497F4D"/>
    <w:rsid w:val="004A2D61"/>
    <w:rsid w:val="004A2E8C"/>
    <w:rsid w:val="004A7589"/>
    <w:rsid w:val="004B190C"/>
    <w:rsid w:val="004B39F3"/>
    <w:rsid w:val="004B552D"/>
    <w:rsid w:val="004B7F94"/>
    <w:rsid w:val="004C39C1"/>
    <w:rsid w:val="004D0983"/>
    <w:rsid w:val="004D0CCC"/>
    <w:rsid w:val="004D1175"/>
    <w:rsid w:val="004D2884"/>
    <w:rsid w:val="004D6F37"/>
    <w:rsid w:val="004E0D70"/>
    <w:rsid w:val="004E3DBB"/>
    <w:rsid w:val="004E5BF6"/>
    <w:rsid w:val="004F3027"/>
    <w:rsid w:val="004F483D"/>
    <w:rsid w:val="005005C8"/>
    <w:rsid w:val="00503B0B"/>
    <w:rsid w:val="00503DFF"/>
    <w:rsid w:val="00504B65"/>
    <w:rsid w:val="00506B82"/>
    <w:rsid w:val="005114C8"/>
    <w:rsid w:val="00524251"/>
    <w:rsid w:val="005341D8"/>
    <w:rsid w:val="005346FC"/>
    <w:rsid w:val="00534B6F"/>
    <w:rsid w:val="005372A9"/>
    <w:rsid w:val="005472CE"/>
    <w:rsid w:val="005522A3"/>
    <w:rsid w:val="00557E7F"/>
    <w:rsid w:val="00567290"/>
    <w:rsid w:val="00567A9E"/>
    <w:rsid w:val="00571845"/>
    <w:rsid w:val="0058243E"/>
    <w:rsid w:val="00583D6E"/>
    <w:rsid w:val="005868CB"/>
    <w:rsid w:val="005977F2"/>
    <w:rsid w:val="00597C8B"/>
    <w:rsid w:val="005A0672"/>
    <w:rsid w:val="005A6E0F"/>
    <w:rsid w:val="005B408D"/>
    <w:rsid w:val="005B58A7"/>
    <w:rsid w:val="005B70E9"/>
    <w:rsid w:val="005D2826"/>
    <w:rsid w:val="005D495C"/>
    <w:rsid w:val="005D6DDB"/>
    <w:rsid w:val="005D7F7B"/>
    <w:rsid w:val="005E114F"/>
    <w:rsid w:val="005E174C"/>
    <w:rsid w:val="005E1FDE"/>
    <w:rsid w:val="005E4033"/>
    <w:rsid w:val="005F0ADC"/>
    <w:rsid w:val="005F3675"/>
    <w:rsid w:val="006013B2"/>
    <w:rsid w:val="0060335D"/>
    <w:rsid w:val="0060707A"/>
    <w:rsid w:val="00611AA4"/>
    <w:rsid w:val="0061303E"/>
    <w:rsid w:val="00617074"/>
    <w:rsid w:val="006305E4"/>
    <w:rsid w:val="00651F80"/>
    <w:rsid w:val="006534DF"/>
    <w:rsid w:val="00662210"/>
    <w:rsid w:val="006701D7"/>
    <w:rsid w:val="00672A56"/>
    <w:rsid w:val="00672D61"/>
    <w:rsid w:val="0067592B"/>
    <w:rsid w:val="00685CDB"/>
    <w:rsid w:val="00687B53"/>
    <w:rsid w:val="00696082"/>
    <w:rsid w:val="006B0964"/>
    <w:rsid w:val="006B59D6"/>
    <w:rsid w:val="006C0AEF"/>
    <w:rsid w:val="006C2F3E"/>
    <w:rsid w:val="006C4284"/>
    <w:rsid w:val="006C50A0"/>
    <w:rsid w:val="006E113D"/>
    <w:rsid w:val="006E339E"/>
    <w:rsid w:val="006E51F2"/>
    <w:rsid w:val="006F68CD"/>
    <w:rsid w:val="0070221F"/>
    <w:rsid w:val="00706174"/>
    <w:rsid w:val="00715095"/>
    <w:rsid w:val="00716138"/>
    <w:rsid w:val="007175C6"/>
    <w:rsid w:val="0072078D"/>
    <w:rsid w:val="00721F08"/>
    <w:rsid w:val="007337C8"/>
    <w:rsid w:val="00737968"/>
    <w:rsid w:val="007527FA"/>
    <w:rsid w:val="00763448"/>
    <w:rsid w:val="00771CC4"/>
    <w:rsid w:val="007754E5"/>
    <w:rsid w:val="0078381E"/>
    <w:rsid w:val="00790B9F"/>
    <w:rsid w:val="00790F74"/>
    <w:rsid w:val="00790F89"/>
    <w:rsid w:val="00795CFE"/>
    <w:rsid w:val="007A1B7B"/>
    <w:rsid w:val="007A6677"/>
    <w:rsid w:val="007B67AB"/>
    <w:rsid w:val="007C254D"/>
    <w:rsid w:val="007C4FD2"/>
    <w:rsid w:val="007C61DF"/>
    <w:rsid w:val="007C7FA0"/>
    <w:rsid w:val="007E641A"/>
    <w:rsid w:val="00806B2A"/>
    <w:rsid w:val="008161CC"/>
    <w:rsid w:val="008201F6"/>
    <w:rsid w:val="00821CD7"/>
    <w:rsid w:val="008328B3"/>
    <w:rsid w:val="0083361D"/>
    <w:rsid w:val="008348C7"/>
    <w:rsid w:val="00836105"/>
    <w:rsid w:val="008416F8"/>
    <w:rsid w:val="00846135"/>
    <w:rsid w:val="00853DAA"/>
    <w:rsid w:val="00855A23"/>
    <w:rsid w:val="00855CAF"/>
    <w:rsid w:val="00856D80"/>
    <w:rsid w:val="008702E3"/>
    <w:rsid w:val="00874EA2"/>
    <w:rsid w:val="00875D8A"/>
    <w:rsid w:val="008803F8"/>
    <w:rsid w:val="008806E5"/>
    <w:rsid w:val="00881271"/>
    <w:rsid w:val="0088365E"/>
    <w:rsid w:val="008914C9"/>
    <w:rsid w:val="00894431"/>
    <w:rsid w:val="008A298B"/>
    <w:rsid w:val="008A72A5"/>
    <w:rsid w:val="008C088A"/>
    <w:rsid w:val="008D0523"/>
    <w:rsid w:val="008D0DC6"/>
    <w:rsid w:val="008D6C7F"/>
    <w:rsid w:val="008E3A84"/>
    <w:rsid w:val="008F48C4"/>
    <w:rsid w:val="008F5052"/>
    <w:rsid w:val="00900AED"/>
    <w:rsid w:val="009110D7"/>
    <w:rsid w:val="00914BC5"/>
    <w:rsid w:val="00915843"/>
    <w:rsid w:val="0091601F"/>
    <w:rsid w:val="00932754"/>
    <w:rsid w:val="00933737"/>
    <w:rsid w:val="0094068C"/>
    <w:rsid w:val="0094303C"/>
    <w:rsid w:val="0094412F"/>
    <w:rsid w:val="00945329"/>
    <w:rsid w:val="0095122E"/>
    <w:rsid w:val="009527DF"/>
    <w:rsid w:val="00961BBD"/>
    <w:rsid w:val="009633CD"/>
    <w:rsid w:val="00971930"/>
    <w:rsid w:val="00972A9A"/>
    <w:rsid w:val="009939DA"/>
    <w:rsid w:val="009944EC"/>
    <w:rsid w:val="0099451E"/>
    <w:rsid w:val="00994F60"/>
    <w:rsid w:val="009957A5"/>
    <w:rsid w:val="00997B88"/>
    <w:rsid w:val="009A1CFB"/>
    <w:rsid w:val="009A5271"/>
    <w:rsid w:val="009A592D"/>
    <w:rsid w:val="009A61EA"/>
    <w:rsid w:val="009B01FF"/>
    <w:rsid w:val="009B6694"/>
    <w:rsid w:val="009C12BD"/>
    <w:rsid w:val="009C13B6"/>
    <w:rsid w:val="009C2B23"/>
    <w:rsid w:val="009C4826"/>
    <w:rsid w:val="009D4492"/>
    <w:rsid w:val="009D4911"/>
    <w:rsid w:val="009E27DB"/>
    <w:rsid w:val="009E2E32"/>
    <w:rsid w:val="009E39E5"/>
    <w:rsid w:val="009E4D9E"/>
    <w:rsid w:val="009F204C"/>
    <w:rsid w:val="00A065A8"/>
    <w:rsid w:val="00A2062C"/>
    <w:rsid w:val="00A34D5B"/>
    <w:rsid w:val="00A403CF"/>
    <w:rsid w:val="00A45D0F"/>
    <w:rsid w:val="00A4721C"/>
    <w:rsid w:val="00A47B5F"/>
    <w:rsid w:val="00A7546F"/>
    <w:rsid w:val="00A7755A"/>
    <w:rsid w:val="00A807DA"/>
    <w:rsid w:val="00A91BBB"/>
    <w:rsid w:val="00A94EFC"/>
    <w:rsid w:val="00A95D6D"/>
    <w:rsid w:val="00AB2012"/>
    <w:rsid w:val="00AB261E"/>
    <w:rsid w:val="00AB7540"/>
    <w:rsid w:val="00AC2CA5"/>
    <w:rsid w:val="00AC455C"/>
    <w:rsid w:val="00AC5C52"/>
    <w:rsid w:val="00AD0D4E"/>
    <w:rsid w:val="00AD3FC4"/>
    <w:rsid w:val="00AD583D"/>
    <w:rsid w:val="00AE1711"/>
    <w:rsid w:val="00AE48D5"/>
    <w:rsid w:val="00AE6C65"/>
    <w:rsid w:val="00AF1D61"/>
    <w:rsid w:val="00AF405B"/>
    <w:rsid w:val="00AF4638"/>
    <w:rsid w:val="00AF66CA"/>
    <w:rsid w:val="00B066D8"/>
    <w:rsid w:val="00B071BB"/>
    <w:rsid w:val="00B100A5"/>
    <w:rsid w:val="00B106E4"/>
    <w:rsid w:val="00B10A5B"/>
    <w:rsid w:val="00B16767"/>
    <w:rsid w:val="00B17B2E"/>
    <w:rsid w:val="00B202D1"/>
    <w:rsid w:val="00B25406"/>
    <w:rsid w:val="00B26548"/>
    <w:rsid w:val="00B26D01"/>
    <w:rsid w:val="00B31DC1"/>
    <w:rsid w:val="00B328B7"/>
    <w:rsid w:val="00B34F7D"/>
    <w:rsid w:val="00B406EC"/>
    <w:rsid w:val="00B414EA"/>
    <w:rsid w:val="00B4221F"/>
    <w:rsid w:val="00B53DFC"/>
    <w:rsid w:val="00B61671"/>
    <w:rsid w:val="00B652C5"/>
    <w:rsid w:val="00B845A6"/>
    <w:rsid w:val="00B91342"/>
    <w:rsid w:val="00B96325"/>
    <w:rsid w:val="00BA1832"/>
    <w:rsid w:val="00BA1BE1"/>
    <w:rsid w:val="00BA7885"/>
    <w:rsid w:val="00BB331E"/>
    <w:rsid w:val="00BC442F"/>
    <w:rsid w:val="00BC4C3D"/>
    <w:rsid w:val="00BC5973"/>
    <w:rsid w:val="00BD5E3C"/>
    <w:rsid w:val="00BE3400"/>
    <w:rsid w:val="00BF16E1"/>
    <w:rsid w:val="00BF2B6E"/>
    <w:rsid w:val="00BF32B0"/>
    <w:rsid w:val="00C00F71"/>
    <w:rsid w:val="00C019AF"/>
    <w:rsid w:val="00C02675"/>
    <w:rsid w:val="00C04FE9"/>
    <w:rsid w:val="00C06CF0"/>
    <w:rsid w:val="00C117AF"/>
    <w:rsid w:val="00C11C99"/>
    <w:rsid w:val="00C15933"/>
    <w:rsid w:val="00C20B15"/>
    <w:rsid w:val="00C44B6A"/>
    <w:rsid w:val="00C46E45"/>
    <w:rsid w:val="00C53F1A"/>
    <w:rsid w:val="00C56347"/>
    <w:rsid w:val="00C74B31"/>
    <w:rsid w:val="00C75037"/>
    <w:rsid w:val="00C81411"/>
    <w:rsid w:val="00C81847"/>
    <w:rsid w:val="00C863F3"/>
    <w:rsid w:val="00C8744D"/>
    <w:rsid w:val="00C87636"/>
    <w:rsid w:val="00C918C3"/>
    <w:rsid w:val="00C923BC"/>
    <w:rsid w:val="00C92B25"/>
    <w:rsid w:val="00C96BB6"/>
    <w:rsid w:val="00CA4C29"/>
    <w:rsid w:val="00CA67BF"/>
    <w:rsid w:val="00CB0177"/>
    <w:rsid w:val="00CB5111"/>
    <w:rsid w:val="00CB56C1"/>
    <w:rsid w:val="00CB5C68"/>
    <w:rsid w:val="00CC6B33"/>
    <w:rsid w:val="00CD2474"/>
    <w:rsid w:val="00CD4933"/>
    <w:rsid w:val="00CD4B28"/>
    <w:rsid w:val="00CD6F15"/>
    <w:rsid w:val="00CE44EB"/>
    <w:rsid w:val="00CE6542"/>
    <w:rsid w:val="00CE788D"/>
    <w:rsid w:val="00CF072D"/>
    <w:rsid w:val="00CF454A"/>
    <w:rsid w:val="00CF5C8B"/>
    <w:rsid w:val="00CF6339"/>
    <w:rsid w:val="00D03980"/>
    <w:rsid w:val="00D04B4C"/>
    <w:rsid w:val="00D134AA"/>
    <w:rsid w:val="00D2746B"/>
    <w:rsid w:val="00D34AA0"/>
    <w:rsid w:val="00D4116A"/>
    <w:rsid w:val="00D44099"/>
    <w:rsid w:val="00D5308A"/>
    <w:rsid w:val="00D633B5"/>
    <w:rsid w:val="00D66A61"/>
    <w:rsid w:val="00D67003"/>
    <w:rsid w:val="00D67582"/>
    <w:rsid w:val="00D72971"/>
    <w:rsid w:val="00D73429"/>
    <w:rsid w:val="00D9101A"/>
    <w:rsid w:val="00DA4055"/>
    <w:rsid w:val="00DB1ECE"/>
    <w:rsid w:val="00DD2761"/>
    <w:rsid w:val="00DD3A24"/>
    <w:rsid w:val="00DE0CF0"/>
    <w:rsid w:val="00DE2AEB"/>
    <w:rsid w:val="00DF1C3A"/>
    <w:rsid w:val="00DF22A5"/>
    <w:rsid w:val="00DF42D9"/>
    <w:rsid w:val="00DF5F18"/>
    <w:rsid w:val="00E022BA"/>
    <w:rsid w:val="00E107B2"/>
    <w:rsid w:val="00E13C86"/>
    <w:rsid w:val="00E1738F"/>
    <w:rsid w:val="00E272B4"/>
    <w:rsid w:val="00E346B3"/>
    <w:rsid w:val="00E417E6"/>
    <w:rsid w:val="00E42959"/>
    <w:rsid w:val="00E519A2"/>
    <w:rsid w:val="00E545F9"/>
    <w:rsid w:val="00E55728"/>
    <w:rsid w:val="00E64077"/>
    <w:rsid w:val="00E76829"/>
    <w:rsid w:val="00E8039E"/>
    <w:rsid w:val="00E81FE2"/>
    <w:rsid w:val="00E87962"/>
    <w:rsid w:val="00EA2C2A"/>
    <w:rsid w:val="00EA5495"/>
    <w:rsid w:val="00EA5E19"/>
    <w:rsid w:val="00EB5153"/>
    <w:rsid w:val="00EB6105"/>
    <w:rsid w:val="00EC04BD"/>
    <w:rsid w:val="00ED2012"/>
    <w:rsid w:val="00ED21C3"/>
    <w:rsid w:val="00ED4294"/>
    <w:rsid w:val="00EE0038"/>
    <w:rsid w:val="00EE1309"/>
    <w:rsid w:val="00EE53C6"/>
    <w:rsid w:val="00EF1FF8"/>
    <w:rsid w:val="00EF3529"/>
    <w:rsid w:val="00EF4571"/>
    <w:rsid w:val="00EF48D3"/>
    <w:rsid w:val="00F016C8"/>
    <w:rsid w:val="00F022AD"/>
    <w:rsid w:val="00F036F6"/>
    <w:rsid w:val="00F05433"/>
    <w:rsid w:val="00F32B89"/>
    <w:rsid w:val="00F367E0"/>
    <w:rsid w:val="00F40004"/>
    <w:rsid w:val="00F42458"/>
    <w:rsid w:val="00F508C8"/>
    <w:rsid w:val="00F61B61"/>
    <w:rsid w:val="00F72CA7"/>
    <w:rsid w:val="00F74D91"/>
    <w:rsid w:val="00F7599F"/>
    <w:rsid w:val="00F76453"/>
    <w:rsid w:val="00F77866"/>
    <w:rsid w:val="00F8172A"/>
    <w:rsid w:val="00F84E62"/>
    <w:rsid w:val="00F92A0E"/>
    <w:rsid w:val="00F9587C"/>
    <w:rsid w:val="00FA16ED"/>
    <w:rsid w:val="00FA6319"/>
    <w:rsid w:val="00FB16BB"/>
    <w:rsid w:val="00FB2D40"/>
    <w:rsid w:val="00FB68B9"/>
    <w:rsid w:val="00FC2B29"/>
    <w:rsid w:val="00FD0F0D"/>
    <w:rsid w:val="00FD4A8B"/>
    <w:rsid w:val="00FE166F"/>
    <w:rsid w:val="00FE377E"/>
    <w:rsid w:val="00FF10E1"/>
    <w:rsid w:val="00FF42ED"/>
    <w:rsid w:val="2C360F72"/>
    <w:rsid w:val="5D9CDD02"/>
    <w:rsid w:val="6016A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0B57B"/>
  <w15:chartTrackingRefBased/>
  <w15:docId w15:val="{4B38E81F-7F20-4A49-80D6-81796843E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17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17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061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59981">
      <w:bodyDiv w:val="1"/>
      <w:marLeft w:val="0"/>
      <w:marRight w:val="0"/>
      <w:marTop w:val="0"/>
      <w:marBottom w:val="0"/>
      <w:divBdr>
        <w:top w:val="none" w:sz="0" w:space="0" w:color="auto"/>
        <w:left w:val="none" w:sz="0" w:space="0" w:color="auto"/>
        <w:bottom w:val="none" w:sz="0" w:space="0" w:color="auto"/>
        <w:right w:val="none" w:sz="0" w:space="0" w:color="auto"/>
      </w:divBdr>
    </w:div>
    <w:div w:id="71314514">
      <w:bodyDiv w:val="1"/>
      <w:marLeft w:val="0"/>
      <w:marRight w:val="0"/>
      <w:marTop w:val="0"/>
      <w:marBottom w:val="0"/>
      <w:divBdr>
        <w:top w:val="none" w:sz="0" w:space="0" w:color="auto"/>
        <w:left w:val="none" w:sz="0" w:space="0" w:color="auto"/>
        <w:bottom w:val="none" w:sz="0" w:space="0" w:color="auto"/>
        <w:right w:val="none" w:sz="0" w:space="0" w:color="auto"/>
      </w:divBdr>
    </w:div>
    <w:div w:id="77945939">
      <w:bodyDiv w:val="1"/>
      <w:marLeft w:val="0"/>
      <w:marRight w:val="0"/>
      <w:marTop w:val="0"/>
      <w:marBottom w:val="0"/>
      <w:divBdr>
        <w:top w:val="none" w:sz="0" w:space="0" w:color="auto"/>
        <w:left w:val="none" w:sz="0" w:space="0" w:color="auto"/>
        <w:bottom w:val="none" w:sz="0" w:space="0" w:color="auto"/>
        <w:right w:val="none" w:sz="0" w:space="0" w:color="auto"/>
      </w:divBdr>
    </w:div>
    <w:div w:id="101850074">
      <w:bodyDiv w:val="1"/>
      <w:marLeft w:val="0"/>
      <w:marRight w:val="0"/>
      <w:marTop w:val="0"/>
      <w:marBottom w:val="0"/>
      <w:divBdr>
        <w:top w:val="none" w:sz="0" w:space="0" w:color="auto"/>
        <w:left w:val="none" w:sz="0" w:space="0" w:color="auto"/>
        <w:bottom w:val="none" w:sz="0" w:space="0" w:color="auto"/>
        <w:right w:val="none" w:sz="0" w:space="0" w:color="auto"/>
      </w:divBdr>
    </w:div>
    <w:div w:id="103572931">
      <w:bodyDiv w:val="1"/>
      <w:marLeft w:val="0"/>
      <w:marRight w:val="0"/>
      <w:marTop w:val="0"/>
      <w:marBottom w:val="0"/>
      <w:divBdr>
        <w:top w:val="none" w:sz="0" w:space="0" w:color="auto"/>
        <w:left w:val="none" w:sz="0" w:space="0" w:color="auto"/>
        <w:bottom w:val="none" w:sz="0" w:space="0" w:color="auto"/>
        <w:right w:val="none" w:sz="0" w:space="0" w:color="auto"/>
      </w:divBdr>
    </w:div>
    <w:div w:id="134690670">
      <w:bodyDiv w:val="1"/>
      <w:marLeft w:val="0"/>
      <w:marRight w:val="0"/>
      <w:marTop w:val="0"/>
      <w:marBottom w:val="0"/>
      <w:divBdr>
        <w:top w:val="none" w:sz="0" w:space="0" w:color="auto"/>
        <w:left w:val="none" w:sz="0" w:space="0" w:color="auto"/>
        <w:bottom w:val="none" w:sz="0" w:space="0" w:color="auto"/>
        <w:right w:val="none" w:sz="0" w:space="0" w:color="auto"/>
      </w:divBdr>
    </w:div>
    <w:div w:id="139687802">
      <w:bodyDiv w:val="1"/>
      <w:marLeft w:val="0"/>
      <w:marRight w:val="0"/>
      <w:marTop w:val="0"/>
      <w:marBottom w:val="0"/>
      <w:divBdr>
        <w:top w:val="none" w:sz="0" w:space="0" w:color="auto"/>
        <w:left w:val="none" w:sz="0" w:space="0" w:color="auto"/>
        <w:bottom w:val="none" w:sz="0" w:space="0" w:color="auto"/>
        <w:right w:val="none" w:sz="0" w:space="0" w:color="auto"/>
      </w:divBdr>
    </w:div>
    <w:div w:id="143208598">
      <w:bodyDiv w:val="1"/>
      <w:marLeft w:val="0"/>
      <w:marRight w:val="0"/>
      <w:marTop w:val="0"/>
      <w:marBottom w:val="0"/>
      <w:divBdr>
        <w:top w:val="none" w:sz="0" w:space="0" w:color="auto"/>
        <w:left w:val="none" w:sz="0" w:space="0" w:color="auto"/>
        <w:bottom w:val="none" w:sz="0" w:space="0" w:color="auto"/>
        <w:right w:val="none" w:sz="0" w:space="0" w:color="auto"/>
      </w:divBdr>
    </w:div>
    <w:div w:id="162865819">
      <w:bodyDiv w:val="1"/>
      <w:marLeft w:val="0"/>
      <w:marRight w:val="0"/>
      <w:marTop w:val="0"/>
      <w:marBottom w:val="0"/>
      <w:divBdr>
        <w:top w:val="none" w:sz="0" w:space="0" w:color="auto"/>
        <w:left w:val="none" w:sz="0" w:space="0" w:color="auto"/>
        <w:bottom w:val="none" w:sz="0" w:space="0" w:color="auto"/>
        <w:right w:val="none" w:sz="0" w:space="0" w:color="auto"/>
      </w:divBdr>
    </w:div>
    <w:div w:id="189222739">
      <w:bodyDiv w:val="1"/>
      <w:marLeft w:val="0"/>
      <w:marRight w:val="0"/>
      <w:marTop w:val="0"/>
      <w:marBottom w:val="0"/>
      <w:divBdr>
        <w:top w:val="none" w:sz="0" w:space="0" w:color="auto"/>
        <w:left w:val="none" w:sz="0" w:space="0" w:color="auto"/>
        <w:bottom w:val="none" w:sz="0" w:space="0" w:color="auto"/>
        <w:right w:val="none" w:sz="0" w:space="0" w:color="auto"/>
      </w:divBdr>
    </w:div>
    <w:div w:id="201406042">
      <w:bodyDiv w:val="1"/>
      <w:marLeft w:val="0"/>
      <w:marRight w:val="0"/>
      <w:marTop w:val="0"/>
      <w:marBottom w:val="0"/>
      <w:divBdr>
        <w:top w:val="none" w:sz="0" w:space="0" w:color="auto"/>
        <w:left w:val="none" w:sz="0" w:space="0" w:color="auto"/>
        <w:bottom w:val="none" w:sz="0" w:space="0" w:color="auto"/>
        <w:right w:val="none" w:sz="0" w:space="0" w:color="auto"/>
      </w:divBdr>
    </w:div>
    <w:div w:id="210922497">
      <w:bodyDiv w:val="1"/>
      <w:marLeft w:val="0"/>
      <w:marRight w:val="0"/>
      <w:marTop w:val="0"/>
      <w:marBottom w:val="0"/>
      <w:divBdr>
        <w:top w:val="none" w:sz="0" w:space="0" w:color="auto"/>
        <w:left w:val="none" w:sz="0" w:space="0" w:color="auto"/>
        <w:bottom w:val="none" w:sz="0" w:space="0" w:color="auto"/>
        <w:right w:val="none" w:sz="0" w:space="0" w:color="auto"/>
      </w:divBdr>
    </w:div>
    <w:div w:id="217860687">
      <w:bodyDiv w:val="1"/>
      <w:marLeft w:val="0"/>
      <w:marRight w:val="0"/>
      <w:marTop w:val="0"/>
      <w:marBottom w:val="0"/>
      <w:divBdr>
        <w:top w:val="none" w:sz="0" w:space="0" w:color="auto"/>
        <w:left w:val="none" w:sz="0" w:space="0" w:color="auto"/>
        <w:bottom w:val="none" w:sz="0" w:space="0" w:color="auto"/>
        <w:right w:val="none" w:sz="0" w:space="0" w:color="auto"/>
      </w:divBdr>
    </w:div>
    <w:div w:id="225722517">
      <w:bodyDiv w:val="1"/>
      <w:marLeft w:val="0"/>
      <w:marRight w:val="0"/>
      <w:marTop w:val="0"/>
      <w:marBottom w:val="0"/>
      <w:divBdr>
        <w:top w:val="none" w:sz="0" w:space="0" w:color="auto"/>
        <w:left w:val="none" w:sz="0" w:space="0" w:color="auto"/>
        <w:bottom w:val="none" w:sz="0" w:space="0" w:color="auto"/>
        <w:right w:val="none" w:sz="0" w:space="0" w:color="auto"/>
      </w:divBdr>
    </w:div>
    <w:div w:id="241372849">
      <w:bodyDiv w:val="1"/>
      <w:marLeft w:val="0"/>
      <w:marRight w:val="0"/>
      <w:marTop w:val="0"/>
      <w:marBottom w:val="0"/>
      <w:divBdr>
        <w:top w:val="none" w:sz="0" w:space="0" w:color="auto"/>
        <w:left w:val="none" w:sz="0" w:space="0" w:color="auto"/>
        <w:bottom w:val="none" w:sz="0" w:space="0" w:color="auto"/>
        <w:right w:val="none" w:sz="0" w:space="0" w:color="auto"/>
      </w:divBdr>
    </w:div>
    <w:div w:id="306862550">
      <w:bodyDiv w:val="1"/>
      <w:marLeft w:val="0"/>
      <w:marRight w:val="0"/>
      <w:marTop w:val="0"/>
      <w:marBottom w:val="0"/>
      <w:divBdr>
        <w:top w:val="none" w:sz="0" w:space="0" w:color="auto"/>
        <w:left w:val="none" w:sz="0" w:space="0" w:color="auto"/>
        <w:bottom w:val="none" w:sz="0" w:space="0" w:color="auto"/>
        <w:right w:val="none" w:sz="0" w:space="0" w:color="auto"/>
      </w:divBdr>
    </w:div>
    <w:div w:id="339745938">
      <w:bodyDiv w:val="1"/>
      <w:marLeft w:val="0"/>
      <w:marRight w:val="0"/>
      <w:marTop w:val="0"/>
      <w:marBottom w:val="0"/>
      <w:divBdr>
        <w:top w:val="none" w:sz="0" w:space="0" w:color="auto"/>
        <w:left w:val="none" w:sz="0" w:space="0" w:color="auto"/>
        <w:bottom w:val="none" w:sz="0" w:space="0" w:color="auto"/>
        <w:right w:val="none" w:sz="0" w:space="0" w:color="auto"/>
      </w:divBdr>
    </w:div>
    <w:div w:id="392125633">
      <w:bodyDiv w:val="1"/>
      <w:marLeft w:val="0"/>
      <w:marRight w:val="0"/>
      <w:marTop w:val="0"/>
      <w:marBottom w:val="0"/>
      <w:divBdr>
        <w:top w:val="none" w:sz="0" w:space="0" w:color="auto"/>
        <w:left w:val="none" w:sz="0" w:space="0" w:color="auto"/>
        <w:bottom w:val="none" w:sz="0" w:space="0" w:color="auto"/>
        <w:right w:val="none" w:sz="0" w:space="0" w:color="auto"/>
      </w:divBdr>
    </w:div>
    <w:div w:id="402993535">
      <w:bodyDiv w:val="1"/>
      <w:marLeft w:val="0"/>
      <w:marRight w:val="0"/>
      <w:marTop w:val="0"/>
      <w:marBottom w:val="0"/>
      <w:divBdr>
        <w:top w:val="none" w:sz="0" w:space="0" w:color="auto"/>
        <w:left w:val="none" w:sz="0" w:space="0" w:color="auto"/>
        <w:bottom w:val="none" w:sz="0" w:space="0" w:color="auto"/>
        <w:right w:val="none" w:sz="0" w:space="0" w:color="auto"/>
      </w:divBdr>
    </w:div>
    <w:div w:id="407923029">
      <w:bodyDiv w:val="1"/>
      <w:marLeft w:val="0"/>
      <w:marRight w:val="0"/>
      <w:marTop w:val="0"/>
      <w:marBottom w:val="0"/>
      <w:divBdr>
        <w:top w:val="none" w:sz="0" w:space="0" w:color="auto"/>
        <w:left w:val="none" w:sz="0" w:space="0" w:color="auto"/>
        <w:bottom w:val="none" w:sz="0" w:space="0" w:color="auto"/>
        <w:right w:val="none" w:sz="0" w:space="0" w:color="auto"/>
      </w:divBdr>
    </w:div>
    <w:div w:id="410349343">
      <w:bodyDiv w:val="1"/>
      <w:marLeft w:val="0"/>
      <w:marRight w:val="0"/>
      <w:marTop w:val="0"/>
      <w:marBottom w:val="0"/>
      <w:divBdr>
        <w:top w:val="none" w:sz="0" w:space="0" w:color="auto"/>
        <w:left w:val="none" w:sz="0" w:space="0" w:color="auto"/>
        <w:bottom w:val="none" w:sz="0" w:space="0" w:color="auto"/>
        <w:right w:val="none" w:sz="0" w:space="0" w:color="auto"/>
      </w:divBdr>
    </w:div>
    <w:div w:id="448402378">
      <w:bodyDiv w:val="1"/>
      <w:marLeft w:val="0"/>
      <w:marRight w:val="0"/>
      <w:marTop w:val="0"/>
      <w:marBottom w:val="0"/>
      <w:divBdr>
        <w:top w:val="none" w:sz="0" w:space="0" w:color="auto"/>
        <w:left w:val="none" w:sz="0" w:space="0" w:color="auto"/>
        <w:bottom w:val="none" w:sz="0" w:space="0" w:color="auto"/>
        <w:right w:val="none" w:sz="0" w:space="0" w:color="auto"/>
      </w:divBdr>
    </w:div>
    <w:div w:id="478425180">
      <w:bodyDiv w:val="1"/>
      <w:marLeft w:val="0"/>
      <w:marRight w:val="0"/>
      <w:marTop w:val="0"/>
      <w:marBottom w:val="0"/>
      <w:divBdr>
        <w:top w:val="none" w:sz="0" w:space="0" w:color="auto"/>
        <w:left w:val="none" w:sz="0" w:space="0" w:color="auto"/>
        <w:bottom w:val="none" w:sz="0" w:space="0" w:color="auto"/>
        <w:right w:val="none" w:sz="0" w:space="0" w:color="auto"/>
      </w:divBdr>
    </w:div>
    <w:div w:id="479616045">
      <w:bodyDiv w:val="1"/>
      <w:marLeft w:val="0"/>
      <w:marRight w:val="0"/>
      <w:marTop w:val="0"/>
      <w:marBottom w:val="0"/>
      <w:divBdr>
        <w:top w:val="none" w:sz="0" w:space="0" w:color="auto"/>
        <w:left w:val="none" w:sz="0" w:space="0" w:color="auto"/>
        <w:bottom w:val="none" w:sz="0" w:space="0" w:color="auto"/>
        <w:right w:val="none" w:sz="0" w:space="0" w:color="auto"/>
      </w:divBdr>
    </w:div>
    <w:div w:id="521210592">
      <w:bodyDiv w:val="1"/>
      <w:marLeft w:val="0"/>
      <w:marRight w:val="0"/>
      <w:marTop w:val="0"/>
      <w:marBottom w:val="0"/>
      <w:divBdr>
        <w:top w:val="none" w:sz="0" w:space="0" w:color="auto"/>
        <w:left w:val="none" w:sz="0" w:space="0" w:color="auto"/>
        <w:bottom w:val="none" w:sz="0" w:space="0" w:color="auto"/>
        <w:right w:val="none" w:sz="0" w:space="0" w:color="auto"/>
      </w:divBdr>
    </w:div>
    <w:div w:id="523446330">
      <w:bodyDiv w:val="1"/>
      <w:marLeft w:val="0"/>
      <w:marRight w:val="0"/>
      <w:marTop w:val="0"/>
      <w:marBottom w:val="0"/>
      <w:divBdr>
        <w:top w:val="none" w:sz="0" w:space="0" w:color="auto"/>
        <w:left w:val="none" w:sz="0" w:space="0" w:color="auto"/>
        <w:bottom w:val="none" w:sz="0" w:space="0" w:color="auto"/>
        <w:right w:val="none" w:sz="0" w:space="0" w:color="auto"/>
      </w:divBdr>
    </w:div>
    <w:div w:id="536049038">
      <w:bodyDiv w:val="1"/>
      <w:marLeft w:val="0"/>
      <w:marRight w:val="0"/>
      <w:marTop w:val="0"/>
      <w:marBottom w:val="0"/>
      <w:divBdr>
        <w:top w:val="none" w:sz="0" w:space="0" w:color="auto"/>
        <w:left w:val="none" w:sz="0" w:space="0" w:color="auto"/>
        <w:bottom w:val="none" w:sz="0" w:space="0" w:color="auto"/>
        <w:right w:val="none" w:sz="0" w:space="0" w:color="auto"/>
      </w:divBdr>
    </w:div>
    <w:div w:id="602803814">
      <w:bodyDiv w:val="1"/>
      <w:marLeft w:val="0"/>
      <w:marRight w:val="0"/>
      <w:marTop w:val="0"/>
      <w:marBottom w:val="0"/>
      <w:divBdr>
        <w:top w:val="none" w:sz="0" w:space="0" w:color="auto"/>
        <w:left w:val="none" w:sz="0" w:space="0" w:color="auto"/>
        <w:bottom w:val="none" w:sz="0" w:space="0" w:color="auto"/>
        <w:right w:val="none" w:sz="0" w:space="0" w:color="auto"/>
      </w:divBdr>
    </w:div>
    <w:div w:id="637689417">
      <w:bodyDiv w:val="1"/>
      <w:marLeft w:val="0"/>
      <w:marRight w:val="0"/>
      <w:marTop w:val="0"/>
      <w:marBottom w:val="0"/>
      <w:divBdr>
        <w:top w:val="none" w:sz="0" w:space="0" w:color="auto"/>
        <w:left w:val="none" w:sz="0" w:space="0" w:color="auto"/>
        <w:bottom w:val="none" w:sz="0" w:space="0" w:color="auto"/>
        <w:right w:val="none" w:sz="0" w:space="0" w:color="auto"/>
      </w:divBdr>
    </w:div>
    <w:div w:id="642319924">
      <w:bodyDiv w:val="1"/>
      <w:marLeft w:val="0"/>
      <w:marRight w:val="0"/>
      <w:marTop w:val="0"/>
      <w:marBottom w:val="0"/>
      <w:divBdr>
        <w:top w:val="none" w:sz="0" w:space="0" w:color="auto"/>
        <w:left w:val="none" w:sz="0" w:space="0" w:color="auto"/>
        <w:bottom w:val="none" w:sz="0" w:space="0" w:color="auto"/>
        <w:right w:val="none" w:sz="0" w:space="0" w:color="auto"/>
      </w:divBdr>
    </w:div>
    <w:div w:id="651446427">
      <w:bodyDiv w:val="1"/>
      <w:marLeft w:val="0"/>
      <w:marRight w:val="0"/>
      <w:marTop w:val="0"/>
      <w:marBottom w:val="0"/>
      <w:divBdr>
        <w:top w:val="none" w:sz="0" w:space="0" w:color="auto"/>
        <w:left w:val="none" w:sz="0" w:space="0" w:color="auto"/>
        <w:bottom w:val="none" w:sz="0" w:space="0" w:color="auto"/>
        <w:right w:val="none" w:sz="0" w:space="0" w:color="auto"/>
      </w:divBdr>
    </w:div>
    <w:div w:id="666053044">
      <w:bodyDiv w:val="1"/>
      <w:marLeft w:val="0"/>
      <w:marRight w:val="0"/>
      <w:marTop w:val="0"/>
      <w:marBottom w:val="0"/>
      <w:divBdr>
        <w:top w:val="none" w:sz="0" w:space="0" w:color="auto"/>
        <w:left w:val="none" w:sz="0" w:space="0" w:color="auto"/>
        <w:bottom w:val="none" w:sz="0" w:space="0" w:color="auto"/>
        <w:right w:val="none" w:sz="0" w:space="0" w:color="auto"/>
      </w:divBdr>
    </w:div>
    <w:div w:id="724328892">
      <w:bodyDiv w:val="1"/>
      <w:marLeft w:val="0"/>
      <w:marRight w:val="0"/>
      <w:marTop w:val="0"/>
      <w:marBottom w:val="0"/>
      <w:divBdr>
        <w:top w:val="none" w:sz="0" w:space="0" w:color="auto"/>
        <w:left w:val="none" w:sz="0" w:space="0" w:color="auto"/>
        <w:bottom w:val="none" w:sz="0" w:space="0" w:color="auto"/>
        <w:right w:val="none" w:sz="0" w:space="0" w:color="auto"/>
      </w:divBdr>
    </w:div>
    <w:div w:id="738677694">
      <w:bodyDiv w:val="1"/>
      <w:marLeft w:val="0"/>
      <w:marRight w:val="0"/>
      <w:marTop w:val="0"/>
      <w:marBottom w:val="0"/>
      <w:divBdr>
        <w:top w:val="none" w:sz="0" w:space="0" w:color="auto"/>
        <w:left w:val="none" w:sz="0" w:space="0" w:color="auto"/>
        <w:bottom w:val="none" w:sz="0" w:space="0" w:color="auto"/>
        <w:right w:val="none" w:sz="0" w:space="0" w:color="auto"/>
      </w:divBdr>
    </w:div>
    <w:div w:id="747535244">
      <w:bodyDiv w:val="1"/>
      <w:marLeft w:val="0"/>
      <w:marRight w:val="0"/>
      <w:marTop w:val="0"/>
      <w:marBottom w:val="0"/>
      <w:divBdr>
        <w:top w:val="none" w:sz="0" w:space="0" w:color="auto"/>
        <w:left w:val="none" w:sz="0" w:space="0" w:color="auto"/>
        <w:bottom w:val="none" w:sz="0" w:space="0" w:color="auto"/>
        <w:right w:val="none" w:sz="0" w:space="0" w:color="auto"/>
      </w:divBdr>
    </w:div>
    <w:div w:id="770204150">
      <w:bodyDiv w:val="1"/>
      <w:marLeft w:val="0"/>
      <w:marRight w:val="0"/>
      <w:marTop w:val="0"/>
      <w:marBottom w:val="0"/>
      <w:divBdr>
        <w:top w:val="none" w:sz="0" w:space="0" w:color="auto"/>
        <w:left w:val="none" w:sz="0" w:space="0" w:color="auto"/>
        <w:bottom w:val="none" w:sz="0" w:space="0" w:color="auto"/>
        <w:right w:val="none" w:sz="0" w:space="0" w:color="auto"/>
      </w:divBdr>
    </w:div>
    <w:div w:id="888029375">
      <w:bodyDiv w:val="1"/>
      <w:marLeft w:val="0"/>
      <w:marRight w:val="0"/>
      <w:marTop w:val="0"/>
      <w:marBottom w:val="0"/>
      <w:divBdr>
        <w:top w:val="none" w:sz="0" w:space="0" w:color="auto"/>
        <w:left w:val="none" w:sz="0" w:space="0" w:color="auto"/>
        <w:bottom w:val="none" w:sz="0" w:space="0" w:color="auto"/>
        <w:right w:val="none" w:sz="0" w:space="0" w:color="auto"/>
      </w:divBdr>
    </w:div>
    <w:div w:id="968163688">
      <w:bodyDiv w:val="1"/>
      <w:marLeft w:val="0"/>
      <w:marRight w:val="0"/>
      <w:marTop w:val="0"/>
      <w:marBottom w:val="0"/>
      <w:divBdr>
        <w:top w:val="none" w:sz="0" w:space="0" w:color="auto"/>
        <w:left w:val="none" w:sz="0" w:space="0" w:color="auto"/>
        <w:bottom w:val="none" w:sz="0" w:space="0" w:color="auto"/>
        <w:right w:val="none" w:sz="0" w:space="0" w:color="auto"/>
      </w:divBdr>
    </w:div>
    <w:div w:id="1012226447">
      <w:bodyDiv w:val="1"/>
      <w:marLeft w:val="0"/>
      <w:marRight w:val="0"/>
      <w:marTop w:val="0"/>
      <w:marBottom w:val="0"/>
      <w:divBdr>
        <w:top w:val="none" w:sz="0" w:space="0" w:color="auto"/>
        <w:left w:val="none" w:sz="0" w:space="0" w:color="auto"/>
        <w:bottom w:val="none" w:sz="0" w:space="0" w:color="auto"/>
        <w:right w:val="none" w:sz="0" w:space="0" w:color="auto"/>
      </w:divBdr>
    </w:div>
    <w:div w:id="1020546883">
      <w:bodyDiv w:val="1"/>
      <w:marLeft w:val="0"/>
      <w:marRight w:val="0"/>
      <w:marTop w:val="0"/>
      <w:marBottom w:val="0"/>
      <w:divBdr>
        <w:top w:val="none" w:sz="0" w:space="0" w:color="auto"/>
        <w:left w:val="none" w:sz="0" w:space="0" w:color="auto"/>
        <w:bottom w:val="none" w:sz="0" w:space="0" w:color="auto"/>
        <w:right w:val="none" w:sz="0" w:space="0" w:color="auto"/>
      </w:divBdr>
    </w:div>
    <w:div w:id="1022361971">
      <w:bodyDiv w:val="1"/>
      <w:marLeft w:val="0"/>
      <w:marRight w:val="0"/>
      <w:marTop w:val="0"/>
      <w:marBottom w:val="0"/>
      <w:divBdr>
        <w:top w:val="none" w:sz="0" w:space="0" w:color="auto"/>
        <w:left w:val="none" w:sz="0" w:space="0" w:color="auto"/>
        <w:bottom w:val="none" w:sz="0" w:space="0" w:color="auto"/>
        <w:right w:val="none" w:sz="0" w:space="0" w:color="auto"/>
      </w:divBdr>
    </w:div>
    <w:div w:id="1043287308">
      <w:bodyDiv w:val="1"/>
      <w:marLeft w:val="0"/>
      <w:marRight w:val="0"/>
      <w:marTop w:val="0"/>
      <w:marBottom w:val="0"/>
      <w:divBdr>
        <w:top w:val="none" w:sz="0" w:space="0" w:color="auto"/>
        <w:left w:val="none" w:sz="0" w:space="0" w:color="auto"/>
        <w:bottom w:val="none" w:sz="0" w:space="0" w:color="auto"/>
        <w:right w:val="none" w:sz="0" w:space="0" w:color="auto"/>
      </w:divBdr>
    </w:div>
    <w:div w:id="1075711232">
      <w:bodyDiv w:val="1"/>
      <w:marLeft w:val="0"/>
      <w:marRight w:val="0"/>
      <w:marTop w:val="0"/>
      <w:marBottom w:val="0"/>
      <w:divBdr>
        <w:top w:val="none" w:sz="0" w:space="0" w:color="auto"/>
        <w:left w:val="none" w:sz="0" w:space="0" w:color="auto"/>
        <w:bottom w:val="none" w:sz="0" w:space="0" w:color="auto"/>
        <w:right w:val="none" w:sz="0" w:space="0" w:color="auto"/>
      </w:divBdr>
    </w:div>
    <w:div w:id="1097603305">
      <w:bodyDiv w:val="1"/>
      <w:marLeft w:val="0"/>
      <w:marRight w:val="0"/>
      <w:marTop w:val="0"/>
      <w:marBottom w:val="0"/>
      <w:divBdr>
        <w:top w:val="none" w:sz="0" w:space="0" w:color="auto"/>
        <w:left w:val="none" w:sz="0" w:space="0" w:color="auto"/>
        <w:bottom w:val="none" w:sz="0" w:space="0" w:color="auto"/>
        <w:right w:val="none" w:sz="0" w:space="0" w:color="auto"/>
      </w:divBdr>
    </w:div>
    <w:div w:id="1119687417">
      <w:bodyDiv w:val="1"/>
      <w:marLeft w:val="0"/>
      <w:marRight w:val="0"/>
      <w:marTop w:val="0"/>
      <w:marBottom w:val="0"/>
      <w:divBdr>
        <w:top w:val="none" w:sz="0" w:space="0" w:color="auto"/>
        <w:left w:val="none" w:sz="0" w:space="0" w:color="auto"/>
        <w:bottom w:val="none" w:sz="0" w:space="0" w:color="auto"/>
        <w:right w:val="none" w:sz="0" w:space="0" w:color="auto"/>
      </w:divBdr>
    </w:div>
    <w:div w:id="1146624586">
      <w:bodyDiv w:val="1"/>
      <w:marLeft w:val="0"/>
      <w:marRight w:val="0"/>
      <w:marTop w:val="0"/>
      <w:marBottom w:val="0"/>
      <w:divBdr>
        <w:top w:val="none" w:sz="0" w:space="0" w:color="auto"/>
        <w:left w:val="none" w:sz="0" w:space="0" w:color="auto"/>
        <w:bottom w:val="none" w:sz="0" w:space="0" w:color="auto"/>
        <w:right w:val="none" w:sz="0" w:space="0" w:color="auto"/>
      </w:divBdr>
    </w:div>
    <w:div w:id="1150175598">
      <w:bodyDiv w:val="1"/>
      <w:marLeft w:val="0"/>
      <w:marRight w:val="0"/>
      <w:marTop w:val="0"/>
      <w:marBottom w:val="0"/>
      <w:divBdr>
        <w:top w:val="none" w:sz="0" w:space="0" w:color="auto"/>
        <w:left w:val="none" w:sz="0" w:space="0" w:color="auto"/>
        <w:bottom w:val="none" w:sz="0" w:space="0" w:color="auto"/>
        <w:right w:val="none" w:sz="0" w:space="0" w:color="auto"/>
      </w:divBdr>
    </w:div>
    <w:div w:id="1197767887">
      <w:bodyDiv w:val="1"/>
      <w:marLeft w:val="0"/>
      <w:marRight w:val="0"/>
      <w:marTop w:val="0"/>
      <w:marBottom w:val="0"/>
      <w:divBdr>
        <w:top w:val="none" w:sz="0" w:space="0" w:color="auto"/>
        <w:left w:val="none" w:sz="0" w:space="0" w:color="auto"/>
        <w:bottom w:val="none" w:sz="0" w:space="0" w:color="auto"/>
        <w:right w:val="none" w:sz="0" w:space="0" w:color="auto"/>
      </w:divBdr>
    </w:div>
    <w:div w:id="1210141731">
      <w:bodyDiv w:val="1"/>
      <w:marLeft w:val="0"/>
      <w:marRight w:val="0"/>
      <w:marTop w:val="0"/>
      <w:marBottom w:val="0"/>
      <w:divBdr>
        <w:top w:val="none" w:sz="0" w:space="0" w:color="auto"/>
        <w:left w:val="none" w:sz="0" w:space="0" w:color="auto"/>
        <w:bottom w:val="none" w:sz="0" w:space="0" w:color="auto"/>
        <w:right w:val="none" w:sz="0" w:space="0" w:color="auto"/>
      </w:divBdr>
    </w:div>
    <w:div w:id="1228414800">
      <w:bodyDiv w:val="1"/>
      <w:marLeft w:val="0"/>
      <w:marRight w:val="0"/>
      <w:marTop w:val="0"/>
      <w:marBottom w:val="0"/>
      <w:divBdr>
        <w:top w:val="none" w:sz="0" w:space="0" w:color="auto"/>
        <w:left w:val="none" w:sz="0" w:space="0" w:color="auto"/>
        <w:bottom w:val="none" w:sz="0" w:space="0" w:color="auto"/>
        <w:right w:val="none" w:sz="0" w:space="0" w:color="auto"/>
      </w:divBdr>
    </w:div>
    <w:div w:id="1299918217">
      <w:bodyDiv w:val="1"/>
      <w:marLeft w:val="0"/>
      <w:marRight w:val="0"/>
      <w:marTop w:val="0"/>
      <w:marBottom w:val="0"/>
      <w:divBdr>
        <w:top w:val="none" w:sz="0" w:space="0" w:color="auto"/>
        <w:left w:val="none" w:sz="0" w:space="0" w:color="auto"/>
        <w:bottom w:val="none" w:sz="0" w:space="0" w:color="auto"/>
        <w:right w:val="none" w:sz="0" w:space="0" w:color="auto"/>
      </w:divBdr>
    </w:div>
    <w:div w:id="1325203716">
      <w:bodyDiv w:val="1"/>
      <w:marLeft w:val="0"/>
      <w:marRight w:val="0"/>
      <w:marTop w:val="0"/>
      <w:marBottom w:val="0"/>
      <w:divBdr>
        <w:top w:val="none" w:sz="0" w:space="0" w:color="auto"/>
        <w:left w:val="none" w:sz="0" w:space="0" w:color="auto"/>
        <w:bottom w:val="none" w:sz="0" w:space="0" w:color="auto"/>
        <w:right w:val="none" w:sz="0" w:space="0" w:color="auto"/>
      </w:divBdr>
    </w:div>
    <w:div w:id="1345982720">
      <w:bodyDiv w:val="1"/>
      <w:marLeft w:val="0"/>
      <w:marRight w:val="0"/>
      <w:marTop w:val="0"/>
      <w:marBottom w:val="0"/>
      <w:divBdr>
        <w:top w:val="none" w:sz="0" w:space="0" w:color="auto"/>
        <w:left w:val="none" w:sz="0" w:space="0" w:color="auto"/>
        <w:bottom w:val="none" w:sz="0" w:space="0" w:color="auto"/>
        <w:right w:val="none" w:sz="0" w:space="0" w:color="auto"/>
      </w:divBdr>
    </w:div>
    <w:div w:id="1373114917">
      <w:bodyDiv w:val="1"/>
      <w:marLeft w:val="0"/>
      <w:marRight w:val="0"/>
      <w:marTop w:val="0"/>
      <w:marBottom w:val="0"/>
      <w:divBdr>
        <w:top w:val="none" w:sz="0" w:space="0" w:color="auto"/>
        <w:left w:val="none" w:sz="0" w:space="0" w:color="auto"/>
        <w:bottom w:val="none" w:sz="0" w:space="0" w:color="auto"/>
        <w:right w:val="none" w:sz="0" w:space="0" w:color="auto"/>
      </w:divBdr>
    </w:div>
    <w:div w:id="1374118354">
      <w:bodyDiv w:val="1"/>
      <w:marLeft w:val="0"/>
      <w:marRight w:val="0"/>
      <w:marTop w:val="0"/>
      <w:marBottom w:val="0"/>
      <w:divBdr>
        <w:top w:val="none" w:sz="0" w:space="0" w:color="auto"/>
        <w:left w:val="none" w:sz="0" w:space="0" w:color="auto"/>
        <w:bottom w:val="none" w:sz="0" w:space="0" w:color="auto"/>
        <w:right w:val="none" w:sz="0" w:space="0" w:color="auto"/>
      </w:divBdr>
    </w:div>
    <w:div w:id="1416365279">
      <w:bodyDiv w:val="1"/>
      <w:marLeft w:val="0"/>
      <w:marRight w:val="0"/>
      <w:marTop w:val="0"/>
      <w:marBottom w:val="0"/>
      <w:divBdr>
        <w:top w:val="none" w:sz="0" w:space="0" w:color="auto"/>
        <w:left w:val="none" w:sz="0" w:space="0" w:color="auto"/>
        <w:bottom w:val="none" w:sz="0" w:space="0" w:color="auto"/>
        <w:right w:val="none" w:sz="0" w:space="0" w:color="auto"/>
      </w:divBdr>
    </w:div>
    <w:div w:id="1422068757">
      <w:bodyDiv w:val="1"/>
      <w:marLeft w:val="0"/>
      <w:marRight w:val="0"/>
      <w:marTop w:val="0"/>
      <w:marBottom w:val="0"/>
      <w:divBdr>
        <w:top w:val="none" w:sz="0" w:space="0" w:color="auto"/>
        <w:left w:val="none" w:sz="0" w:space="0" w:color="auto"/>
        <w:bottom w:val="none" w:sz="0" w:space="0" w:color="auto"/>
        <w:right w:val="none" w:sz="0" w:space="0" w:color="auto"/>
      </w:divBdr>
    </w:div>
    <w:div w:id="1447576363">
      <w:bodyDiv w:val="1"/>
      <w:marLeft w:val="0"/>
      <w:marRight w:val="0"/>
      <w:marTop w:val="0"/>
      <w:marBottom w:val="0"/>
      <w:divBdr>
        <w:top w:val="none" w:sz="0" w:space="0" w:color="auto"/>
        <w:left w:val="none" w:sz="0" w:space="0" w:color="auto"/>
        <w:bottom w:val="none" w:sz="0" w:space="0" w:color="auto"/>
        <w:right w:val="none" w:sz="0" w:space="0" w:color="auto"/>
      </w:divBdr>
    </w:div>
    <w:div w:id="1456487011">
      <w:bodyDiv w:val="1"/>
      <w:marLeft w:val="0"/>
      <w:marRight w:val="0"/>
      <w:marTop w:val="0"/>
      <w:marBottom w:val="0"/>
      <w:divBdr>
        <w:top w:val="none" w:sz="0" w:space="0" w:color="auto"/>
        <w:left w:val="none" w:sz="0" w:space="0" w:color="auto"/>
        <w:bottom w:val="none" w:sz="0" w:space="0" w:color="auto"/>
        <w:right w:val="none" w:sz="0" w:space="0" w:color="auto"/>
      </w:divBdr>
    </w:div>
    <w:div w:id="1461260590">
      <w:bodyDiv w:val="1"/>
      <w:marLeft w:val="0"/>
      <w:marRight w:val="0"/>
      <w:marTop w:val="0"/>
      <w:marBottom w:val="0"/>
      <w:divBdr>
        <w:top w:val="none" w:sz="0" w:space="0" w:color="auto"/>
        <w:left w:val="none" w:sz="0" w:space="0" w:color="auto"/>
        <w:bottom w:val="none" w:sz="0" w:space="0" w:color="auto"/>
        <w:right w:val="none" w:sz="0" w:space="0" w:color="auto"/>
      </w:divBdr>
    </w:div>
    <w:div w:id="1481844787">
      <w:bodyDiv w:val="1"/>
      <w:marLeft w:val="0"/>
      <w:marRight w:val="0"/>
      <w:marTop w:val="0"/>
      <w:marBottom w:val="0"/>
      <w:divBdr>
        <w:top w:val="none" w:sz="0" w:space="0" w:color="auto"/>
        <w:left w:val="none" w:sz="0" w:space="0" w:color="auto"/>
        <w:bottom w:val="none" w:sz="0" w:space="0" w:color="auto"/>
        <w:right w:val="none" w:sz="0" w:space="0" w:color="auto"/>
      </w:divBdr>
    </w:div>
    <w:div w:id="1484002630">
      <w:bodyDiv w:val="1"/>
      <w:marLeft w:val="0"/>
      <w:marRight w:val="0"/>
      <w:marTop w:val="0"/>
      <w:marBottom w:val="0"/>
      <w:divBdr>
        <w:top w:val="none" w:sz="0" w:space="0" w:color="auto"/>
        <w:left w:val="none" w:sz="0" w:space="0" w:color="auto"/>
        <w:bottom w:val="none" w:sz="0" w:space="0" w:color="auto"/>
        <w:right w:val="none" w:sz="0" w:space="0" w:color="auto"/>
      </w:divBdr>
    </w:div>
    <w:div w:id="1484808383">
      <w:bodyDiv w:val="1"/>
      <w:marLeft w:val="0"/>
      <w:marRight w:val="0"/>
      <w:marTop w:val="0"/>
      <w:marBottom w:val="0"/>
      <w:divBdr>
        <w:top w:val="none" w:sz="0" w:space="0" w:color="auto"/>
        <w:left w:val="none" w:sz="0" w:space="0" w:color="auto"/>
        <w:bottom w:val="none" w:sz="0" w:space="0" w:color="auto"/>
        <w:right w:val="none" w:sz="0" w:space="0" w:color="auto"/>
      </w:divBdr>
    </w:div>
    <w:div w:id="1515993803">
      <w:bodyDiv w:val="1"/>
      <w:marLeft w:val="0"/>
      <w:marRight w:val="0"/>
      <w:marTop w:val="0"/>
      <w:marBottom w:val="0"/>
      <w:divBdr>
        <w:top w:val="none" w:sz="0" w:space="0" w:color="auto"/>
        <w:left w:val="none" w:sz="0" w:space="0" w:color="auto"/>
        <w:bottom w:val="none" w:sz="0" w:space="0" w:color="auto"/>
        <w:right w:val="none" w:sz="0" w:space="0" w:color="auto"/>
      </w:divBdr>
    </w:div>
    <w:div w:id="1553691736">
      <w:bodyDiv w:val="1"/>
      <w:marLeft w:val="0"/>
      <w:marRight w:val="0"/>
      <w:marTop w:val="0"/>
      <w:marBottom w:val="0"/>
      <w:divBdr>
        <w:top w:val="none" w:sz="0" w:space="0" w:color="auto"/>
        <w:left w:val="none" w:sz="0" w:space="0" w:color="auto"/>
        <w:bottom w:val="none" w:sz="0" w:space="0" w:color="auto"/>
        <w:right w:val="none" w:sz="0" w:space="0" w:color="auto"/>
      </w:divBdr>
    </w:div>
    <w:div w:id="1559781159">
      <w:bodyDiv w:val="1"/>
      <w:marLeft w:val="0"/>
      <w:marRight w:val="0"/>
      <w:marTop w:val="0"/>
      <w:marBottom w:val="0"/>
      <w:divBdr>
        <w:top w:val="none" w:sz="0" w:space="0" w:color="auto"/>
        <w:left w:val="none" w:sz="0" w:space="0" w:color="auto"/>
        <w:bottom w:val="none" w:sz="0" w:space="0" w:color="auto"/>
        <w:right w:val="none" w:sz="0" w:space="0" w:color="auto"/>
      </w:divBdr>
    </w:div>
    <w:div w:id="1574853756">
      <w:bodyDiv w:val="1"/>
      <w:marLeft w:val="0"/>
      <w:marRight w:val="0"/>
      <w:marTop w:val="0"/>
      <w:marBottom w:val="0"/>
      <w:divBdr>
        <w:top w:val="none" w:sz="0" w:space="0" w:color="auto"/>
        <w:left w:val="none" w:sz="0" w:space="0" w:color="auto"/>
        <w:bottom w:val="none" w:sz="0" w:space="0" w:color="auto"/>
        <w:right w:val="none" w:sz="0" w:space="0" w:color="auto"/>
      </w:divBdr>
    </w:div>
    <w:div w:id="1583680025">
      <w:bodyDiv w:val="1"/>
      <w:marLeft w:val="0"/>
      <w:marRight w:val="0"/>
      <w:marTop w:val="0"/>
      <w:marBottom w:val="0"/>
      <w:divBdr>
        <w:top w:val="none" w:sz="0" w:space="0" w:color="auto"/>
        <w:left w:val="none" w:sz="0" w:space="0" w:color="auto"/>
        <w:bottom w:val="none" w:sz="0" w:space="0" w:color="auto"/>
        <w:right w:val="none" w:sz="0" w:space="0" w:color="auto"/>
      </w:divBdr>
    </w:div>
    <w:div w:id="1630211053">
      <w:bodyDiv w:val="1"/>
      <w:marLeft w:val="0"/>
      <w:marRight w:val="0"/>
      <w:marTop w:val="0"/>
      <w:marBottom w:val="0"/>
      <w:divBdr>
        <w:top w:val="none" w:sz="0" w:space="0" w:color="auto"/>
        <w:left w:val="none" w:sz="0" w:space="0" w:color="auto"/>
        <w:bottom w:val="none" w:sz="0" w:space="0" w:color="auto"/>
        <w:right w:val="none" w:sz="0" w:space="0" w:color="auto"/>
      </w:divBdr>
    </w:div>
    <w:div w:id="1630478500">
      <w:bodyDiv w:val="1"/>
      <w:marLeft w:val="0"/>
      <w:marRight w:val="0"/>
      <w:marTop w:val="0"/>
      <w:marBottom w:val="0"/>
      <w:divBdr>
        <w:top w:val="none" w:sz="0" w:space="0" w:color="auto"/>
        <w:left w:val="none" w:sz="0" w:space="0" w:color="auto"/>
        <w:bottom w:val="none" w:sz="0" w:space="0" w:color="auto"/>
        <w:right w:val="none" w:sz="0" w:space="0" w:color="auto"/>
      </w:divBdr>
    </w:div>
    <w:div w:id="1641960041">
      <w:bodyDiv w:val="1"/>
      <w:marLeft w:val="0"/>
      <w:marRight w:val="0"/>
      <w:marTop w:val="0"/>
      <w:marBottom w:val="0"/>
      <w:divBdr>
        <w:top w:val="none" w:sz="0" w:space="0" w:color="auto"/>
        <w:left w:val="none" w:sz="0" w:space="0" w:color="auto"/>
        <w:bottom w:val="none" w:sz="0" w:space="0" w:color="auto"/>
        <w:right w:val="none" w:sz="0" w:space="0" w:color="auto"/>
      </w:divBdr>
    </w:div>
    <w:div w:id="1663777328">
      <w:bodyDiv w:val="1"/>
      <w:marLeft w:val="0"/>
      <w:marRight w:val="0"/>
      <w:marTop w:val="0"/>
      <w:marBottom w:val="0"/>
      <w:divBdr>
        <w:top w:val="none" w:sz="0" w:space="0" w:color="auto"/>
        <w:left w:val="none" w:sz="0" w:space="0" w:color="auto"/>
        <w:bottom w:val="none" w:sz="0" w:space="0" w:color="auto"/>
        <w:right w:val="none" w:sz="0" w:space="0" w:color="auto"/>
      </w:divBdr>
    </w:div>
    <w:div w:id="1669284611">
      <w:bodyDiv w:val="1"/>
      <w:marLeft w:val="0"/>
      <w:marRight w:val="0"/>
      <w:marTop w:val="0"/>
      <w:marBottom w:val="0"/>
      <w:divBdr>
        <w:top w:val="none" w:sz="0" w:space="0" w:color="auto"/>
        <w:left w:val="none" w:sz="0" w:space="0" w:color="auto"/>
        <w:bottom w:val="none" w:sz="0" w:space="0" w:color="auto"/>
        <w:right w:val="none" w:sz="0" w:space="0" w:color="auto"/>
      </w:divBdr>
    </w:div>
    <w:div w:id="1690330759">
      <w:bodyDiv w:val="1"/>
      <w:marLeft w:val="0"/>
      <w:marRight w:val="0"/>
      <w:marTop w:val="0"/>
      <w:marBottom w:val="0"/>
      <w:divBdr>
        <w:top w:val="none" w:sz="0" w:space="0" w:color="auto"/>
        <w:left w:val="none" w:sz="0" w:space="0" w:color="auto"/>
        <w:bottom w:val="none" w:sz="0" w:space="0" w:color="auto"/>
        <w:right w:val="none" w:sz="0" w:space="0" w:color="auto"/>
      </w:divBdr>
    </w:div>
    <w:div w:id="1703703990">
      <w:bodyDiv w:val="1"/>
      <w:marLeft w:val="0"/>
      <w:marRight w:val="0"/>
      <w:marTop w:val="0"/>
      <w:marBottom w:val="0"/>
      <w:divBdr>
        <w:top w:val="none" w:sz="0" w:space="0" w:color="auto"/>
        <w:left w:val="none" w:sz="0" w:space="0" w:color="auto"/>
        <w:bottom w:val="none" w:sz="0" w:space="0" w:color="auto"/>
        <w:right w:val="none" w:sz="0" w:space="0" w:color="auto"/>
      </w:divBdr>
    </w:div>
    <w:div w:id="1745684324">
      <w:bodyDiv w:val="1"/>
      <w:marLeft w:val="0"/>
      <w:marRight w:val="0"/>
      <w:marTop w:val="0"/>
      <w:marBottom w:val="0"/>
      <w:divBdr>
        <w:top w:val="none" w:sz="0" w:space="0" w:color="auto"/>
        <w:left w:val="none" w:sz="0" w:space="0" w:color="auto"/>
        <w:bottom w:val="none" w:sz="0" w:space="0" w:color="auto"/>
        <w:right w:val="none" w:sz="0" w:space="0" w:color="auto"/>
      </w:divBdr>
    </w:div>
    <w:div w:id="1776245303">
      <w:bodyDiv w:val="1"/>
      <w:marLeft w:val="0"/>
      <w:marRight w:val="0"/>
      <w:marTop w:val="0"/>
      <w:marBottom w:val="0"/>
      <w:divBdr>
        <w:top w:val="none" w:sz="0" w:space="0" w:color="auto"/>
        <w:left w:val="none" w:sz="0" w:space="0" w:color="auto"/>
        <w:bottom w:val="none" w:sz="0" w:space="0" w:color="auto"/>
        <w:right w:val="none" w:sz="0" w:space="0" w:color="auto"/>
      </w:divBdr>
    </w:div>
    <w:div w:id="1791122574">
      <w:bodyDiv w:val="1"/>
      <w:marLeft w:val="0"/>
      <w:marRight w:val="0"/>
      <w:marTop w:val="0"/>
      <w:marBottom w:val="0"/>
      <w:divBdr>
        <w:top w:val="none" w:sz="0" w:space="0" w:color="auto"/>
        <w:left w:val="none" w:sz="0" w:space="0" w:color="auto"/>
        <w:bottom w:val="none" w:sz="0" w:space="0" w:color="auto"/>
        <w:right w:val="none" w:sz="0" w:space="0" w:color="auto"/>
      </w:divBdr>
    </w:div>
    <w:div w:id="1791557998">
      <w:bodyDiv w:val="1"/>
      <w:marLeft w:val="0"/>
      <w:marRight w:val="0"/>
      <w:marTop w:val="0"/>
      <w:marBottom w:val="0"/>
      <w:divBdr>
        <w:top w:val="none" w:sz="0" w:space="0" w:color="auto"/>
        <w:left w:val="none" w:sz="0" w:space="0" w:color="auto"/>
        <w:bottom w:val="none" w:sz="0" w:space="0" w:color="auto"/>
        <w:right w:val="none" w:sz="0" w:space="0" w:color="auto"/>
      </w:divBdr>
    </w:div>
    <w:div w:id="1872912759">
      <w:bodyDiv w:val="1"/>
      <w:marLeft w:val="0"/>
      <w:marRight w:val="0"/>
      <w:marTop w:val="0"/>
      <w:marBottom w:val="0"/>
      <w:divBdr>
        <w:top w:val="none" w:sz="0" w:space="0" w:color="auto"/>
        <w:left w:val="none" w:sz="0" w:space="0" w:color="auto"/>
        <w:bottom w:val="none" w:sz="0" w:space="0" w:color="auto"/>
        <w:right w:val="none" w:sz="0" w:space="0" w:color="auto"/>
      </w:divBdr>
    </w:div>
    <w:div w:id="1873493161">
      <w:bodyDiv w:val="1"/>
      <w:marLeft w:val="0"/>
      <w:marRight w:val="0"/>
      <w:marTop w:val="0"/>
      <w:marBottom w:val="0"/>
      <w:divBdr>
        <w:top w:val="none" w:sz="0" w:space="0" w:color="auto"/>
        <w:left w:val="none" w:sz="0" w:space="0" w:color="auto"/>
        <w:bottom w:val="none" w:sz="0" w:space="0" w:color="auto"/>
        <w:right w:val="none" w:sz="0" w:space="0" w:color="auto"/>
      </w:divBdr>
    </w:div>
    <w:div w:id="1889145348">
      <w:bodyDiv w:val="1"/>
      <w:marLeft w:val="0"/>
      <w:marRight w:val="0"/>
      <w:marTop w:val="0"/>
      <w:marBottom w:val="0"/>
      <w:divBdr>
        <w:top w:val="none" w:sz="0" w:space="0" w:color="auto"/>
        <w:left w:val="none" w:sz="0" w:space="0" w:color="auto"/>
        <w:bottom w:val="none" w:sz="0" w:space="0" w:color="auto"/>
        <w:right w:val="none" w:sz="0" w:space="0" w:color="auto"/>
      </w:divBdr>
    </w:div>
    <w:div w:id="1956448223">
      <w:bodyDiv w:val="1"/>
      <w:marLeft w:val="0"/>
      <w:marRight w:val="0"/>
      <w:marTop w:val="0"/>
      <w:marBottom w:val="0"/>
      <w:divBdr>
        <w:top w:val="none" w:sz="0" w:space="0" w:color="auto"/>
        <w:left w:val="none" w:sz="0" w:space="0" w:color="auto"/>
        <w:bottom w:val="none" w:sz="0" w:space="0" w:color="auto"/>
        <w:right w:val="none" w:sz="0" w:space="0" w:color="auto"/>
      </w:divBdr>
    </w:div>
    <w:div w:id="1988433530">
      <w:bodyDiv w:val="1"/>
      <w:marLeft w:val="0"/>
      <w:marRight w:val="0"/>
      <w:marTop w:val="0"/>
      <w:marBottom w:val="0"/>
      <w:divBdr>
        <w:top w:val="none" w:sz="0" w:space="0" w:color="auto"/>
        <w:left w:val="none" w:sz="0" w:space="0" w:color="auto"/>
        <w:bottom w:val="none" w:sz="0" w:space="0" w:color="auto"/>
        <w:right w:val="none" w:sz="0" w:space="0" w:color="auto"/>
      </w:divBdr>
    </w:div>
    <w:div w:id="2063671763">
      <w:bodyDiv w:val="1"/>
      <w:marLeft w:val="0"/>
      <w:marRight w:val="0"/>
      <w:marTop w:val="0"/>
      <w:marBottom w:val="0"/>
      <w:divBdr>
        <w:top w:val="none" w:sz="0" w:space="0" w:color="auto"/>
        <w:left w:val="none" w:sz="0" w:space="0" w:color="auto"/>
        <w:bottom w:val="none" w:sz="0" w:space="0" w:color="auto"/>
        <w:right w:val="none" w:sz="0" w:space="0" w:color="auto"/>
      </w:divBdr>
    </w:div>
    <w:div w:id="2089577820">
      <w:bodyDiv w:val="1"/>
      <w:marLeft w:val="0"/>
      <w:marRight w:val="0"/>
      <w:marTop w:val="0"/>
      <w:marBottom w:val="0"/>
      <w:divBdr>
        <w:top w:val="none" w:sz="0" w:space="0" w:color="auto"/>
        <w:left w:val="none" w:sz="0" w:space="0" w:color="auto"/>
        <w:bottom w:val="none" w:sz="0" w:space="0" w:color="auto"/>
        <w:right w:val="none" w:sz="0" w:space="0" w:color="auto"/>
      </w:divBdr>
    </w:div>
    <w:div w:id="2123761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Ton08</b:Tag>
    <b:SourceType>ConferenceProceedings</b:SourceType>
    <b:Guid>{9EC35C51-1437-493D-B36D-B9253037F734}</b:Guid>
    <b:Title>The therapeutic relationship: A neglected variable in NHS England research and treatment.</b:Title>
    <b:Year>2008</b:Year>
    <b:Publisher>University of East Anglia</b:Publisher>
    <b:City>Norwich</b:City>
    <b:Author>
      <b:Author>
        <b:NameList>
          <b:Person>
            <b:Last>Weston</b:Last>
            <b:First>Tony</b:First>
          </b:Person>
        </b:NameList>
      </b:Author>
    </b:Author>
    <b:Pages>139</b:Pages>
    <b:ConferenceName> PCE 2008: Present strengths and future challenges: 8th world conference for person-centred and experiential psychotherapy and counselling</b:ConferenceName>
    <b:RefOrder>8</b:RefOrder>
  </b:Source>
  <b:Source>
    <b:Tag>Wes08</b:Tag>
    <b:SourceType>ConferenceProceedings</b:SourceType>
    <b:Guid>{98A102F5-5C31-446D-B014-7E172DF681B8}</b:Guid>
    <b:Author>
      <b:Author>
        <b:NameList>
          <b:Person>
            <b:Last>Weston</b:Last>
            <b:First>Tony</b:First>
          </b:Person>
          <b:Person>
            <b:Last>Weston</b:Last>
            <b:First>S</b:First>
          </b:Person>
        </b:NameList>
      </b:Author>
    </b:Author>
    <b:Title> The therapeutic relationship: A neglected variable in NHS England research and treatment.</b:Title>
    <b:Pages>64</b:Pages>
    <b:Year>2008</b:Year>
    <b:ConferenceName>Royal College of General Practitioners Annual National Primary Care Conference</b:ConferenceName>
    <b:City>Bournemouth</b:City>
    <b:Publisher>Royal College of General Practitioners</b:Publisher>
    <b:RefOrder>9</b:RefOrder>
  </b:Source>
  <b:Source>
    <b:Tag>Car57</b:Tag>
    <b:SourceType>JournalArticle</b:SourceType>
    <b:Guid>{220E19C0-E112-4B81-9070-36D510C0D38D}</b:Guid>
    <b:Title>The necessary and sufficient conditions of therapeutic personality change</b:Title>
    <b:Year>1957</b:Year>
    <b:Author>
      <b:Author>
        <b:NameList>
          <b:Person>
            <b:Last>Rogers</b:Last>
            <b:First>Carl</b:First>
          </b:Person>
        </b:NameList>
      </b:Author>
    </b:Author>
    <b:JournalName>Journal of Consulting Psychology</b:JournalName>
    <b:Pages>95-103</b:Pages>
    <b:RefOrder>10</b:RefOrder>
  </b:Source>
  <b:Source>
    <b:Tag>Car51</b:Tag>
    <b:SourceType>Book</b:SourceType>
    <b:Guid>{59BBA3D1-C8AD-4143-8254-85AB854F7A19}</b:Guid>
    <b:Title>Client-Centered Therapy</b:Title>
    <b:Year>1951</b:Year>
    <b:Author>
      <b:Author>
        <b:NameList>
          <b:Person>
            <b:Last>Rogers</b:Last>
            <b:First>Carl</b:First>
          </b:Person>
        </b:NameList>
      </b:Author>
    </b:Author>
    <b:City>Boston</b:City>
    <b:Publisher>Houghton Mifflin</b:Publisher>
    <b:RefOrder>11</b:RefOrder>
  </b:Source>
  <b:Source>
    <b:Tag>Hil14</b:Tag>
    <b:SourceType>Book</b:SourceType>
    <b:Guid>{1889C20C-3BA5-47C6-A08A-2E1D57C21963}</b:Guid>
    <b:Author>
      <b:Author>
        <b:NameList>
          <b:Person>
            <b:Last>Hill</b:Last>
            <b:First>Andy</b:First>
          </b:Person>
          <b:Person>
            <b:Last>Sanders</b:Last>
            <b:First>Pete</b:First>
          </b:Person>
        </b:NameList>
      </b:Author>
    </b:Author>
    <b:Title>Counselling for Depression</b:Title>
    <b:Year>2014</b:Year>
    <b:City>London</b:City>
    <b:Publisher>SAGE</b:Publisher>
    <b:RefOrder>5</b:RefOrder>
  </b:Source>
  <b:Source>
    <b:Tag>Ric11</b:Tag>
    <b:SourceType>Book</b:SourceType>
    <b:Guid>{35EF4DCB-3C02-4574-8E91-894DC048384F}</b:Guid>
    <b:Author>
      <b:Author>
        <b:NameList>
          <b:Person>
            <b:Last>Nelson-Jones</b:Last>
            <b:First>Richard</b:First>
          </b:Person>
        </b:NameList>
      </b:Author>
    </b:Author>
    <b:Title>Six Key Approaches to Counselling and Therapy</b:Title>
    <b:Year>2011</b:Year>
    <b:City>London</b:City>
    <b:Publisher>SAGE</b:Publisher>
    <b:RefOrder>12</b:RefOrder>
  </b:Source>
  <b:Source>
    <b:Tag>Car76</b:Tag>
    <b:SourceType>Interview</b:SourceType>
    <b:Guid>{7AA61396-015B-427D-A8F8-EE9279A2FFF4}</b:Guid>
    <b:Title>All in the Mind</b:Title>
    <b:Year>1976</b:Year>
    <b:Author>
      <b:Interviewee>
        <b:NameList>
          <b:Person>
            <b:Last>Rogers</b:Last>
            <b:First>Carl</b:First>
          </b:Person>
        </b:NameList>
      </b:Interviewee>
      <b:Interviewer>
        <b:NameList>
          <b:Person>
            <b:Last>Clare</b:Last>
            <b:First>Anthony</b:First>
          </b:Person>
        </b:NameList>
      </b:Interviewer>
    </b:Author>
    <b:RefOrder>13</b:RefOrder>
  </b:Source>
  <b:Source>
    <b:Tag>Uwe02</b:Tag>
    <b:SourceType>JournalArticle</b:SourceType>
    <b:Guid>{AAB11081-4059-4A84-A7F3-A4FEE150F8E1}</b:Guid>
    <b:Title>The impact of testosterone imbalance on depression and women's health</b:Title>
    <b:Year>2002</b:Year>
    <b:Author>
      <b:Author>
        <b:NameList>
          <b:Person>
            <b:Last>Rhor</b:Last>
            <b:First>Uwe</b:First>
            <b:Middle>D.</b:Middle>
          </b:Person>
        </b:NameList>
      </b:Author>
    </b:Author>
    <b:JournalName>Maturitas</b:JournalName>
    <b:Pages>25-46</b:Pages>
    <b:RefOrder>14</b:RefOrder>
  </b:Source>
  <b:Source>
    <b:Tag>Nan18</b:Tag>
    <b:SourceType>InternetSite</b:SourceType>
    <b:Guid>{DC83B15B-BBB9-4F2B-BF6C-5E6B3F12C7BA}</b:Guid>
    <b:Author>
      <b:Author>
        <b:NameList>
          <b:Person>
            <b:Last>Schimelpfening</b:Last>
            <b:First>Nancy</b:First>
          </b:Person>
        </b:NameList>
      </b:Author>
    </b:Author>
    <b:Title>The Chemistry of Depression</b:Title>
    <b:InternetSiteTitle>www.verywellmind.com</b:InternetSiteTitle>
    <b:Year>2018</b:Year>
    <b:Month>April</b:Month>
    <b:Day>21</b:Day>
    <b:URL>https://www.verywellmind.com/the-chemistry-of-depression-1065137</b:URL>
    <b:RefOrder>3</b:RefOrder>
  </b:Source>
  <b:Source>
    <b:Tag>CIP18</b:Tag>
    <b:SourceType>Report</b:SourceType>
    <b:Guid>{09843CB9-5E9D-4B26-B66C-5CC388334697}</b:Guid>
    <b:Title>Comparative efficacy and acceptability of 21 antidepressant drugs for the acute treatment of adults with major depressive disorder: a systematic review and network meta-analysis</b:Title>
    <b:Year>2018</b:Year>
    <b:Author>
      <b:Author>
        <b:NameList>
          <b:Person>
            <b:Last>CIPRIANI</b:Last>
            <b:First>A</b:First>
          </b:Person>
          <b:Person>
            <b:Last>FURUKAWA</b:Last>
            <b:First>T.</b:First>
            <b:Middle>A</b:Middle>
          </b:Person>
          <b:Person>
            <b:Last>SALANTI</b:Last>
            <b:First>G</b:First>
          </b:Person>
          <b:Person>
            <b:Last>CHAIMANI</b:Last>
            <b:First>A</b:First>
          </b:Person>
          <b:Person>
            <b:Last>ATKINSON</b:Last>
            <b:First>L.</b:First>
            <b:Middle>Z</b:Middle>
          </b:Person>
          <b:Person>
            <b:Last>OGAWA</b:Last>
            <b:First>Y</b:First>
          </b:Person>
          <b:Person>
            <b:Last>LEUCHT</b:Last>
            <b:First>S</b:First>
          </b:Person>
          <b:Person>
            <b:Last>RUHE</b:Last>
            <b:First>H.</b:First>
            <b:Middle>G</b:Middle>
          </b:Person>
          <b:Person>
            <b:Last>TURNER</b:Last>
            <b:First>E.</b:First>
            <b:Middle>H</b:Middle>
          </b:Person>
          <b:Person>
            <b:Last>HIGGINS</b:Last>
            <b:First>J.</b:First>
            <b:Middle>P. T</b:Middle>
          </b:Person>
          <b:Person>
            <b:Last>EGGER</b:Last>
            <b:First>M</b:First>
          </b:Person>
          <b:Person>
            <b:Last>TAKESHIMA</b:Last>
            <b:First>N</b:First>
          </b:Person>
          <b:Person>
            <b:Last>HAYASAKA</b:Last>
            <b:First>Y</b:First>
          </b:Person>
          <b:Person>
            <b:Last>IMAI</b:Last>
            <b:First>H</b:First>
          </b:Person>
          <b:Person>
            <b:Last>SHINOHARA</b:Last>
            <b:First>K</b:First>
          </b:Person>
          <b:Person>
            <b:Last>TAJIKA</b:Last>
            <b:First>A</b:First>
          </b:Person>
          <b:Person>
            <b:Last>IOANNIDIS</b:Last>
            <b:First>J.</b:First>
            <b:Middle>P. A</b:Middle>
          </b:Person>
          <b:Person>
            <b:Last>GEDDES</b:Last>
            <b:First>J</b:First>
          </b:Person>
        </b:NameList>
      </b:Author>
    </b:Author>
    <b:Publisher>The Lancet</b:Publisher>
    <b:City>London</b:City>
    <b:RefOrder>15</b:RefOrder>
  </b:Source>
  <b:Source>
    <b:Tag>Den17</b:Tag>
    <b:SourceType>InternetSite</b:SourceType>
    <b:Guid>{4D8E3D49-D137-4A0B-9C24-AB305C8DC8B6}</b:Guid>
    <b:Title>NHS prescribed record number of antidepressants last year</b:Title>
    <b:Year>2017</b:Year>
    <b:Author>
      <b:Author>
        <b:NameList>
          <b:Person>
            <b:Last>Campbell</b:Last>
            <b:First>Denis</b:First>
          </b:Person>
        </b:NameList>
      </b:Author>
    </b:Author>
    <b:InternetSiteTitle>The Guardian</b:InternetSiteTitle>
    <b:Month>June</b:Month>
    <b:Day>29</b:Day>
    <b:URL>https://www.theguardian.com/society/2017/jun/29/nhs-prescribed-record-number-of-antidepressants-last-year</b:URL>
    <b:RefOrder>4</b:RefOrder>
  </b:Source>
  <b:Source>
    <b:Tag>Dra12</b:Tag>
    <b:SourceType>JournalArticle</b:SourceType>
    <b:Guid>{D9D77DE5-B320-437D-8ACC-79302BF0C30E}</b:Guid>
    <b:Title>Epidemiology of psychological distress</b:Title>
    <b:Year>2012</b:Year>
    <b:Author>
      <b:Author>
        <b:NameList>
          <b:Person>
            <b:Last>Drapeau</b:Last>
            <b:First>Aline</b:First>
          </b:Person>
          <b:Person>
            <b:Last>Marchand</b:Last>
            <b:First>Alain</b:First>
          </b:Person>
          <b:Person>
            <b:Last>Beaulieu-Prévost</b:Last>
            <b:First>Dominic</b:First>
          </b:Person>
        </b:NameList>
      </b:Author>
    </b:Author>
    <b:JournalName>Mental Illnesses - Understanding, Prediction and Control</b:JournalName>
    <b:Pages>105</b:Pages>
    <b:RefOrder>16</b:RefOrder>
  </b:Source>
  <b:Source>
    <b:Tag>Men18</b:Tag>
    <b:SourceType>InternetSite</b:SourceType>
    <b:Guid>{C3C0AEA2-39EA-4765-B1AD-DF6ABF48ECD6}</b:Guid>
    <b:Author>
      <b:Author>
        <b:Corporate>Mental Health Foundation</b:Corporate>
      </b:Author>
    </b:Author>
    <b:Title>Mental Health Statistics: Depression</b:Title>
    <b:InternetSiteTitle>MentalHealth.org.uk</b:InternetSiteTitle>
    <b:Year>2018</b:Year>
    <b:URL>https://www.mentalhealth.org.uk/statistics/mental-health-statistics-depression</b:URL>
    <b:RefOrder>1</b:RefOrder>
  </b:Source>
  <b:Source>
    <b:Tag>Wor18</b:Tag>
    <b:SourceType>InternetSite</b:SourceType>
    <b:Guid>{A8D2A805-A2CE-46EB-A7E1-C0ED29BE62EB}</b:Guid>
    <b:Author>
      <b:Author>
        <b:Corporate>World Health Organisation</b:Corporate>
      </b:Author>
    </b:Author>
    <b:Title>Depression</b:Title>
    <b:InternetSiteTitle>WHO</b:InternetSiteTitle>
    <b:Year>2018</b:Year>
    <b:Month>March</b:Month>
    <b:Day>22</b:Day>
    <b:URL>http://www.who.int/news-room/fact-sheets/detail/depression</b:URL>
    <b:RefOrder>2</b:RefOrder>
  </b:Source>
  <b:Source>
    <b:Tag>Nat18</b:Tag>
    <b:SourceType>InternetSite</b:SourceType>
    <b:Guid>{CB1683C6-DB5E-463D-A286-7A6C659F0086}</b:Guid>
    <b:Author>
      <b:Author>
        <b:Corporate>National Health Service</b:Corporate>
      </b:Author>
    </b:Author>
    <b:Title>Clinical Depression</b:Title>
    <b:InternetSiteTitle>NHS.uk</b:InternetSiteTitle>
    <b:Year>2018</b:Year>
    <b:URL>https://www.nhs.uk/conditions/clinical-depression/symptoms/</b:URL>
    <b:RefOrder>17</b:RefOrder>
  </b:Source>
  <b:Source>
    <b:Tag>Rac16</b:Tag>
    <b:SourceType>InternetSite</b:SourceType>
    <b:Guid>{A170F16D-FB4D-4FF0-B231-D312F255BE62}</b:Guid>
    <b:Author>
      <b:Author>
        <b:NameList>
          <b:Person>
            <b:Last>Grumman</b:Last>
            <b:First>Rachel</b:First>
          </b:Person>
        </b:NameList>
      </b:Author>
    </b:Author>
    <b:Title>Client-centred therapy for depression</b:Title>
    <b:InternetSiteTitle>Healthline</b:InternetSiteTitle>
    <b:Year>2016</b:Year>
    <b:Month>September</b:Month>
    <b:Day>19</b:Day>
    <b:URL>https://www.healthline.com/health/depression/client-centered-therapy</b:URL>
    <b:RefOrder>18</b:RefOrder>
  </b:Source>
  <b:Source>
    <b:Tag>Car63</b:Tag>
    <b:SourceType>JournalArticle</b:SourceType>
    <b:Guid>{722CA049-6757-4AD4-B98A-7CBF582CB182}</b:Guid>
    <b:Title>The concept of the fully functioning person</b:Title>
    <b:Year>1963</b:Year>
    <b:Author>
      <b:Author>
        <b:NameList>
          <b:Person>
            <b:Last>Rogers</b:Last>
            <b:First>Carl</b:First>
          </b:Person>
        </b:NameList>
      </b:Author>
    </b:Author>
    <b:JournalName>Psychotherapy: theory, research and practice</b:JournalName>
    <b:Pages>17-26</b:Pages>
    <b:RefOrder>19</b:RefOrder>
  </b:Source>
  <b:Source>
    <b:Tag>Nat181</b:Tag>
    <b:SourceType>InternetSite</b:SourceType>
    <b:Guid>{BB9993AF-9E89-46F6-835C-76059C3B3CA1}</b:Guid>
    <b:Title>Depression in adults: Recognition and management</b:Title>
    <b:Year>2018</b:Year>
    <b:Author>
      <b:Author>
        <b:NameList>
          <b:Person>
            <b:Last>NICE</b:Last>
          </b:Person>
        </b:NameList>
      </b:Author>
    </b:Author>
    <b:InternetSiteTitle>NICE.org.uk</b:InternetSiteTitle>
    <b:Month>April</b:Month>
    <b:URL>https://www.nice.org.uk/guidance/cg90</b:URL>
    <b:RefOrder>20</b:RefOrder>
  </b:Source>
  <b:Source>
    <b:Tag>Wes07</b:Tag>
    <b:SourceType>Report</b:SourceType>
    <b:Guid>{6329ADBF-5EEB-4D60-BE51-2D4AF6D73F7D}</b:Guid>
    <b:Author>
      <b:Author>
        <b:NameList>
          <b:Person>
            <b:Last>Weston</b:Last>
            <b:First>Tony</b:First>
          </b:Person>
        </b:NameList>
      </b:Author>
    </b:Author>
    <b:Title>The Clinical Effectiveness of the Person-Centred Psychotherapies: The Impact of the Therapeutic Relationship.</b:Title>
    <b:Year>2011</b:Year>
    <b:City>Norwich</b:City>
    <b:Publisher>University of East Anglia</b:Publisher>
    <b:RefOrder>21</b:RefOrder>
  </b:Source>
  <b:Source>
    <b:Tag>Rog61</b:Tag>
    <b:SourceType>JournalArticle</b:SourceType>
    <b:Guid>{73FC1B4B-A4D5-4E7B-B8BA-4AE6C9478188}</b:Guid>
    <b:Title>On Becoming a Person</b:Title>
    <b:Year>1961</b:Year>
    <b:JournalName>A Therapist's View of Psychotherapy</b:JournalName>
    <b:Pages>228-229</b:Pages>
    <b:Author>
      <b:Author>
        <b:NameList>
          <b:Person>
            <b:Last>Rogers</b:Last>
            <b:First>Carl</b:First>
          </b:Person>
        </b:NameList>
      </b:Author>
    </b:Author>
    <b:RefOrder>22</b:RefOrder>
  </b:Source>
  <b:Source>
    <b:Tag>Mea00</b:Tag>
    <b:SourceType>Book</b:SourceType>
    <b:Guid>{54E860EB-FAC4-4FDF-A5D7-F2EA06D4D732}</b:Guid>
    <b:Title>Person-Centred Therapy Today</b:Title>
    <b:Year>2000</b:Year>
    <b:Author>
      <b:Author>
        <b:NameList>
          <b:Person>
            <b:Last>Mearns</b:Last>
            <b:First>Dave</b:First>
          </b:Person>
          <b:Person>
            <b:Last>Thorne</b:Last>
            <b:First>Brian</b:First>
          </b:Person>
        </b:NameList>
      </b:Author>
    </b:Author>
    <b:City>London</b:City>
    <b:Publisher>SAGE</b:Publisher>
    <b:RefOrder>23</b:RefOrder>
  </b:Source>
  <b:Source>
    <b:Tag>Pau03</b:Tag>
    <b:SourceType>Book</b:SourceType>
    <b:Guid>{1847A5B9-8B90-4B64-9FB3-4E963B2680A7}</b:Guid>
    <b:Author>
      <b:Author>
        <b:NameList>
          <b:Person>
            <b:Last>Wilkins</b:Last>
            <b:First>Paul</b:First>
          </b:Person>
        </b:NameList>
      </b:Author>
    </b:Author>
    <b:Title>Person-centred therapy in Focus</b:Title>
    <b:Year>2003</b:Year>
    <b:City>London</b:City>
    <b:Publisher>SAGE</b:Publisher>
    <b:RefOrder>24</b:RefOrder>
  </b:Source>
  <b:Source>
    <b:Tag>Col10</b:Tag>
    <b:SourceType>Book</b:SourceType>
    <b:Guid>{27A5F5CF-DE0E-4D80-9003-67C8730B062D}</b:Guid>
    <b:Author>
      <b:Author>
        <b:NameList>
          <b:Person>
            <b:Last>Feltham</b:Last>
            <b:First>Colin</b:First>
          </b:Person>
        </b:NameList>
      </b:Author>
    </b:Author>
    <b:Title>Critical Thinking in Counselling &amp; Psychotherapy</b:Title>
    <b:Year>2010</b:Year>
    <b:City>London</b:City>
    <b:Publisher>SAGE</b:Publisher>
    <b:RefOrder>25</b:RefOrder>
  </b:Source>
  <b:Source>
    <b:Tag>Hig87</b:Tag>
    <b:SourceType>JournalArticle</b:SourceType>
    <b:Guid>{B7F58DE5-ECD8-416E-A704-3F407C9C71C7}</b:Guid>
    <b:Title>Self-discrepancy: a theory relating self and effect.</b:Title>
    <b:Year>1987</b:Year>
    <b:Pages>319-340</b:Pages>
    <b:Author>
      <b:Author>
        <b:NameList>
          <b:Person>
            <b:Last>Higgins</b:Last>
            <b:First>E,</b:First>
            <b:Middle>T.</b:Middle>
          </b:Person>
        </b:NameList>
      </b:Author>
    </b:Author>
    <b:JournalName>Psychological Review</b:JournalName>
    <b:RefOrder>26</b:RefOrder>
  </b:Source>
  <b:Source>
    <b:Tag>Nic11</b:Tag>
    <b:SourceType>InternetSite</b:SourceType>
    <b:Guid>{5873E102-C214-4591-A699-A7CE31200E51}</b:Guid>
    <b:Title>Ethics &amp; Morals in Client-centred counselling</b:Title>
    <b:Year>2011</b:Year>
    <b:Author>
      <b:Author>
        <b:NameList>
          <b:Person>
            <b:Last>Davies</b:Last>
            <b:First>Nicola</b:First>
          </b:Person>
        </b:NameList>
      </b:Author>
    </b:Author>
    <b:InternetSiteTitle>HealthPsychologyConsultancy</b:InternetSiteTitle>
    <b:Month>October</b:Month>
    <b:Day>11</b:Day>
    <b:URL>https://healthpsychologyconsultancy.wordpress.com/2011/10/10/ethics-and-morals-in-client-centred-counselling/</b:URL>
    <b:RefOrder>6</b:RefOrder>
  </b:Source>
  <b:Source>
    <b:Tag>Hol14</b:Tag>
    <b:SourceType>JournalArticle</b:SourceType>
    <b:Guid>{9C9E8570-77D3-43D7-BC4E-14A07F9C3C45}</b:Guid>
    <b:Title>Cost-effectiveness of cognitive–behavioural therapy as an adjunct to pharmacotherapy for treatment-resistant depression in primary care: economic evaluation of the CoBalT Trial</b:Title>
    <b:Year>2014</b:Year>
    <b:Author>
      <b:Author>
        <b:NameList>
          <b:Person>
            <b:Last>Hollinghurst</b:Last>
            <b:First>S</b:First>
          </b:Person>
          <b:Person>
            <b:Last>Carroll</b:Last>
            <b:First>F,</b:First>
            <b:Middle>E</b:Middle>
          </b:Person>
          <b:Person>
            <b:Last>Abel</b:Last>
            <b:First>A</b:First>
          </b:Person>
          <b:Person>
            <b:Last>Campbell</b:Last>
            <b:First>J</b:First>
          </b:Person>
          <b:Person>
            <b:Last>Garland</b:Last>
            <b:First>A</b:First>
          </b:Person>
          <b:Person>
            <b:Last>Jerrom</b:Last>
            <b:First>B</b:First>
          </b:Person>
          <b:Person>
            <b:Last>Kessler</b:Last>
            <b:First>D</b:First>
          </b:Person>
          <b:Person>
            <b:Last>Kuyken</b:Last>
            <b:First>W</b:First>
          </b:Person>
          <b:Person>
            <b:Last>Morrison</b:Last>
            <b:First>J</b:First>
          </b:Person>
          <b:Person>
            <b:Last>Ridgway</b:Last>
            <b:First>N</b:First>
          </b:Person>
          <b:Person>
            <b:Last>Thomas</b:Last>
            <b:First>L</b:First>
          </b:Person>
          <b:Person>
            <b:Last>Turner</b:Last>
            <b:First>K</b:First>
          </b:Person>
          <b:Person>
            <b:Last>William</b:Last>
            <b:First>C</b:First>
          </b:Person>
        </b:NameList>
      </b:Author>
    </b:Author>
    <b:JournalName>The British Journal of Psychiatry</b:JournalName>
    <b:Pages>69-76</b:Pages>
    <b:RefOrder>7</b:RefOrder>
  </b:Source>
</b:Sources>
</file>

<file path=customXml/itemProps1.xml><?xml version="1.0" encoding="utf-8"?>
<ds:datastoreItem xmlns:ds="http://schemas.openxmlformats.org/officeDocument/2006/customXml" ds:itemID="{119BF500-7739-44B1-920F-38143D1E0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2277</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 (1702887)</dc:creator>
  <cp:keywords/>
  <dc:description/>
  <cp:lastModifiedBy>Bobby Farmer (1702887)</cp:lastModifiedBy>
  <cp:revision>2</cp:revision>
  <dcterms:created xsi:type="dcterms:W3CDTF">2018-11-13T22:47:00Z</dcterms:created>
  <dcterms:modified xsi:type="dcterms:W3CDTF">2018-11-13T22:47:00Z</dcterms:modified>
</cp:coreProperties>
</file>