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CF5AA7" w:rsidRDefault="002529F9" w:rsidP="00032CBA">
      <w:pPr>
        <w:pStyle w:val="Title"/>
        <w:jc w:val="center"/>
        <w:rPr>
          <w:rFonts w:ascii="Arial" w:hAnsi="Arial" w:cs="Arial"/>
          <w:sz w:val="40"/>
          <w:szCs w:val="40"/>
          <w:lang w:val="en-GB"/>
        </w:rPr>
      </w:pPr>
      <w:r w:rsidRPr="00CC6A99">
        <w:rPr>
          <w:rFonts w:ascii="Arial" w:hAnsi="Arial" w:cs="Arial"/>
          <w:sz w:val="40"/>
          <w:szCs w:val="40"/>
          <w:lang w:val="en-GB"/>
        </w:rPr>
        <w:t xml:space="preserve">INTRODUCING THE MODERN WORKPLACE </w:t>
      </w:r>
      <w:r w:rsidRPr="00CC6A99">
        <w:rPr>
          <w:rFonts w:ascii="Arial" w:hAnsi="Arial" w:cs="Arial"/>
          <w:sz w:val="40"/>
          <w:szCs w:val="40"/>
          <w:lang w:val="en-GB"/>
        </w:rPr>
        <w:br w:type="page"/>
      </w:r>
    </w:p>
    <w:p w:rsidR="002C390A" w:rsidRPr="001410A0" w:rsidRDefault="002C390A" w:rsidP="002C390A">
      <w:pPr>
        <w:rPr>
          <w:color w:val="4F81BD" w:themeColor="accent1"/>
          <w:lang w:val="en-GB"/>
        </w:rPr>
      </w:pPr>
      <w:r w:rsidRPr="001410A0">
        <w:rPr>
          <w:color w:val="4F81BD" w:themeColor="accent1"/>
          <w:lang w:val="en-GB"/>
        </w:rPr>
        <w:t xml:space="preserve">Module name: Introducing the Modern Workplace </w:t>
      </w:r>
      <w:r w:rsidR="000E5F04">
        <w:rPr>
          <w:color w:val="4F81BD" w:themeColor="accent1"/>
          <w:lang w:val="en-GB"/>
        </w:rPr>
        <w:t>(</w:t>
      </w:r>
      <w:r w:rsidR="000F7D78">
        <w:rPr>
          <w:color w:val="4F81BD" w:themeColor="accent1"/>
          <w:lang w:val="en-GB"/>
        </w:rPr>
        <w:t>LCBB4003)</w:t>
      </w:r>
    </w:p>
    <w:p w:rsidR="001410A0" w:rsidRPr="001410A0" w:rsidRDefault="002C390A" w:rsidP="002C390A">
      <w:pPr>
        <w:rPr>
          <w:color w:val="4F81BD" w:themeColor="accent1"/>
          <w:lang w:val="en-GB"/>
        </w:rPr>
      </w:pPr>
      <w:r w:rsidRPr="001410A0">
        <w:rPr>
          <w:color w:val="4F81BD" w:themeColor="accent1"/>
          <w:lang w:val="en-GB"/>
        </w:rPr>
        <w:t>Student name: Alexandra Elisaveta Strajeriu</w:t>
      </w:r>
    </w:p>
    <w:p w:rsidR="002C390A" w:rsidRPr="001410A0" w:rsidRDefault="002C390A" w:rsidP="002C390A">
      <w:pPr>
        <w:rPr>
          <w:color w:val="4F81BD" w:themeColor="accent1"/>
          <w:lang w:val="en-GB"/>
        </w:rPr>
      </w:pPr>
      <w:r w:rsidRPr="001410A0">
        <w:rPr>
          <w:color w:val="4F81BD" w:themeColor="accent1"/>
          <w:lang w:val="en-GB"/>
        </w:rPr>
        <w:t>Student id: 2214913</w:t>
      </w:r>
    </w:p>
    <w:p w:rsidR="002C390A" w:rsidRPr="001410A0" w:rsidRDefault="002C390A" w:rsidP="002C390A">
      <w:pPr>
        <w:rPr>
          <w:color w:val="4F81BD" w:themeColor="accent1"/>
          <w:lang w:val="en-GB"/>
        </w:rPr>
      </w:pPr>
      <w:r w:rsidRPr="001410A0">
        <w:rPr>
          <w:color w:val="4F81BD" w:themeColor="accent1"/>
          <w:lang w:val="en-GB"/>
        </w:rPr>
        <w:t xml:space="preserve">Lecturer: Dr. Dudley Ofori </w:t>
      </w:r>
    </w:p>
    <w:p w:rsidR="002C390A" w:rsidRDefault="002C390A" w:rsidP="002C390A">
      <w:pPr>
        <w:rPr>
          <w:lang w:val="en-GB"/>
        </w:rPr>
      </w:pPr>
    </w:p>
    <w:p w:rsidR="002C390A" w:rsidRPr="002C390A" w:rsidRDefault="002C390A" w:rsidP="002C390A">
      <w:pPr>
        <w:rPr>
          <w:lang w:val="en-GB"/>
        </w:rPr>
      </w:pPr>
    </w:p>
    <w:sdt>
      <w:sdtPr>
        <w:rPr>
          <w:rFonts w:ascii="Arial" w:eastAsiaTheme="minorHAnsi" w:hAnsi="Arial" w:cs="Arial"/>
          <w:b w:val="0"/>
          <w:bCs w:val="0"/>
          <w:color w:val="auto"/>
          <w:sz w:val="22"/>
          <w:szCs w:val="22"/>
        </w:rPr>
        <w:id w:val="533274954"/>
        <w:docPartObj>
          <w:docPartGallery w:val="Table of Contents"/>
          <w:docPartUnique/>
        </w:docPartObj>
      </w:sdtPr>
      <w:sdtEndPr/>
      <w:sdtContent>
        <w:p w:rsidR="00AF663C" w:rsidRPr="005220EA" w:rsidRDefault="00AF663C">
          <w:pPr>
            <w:pStyle w:val="TOCHeading"/>
            <w:rPr>
              <w:rFonts w:ascii="Arial" w:eastAsiaTheme="minorHAnsi" w:hAnsi="Arial" w:cs="Arial"/>
              <w:b w:val="0"/>
              <w:bCs w:val="0"/>
              <w:color w:val="auto"/>
              <w:sz w:val="22"/>
              <w:szCs w:val="22"/>
            </w:rPr>
          </w:pPr>
          <w:r w:rsidRPr="00CC6A99">
            <w:rPr>
              <w:rFonts w:ascii="Arial" w:hAnsi="Arial" w:cs="Arial"/>
            </w:rPr>
            <w:t>Contents</w:t>
          </w:r>
        </w:p>
        <w:p w:rsidR="00AF663C" w:rsidRPr="00CC6A99" w:rsidRDefault="00AF663C">
          <w:pPr>
            <w:pStyle w:val="TOC1"/>
            <w:tabs>
              <w:tab w:val="right" w:leader="dot" w:pos="9350"/>
            </w:tabs>
            <w:rPr>
              <w:rFonts w:ascii="Arial" w:eastAsiaTheme="minorEastAsia" w:hAnsi="Arial" w:cs="Arial"/>
              <w:noProof/>
            </w:rPr>
          </w:pPr>
          <w:r w:rsidRPr="00CC6A99">
            <w:rPr>
              <w:rFonts w:ascii="Arial" w:hAnsi="Arial" w:cs="Arial"/>
            </w:rPr>
            <w:fldChar w:fldCharType="begin"/>
          </w:r>
          <w:r w:rsidRPr="00CC6A99">
            <w:rPr>
              <w:rFonts w:ascii="Arial" w:hAnsi="Arial" w:cs="Arial"/>
            </w:rPr>
            <w:instrText xml:space="preserve"> TOC \o "1-3" \h \z \u </w:instrText>
          </w:r>
          <w:r w:rsidRPr="00CC6A99">
            <w:rPr>
              <w:rFonts w:ascii="Arial" w:hAnsi="Arial" w:cs="Arial"/>
            </w:rPr>
            <w:fldChar w:fldCharType="separate"/>
          </w:r>
          <w:hyperlink w:anchor="_Toc142918339" w:history="1">
            <w:r w:rsidRPr="00CC6A99">
              <w:rPr>
                <w:rStyle w:val="Hyperlink"/>
                <w:rFonts w:ascii="Arial" w:hAnsi="Arial" w:cs="Arial"/>
                <w:noProof/>
                <w:lang w:val="en-GB"/>
              </w:rPr>
              <w:t>Introduction</w:t>
            </w:r>
            <w:r w:rsidRPr="00CC6A99">
              <w:rPr>
                <w:rFonts w:ascii="Arial" w:hAnsi="Arial" w:cs="Arial"/>
                <w:noProof/>
                <w:webHidden/>
              </w:rPr>
              <w:tab/>
            </w:r>
            <w:r w:rsidRPr="00CC6A99">
              <w:rPr>
                <w:rFonts w:ascii="Arial" w:hAnsi="Arial" w:cs="Arial"/>
                <w:noProof/>
                <w:webHidden/>
              </w:rPr>
              <w:fldChar w:fldCharType="begin"/>
            </w:r>
            <w:r w:rsidRPr="00CC6A99">
              <w:rPr>
                <w:rFonts w:ascii="Arial" w:hAnsi="Arial" w:cs="Arial"/>
                <w:noProof/>
                <w:webHidden/>
              </w:rPr>
              <w:instrText xml:space="preserve"> PAGEREF _Toc142918339 \h </w:instrText>
            </w:r>
            <w:r w:rsidRPr="00CC6A99">
              <w:rPr>
                <w:rFonts w:ascii="Arial" w:hAnsi="Arial" w:cs="Arial"/>
                <w:noProof/>
                <w:webHidden/>
              </w:rPr>
            </w:r>
            <w:r w:rsidRPr="00CC6A99">
              <w:rPr>
                <w:rFonts w:ascii="Arial" w:hAnsi="Arial" w:cs="Arial"/>
                <w:noProof/>
                <w:webHidden/>
              </w:rPr>
              <w:fldChar w:fldCharType="separate"/>
            </w:r>
            <w:r w:rsidRPr="00CC6A99">
              <w:rPr>
                <w:rFonts w:ascii="Arial" w:hAnsi="Arial" w:cs="Arial"/>
                <w:noProof/>
                <w:webHidden/>
              </w:rPr>
              <w:t>3</w:t>
            </w:r>
            <w:r w:rsidRPr="00CC6A99">
              <w:rPr>
                <w:rFonts w:ascii="Arial" w:hAnsi="Arial" w:cs="Arial"/>
                <w:noProof/>
                <w:webHidden/>
              </w:rPr>
              <w:fldChar w:fldCharType="end"/>
            </w:r>
          </w:hyperlink>
        </w:p>
        <w:p w:rsidR="00AF663C" w:rsidRPr="00CC6A99" w:rsidRDefault="00313F3C">
          <w:pPr>
            <w:pStyle w:val="TOC1"/>
            <w:tabs>
              <w:tab w:val="right" w:leader="dot" w:pos="9350"/>
            </w:tabs>
            <w:rPr>
              <w:rFonts w:ascii="Arial" w:eastAsiaTheme="minorEastAsia" w:hAnsi="Arial" w:cs="Arial"/>
              <w:noProof/>
            </w:rPr>
          </w:pPr>
          <w:hyperlink w:anchor="_Toc142918340" w:history="1">
            <w:r w:rsidR="00AF663C" w:rsidRPr="00CC6A99">
              <w:rPr>
                <w:rStyle w:val="Hyperlink"/>
                <w:rFonts w:ascii="Arial" w:hAnsi="Arial" w:cs="Arial"/>
                <w:noProof/>
              </w:rPr>
              <w:t>Organisational Structure and Performance</w:t>
            </w:r>
            <w:r w:rsidR="00AF663C" w:rsidRPr="00CC6A99">
              <w:rPr>
                <w:rFonts w:ascii="Arial" w:hAnsi="Arial" w:cs="Arial"/>
                <w:noProof/>
                <w:webHidden/>
              </w:rPr>
              <w:tab/>
            </w:r>
            <w:r w:rsidR="00AF663C" w:rsidRPr="00CC6A99">
              <w:rPr>
                <w:rFonts w:ascii="Arial" w:hAnsi="Arial" w:cs="Arial"/>
                <w:noProof/>
                <w:webHidden/>
              </w:rPr>
              <w:fldChar w:fldCharType="begin"/>
            </w:r>
            <w:r w:rsidR="00AF663C" w:rsidRPr="00CC6A99">
              <w:rPr>
                <w:rFonts w:ascii="Arial" w:hAnsi="Arial" w:cs="Arial"/>
                <w:noProof/>
                <w:webHidden/>
              </w:rPr>
              <w:instrText xml:space="preserve"> PAGEREF _Toc142918340 \h </w:instrText>
            </w:r>
            <w:r w:rsidR="00AF663C" w:rsidRPr="00CC6A99">
              <w:rPr>
                <w:rFonts w:ascii="Arial" w:hAnsi="Arial" w:cs="Arial"/>
                <w:noProof/>
                <w:webHidden/>
              </w:rPr>
            </w:r>
            <w:r w:rsidR="00AF663C" w:rsidRPr="00CC6A99">
              <w:rPr>
                <w:rFonts w:ascii="Arial" w:hAnsi="Arial" w:cs="Arial"/>
                <w:noProof/>
                <w:webHidden/>
              </w:rPr>
              <w:fldChar w:fldCharType="separate"/>
            </w:r>
            <w:r w:rsidR="00AF663C" w:rsidRPr="00CC6A99">
              <w:rPr>
                <w:rFonts w:ascii="Arial" w:hAnsi="Arial" w:cs="Arial"/>
                <w:noProof/>
                <w:webHidden/>
              </w:rPr>
              <w:t>4</w:t>
            </w:r>
            <w:r w:rsidR="00AF663C" w:rsidRPr="00CC6A99">
              <w:rPr>
                <w:rFonts w:ascii="Arial" w:hAnsi="Arial" w:cs="Arial"/>
                <w:noProof/>
                <w:webHidden/>
              </w:rPr>
              <w:fldChar w:fldCharType="end"/>
            </w:r>
          </w:hyperlink>
        </w:p>
        <w:p w:rsidR="00AF663C" w:rsidRPr="00CC6A99" w:rsidRDefault="00313F3C">
          <w:pPr>
            <w:pStyle w:val="TOC1"/>
            <w:tabs>
              <w:tab w:val="right" w:leader="dot" w:pos="9350"/>
            </w:tabs>
            <w:rPr>
              <w:rFonts w:ascii="Arial" w:eastAsiaTheme="minorEastAsia" w:hAnsi="Arial" w:cs="Arial"/>
              <w:noProof/>
            </w:rPr>
          </w:pPr>
          <w:hyperlink w:anchor="_Toc142918341" w:history="1">
            <w:r w:rsidR="00AF663C" w:rsidRPr="00CC6A99">
              <w:rPr>
                <w:rStyle w:val="Hyperlink"/>
                <w:rFonts w:ascii="Arial" w:hAnsi="Arial" w:cs="Arial"/>
                <w:noProof/>
                <w:lang w:val="en-GB"/>
              </w:rPr>
              <w:t>Organisational Culture and Performance:</w:t>
            </w:r>
            <w:r w:rsidR="00AF663C" w:rsidRPr="00CC6A99">
              <w:rPr>
                <w:rFonts w:ascii="Arial" w:hAnsi="Arial" w:cs="Arial"/>
                <w:noProof/>
                <w:webHidden/>
              </w:rPr>
              <w:tab/>
            </w:r>
            <w:r w:rsidR="00AF663C" w:rsidRPr="00CC6A99">
              <w:rPr>
                <w:rFonts w:ascii="Arial" w:hAnsi="Arial" w:cs="Arial"/>
                <w:noProof/>
                <w:webHidden/>
              </w:rPr>
              <w:fldChar w:fldCharType="begin"/>
            </w:r>
            <w:r w:rsidR="00AF663C" w:rsidRPr="00CC6A99">
              <w:rPr>
                <w:rFonts w:ascii="Arial" w:hAnsi="Arial" w:cs="Arial"/>
                <w:noProof/>
                <w:webHidden/>
              </w:rPr>
              <w:instrText xml:space="preserve"> PAGEREF _Toc142918341 \h </w:instrText>
            </w:r>
            <w:r w:rsidR="00AF663C" w:rsidRPr="00CC6A99">
              <w:rPr>
                <w:rFonts w:ascii="Arial" w:hAnsi="Arial" w:cs="Arial"/>
                <w:noProof/>
                <w:webHidden/>
              </w:rPr>
            </w:r>
            <w:r w:rsidR="00AF663C" w:rsidRPr="00CC6A99">
              <w:rPr>
                <w:rFonts w:ascii="Arial" w:hAnsi="Arial" w:cs="Arial"/>
                <w:noProof/>
                <w:webHidden/>
              </w:rPr>
              <w:fldChar w:fldCharType="separate"/>
            </w:r>
            <w:r w:rsidR="00AF663C" w:rsidRPr="00CC6A99">
              <w:rPr>
                <w:rFonts w:ascii="Arial" w:hAnsi="Arial" w:cs="Arial"/>
                <w:noProof/>
                <w:webHidden/>
              </w:rPr>
              <w:t>6</w:t>
            </w:r>
            <w:r w:rsidR="00AF663C" w:rsidRPr="00CC6A99">
              <w:rPr>
                <w:rFonts w:ascii="Arial" w:hAnsi="Arial" w:cs="Arial"/>
                <w:noProof/>
                <w:webHidden/>
              </w:rPr>
              <w:fldChar w:fldCharType="end"/>
            </w:r>
          </w:hyperlink>
        </w:p>
        <w:p w:rsidR="00AF663C" w:rsidRPr="00CC6A99" w:rsidRDefault="00313F3C">
          <w:pPr>
            <w:pStyle w:val="TOC1"/>
            <w:tabs>
              <w:tab w:val="right" w:leader="dot" w:pos="9350"/>
            </w:tabs>
            <w:rPr>
              <w:rFonts w:ascii="Arial" w:eastAsiaTheme="minorEastAsia" w:hAnsi="Arial" w:cs="Arial"/>
              <w:noProof/>
            </w:rPr>
          </w:pPr>
          <w:hyperlink w:anchor="_Toc142918342" w:history="1">
            <w:r w:rsidR="00AF663C" w:rsidRPr="00CC6A99">
              <w:rPr>
                <w:rStyle w:val="Hyperlink"/>
                <w:rFonts w:ascii="Arial" w:hAnsi="Arial" w:cs="Arial"/>
                <w:noProof/>
                <w:lang w:val="en-GB"/>
              </w:rPr>
              <w:t>Employee Motivation</w:t>
            </w:r>
            <w:r w:rsidR="00AF663C" w:rsidRPr="00CC6A99">
              <w:rPr>
                <w:rFonts w:ascii="Arial" w:hAnsi="Arial" w:cs="Arial"/>
                <w:noProof/>
                <w:webHidden/>
              </w:rPr>
              <w:tab/>
            </w:r>
            <w:r w:rsidR="00AF663C" w:rsidRPr="00CC6A99">
              <w:rPr>
                <w:rFonts w:ascii="Arial" w:hAnsi="Arial" w:cs="Arial"/>
                <w:noProof/>
                <w:webHidden/>
              </w:rPr>
              <w:fldChar w:fldCharType="begin"/>
            </w:r>
            <w:r w:rsidR="00AF663C" w:rsidRPr="00CC6A99">
              <w:rPr>
                <w:rFonts w:ascii="Arial" w:hAnsi="Arial" w:cs="Arial"/>
                <w:noProof/>
                <w:webHidden/>
              </w:rPr>
              <w:instrText xml:space="preserve"> PAGEREF _Toc142918342 \h </w:instrText>
            </w:r>
            <w:r w:rsidR="00AF663C" w:rsidRPr="00CC6A99">
              <w:rPr>
                <w:rFonts w:ascii="Arial" w:hAnsi="Arial" w:cs="Arial"/>
                <w:noProof/>
                <w:webHidden/>
              </w:rPr>
            </w:r>
            <w:r w:rsidR="00AF663C" w:rsidRPr="00CC6A99">
              <w:rPr>
                <w:rFonts w:ascii="Arial" w:hAnsi="Arial" w:cs="Arial"/>
                <w:noProof/>
                <w:webHidden/>
              </w:rPr>
              <w:fldChar w:fldCharType="separate"/>
            </w:r>
            <w:r w:rsidR="00AF663C" w:rsidRPr="00CC6A99">
              <w:rPr>
                <w:rFonts w:ascii="Arial" w:hAnsi="Arial" w:cs="Arial"/>
                <w:noProof/>
                <w:webHidden/>
              </w:rPr>
              <w:t>8</w:t>
            </w:r>
            <w:r w:rsidR="00AF663C" w:rsidRPr="00CC6A99">
              <w:rPr>
                <w:rFonts w:ascii="Arial" w:hAnsi="Arial" w:cs="Arial"/>
                <w:noProof/>
                <w:webHidden/>
              </w:rPr>
              <w:fldChar w:fldCharType="end"/>
            </w:r>
          </w:hyperlink>
        </w:p>
        <w:p w:rsidR="00AF663C" w:rsidRPr="00CC6A99" w:rsidRDefault="00313F3C">
          <w:pPr>
            <w:pStyle w:val="TOC1"/>
            <w:tabs>
              <w:tab w:val="right" w:leader="dot" w:pos="9350"/>
            </w:tabs>
            <w:rPr>
              <w:rFonts w:ascii="Arial" w:eastAsiaTheme="minorEastAsia" w:hAnsi="Arial" w:cs="Arial"/>
              <w:noProof/>
            </w:rPr>
          </w:pPr>
          <w:hyperlink w:anchor="_Toc142918343" w:history="1">
            <w:r w:rsidR="00AF663C" w:rsidRPr="00CC6A99">
              <w:rPr>
                <w:rStyle w:val="Hyperlink"/>
                <w:rFonts w:ascii="Arial" w:hAnsi="Arial" w:cs="Arial"/>
                <w:noProof/>
                <w:lang w:val="en-GB"/>
              </w:rPr>
              <w:t>Conclusion</w:t>
            </w:r>
            <w:r w:rsidR="00AF663C" w:rsidRPr="00CC6A99">
              <w:rPr>
                <w:rFonts w:ascii="Arial" w:hAnsi="Arial" w:cs="Arial"/>
                <w:noProof/>
                <w:webHidden/>
              </w:rPr>
              <w:tab/>
            </w:r>
            <w:r w:rsidR="00AF663C" w:rsidRPr="00CC6A99">
              <w:rPr>
                <w:rFonts w:ascii="Arial" w:hAnsi="Arial" w:cs="Arial"/>
                <w:noProof/>
                <w:webHidden/>
              </w:rPr>
              <w:fldChar w:fldCharType="begin"/>
            </w:r>
            <w:r w:rsidR="00AF663C" w:rsidRPr="00CC6A99">
              <w:rPr>
                <w:rFonts w:ascii="Arial" w:hAnsi="Arial" w:cs="Arial"/>
                <w:noProof/>
                <w:webHidden/>
              </w:rPr>
              <w:instrText xml:space="preserve"> PAGEREF _Toc142918343 \h </w:instrText>
            </w:r>
            <w:r w:rsidR="00AF663C" w:rsidRPr="00CC6A99">
              <w:rPr>
                <w:rFonts w:ascii="Arial" w:hAnsi="Arial" w:cs="Arial"/>
                <w:noProof/>
                <w:webHidden/>
              </w:rPr>
            </w:r>
            <w:r w:rsidR="00AF663C" w:rsidRPr="00CC6A99">
              <w:rPr>
                <w:rFonts w:ascii="Arial" w:hAnsi="Arial" w:cs="Arial"/>
                <w:noProof/>
                <w:webHidden/>
              </w:rPr>
              <w:fldChar w:fldCharType="separate"/>
            </w:r>
            <w:r w:rsidR="00AF663C" w:rsidRPr="00CC6A99">
              <w:rPr>
                <w:rFonts w:ascii="Arial" w:hAnsi="Arial" w:cs="Arial"/>
                <w:noProof/>
                <w:webHidden/>
              </w:rPr>
              <w:t>10</w:t>
            </w:r>
            <w:r w:rsidR="00AF663C" w:rsidRPr="00CC6A99">
              <w:rPr>
                <w:rFonts w:ascii="Arial" w:hAnsi="Arial" w:cs="Arial"/>
                <w:noProof/>
                <w:webHidden/>
              </w:rPr>
              <w:fldChar w:fldCharType="end"/>
            </w:r>
          </w:hyperlink>
        </w:p>
        <w:p w:rsidR="00AF663C" w:rsidRPr="00CC6A99" w:rsidRDefault="00313F3C">
          <w:pPr>
            <w:pStyle w:val="TOC1"/>
            <w:tabs>
              <w:tab w:val="right" w:leader="dot" w:pos="9350"/>
            </w:tabs>
            <w:rPr>
              <w:rFonts w:ascii="Arial" w:eastAsiaTheme="minorEastAsia" w:hAnsi="Arial" w:cs="Arial"/>
              <w:noProof/>
            </w:rPr>
          </w:pPr>
          <w:hyperlink w:anchor="_Toc142918344" w:history="1">
            <w:r w:rsidR="00AF663C" w:rsidRPr="00CC6A99">
              <w:rPr>
                <w:rStyle w:val="Hyperlink"/>
                <w:rFonts w:ascii="Arial" w:hAnsi="Arial" w:cs="Arial"/>
                <w:noProof/>
                <w:shd w:val="clear" w:color="auto" w:fill="FFFFFF"/>
              </w:rPr>
              <w:t>References</w:t>
            </w:r>
            <w:r w:rsidR="00AF663C" w:rsidRPr="00CC6A99">
              <w:rPr>
                <w:rFonts w:ascii="Arial" w:hAnsi="Arial" w:cs="Arial"/>
                <w:noProof/>
                <w:webHidden/>
              </w:rPr>
              <w:tab/>
            </w:r>
            <w:r w:rsidR="00AF663C" w:rsidRPr="00CC6A99">
              <w:rPr>
                <w:rFonts w:ascii="Arial" w:hAnsi="Arial" w:cs="Arial"/>
                <w:noProof/>
                <w:webHidden/>
              </w:rPr>
              <w:fldChar w:fldCharType="begin"/>
            </w:r>
            <w:r w:rsidR="00AF663C" w:rsidRPr="00CC6A99">
              <w:rPr>
                <w:rFonts w:ascii="Arial" w:hAnsi="Arial" w:cs="Arial"/>
                <w:noProof/>
                <w:webHidden/>
              </w:rPr>
              <w:instrText xml:space="preserve"> PAGEREF _Toc142918344 \h </w:instrText>
            </w:r>
            <w:r w:rsidR="00AF663C" w:rsidRPr="00CC6A99">
              <w:rPr>
                <w:rFonts w:ascii="Arial" w:hAnsi="Arial" w:cs="Arial"/>
                <w:noProof/>
                <w:webHidden/>
              </w:rPr>
            </w:r>
            <w:r w:rsidR="00AF663C" w:rsidRPr="00CC6A99">
              <w:rPr>
                <w:rFonts w:ascii="Arial" w:hAnsi="Arial" w:cs="Arial"/>
                <w:noProof/>
                <w:webHidden/>
              </w:rPr>
              <w:fldChar w:fldCharType="separate"/>
            </w:r>
            <w:r w:rsidR="00AF663C" w:rsidRPr="00CC6A99">
              <w:rPr>
                <w:rFonts w:ascii="Arial" w:hAnsi="Arial" w:cs="Arial"/>
                <w:noProof/>
                <w:webHidden/>
              </w:rPr>
              <w:t>11</w:t>
            </w:r>
            <w:r w:rsidR="00AF663C" w:rsidRPr="00CC6A99">
              <w:rPr>
                <w:rFonts w:ascii="Arial" w:hAnsi="Arial" w:cs="Arial"/>
                <w:noProof/>
                <w:webHidden/>
              </w:rPr>
              <w:fldChar w:fldCharType="end"/>
            </w:r>
          </w:hyperlink>
        </w:p>
        <w:p w:rsidR="00AF663C" w:rsidRPr="00CC6A99" w:rsidRDefault="00AF663C">
          <w:pPr>
            <w:rPr>
              <w:rFonts w:ascii="Arial" w:hAnsi="Arial" w:cs="Arial"/>
            </w:rPr>
          </w:pPr>
          <w:r w:rsidRPr="00CC6A99">
            <w:rPr>
              <w:rFonts w:ascii="Arial" w:hAnsi="Arial" w:cs="Arial"/>
            </w:rPr>
            <w:fldChar w:fldCharType="end"/>
          </w:r>
        </w:p>
      </w:sdtContent>
    </w:sdt>
    <w:p w:rsidR="00CF5AA7" w:rsidRPr="00CC6A99" w:rsidRDefault="00CF5AA7" w:rsidP="00AF663C">
      <w:pPr>
        <w:pStyle w:val="Title"/>
        <w:rPr>
          <w:rFonts w:ascii="Arial" w:hAnsi="Arial" w:cs="Arial"/>
          <w:lang w:val="en-GB"/>
        </w:rPr>
      </w:pPr>
      <w:r w:rsidRPr="00CC6A99">
        <w:rPr>
          <w:rFonts w:ascii="Arial" w:hAnsi="Arial" w:cs="Arial"/>
          <w:lang w:val="en-GB"/>
        </w:rPr>
        <w:br w:type="page"/>
      </w:r>
    </w:p>
    <w:p w:rsidR="00A0030A" w:rsidRPr="00CC6A99" w:rsidRDefault="00A0030A" w:rsidP="00032CBA">
      <w:pPr>
        <w:pStyle w:val="Heading1"/>
        <w:rPr>
          <w:rFonts w:ascii="Arial" w:hAnsi="Arial" w:cs="Arial"/>
          <w:lang w:val="en-GB"/>
        </w:rPr>
      </w:pPr>
      <w:bookmarkStart w:id="0" w:name="_Toc142918339"/>
      <w:r w:rsidRPr="00CC6A99">
        <w:rPr>
          <w:rFonts w:ascii="Arial" w:hAnsi="Arial" w:cs="Arial"/>
          <w:lang w:val="en-GB"/>
        </w:rPr>
        <w:t>Introduction</w:t>
      </w:r>
      <w:bookmarkEnd w:id="0"/>
    </w:p>
    <w:p w:rsidR="003F5742" w:rsidRPr="00CC6A99" w:rsidRDefault="003F5742" w:rsidP="00032CBA">
      <w:pPr>
        <w:spacing w:line="360" w:lineRule="auto"/>
        <w:jc w:val="both"/>
        <w:rPr>
          <w:rFonts w:ascii="Arial" w:hAnsi="Arial" w:cs="Arial"/>
          <w:sz w:val="24"/>
          <w:szCs w:val="24"/>
          <w:lang w:val="en-GB"/>
        </w:rPr>
      </w:pPr>
      <w:r w:rsidRPr="00CC6A99">
        <w:rPr>
          <w:rFonts w:ascii="Arial" w:hAnsi="Arial" w:cs="Arial"/>
          <w:sz w:val="24"/>
          <w:szCs w:val="24"/>
          <w:lang w:val="en-GB"/>
        </w:rPr>
        <w:t xml:space="preserve">This report focuses on how the </w:t>
      </w:r>
      <w:r w:rsidR="00205459" w:rsidRPr="00CC6A99">
        <w:rPr>
          <w:rFonts w:ascii="Arial" w:hAnsi="Arial" w:cs="Arial"/>
          <w:sz w:val="24"/>
          <w:szCs w:val="24"/>
          <w:lang w:val="en-GB"/>
        </w:rPr>
        <w:t xml:space="preserve">Tesco stands as a bright instance of managerial brilliance and achievement inside the brutally competitive UK retail environment. The successes of Tesco have been made achievable by a </w:t>
      </w:r>
      <w:r w:rsidRPr="00CC6A99">
        <w:rPr>
          <w:rFonts w:ascii="Arial" w:hAnsi="Arial" w:cs="Arial"/>
          <w:sz w:val="24"/>
          <w:szCs w:val="24"/>
          <w:lang w:val="en-GB"/>
        </w:rPr>
        <w:t>carefully</w:t>
      </w:r>
      <w:r w:rsidR="00205459" w:rsidRPr="00CC6A99">
        <w:rPr>
          <w:rFonts w:ascii="Arial" w:hAnsi="Arial" w:cs="Arial"/>
          <w:sz w:val="24"/>
          <w:szCs w:val="24"/>
          <w:lang w:val="en-GB"/>
        </w:rPr>
        <w:t xml:space="preserve"> managed hierarchical arrangement, creating a standard for pragmatic accomplishment. </w:t>
      </w:r>
      <w:r w:rsidRPr="00CC6A99">
        <w:rPr>
          <w:rFonts w:ascii="Arial" w:hAnsi="Arial" w:cs="Arial"/>
          <w:sz w:val="24"/>
          <w:szCs w:val="24"/>
          <w:lang w:val="en-GB"/>
        </w:rPr>
        <w:t>Further this report focuses on the organisational culture of the company Tesco fosters the sense of belonging and commitment among its employs, promotes collaboration, and continues improvemen</w:t>
      </w:r>
      <w:r w:rsidR="00C30CBA" w:rsidRPr="00CC6A99">
        <w:rPr>
          <w:rFonts w:ascii="Arial" w:hAnsi="Arial" w:cs="Arial"/>
          <w:sz w:val="24"/>
          <w:szCs w:val="24"/>
          <w:lang w:val="en-GB"/>
        </w:rPr>
        <w:t>t and innovation in the company,</w:t>
      </w:r>
      <w:r w:rsidRPr="00CC6A99">
        <w:rPr>
          <w:rFonts w:ascii="Arial" w:hAnsi="Arial" w:cs="Arial"/>
          <w:sz w:val="24"/>
          <w:szCs w:val="24"/>
          <w:lang w:val="en-GB"/>
        </w:rPr>
        <w:t xml:space="preserve"> </w:t>
      </w:r>
      <w:r w:rsidR="00C30CBA" w:rsidRPr="00CC6A99">
        <w:rPr>
          <w:rFonts w:ascii="Arial" w:hAnsi="Arial" w:cs="Arial"/>
          <w:sz w:val="24"/>
          <w:szCs w:val="24"/>
          <w:lang w:val="en-GB"/>
        </w:rPr>
        <w:t>then</w:t>
      </w:r>
      <w:r w:rsidRPr="00CC6A99">
        <w:rPr>
          <w:rFonts w:ascii="Arial" w:hAnsi="Arial" w:cs="Arial"/>
          <w:sz w:val="24"/>
          <w:szCs w:val="24"/>
          <w:lang w:val="en-GB"/>
        </w:rPr>
        <w:t xml:space="preserve"> discussed the motivation </w:t>
      </w:r>
      <w:r w:rsidR="00C30CBA" w:rsidRPr="00CC6A99">
        <w:rPr>
          <w:rFonts w:ascii="Arial" w:hAnsi="Arial" w:cs="Arial"/>
          <w:sz w:val="24"/>
          <w:szCs w:val="24"/>
          <w:lang w:val="en-GB"/>
        </w:rPr>
        <w:t>strategy how the Tesco keeps its employs motivated through Maslow’s hierarchy of need theory.</w:t>
      </w:r>
    </w:p>
    <w:p w:rsidR="00424998" w:rsidRPr="00CC6A99" w:rsidRDefault="00424998" w:rsidP="00032CBA">
      <w:pPr>
        <w:spacing w:line="360" w:lineRule="auto"/>
        <w:jc w:val="both"/>
        <w:rPr>
          <w:rFonts w:ascii="Arial" w:hAnsi="Arial" w:cs="Arial"/>
          <w:b/>
          <w:sz w:val="24"/>
          <w:szCs w:val="24"/>
        </w:rPr>
      </w:pPr>
      <w:r w:rsidRPr="00CC6A99">
        <w:rPr>
          <w:rFonts w:ascii="Arial" w:hAnsi="Arial" w:cs="Arial"/>
          <w:b/>
          <w:sz w:val="24"/>
          <w:szCs w:val="24"/>
        </w:rPr>
        <w:br w:type="page"/>
      </w:r>
    </w:p>
    <w:p w:rsidR="00424998" w:rsidRPr="00CC6A99" w:rsidRDefault="00424998" w:rsidP="00032CBA">
      <w:pPr>
        <w:pStyle w:val="Heading1"/>
        <w:rPr>
          <w:rFonts w:ascii="Arial" w:hAnsi="Arial" w:cs="Arial"/>
        </w:rPr>
      </w:pPr>
      <w:bookmarkStart w:id="1" w:name="_Toc142918340"/>
      <w:r w:rsidRPr="00CC6A99">
        <w:rPr>
          <w:rFonts w:ascii="Arial" w:hAnsi="Arial" w:cs="Arial"/>
        </w:rPr>
        <w:t>Organisational Str</w:t>
      </w:r>
      <w:r w:rsidR="00032CBA" w:rsidRPr="00CC6A99">
        <w:rPr>
          <w:rFonts w:ascii="Arial" w:hAnsi="Arial" w:cs="Arial"/>
        </w:rPr>
        <w:t>ucture and Performance</w:t>
      </w:r>
      <w:bookmarkEnd w:id="1"/>
      <w:r w:rsidRPr="00CC6A99">
        <w:rPr>
          <w:rFonts w:ascii="Arial" w:hAnsi="Arial" w:cs="Arial"/>
        </w:rPr>
        <w:t xml:space="preserve"> </w:t>
      </w:r>
    </w:p>
    <w:p w:rsidR="00205459" w:rsidRPr="00CC6A99" w:rsidRDefault="00205459" w:rsidP="00032CBA">
      <w:pPr>
        <w:spacing w:line="360" w:lineRule="auto"/>
        <w:jc w:val="both"/>
        <w:rPr>
          <w:rFonts w:ascii="Arial" w:hAnsi="Arial" w:cs="Arial"/>
          <w:sz w:val="24"/>
          <w:szCs w:val="24"/>
          <w:lang w:val="en-GB"/>
        </w:rPr>
      </w:pPr>
      <w:r w:rsidRPr="00CC6A99">
        <w:rPr>
          <w:rFonts w:ascii="Arial" w:hAnsi="Arial" w:cs="Arial"/>
          <w:sz w:val="24"/>
          <w:szCs w:val="24"/>
          <w:lang w:val="en-GB"/>
        </w:rPr>
        <w:t>Structure of Organization and Attainment at Tesco:</w:t>
      </w:r>
      <w:r w:rsidR="00424998" w:rsidRPr="00CC6A99">
        <w:rPr>
          <w:rFonts w:ascii="Arial" w:hAnsi="Arial" w:cs="Arial"/>
          <w:sz w:val="24"/>
          <w:szCs w:val="24"/>
          <w:lang w:val="en-GB"/>
        </w:rPr>
        <w:t xml:space="preserve"> </w:t>
      </w:r>
      <w:r w:rsidRPr="00CC6A99">
        <w:rPr>
          <w:rFonts w:ascii="Arial" w:hAnsi="Arial" w:cs="Arial"/>
          <w:sz w:val="24"/>
          <w:szCs w:val="24"/>
          <w:lang w:val="en-GB"/>
        </w:rPr>
        <w:t xml:space="preserve">In the United Kingdom, the </w:t>
      </w:r>
      <w:r w:rsidR="00C92688" w:rsidRPr="00CC6A99">
        <w:rPr>
          <w:rFonts w:ascii="Arial" w:hAnsi="Arial" w:cs="Arial"/>
          <w:sz w:val="24"/>
          <w:szCs w:val="24"/>
          <w:lang w:val="en-GB"/>
        </w:rPr>
        <w:t>enormous</w:t>
      </w:r>
      <w:r w:rsidRPr="00CC6A99">
        <w:rPr>
          <w:rFonts w:ascii="Arial" w:hAnsi="Arial" w:cs="Arial"/>
          <w:sz w:val="24"/>
          <w:szCs w:val="24"/>
          <w:lang w:val="en-GB"/>
        </w:rPr>
        <w:t xml:space="preserve"> superstore known as Tesco has established itself as a paragon of management savvy, utilising a precisely crafted hierarchical structure to boost its performance to unparalleled levels. This part digs into the complex organizational system of Tesco, expounding upon the symbiotic relationship between the company's economic triumph and its distinctive lines of authority and regional commitments</w:t>
      </w:r>
      <w:r w:rsidR="0025653E" w:rsidRPr="00CC6A99">
        <w:rPr>
          <w:rFonts w:ascii="Arial" w:hAnsi="Arial" w:cs="Arial"/>
          <w:sz w:val="24"/>
          <w:szCs w:val="24"/>
          <w:lang w:val="en-GB"/>
        </w:rPr>
        <w:t xml:space="preserve"> (Krummel et al., 2022)</w:t>
      </w:r>
      <w:r w:rsidRPr="00CC6A99">
        <w:rPr>
          <w:rFonts w:ascii="Arial" w:hAnsi="Arial" w:cs="Arial"/>
          <w:sz w:val="24"/>
          <w:szCs w:val="24"/>
          <w:lang w:val="en-GB"/>
        </w:rPr>
        <w:t>.</w:t>
      </w:r>
    </w:p>
    <w:p w:rsidR="00D34D55" w:rsidRPr="00CC6A99" w:rsidRDefault="00D34D55" w:rsidP="00032CBA">
      <w:pPr>
        <w:spacing w:line="360" w:lineRule="auto"/>
        <w:jc w:val="both"/>
        <w:rPr>
          <w:rFonts w:ascii="Arial" w:hAnsi="Arial" w:cs="Arial"/>
          <w:sz w:val="24"/>
          <w:szCs w:val="24"/>
          <w:lang w:val="en-GB"/>
        </w:rPr>
      </w:pPr>
      <w:r w:rsidRPr="00CC6A99">
        <w:rPr>
          <w:rFonts w:ascii="Arial" w:hAnsi="Arial" w:cs="Arial"/>
          <w:sz w:val="24"/>
          <w:szCs w:val="24"/>
          <w:lang w:val="en-GB"/>
        </w:rPr>
        <w:t>The Hierarchical Framework:</w:t>
      </w:r>
      <w:r w:rsidR="00424998" w:rsidRPr="00CC6A99">
        <w:rPr>
          <w:rFonts w:ascii="Arial" w:hAnsi="Arial" w:cs="Arial"/>
          <w:sz w:val="24"/>
          <w:szCs w:val="24"/>
          <w:lang w:val="en-GB"/>
        </w:rPr>
        <w:t xml:space="preserve"> </w:t>
      </w:r>
      <w:r w:rsidRPr="00CC6A99">
        <w:rPr>
          <w:rFonts w:ascii="Arial" w:hAnsi="Arial" w:cs="Arial"/>
          <w:sz w:val="24"/>
          <w:szCs w:val="24"/>
          <w:lang w:val="en-GB"/>
        </w:rPr>
        <w:t>A clearly stated hierarchy model that supports effective communication, decision-making, and resource sharing is at the middle of Tesco's corporate structure. The system of the organisation includes layers ranging from front-line store staff to high management. By clearly defining jobs, responsibilities, and reporting lines, this tiered structure supports a constant flow of information and activities throughout the company.</w:t>
      </w:r>
    </w:p>
    <w:p w:rsidR="00D34D55" w:rsidRPr="00CC6A99" w:rsidRDefault="00D34D55" w:rsidP="00032CBA">
      <w:pPr>
        <w:spacing w:line="360" w:lineRule="auto"/>
        <w:jc w:val="both"/>
        <w:rPr>
          <w:rFonts w:ascii="Arial" w:hAnsi="Arial" w:cs="Arial"/>
          <w:sz w:val="24"/>
          <w:szCs w:val="24"/>
          <w:lang w:val="en-GB"/>
        </w:rPr>
      </w:pPr>
      <w:r w:rsidRPr="00CC6A99">
        <w:rPr>
          <w:rFonts w:ascii="Arial" w:hAnsi="Arial" w:cs="Arial"/>
          <w:sz w:val="24"/>
          <w:szCs w:val="24"/>
          <w:lang w:val="en-GB"/>
        </w:rPr>
        <w:t>Centralised Coordination and Control:</w:t>
      </w:r>
      <w:r w:rsidR="00424998" w:rsidRPr="00CC6A99">
        <w:rPr>
          <w:rFonts w:ascii="Arial" w:hAnsi="Arial" w:cs="Arial"/>
          <w:sz w:val="24"/>
          <w:szCs w:val="24"/>
          <w:lang w:val="en-GB"/>
        </w:rPr>
        <w:t xml:space="preserve"> </w:t>
      </w:r>
      <w:r w:rsidRPr="00CC6A99">
        <w:rPr>
          <w:rFonts w:ascii="Arial" w:hAnsi="Arial" w:cs="Arial"/>
          <w:sz w:val="24"/>
          <w:szCs w:val="24"/>
          <w:lang w:val="en-GB"/>
        </w:rPr>
        <w:t>Tesco's management structure is controlled, which improves its ability to change quickly to the changing market environment. Tesco can quickly create plans, spread resources, and change to changing market needs because decision-making power is focused at the top levels of the company. The organization's continued connection with its broad goals and strategic strategy is ensured by this unified planning. Additionally, centralization gives Tesco the ability to successfully watch its operations, promoting stability and enabling the adoption of uniform procedures.</w:t>
      </w:r>
    </w:p>
    <w:p w:rsidR="00165202" w:rsidRPr="00CC6A99" w:rsidRDefault="00A0030A" w:rsidP="00032CBA">
      <w:pPr>
        <w:spacing w:line="360" w:lineRule="auto"/>
        <w:jc w:val="both"/>
        <w:rPr>
          <w:rFonts w:ascii="Arial" w:hAnsi="Arial" w:cs="Arial"/>
          <w:sz w:val="24"/>
          <w:szCs w:val="24"/>
          <w:lang w:val="en-GB"/>
        </w:rPr>
      </w:pPr>
      <w:r w:rsidRPr="00CC6A99">
        <w:rPr>
          <w:rFonts w:ascii="Arial" w:hAnsi="Arial" w:cs="Arial"/>
          <w:sz w:val="24"/>
          <w:szCs w:val="24"/>
          <w:lang w:val="en-GB"/>
        </w:rPr>
        <w:t xml:space="preserve">Decentralised Decision </w:t>
      </w:r>
      <w:r w:rsidR="00165202" w:rsidRPr="00CC6A99">
        <w:rPr>
          <w:rFonts w:ascii="Arial" w:hAnsi="Arial" w:cs="Arial"/>
          <w:sz w:val="24"/>
          <w:szCs w:val="24"/>
          <w:lang w:val="en-GB"/>
        </w:rPr>
        <w:t>Making:</w:t>
      </w:r>
      <w:r w:rsidR="00424998" w:rsidRPr="00CC6A99">
        <w:rPr>
          <w:rFonts w:ascii="Arial" w:hAnsi="Arial" w:cs="Arial"/>
          <w:sz w:val="24"/>
          <w:szCs w:val="24"/>
          <w:lang w:val="en-GB"/>
        </w:rPr>
        <w:t xml:space="preserve"> </w:t>
      </w:r>
      <w:r w:rsidR="00165202" w:rsidRPr="00CC6A99">
        <w:rPr>
          <w:rFonts w:ascii="Arial" w:hAnsi="Arial" w:cs="Arial"/>
          <w:sz w:val="24"/>
          <w:szCs w:val="24"/>
          <w:lang w:val="en-GB"/>
        </w:rPr>
        <w:t>It's interesting to note that Tesco incorporates decentralised decision-making at the store level into its overall centralization. The ability to customise tactics and services in response to regional customer preferences and market subtleties is provided by this strategic approach to store management. The freedom given to store-level managers promotes creativity and establishes Tesco as a responsive participant in the various communities it serves. Tesco is able to adapt its product offerings, promotions, and store layouts to seamlessly meet the specific demands of many regions because to the decentralisation that fosters creativity</w:t>
      </w:r>
      <w:r w:rsidR="004E3F9F" w:rsidRPr="00CC6A99">
        <w:rPr>
          <w:rFonts w:ascii="Arial" w:hAnsi="Arial" w:cs="Arial"/>
          <w:sz w:val="24"/>
          <w:szCs w:val="24"/>
          <w:lang w:val="en-GB"/>
        </w:rPr>
        <w:t xml:space="preserve"> (Zissis et al., 2022)</w:t>
      </w:r>
      <w:r w:rsidR="00165202" w:rsidRPr="00CC6A99">
        <w:rPr>
          <w:rFonts w:ascii="Arial" w:hAnsi="Arial" w:cs="Arial"/>
          <w:sz w:val="24"/>
          <w:szCs w:val="24"/>
          <w:lang w:val="en-GB"/>
        </w:rPr>
        <w:t>.</w:t>
      </w:r>
    </w:p>
    <w:p w:rsidR="0016520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Efficiency, Optimisation, and Adaptability:</w:t>
      </w:r>
      <w:r w:rsidR="00424998" w:rsidRPr="00CC6A99">
        <w:rPr>
          <w:rFonts w:ascii="Arial" w:hAnsi="Arial" w:cs="Arial"/>
          <w:sz w:val="24"/>
          <w:szCs w:val="24"/>
          <w:lang w:val="en-GB"/>
        </w:rPr>
        <w:t xml:space="preserve"> </w:t>
      </w:r>
      <w:r w:rsidRPr="00CC6A99">
        <w:rPr>
          <w:rFonts w:ascii="Arial" w:hAnsi="Arial" w:cs="Arial"/>
          <w:sz w:val="24"/>
          <w:szCs w:val="24"/>
          <w:lang w:val="en-GB"/>
        </w:rPr>
        <w:t>Three basic pillars—efficiency, optimisation, and adaptability—support the significant relationship between Tesco's organisational structure and performance. By removing ambiguity and duplication, the hierarchical model, which is characterised by clearly defined roles and duties, simplifies operations. By streamlining operations, Tesco is better able to allocate resources wisely and optimise its processes.</w:t>
      </w:r>
    </w:p>
    <w:p w:rsidR="009B7F1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The hierarchical structure makes it possible for objectives and strategies to be distributed from the top down, ensuring that every aspect of the organisation is in line with its overarching aims. By directing group efforts towards shared goals and reducing duplication and waste, this alignment promotes efficiency. Tesco's capacity to maximise resource utilisation not only increases its cost-effectiveness but also establishes it as a flexible competitor with the ability to react quickly to market changes</w:t>
      </w:r>
      <w:r w:rsidR="009B7F12" w:rsidRPr="00CC6A99">
        <w:rPr>
          <w:rFonts w:ascii="Arial" w:hAnsi="Arial" w:cs="Arial"/>
          <w:sz w:val="24"/>
          <w:szCs w:val="24"/>
          <w:lang w:val="en-GB"/>
        </w:rPr>
        <w:t>.</w:t>
      </w:r>
    </w:p>
    <w:p w:rsidR="00165202" w:rsidRPr="00CC6A99" w:rsidRDefault="00A0030A" w:rsidP="00032CBA">
      <w:pPr>
        <w:spacing w:line="360" w:lineRule="auto"/>
        <w:jc w:val="both"/>
        <w:rPr>
          <w:rFonts w:ascii="Arial" w:hAnsi="Arial" w:cs="Arial"/>
          <w:sz w:val="24"/>
          <w:szCs w:val="24"/>
          <w:lang w:val="en-GB"/>
        </w:rPr>
      </w:pPr>
      <w:r w:rsidRPr="00CC6A99">
        <w:rPr>
          <w:rFonts w:ascii="Arial" w:hAnsi="Arial" w:cs="Arial"/>
          <w:sz w:val="24"/>
          <w:szCs w:val="24"/>
          <w:lang w:val="en-GB"/>
        </w:rPr>
        <w:t>Improve</w:t>
      </w:r>
      <w:r w:rsidR="00165202" w:rsidRPr="00CC6A99">
        <w:rPr>
          <w:rFonts w:ascii="Arial" w:hAnsi="Arial" w:cs="Arial"/>
          <w:sz w:val="24"/>
          <w:szCs w:val="24"/>
          <w:lang w:val="en-GB"/>
        </w:rPr>
        <w:t xml:space="preserve"> Customer Experiences and Brand Loyalty:</w:t>
      </w:r>
      <w:r w:rsidR="00424998" w:rsidRPr="00CC6A99">
        <w:rPr>
          <w:rFonts w:ascii="Arial" w:hAnsi="Arial" w:cs="Arial"/>
          <w:sz w:val="24"/>
          <w:szCs w:val="24"/>
          <w:lang w:val="en-GB"/>
        </w:rPr>
        <w:t xml:space="preserve"> </w:t>
      </w:r>
      <w:r w:rsidR="00165202" w:rsidRPr="00CC6A99">
        <w:rPr>
          <w:rFonts w:ascii="Arial" w:hAnsi="Arial" w:cs="Arial"/>
          <w:sz w:val="24"/>
          <w:szCs w:val="24"/>
          <w:lang w:val="en-GB"/>
        </w:rPr>
        <w:t>Customer experiences and brand loyalty are two areas where Tesco's performance is significantly affected by its hierarchical structure. Tesco makes sure that customers have a consistent shopping experience regardless of location by maintaining consistency and standardisation across its stores. This reliability and customer trust are strengthened by this consistency, which results in increased brand loyalty</w:t>
      </w:r>
      <w:r w:rsidR="004E3F9F" w:rsidRPr="00CC6A99">
        <w:rPr>
          <w:rFonts w:ascii="Arial" w:hAnsi="Arial" w:cs="Arial"/>
          <w:sz w:val="24"/>
          <w:szCs w:val="24"/>
          <w:lang w:val="en-GB"/>
        </w:rPr>
        <w:t xml:space="preserve"> (Khan et al., 2020)</w:t>
      </w:r>
      <w:r w:rsidR="00165202" w:rsidRPr="00CC6A99">
        <w:rPr>
          <w:rFonts w:ascii="Arial" w:hAnsi="Arial" w:cs="Arial"/>
          <w:sz w:val="24"/>
          <w:szCs w:val="24"/>
          <w:lang w:val="en-GB"/>
        </w:rPr>
        <w:t>. Customers are more likely to form long-lasting relationships with brands when they can count on a consistent experience, which encourages repeat business and good word-of-mouth.</w:t>
      </w:r>
    </w:p>
    <w:p w:rsidR="0016520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The Hierarchi</w:t>
      </w:r>
      <w:r w:rsidR="00A0030A" w:rsidRPr="00CC6A99">
        <w:rPr>
          <w:rFonts w:ascii="Arial" w:hAnsi="Arial" w:cs="Arial"/>
          <w:sz w:val="24"/>
          <w:szCs w:val="24"/>
          <w:lang w:val="en-GB"/>
        </w:rPr>
        <w:t xml:space="preserve">cal Architecture's </w:t>
      </w:r>
      <w:r w:rsidRPr="00CC6A99">
        <w:rPr>
          <w:rFonts w:ascii="Arial" w:hAnsi="Arial" w:cs="Arial"/>
          <w:sz w:val="24"/>
          <w:szCs w:val="24"/>
          <w:lang w:val="en-GB"/>
        </w:rPr>
        <w:t>Impact:</w:t>
      </w:r>
      <w:r w:rsidR="00424998" w:rsidRPr="00CC6A99">
        <w:rPr>
          <w:rFonts w:ascii="Arial" w:hAnsi="Arial" w:cs="Arial"/>
          <w:sz w:val="24"/>
          <w:szCs w:val="24"/>
          <w:lang w:val="en-GB"/>
        </w:rPr>
        <w:t xml:space="preserve"> </w:t>
      </w:r>
      <w:r w:rsidRPr="00CC6A99">
        <w:rPr>
          <w:rFonts w:ascii="Arial" w:hAnsi="Arial" w:cs="Arial"/>
          <w:sz w:val="24"/>
          <w:szCs w:val="24"/>
          <w:lang w:val="en-GB"/>
        </w:rPr>
        <w:t>Tesco's hierarchical organisational structure promotes effective communication, centralised coordination, and distributed creativity, all of which are key factors in its effectiveness. Tesco is able to maintain control, react quickly to market changes, and match its actions with strategic goals because to the centralization of decision-making at the strategic levels. Decentralisation simultaneously enhances Tesco's agility by empowering local managers to innovate and cater to specific customer demands</w:t>
      </w:r>
      <w:r w:rsidR="009B7F12" w:rsidRPr="00CC6A99">
        <w:rPr>
          <w:rFonts w:ascii="Arial" w:hAnsi="Arial" w:cs="Arial"/>
          <w:sz w:val="24"/>
          <w:szCs w:val="24"/>
          <w:lang w:val="en-GB"/>
        </w:rPr>
        <w:t xml:space="preserve"> (Dos et al., 2019)</w:t>
      </w:r>
      <w:r w:rsidRPr="00CC6A99">
        <w:rPr>
          <w:rFonts w:ascii="Arial" w:hAnsi="Arial" w:cs="Arial"/>
          <w:sz w:val="24"/>
          <w:szCs w:val="24"/>
          <w:lang w:val="en-GB"/>
        </w:rPr>
        <w:t>. Tesco's long-term success is built on the efficiency, optimisation, and improved customer experiences that ensue, making it a leader in the cutthroat retail industry.</w:t>
      </w:r>
      <w:r w:rsidRPr="00CC6A99">
        <w:rPr>
          <w:rFonts w:ascii="Arial" w:hAnsi="Arial" w:cs="Arial"/>
          <w:sz w:val="24"/>
          <w:szCs w:val="24"/>
          <w:lang w:val="en-GB"/>
        </w:rPr>
        <w:br w:type="page"/>
      </w:r>
    </w:p>
    <w:p w:rsidR="00165202" w:rsidRPr="00CC6A99" w:rsidRDefault="00165202" w:rsidP="00032CBA">
      <w:pPr>
        <w:pStyle w:val="Heading1"/>
        <w:rPr>
          <w:rFonts w:ascii="Arial" w:hAnsi="Arial" w:cs="Arial"/>
          <w:lang w:val="en-GB"/>
        </w:rPr>
      </w:pPr>
      <w:bookmarkStart w:id="2" w:name="_Toc142918341"/>
      <w:r w:rsidRPr="00CC6A99">
        <w:rPr>
          <w:rFonts w:ascii="Arial" w:hAnsi="Arial" w:cs="Arial"/>
          <w:lang w:val="en-GB"/>
        </w:rPr>
        <w:t>O</w:t>
      </w:r>
      <w:r w:rsidR="00032CBA" w:rsidRPr="00CC6A99">
        <w:rPr>
          <w:rFonts w:ascii="Arial" w:hAnsi="Arial" w:cs="Arial"/>
          <w:lang w:val="en-GB"/>
        </w:rPr>
        <w:t>rganisational Culture and</w:t>
      </w:r>
      <w:r w:rsidRPr="00CC6A99">
        <w:rPr>
          <w:rFonts w:ascii="Arial" w:hAnsi="Arial" w:cs="Arial"/>
          <w:lang w:val="en-GB"/>
        </w:rPr>
        <w:t xml:space="preserve"> Performance:</w:t>
      </w:r>
      <w:bookmarkEnd w:id="2"/>
      <w:r w:rsidRPr="00CC6A99">
        <w:rPr>
          <w:rFonts w:ascii="Arial" w:hAnsi="Arial" w:cs="Arial"/>
          <w:lang w:val="en-GB"/>
        </w:rPr>
        <w:t xml:space="preserve"> </w:t>
      </w:r>
    </w:p>
    <w:p w:rsidR="003730D0"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Tesco, a well-known retail powerhouse in the UK, provides proof of the significant influence corporate culture has on performance. Tesco's organisational culture, which is deeply engrained in its basic values of customer focus, teamwork, and respect for individuals, acts as an imperceptible yet constant force that moulds staff interactions, attitudes, and behaviours</w:t>
      </w:r>
      <w:r w:rsidR="009B7F12" w:rsidRPr="00CC6A99">
        <w:rPr>
          <w:rFonts w:ascii="Arial" w:hAnsi="Arial" w:cs="Arial"/>
          <w:sz w:val="24"/>
          <w:szCs w:val="24"/>
          <w:lang w:val="en-GB"/>
        </w:rPr>
        <w:t xml:space="preserve"> (Durana et al., 2019)</w:t>
      </w:r>
      <w:r w:rsidRPr="00CC6A99">
        <w:rPr>
          <w:rFonts w:ascii="Arial" w:hAnsi="Arial" w:cs="Arial"/>
          <w:sz w:val="24"/>
          <w:szCs w:val="24"/>
          <w:lang w:val="en-GB"/>
        </w:rPr>
        <w:t>.</w:t>
      </w:r>
      <w:r w:rsidR="003730D0" w:rsidRPr="00CC6A99">
        <w:rPr>
          <w:rFonts w:ascii="Arial" w:hAnsi="Arial" w:cs="Arial"/>
          <w:sz w:val="24"/>
          <w:szCs w:val="24"/>
          <w:lang w:val="en-GB"/>
        </w:rPr>
        <w:t xml:space="preserve"> Complete </w:t>
      </w:r>
      <w:r w:rsidR="007E1243" w:rsidRPr="00CC6A99">
        <w:rPr>
          <w:rFonts w:ascii="Arial" w:hAnsi="Arial" w:cs="Arial"/>
          <w:sz w:val="24"/>
          <w:szCs w:val="24"/>
          <w:lang w:val="en-GB"/>
        </w:rPr>
        <w:t xml:space="preserve">analysis of the </w:t>
      </w:r>
      <w:r w:rsidR="00C92688" w:rsidRPr="00CC6A99">
        <w:rPr>
          <w:rFonts w:ascii="Arial" w:hAnsi="Arial" w:cs="Arial"/>
          <w:sz w:val="24"/>
          <w:szCs w:val="24"/>
          <w:lang w:val="en-GB"/>
        </w:rPr>
        <w:t>companies’</w:t>
      </w:r>
      <w:r w:rsidR="003730D0" w:rsidRPr="00CC6A99">
        <w:rPr>
          <w:rFonts w:ascii="Arial" w:hAnsi="Arial" w:cs="Arial"/>
          <w:sz w:val="24"/>
          <w:szCs w:val="24"/>
          <w:lang w:val="en-GB"/>
        </w:rPr>
        <w:t xml:space="preserve"> </w:t>
      </w:r>
      <w:r w:rsidR="007E1243" w:rsidRPr="00CC6A99">
        <w:rPr>
          <w:rFonts w:ascii="Arial" w:hAnsi="Arial" w:cs="Arial"/>
          <w:sz w:val="24"/>
          <w:szCs w:val="24"/>
          <w:lang w:val="en-GB"/>
        </w:rPr>
        <w:t>culture</w:t>
      </w:r>
      <w:r w:rsidR="003730D0" w:rsidRPr="00CC6A99">
        <w:rPr>
          <w:rFonts w:ascii="Arial" w:hAnsi="Arial" w:cs="Arial"/>
          <w:sz w:val="24"/>
          <w:szCs w:val="24"/>
          <w:lang w:val="en-GB"/>
        </w:rPr>
        <w:t xml:space="preserve"> is </w:t>
      </w:r>
      <w:r w:rsidR="007E1243" w:rsidRPr="00CC6A99">
        <w:rPr>
          <w:rFonts w:ascii="Arial" w:hAnsi="Arial" w:cs="Arial"/>
          <w:sz w:val="24"/>
          <w:szCs w:val="24"/>
          <w:lang w:val="en-GB"/>
        </w:rPr>
        <w:t>described in this section, which discusses how it fosters the sense of community, team work and collaboration, and innovation which help the company to perform best in such competitive business environment and stand out from its competitors.</w:t>
      </w:r>
    </w:p>
    <w:p w:rsidR="007E1243"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The Essence of Tesco's Organisational Culture:</w:t>
      </w:r>
      <w:r w:rsidR="005A2B2A" w:rsidRPr="00CC6A99">
        <w:rPr>
          <w:rFonts w:ascii="Arial" w:hAnsi="Arial" w:cs="Arial"/>
          <w:sz w:val="24"/>
          <w:szCs w:val="24"/>
          <w:lang w:val="en-GB"/>
        </w:rPr>
        <w:t xml:space="preserve"> </w:t>
      </w:r>
      <w:r w:rsidR="007E1243" w:rsidRPr="00CC6A99">
        <w:rPr>
          <w:rFonts w:ascii="Arial" w:hAnsi="Arial" w:cs="Arial"/>
          <w:sz w:val="24"/>
          <w:szCs w:val="24"/>
          <w:lang w:val="en-GB"/>
        </w:rPr>
        <w:t xml:space="preserve">The companies working culture is centred in its core values and beliefs, which have been designed to resonate at every leave of the organinsation. Best costumer services, collaboration and teamwork among the employs at different </w:t>
      </w:r>
      <w:r w:rsidR="00C66B0B" w:rsidRPr="00CC6A99">
        <w:rPr>
          <w:rFonts w:ascii="Arial" w:hAnsi="Arial" w:cs="Arial"/>
          <w:sz w:val="24"/>
          <w:szCs w:val="24"/>
          <w:lang w:val="en-GB"/>
        </w:rPr>
        <w:t xml:space="preserve">stage, friendly environment this are the guiding principles for the Tesco. This is evident how the company operates its business process. This culture promotes the </w:t>
      </w:r>
      <w:r w:rsidR="005A2B2A" w:rsidRPr="00CC6A99">
        <w:rPr>
          <w:rFonts w:ascii="Arial" w:hAnsi="Arial" w:cs="Arial"/>
          <w:sz w:val="24"/>
          <w:szCs w:val="24"/>
          <w:lang w:val="en-GB"/>
        </w:rPr>
        <w:t>feeling of belonging for the employs and improves the productivity</w:t>
      </w:r>
      <w:r w:rsidR="009B7F12" w:rsidRPr="00CC6A99">
        <w:rPr>
          <w:rFonts w:ascii="Arial" w:hAnsi="Arial" w:cs="Arial"/>
          <w:sz w:val="24"/>
          <w:szCs w:val="24"/>
          <w:lang w:val="en-GB"/>
        </w:rPr>
        <w:t xml:space="preserve"> (Tear et al., 2020)</w:t>
      </w:r>
      <w:r w:rsidR="005A2B2A" w:rsidRPr="00CC6A99">
        <w:rPr>
          <w:rFonts w:ascii="Arial" w:hAnsi="Arial" w:cs="Arial"/>
          <w:sz w:val="24"/>
          <w:szCs w:val="24"/>
          <w:lang w:val="en-GB"/>
        </w:rPr>
        <w:t>.</w:t>
      </w:r>
      <w:r w:rsidR="00C66B0B" w:rsidRPr="00CC6A99">
        <w:rPr>
          <w:rFonts w:ascii="Arial" w:hAnsi="Arial" w:cs="Arial"/>
          <w:sz w:val="24"/>
          <w:szCs w:val="24"/>
          <w:lang w:val="en-GB"/>
        </w:rPr>
        <w:t xml:space="preserve">  </w:t>
      </w:r>
    </w:p>
    <w:p w:rsidR="00097C71" w:rsidRPr="00CC6A99" w:rsidRDefault="00EC5A2B" w:rsidP="00032CBA">
      <w:pPr>
        <w:spacing w:line="360" w:lineRule="auto"/>
        <w:jc w:val="both"/>
        <w:rPr>
          <w:rFonts w:ascii="Arial" w:hAnsi="Arial" w:cs="Arial"/>
          <w:sz w:val="24"/>
          <w:szCs w:val="24"/>
          <w:lang w:val="en-GB"/>
        </w:rPr>
      </w:pPr>
      <w:r w:rsidRPr="00CC6A99">
        <w:rPr>
          <w:rFonts w:ascii="Arial" w:hAnsi="Arial" w:cs="Arial"/>
          <w:sz w:val="24"/>
          <w:szCs w:val="24"/>
          <w:lang w:val="en-GB"/>
        </w:rPr>
        <w:t>Fostering Belonging and Commitment:</w:t>
      </w:r>
      <w:r w:rsidR="005A2B2A" w:rsidRPr="00CC6A99">
        <w:rPr>
          <w:rFonts w:ascii="Arial" w:hAnsi="Arial" w:cs="Arial"/>
          <w:sz w:val="24"/>
          <w:szCs w:val="24"/>
          <w:lang w:val="en-GB"/>
        </w:rPr>
        <w:t xml:space="preserve"> </w:t>
      </w:r>
      <w:r w:rsidR="00097C71" w:rsidRPr="00CC6A99">
        <w:rPr>
          <w:rFonts w:ascii="Arial" w:hAnsi="Arial" w:cs="Arial"/>
          <w:sz w:val="24"/>
          <w:szCs w:val="24"/>
          <w:lang w:val="en-GB"/>
        </w:rPr>
        <w:t>The important aspect of the Tesco’s culture is it fosters or prompts the sense of belonging and dedication among its employs. By building and developing the friendly and strong culture, it promotes the feeling of family in the whole organisation. This builds the strong bond among the employees and motivates them to work for the better future and help the overall organisation to achieve its goal</w:t>
      </w:r>
      <w:r w:rsidR="00506FE5" w:rsidRPr="00CC6A99">
        <w:rPr>
          <w:rFonts w:ascii="Arial" w:hAnsi="Arial" w:cs="Arial"/>
          <w:sz w:val="24"/>
          <w:szCs w:val="24"/>
          <w:lang w:val="en-GB"/>
        </w:rPr>
        <w:t xml:space="preserve"> (Metwally et al., 2019)</w:t>
      </w:r>
      <w:r w:rsidR="00097C71" w:rsidRPr="00CC6A99">
        <w:rPr>
          <w:rFonts w:ascii="Arial" w:hAnsi="Arial" w:cs="Arial"/>
          <w:sz w:val="24"/>
          <w:szCs w:val="24"/>
          <w:lang w:val="en-GB"/>
        </w:rPr>
        <w:t xml:space="preserve">.   </w:t>
      </w:r>
    </w:p>
    <w:p w:rsidR="0016520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Alignment of Values:</w:t>
      </w:r>
      <w:r w:rsidR="005A2B2A" w:rsidRPr="00CC6A99">
        <w:rPr>
          <w:rFonts w:ascii="Arial" w:hAnsi="Arial" w:cs="Arial"/>
          <w:sz w:val="24"/>
          <w:szCs w:val="24"/>
          <w:lang w:val="en-GB"/>
        </w:rPr>
        <w:t xml:space="preserve"> </w:t>
      </w:r>
      <w:r w:rsidRPr="00CC6A99">
        <w:rPr>
          <w:rFonts w:ascii="Arial" w:hAnsi="Arial" w:cs="Arial"/>
          <w:sz w:val="24"/>
          <w:szCs w:val="24"/>
          <w:lang w:val="en-GB"/>
        </w:rPr>
        <w:t xml:space="preserve">Tesco's culture is notable for its capacity to harmonise individual employee values with the guiding principles of the company. A strong synergy develops when the values and beliefs of the organisation and the personnel are in alignment. Employees experience greater job satisfaction and engagement as a result of this alignment since their roles have more depth and significance. The end result is </w:t>
      </w:r>
      <w:r w:rsidR="005A2B2A" w:rsidRPr="00CC6A99">
        <w:rPr>
          <w:rFonts w:ascii="Arial" w:hAnsi="Arial" w:cs="Arial"/>
          <w:sz w:val="24"/>
          <w:szCs w:val="24"/>
          <w:lang w:val="en-GB"/>
        </w:rPr>
        <w:t>staffs that actively contribute</w:t>
      </w:r>
      <w:r w:rsidRPr="00CC6A99">
        <w:rPr>
          <w:rFonts w:ascii="Arial" w:hAnsi="Arial" w:cs="Arial"/>
          <w:sz w:val="24"/>
          <w:szCs w:val="24"/>
          <w:lang w:val="en-GB"/>
        </w:rPr>
        <w:t xml:space="preserve"> to the execution of Tesco's mission rather than just carrying out chores.</w:t>
      </w:r>
    </w:p>
    <w:p w:rsidR="0016520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C</w:t>
      </w:r>
      <w:r w:rsidR="00506FE5" w:rsidRPr="00CC6A99">
        <w:rPr>
          <w:rFonts w:ascii="Arial" w:hAnsi="Arial" w:cs="Arial"/>
          <w:sz w:val="24"/>
          <w:szCs w:val="24"/>
          <w:lang w:val="en-GB"/>
        </w:rPr>
        <w:t xml:space="preserve">ollaboration: </w:t>
      </w:r>
      <w:r w:rsidR="00787B9E" w:rsidRPr="00CC6A99">
        <w:rPr>
          <w:rFonts w:ascii="Arial" w:hAnsi="Arial" w:cs="Arial"/>
          <w:sz w:val="24"/>
          <w:szCs w:val="24"/>
          <w:lang w:val="en-GB"/>
        </w:rPr>
        <w:t>Tesco's culture of cooperation permeates its hallways, inspiring cooperation that transcends divisions and hierarchies. The focus on common objectives and teamwork destroys silos and promotes cross-functional cooperation. Employees are more likely to combine their different perspectives and expertise, resulting in original thinking and all-encompassing solutions. Tesco's total performance is improved by this collaborative culture, which also directly affects operational effectiveness and consumer pleasure</w:t>
      </w:r>
      <w:r w:rsidR="00506FE5" w:rsidRPr="00CC6A99">
        <w:rPr>
          <w:rFonts w:ascii="Arial" w:hAnsi="Arial" w:cs="Arial"/>
          <w:sz w:val="24"/>
          <w:szCs w:val="24"/>
          <w:lang w:val="en-GB"/>
        </w:rPr>
        <w:t xml:space="preserve"> (Groth et al., 2020)</w:t>
      </w:r>
      <w:r w:rsidR="00787B9E" w:rsidRPr="00CC6A99">
        <w:rPr>
          <w:rFonts w:ascii="Arial" w:hAnsi="Arial" w:cs="Arial"/>
          <w:sz w:val="24"/>
          <w:szCs w:val="24"/>
          <w:lang w:val="en-GB"/>
        </w:rPr>
        <w:t>.</w:t>
      </w:r>
    </w:p>
    <w:p w:rsidR="00787B9E"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Continuous Improvement and Innovation:</w:t>
      </w:r>
      <w:r w:rsidR="005A2B2A" w:rsidRPr="00CC6A99">
        <w:rPr>
          <w:rFonts w:ascii="Arial" w:hAnsi="Arial" w:cs="Arial"/>
          <w:sz w:val="24"/>
          <w:szCs w:val="24"/>
          <w:lang w:val="en-GB"/>
        </w:rPr>
        <w:t xml:space="preserve"> </w:t>
      </w:r>
      <w:r w:rsidR="00787B9E" w:rsidRPr="00CC6A99">
        <w:rPr>
          <w:rFonts w:ascii="Arial" w:hAnsi="Arial" w:cs="Arial"/>
          <w:sz w:val="24"/>
          <w:szCs w:val="24"/>
          <w:lang w:val="en-GB"/>
        </w:rPr>
        <w:t>Tesco's culture and the pursuit of innovation and continual improvement combine to produce transformative outcomes. Employees are encouraged to look for more effective ways to complete tasks since the culture fosters a growth attitude. Employees are given more freedom to question established practises, try out fresh ideas, and adjust to shifting market dynamics as a result of the emphasis on innovation</w:t>
      </w:r>
      <w:r w:rsidR="003D596C" w:rsidRPr="00CC6A99">
        <w:rPr>
          <w:rFonts w:ascii="Arial" w:hAnsi="Arial" w:cs="Arial"/>
          <w:sz w:val="24"/>
          <w:szCs w:val="24"/>
          <w:lang w:val="en-GB"/>
        </w:rPr>
        <w:t xml:space="preserve"> (He et al., 2019)</w:t>
      </w:r>
      <w:r w:rsidR="00787B9E" w:rsidRPr="00CC6A99">
        <w:rPr>
          <w:rFonts w:ascii="Arial" w:hAnsi="Arial" w:cs="Arial"/>
          <w:sz w:val="24"/>
          <w:szCs w:val="24"/>
          <w:lang w:val="en-GB"/>
        </w:rPr>
        <w:t xml:space="preserve">. Tesco is at the vanguard of the growth of the retail industry thanks to its agility, which is </w:t>
      </w:r>
      <w:r w:rsidR="00C954C8" w:rsidRPr="00CC6A99">
        <w:rPr>
          <w:rFonts w:ascii="Arial" w:hAnsi="Arial" w:cs="Arial"/>
          <w:sz w:val="24"/>
          <w:szCs w:val="24"/>
          <w:lang w:val="en-GB"/>
        </w:rPr>
        <w:t>fuelled</w:t>
      </w:r>
      <w:r w:rsidR="00787B9E" w:rsidRPr="00CC6A99">
        <w:rPr>
          <w:rFonts w:ascii="Arial" w:hAnsi="Arial" w:cs="Arial"/>
          <w:sz w:val="24"/>
          <w:szCs w:val="24"/>
          <w:lang w:val="en-GB"/>
        </w:rPr>
        <w:t xml:space="preserve"> by a culture of innovation and allows it to quickly adjust to new trends and customer preferences.</w:t>
      </w:r>
    </w:p>
    <w:p w:rsidR="00787B9E"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The Cultural Catalyst for Tesco's Performance:</w:t>
      </w:r>
      <w:r w:rsidR="005A2B2A" w:rsidRPr="00CC6A99">
        <w:rPr>
          <w:rFonts w:ascii="Arial" w:hAnsi="Arial" w:cs="Arial"/>
          <w:sz w:val="24"/>
          <w:szCs w:val="24"/>
          <w:lang w:val="en-GB"/>
        </w:rPr>
        <w:t xml:space="preserve"> </w:t>
      </w:r>
      <w:r w:rsidR="00787B9E" w:rsidRPr="00CC6A99">
        <w:rPr>
          <w:rFonts w:ascii="Arial" w:hAnsi="Arial" w:cs="Arial"/>
          <w:sz w:val="24"/>
          <w:szCs w:val="24"/>
          <w:lang w:val="en-GB"/>
        </w:rPr>
        <w:t>Tesco's extraordinary performance is supported by the dynamic catalyst of its organisational culture. This culture creates a favourable atmosphere for individuals to thrive and give their best efforts by promoting a sense of belonging, aligning values, amplifying collaboration, and cultivating creativity. The 'Every Little Helps' idea captures the teamwork that drives Tesco ahead and transforms modest contributions into remarkable accomplishments</w:t>
      </w:r>
      <w:r w:rsidR="00CF5AA7" w:rsidRPr="00CC6A99">
        <w:rPr>
          <w:rFonts w:ascii="Arial" w:hAnsi="Arial" w:cs="Arial"/>
          <w:sz w:val="24"/>
          <w:szCs w:val="24"/>
          <w:lang w:val="en-GB"/>
        </w:rPr>
        <w:t xml:space="preserve"> (Uka et al., 2021)</w:t>
      </w:r>
      <w:r w:rsidR="00787B9E" w:rsidRPr="00CC6A99">
        <w:rPr>
          <w:rFonts w:ascii="Arial" w:hAnsi="Arial" w:cs="Arial"/>
          <w:sz w:val="24"/>
          <w:szCs w:val="24"/>
          <w:lang w:val="en-GB"/>
        </w:rPr>
        <w:t xml:space="preserve"> Tesco's organisational culture continues to be a steadfast source of strength, driving performance and serving as a shining example for the entire industry as it navigates the constantly changing retail landscape.</w:t>
      </w:r>
    </w:p>
    <w:p w:rsidR="00424998" w:rsidRPr="00CC6A99" w:rsidRDefault="00424998" w:rsidP="00032CBA">
      <w:pPr>
        <w:spacing w:line="360" w:lineRule="auto"/>
        <w:jc w:val="both"/>
        <w:rPr>
          <w:rFonts w:ascii="Arial" w:hAnsi="Arial" w:cs="Arial"/>
          <w:b/>
          <w:sz w:val="24"/>
          <w:szCs w:val="24"/>
          <w:lang w:val="en-GB"/>
        </w:rPr>
      </w:pPr>
      <w:r w:rsidRPr="00CC6A99">
        <w:rPr>
          <w:rFonts w:ascii="Arial" w:hAnsi="Arial" w:cs="Arial"/>
          <w:b/>
          <w:sz w:val="24"/>
          <w:szCs w:val="24"/>
          <w:lang w:val="en-GB"/>
        </w:rPr>
        <w:br w:type="page"/>
      </w:r>
    </w:p>
    <w:p w:rsidR="00032CBA" w:rsidRPr="00CC6A99" w:rsidRDefault="00032CBA" w:rsidP="00032CBA">
      <w:pPr>
        <w:pStyle w:val="Heading1"/>
        <w:rPr>
          <w:rFonts w:ascii="Arial" w:hAnsi="Arial" w:cs="Arial"/>
          <w:lang w:val="en-GB"/>
        </w:rPr>
      </w:pPr>
      <w:bookmarkStart w:id="3" w:name="_Toc142918342"/>
      <w:r w:rsidRPr="00CC6A99">
        <w:rPr>
          <w:rFonts w:ascii="Arial" w:hAnsi="Arial" w:cs="Arial"/>
          <w:lang w:val="en-GB"/>
        </w:rPr>
        <w:t>Employee Motivation</w:t>
      </w:r>
      <w:bookmarkEnd w:id="3"/>
    </w:p>
    <w:p w:rsidR="0016520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Motivation Strategies through Maslow's Hierarchy of Needs at Tesco:</w:t>
      </w:r>
    </w:p>
    <w:p w:rsidR="00165202" w:rsidRPr="00CC6A99" w:rsidRDefault="00787B9E" w:rsidP="00032CBA">
      <w:pPr>
        <w:spacing w:line="360" w:lineRule="auto"/>
        <w:jc w:val="both"/>
        <w:rPr>
          <w:rFonts w:ascii="Arial" w:hAnsi="Arial" w:cs="Arial"/>
          <w:sz w:val="24"/>
          <w:szCs w:val="24"/>
          <w:lang w:val="en-GB"/>
        </w:rPr>
      </w:pPr>
      <w:r w:rsidRPr="00CC6A99">
        <w:rPr>
          <w:rFonts w:ascii="Arial" w:hAnsi="Arial" w:cs="Arial"/>
          <w:sz w:val="24"/>
          <w:szCs w:val="24"/>
          <w:lang w:val="en-GB"/>
        </w:rPr>
        <w:t xml:space="preserve">Tesco's notion of individual motivation fits very nicely with Abraham Maslow's theory of the Hierarchy of wants, which contends that people are motivated by a hierarchy of wants, ranging from lower-order physiological demands to more important psychological needs. Tesco's motivating tactics successfully meet </w:t>
      </w:r>
      <w:r w:rsidR="00A0030A" w:rsidRPr="00CC6A99">
        <w:rPr>
          <w:rFonts w:ascii="Arial" w:hAnsi="Arial" w:cs="Arial"/>
          <w:sz w:val="24"/>
          <w:szCs w:val="24"/>
          <w:lang w:val="en-GB"/>
        </w:rPr>
        <w:t>these needs, which boost</w:t>
      </w:r>
      <w:r w:rsidRPr="00CC6A99">
        <w:rPr>
          <w:rFonts w:ascii="Arial" w:hAnsi="Arial" w:cs="Arial"/>
          <w:sz w:val="24"/>
          <w:szCs w:val="24"/>
          <w:lang w:val="en-GB"/>
        </w:rPr>
        <w:t xml:space="preserve"> productivity and employee engagement</w:t>
      </w:r>
      <w:r w:rsidR="003D596C" w:rsidRPr="00CC6A99">
        <w:rPr>
          <w:rFonts w:ascii="Arial" w:hAnsi="Arial" w:cs="Arial"/>
          <w:sz w:val="24"/>
          <w:szCs w:val="24"/>
          <w:lang w:val="en-GB"/>
        </w:rPr>
        <w:t xml:space="preserve"> (Hopper et al., 2020)</w:t>
      </w:r>
      <w:r w:rsidRPr="00CC6A99">
        <w:rPr>
          <w:rFonts w:ascii="Arial" w:hAnsi="Arial" w:cs="Arial"/>
          <w:sz w:val="24"/>
          <w:szCs w:val="24"/>
          <w:lang w:val="en-GB"/>
        </w:rPr>
        <w:t>.</w:t>
      </w:r>
    </w:p>
    <w:p w:rsidR="00787B9E"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Physiological Needs:</w:t>
      </w:r>
      <w:r w:rsidR="005A2B2A" w:rsidRPr="00CC6A99">
        <w:rPr>
          <w:rFonts w:ascii="Arial" w:hAnsi="Arial" w:cs="Arial"/>
          <w:sz w:val="24"/>
          <w:szCs w:val="24"/>
          <w:lang w:val="en-GB"/>
        </w:rPr>
        <w:t xml:space="preserve"> </w:t>
      </w:r>
      <w:r w:rsidR="00787B9E" w:rsidRPr="00CC6A99">
        <w:rPr>
          <w:rFonts w:ascii="Arial" w:hAnsi="Arial" w:cs="Arial"/>
          <w:sz w:val="24"/>
          <w:szCs w:val="24"/>
          <w:lang w:val="en-GB"/>
        </w:rPr>
        <w:t>Physical requirements, such as those for food, water, and shelter, are at the base of Maslow's hierarchy. Tesco offers competitive compensation packages, which include salaries, benefits, and facilities, to guarantee that its employees have access to these fundamental necessities. Tesco addresses employees' physiological demands by providing a steady income and a secure workplace, laying the groundwork for motivation and overall well-being.</w:t>
      </w:r>
    </w:p>
    <w:p w:rsidR="00EA495E"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Safety Needs:</w:t>
      </w:r>
      <w:r w:rsidR="005A2B2A" w:rsidRPr="00CC6A99">
        <w:rPr>
          <w:rFonts w:ascii="Arial" w:hAnsi="Arial" w:cs="Arial"/>
          <w:sz w:val="24"/>
          <w:szCs w:val="24"/>
          <w:lang w:val="en-GB"/>
        </w:rPr>
        <w:t xml:space="preserve"> </w:t>
      </w:r>
      <w:r w:rsidR="00D34D55" w:rsidRPr="00CC6A99">
        <w:rPr>
          <w:rFonts w:ascii="Arial" w:hAnsi="Arial" w:cs="Arial"/>
          <w:sz w:val="24"/>
          <w:szCs w:val="24"/>
          <w:lang w:val="en-GB"/>
        </w:rPr>
        <w:t>The wants for safety, such as job security and a helpful working setting, are covered at the next level of Maslow's scale. Tesco's commitment to employee well-being is proven by its strict workplace safety rules, extensive health rewards plan, and other efforts. Employees feel comfortable as a result of this approach, which allows them to focus on their work without thinking about their personal safety</w:t>
      </w:r>
      <w:r w:rsidR="007E1919" w:rsidRPr="00CC6A99">
        <w:rPr>
          <w:rFonts w:ascii="Arial" w:hAnsi="Arial" w:cs="Arial"/>
          <w:sz w:val="24"/>
          <w:szCs w:val="24"/>
          <w:lang w:val="en-GB"/>
        </w:rPr>
        <w:t xml:space="preserve"> (Turner et al., 2019</w:t>
      </w:r>
      <w:r w:rsidR="00EA495E" w:rsidRPr="00CC6A99">
        <w:rPr>
          <w:rFonts w:ascii="Arial" w:hAnsi="Arial" w:cs="Arial"/>
          <w:sz w:val="24"/>
          <w:szCs w:val="24"/>
          <w:lang w:val="en-GB"/>
        </w:rPr>
        <w:t xml:space="preserve">). </w:t>
      </w:r>
    </w:p>
    <w:p w:rsidR="002A0490" w:rsidRPr="00CC6A99" w:rsidRDefault="00D34D55" w:rsidP="00032CBA">
      <w:pPr>
        <w:spacing w:line="360" w:lineRule="auto"/>
        <w:jc w:val="both"/>
        <w:rPr>
          <w:rFonts w:ascii="Arial" w:hAnsi="Arial" w:cs="Arial"/>
          <w:sz w:val="24"/>
          <w:szCs w:val="24"/>
          <w:lang w:val="en-GB"/>
        </w:rPr>
      </w:pPr>
      <w:r w:rsidRPr="00CC6A99">
        <w:rPr>
          <w:rFonts w:ascii="Arial" w:hAnsi="Arial" w:cs="Arial"/>
          <w:sz w:val="24"/>
          <w:szCs w:val="24"/>
          <w:lang w:val="en-GB"/>
        </w:rPr>
        <w:t xml:space="preserve">Social Needs: </w:t>
      </w:r>
      <w:r w:rsidR="002A0490" w:rsidRPr="00CC6A99">
        <w:rPr>
          <w:rFonts w:ascii="Arial" w:hAnsi="Arial" w:cs="Arial"/>
          <w:sz w:val="24"/>
          <w:szCs w:val="24"/>
          <w:lang w:val="en-GB"/>
        </w:rPr>
        <w:t>The social need includes the sense of identity. Tesco fosters the feeling of the community among its employs by allowing team work, and open company culture, allowing different teams to collaborate for the organisational work which fulfils the social need.</w:t>
      </w:r>
    </w:p>
    <w:p w:rsidR="00165202"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Esteem Needs:</w:t>
      </w:r>
      <w:r w:rsidR="00C30CBA" w:rsidRPr="00CC6A99">
        <w:rPr>
          <w:rFonts w:ascii="Arial" w:hAnsi="Arial" w:cs="Arial"/>
          <w:sz w:val="24"/>
          <w:szCs w:val="24"/>
          <w:lang w:val="en-GB"/>
        </w:rPr>
        <w:t xml:space="preserve"> </w:t>
      </w:r>
      <w:r w:rsidR="00787B9E" w:rsidRPr="00CC6A99">
        <w:rPr>
          <w:rFonts w:ascii="Arial" w:hAnsi="Arial" w:cs="Arial"/>
          <w:sz w:val="24"/>
          <w:szCs w:val="24"/>
          <w:lang w:val="en-GB"/>
        </w:rPr>
        <w:t>Recognition, accomplishment, and self-esteem are all components of esteem needs. The 'Steering Wheel' performance management structure from Tesco is crucial in this situation. Tesco fosters a culture of achievement and self-worth by establishing clear goals, offering frequent feedback, and praising employees' accomplishments. By meeting their requirements for respect, this strategy gives staff members reason to feel proud of and successful in their jobs</w:t>
      </w:r>
      <w:r w:rsidR="003D596C" w:rsidRPr="00CC6A99">
        <w:rPr>
          <w:rFonts w:ascii="Arial" w:hAnsi="Arial" w:cs="Arial"/>
          <w:sz w:val="24"/>
          <w:szCs w:val="24"/>
          <w:lang w:val="en-GB"/>
        </w:rPr>
        <w:t xml:space="preserve"> (Hussainy et al., 2020)</w:t>
      </w:r>
      <w:r w:rsidR="00787B9E" w:rsidRPr="00CC6A99">
        <w:rPr>
          <w:rFonts w:ascii="Arial" w:hAnsi="Arial" w:cs="Arial"/>
          <w:sz w:val="24"/>
          <w:szCs w:val="24"/>
          <w:lang w:val="en-GB"/>
        </w:rPr>
        <w:t>.</w:t>
      </w:r>
    </w:p>
    <w:p w:rsidR="00787B9E"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Self-Actualization:</w:t>
      </w:r>
      <w:r w:rsidR="005A2B2A" w:rsidRPr="00CC6A99">
        <w:rPr>
          <w:rFonts w:ascii="Arial" w:hAnsi="Arial" w:cs="Arial"/>
          <w:sz w:val="24"/>
          <w:szCs w:val="24"/>
          <w:lang w:val="en-GB"/>
        </w:rPr>
        <w:t xml:space="preserve"> </w:t>
      </w:r>
      <w:r w:rsidR="00787B9E" w:rsidRPr="00CC6A99">
        <w:rPr>
          <w:rFonts w:ascii="Arial" w:hAnsi="Arial" w:cs="Arial"/>
          <w:sz w:val="24"/>
          <w:szCs w:val="24"/>
          <w:lang w:val="en-GB"/>
        </w:rPr>
        <w:t>Self-actualization, which stands for the desire for personal development, fulfilment, and potential realisation, is the goal of Maslow's hierarchy. Tesco's dedication to employee development initiatives fits with this need. Tesco gives its employees the tools they need to advance in their professions and realise their professional objectives through training, skill development, and career progression opportunities. This strategy promotes self-actualization and motivates people on an innate level.</w:t>
      </w:r>
    </w:p>
    <w:p w:rsidR="00097C71" w:rsidRPr="00CC6A99" w:rsidRDefault="00165202" w:rsidP="00032CBA">
      <w:pPr>
        <w:spacing w:line="360" w:lineRule="auto"/>
        <w:jc w:val="both"/>
        <w:rPr>
          <w:rFonts w:ascii="Arial" w:hAnsi="Arial" w:cs="Arial"/>
          <w:sz w:val="24"/>
          <w:szCs w:val="24"/>
          <w:lang w:val="en-GB"/>
        </w:rPr>
      </w:pPr>
      <w:r w:rsidRPr="00CC6A99">
        <w:rPr>
          <w:rFonts w:ascii="Arial" w:hAnsi="Arial" w:cs="Arial"/>
          <w:sz w:val="24"/>
          <w:szCs w:val="24"/>
          <w:lang w:val="en-GB"/>
        </w:rPr>
        <w:t>Alignment with Tesco's Strategies:</w:t>
      </w:r>
      <w:r w:rsidR="005A2B2A" w:rsidRPr="00CC6A99">
        <w:rPr>
          <w:rFonts w:ascii="Arial" w:hAnsi="Arial" w:cs="Arial"/>
          <w:sz w:val="24"/>
          <w:szCs w:val="24"/>
          <w:lang w:val="en-GB"/>
        </w:rPr>
        <w:t xml:space="preserve"> </w:t>
      </w:r>
      <w:r w:rsidR="00787B9E" w:rsidRPr="00CC6A99">
        <w:rPr>
          <w:rFonts w:ascii="Arial" w:hAnsi="Arial" w:cs="Arial"/>
          <w:sz w:val="24"/>
          <w:szCs w:val="24"/>
          <w:lang w:val="en-GB"/>
        </w:rPr>
        <w:t>Tesco's motivational techniques, which are based on Maslow's hierarchy, improve employee satisfaction and engagement while also being in line with the business's overarching goals. Improved customer service, innovation, and operational efficiency all benefit from a motivated workforce, which directly impacts Tesco's performance and competitive advantage in the retail sector.</w:t>
      </w:r>
    </w:p>
    <w:p w:rsidR="005F1049" w:rsidRPr="00CC6A99" w:rsidRDefault="00787B9E" w:rsidP="00032CBA">
      <w:pPr>
        <w:spacing w:line="360" w:lineRule="auto"/>
        <w:jc w:val="both"/>
        <w:rPr>
          <w:rFonts w:ascii="Arial" w:hAnsi="Arial" w:cs="Arial"/>
          <w:sz w:val="24"/>
          <w:szCs w:val="24"/>
          <w:lang w:val="en-GB"/>
        </w:rPr>
      </w:pPr>
      <w:r w:rsidRPr="00CC6A99">
        <w:rPr>
          <w:rFonts w:ascii="Arial" w:hAnsi="Arial" w:cs="Arial"/>
          <w:sz w:val="24"/>
          <w:szCs w:val="24"/>
          <w:lang w:val="en-GB"/>
        </w:rPr>
        <w:t>When evaluated through the lens of Maslow's Hierarchy of Needs, Tesco's individual incentive tactics show a comprehensive approach to employee well-being and engagement. Tesco promotes a motivated and empowered workforce by attending to employees' demands for physiology, safety, socialisation, esteem, and self-actualization. Tesco's continued success in the difficult retail climate is ultimately a result of this alignment, which also promotes a happy work atmosphere and increased productivity.</w:t>
      </w:r>
    </w:p>
    <w:p w:rsidR="00A0030A" w:rsidRPr="00CC6A99" w:rsidRDefault="00A0030A" w:rsidP="00032CBA">
      <w:pPr>
        <w:spacing w:line="360" w:lineRule="auto"/>
        <w:jc w:val="both"/>
        <w:rPr>
          <w:rFonts w:ascii="Arial" w:hAnsi="Arial" w:cs="Arial"/>
          <w:sz w:val="24"/>
          <w:szCs w:val="24"/>
          <w:lang w:val="en-GB"/>
        </w:rPr>
      </w:pPr>
    </w:p>
    <w:p w:rsidR="00424998" w:rsidRPr="00CC6A99" w:rsidRDefault="00424998" w:rsidP="00032CBA">
      <w:pPr>
        <w:spacing w:line="360" w:lineRule="auto"/>
        <w:jc w:val="both"/>
        <w:rPr>
          <w:rFonts w:ascii="Arial" w:hAnsi="Arial" w:cs="Arial"/>
          <w:b/>
          <w:sz w:val="24"/>
          <w:szCs w:val="24"/>
          <w:lang w:val="en-GB"/>
        </w:rPr>
      </w:pPr>
      <w:r w:rsidRPr="00CC6A99">
        <w:rPr>
          <w:rFonts w:ascii="Arial" w:hAnsi="Arial" w:cs="Arial"/>
          <w:b/>
          <w:sz w:val="24"/>
          <w:szCs w:val="24"/>
          <w:lang w:val="en-GB"/>
        </w:rPr>
        <w:br w:type="page"/>
      </w:r>
    </w:p>
    <w:p w:rsidR="00A0030A" w:rsidRPr="00CC6A99" w:rsidRDefault="00A0030A" w:rsidP="00AF663C">
      <w:pPr>
        <w:pStyle w:val="Heading1"/>
        <w:rPr>
          <w:rFonts w:ascii="Arial" w:hAnsi="Arial" w:cs="Arial"/>
          <w:lang w:val="en-GB"/>
        </w:rPr>
      </w:pPr>
      <w:bookmarkStart w:id="4" w:name="_Toc142918343"/>
      <w:r w:rsidRPr="00CC6A99">
        <w:rPr>
          <w:rFonts w:ascii="Arial" w:hAnsi="Arial" w:cs="Arial"/>
          <w:lang w:val="en-GB"/>
        </w:rPr>
        <w:t>Conclusion</w:t>
      </w:r>
      <w:bookmarkEnd w:id="4"/>
    </w:p>
    <w:p w:rsidR="005A2B2A" w:rsidRPr="00CC6A99" w:rsidRDefault="008D2A95" w:rsidP="00032CBA">
      <w:pPr>
        <w:spacing w:line="360" w:lineRule="auto"/>
        <w:jc w:val="both"/>
        <w:rPr>
          <w:rFonts w:ascii="Arial" w:hAnsi="Arial" w:cs="Arial"/>
          <w:sz w:val="24"/>
          <w:szCs w:val="24"/>
          <w:lang w:val="en-GB"/>
        </w:rPr>
      </w:pPr>
      <w:r w:rsidRPr="00CC6A99">
        <w:rPr>
          <w:rFonts w:ascii="Arial" w:hAnsi="Arial" w:cs="Arial"/>
          <w:sz w:val="24"/>
          <w:szCs w:val="24"/>
          <w:lang w:val="en-GB"/>
        </w:rPr>
        <w:t xml:space="preserve">This report have discussed about how the </w:t>
      </w:r>
      <w:r w:rsidR="00A0030A" w:rsidRPr="00CC6A99">
        <w:rPr>
          <w:rFonts w:ascii="Arial" w:hAnsi="Arial" w:cs="Arial"/>
          <w:sz w:val="24"/>
          <w:szCs w:val="24"/>
          <w:lang w:val="en-GB"/>
        </w:rPr>
        <w:t>Tesco's organisational design stands out as a genius in the dynamic world of contemporary retail, supporting its outstanding performance. Tesco creates a symphony of collaboration, creativity, and communication that reverberates throughout all of its operations through a precisely tuned hierarchy. Tesco strikes a good balance between supporting decentralised innovation and centralising decision-making, enhancing its capacity for adaptation and reactivity. Tesco is able to maximise efficiency, improve consumer experiences, and cultivate steadfast brand loyalty thanks to this complex tango between structure and autonomy.</w:t>
      </w:r>
      <w:r w:rsidR="005A2B2A" w:rsidRPr="00CC6A99">
        <w:rPr>
          <w:rFonts w:ascii="Arial" w:hAnsi="Arial" w:cs="Arial"/>
          <w:sz w:val="24"/>
          <w:szCs w:val="24"/>
          <w:lang w:val="en-GB"/>
        </w:rPr>
        <w:t xml:space="preserve"> </w:t>
      </w:r>
    </w:p>
    <w:p w:rsidR="0025653E" w:rsidRPr="00CC6A99" w:rsidRDefault="00A0030A" w:rsidP="00032CBA">
      <w:pPr>
        <w:spacing w:line="360" w:lineRule="auto"/>
        <w:jc w:val="both"/>
        <w:rPr>
          <w:rFonts w:ascii="Arial" w:hAnsi="Arial" w:cs="Arial"/>
          <w:sz w:val="24"/>
          <w:szCs w:val="24"/>
          <w:lang w:val="en-GB"/>
        </w:rPr>
      </w:pPr>
      <w:r w:rsidRPr="00CC6A99">
        <w:rPr>
          <w:rFonts w:ascii="Arial" w:hAnsi="Arial" w:cs="Arial"/>
          <w:sz w:val="24"/>
          <w:szCs w:val="24"/>
          <w:lang w:val="en-GB"/>
        </w:rPr>
        <w:t>Tesco's organisational culture, which is firmly based on its basic values, gives it vitality. The unwavering dedication to teamwork, respect for others, and customer attention fosters a sense of purpose that goes beyond just employment. Tesco's culture serves as a North Star as it navigates the always changing retail landscape, pointing people in the direction of shared objectives, fostering collaboration, and igniting innovation.</w:t>
      </w:r>
      <w:r w:rsidR="005A2B2A" w:rsidRPr="00CC6A99">
        <w:rPr>
          <w:rFonts w:ascii="Arial" w:hAnsi="Arial" w:cs="Arial"/>
          <w:sz w:val="24"/>
          <w:szCs w:val="24"/>
          <w:lang w:val="en-GB"/>
        </w:rPr>
        <w:t xml:space="preserve"> </w:t>
      </w:r>
      <w:r w:rsidRPr="00CC6A99">
        <w:rPr>
          <w:rFonts w:ascii="Arial" w:hAnsi="Arial" w:cs="Arial"/>
          <w:sz w:val="24"/>
          <w:szCs w:val="24"/>
          <w:lang w:val="en-GB"/>
        </w:rPr>
        <w:t xml:space="preserve">Tesco begins on a path of employee wellbeing and engagement by matching its motivational techniques with Maslow's Hierarchy of Needs. </w:t>
      </w:r>
    </w:p>
    <w:p w:rsidR="0025653E" w:rsidRPr="00CC6A99" w:rsidRDefault="0025653E" w:rsidP="00032CBA">
      <w:pPr>
        <w:spacing w:line="360" w:lineRule="auto"/>
        <w:jc w:val="both"/>
        <w:rPr>
          <w:rFonts w:ascii="Arial" w:hAnsi="Arial" w:cs="Arial"/>
          <w:sz w:val="24"/>
          <w:szCs w:val="24"/>
          <w:lang w:val="en-GB"/>
        </w:rPr>
      </w:pPr>
      <w:r w:rsidRPr="00CC6A99">
        <w:rPr>
          <w:rFonts w:ascii="Arial" w:hAnsi="Arial" w:cs="Arial"/>
          <w:sz w:val="24"/>
          <w:szCs w:val="24"/>
          <w:lang w:val="en-GB"/>
        </w:rPr>
        <w:br w:type="page"/>
      </w:r>
    </w:p>
    <w:p w:rsidR="0025653E" w:rsidRPr="00CC6A99" w:rsidRDefault="0025653E" w:rsidP="00032CBA">
      <w:pPr>
        <w:pStyle w:val="Heading1"/>
        <w:rPr>
          <w:rFonts w:ascii="Arial" w:hAnsi="Arial" w:cs="Arial"/>
          <w:shd w:val="clear" w:color="auto" w:fill="FFFFFF"/>
        </w:rPr>
      </w:pPr>
      <w:bookmarkStart w:id="5" w:name="_Toc142918344"/>
      <w:r w:rsidRPr="00CC6A99">
        <w:rPr>
          <w:rFonts w:ascii="Arial" w:hAnsi="Arial" w:cs="Arial"/>
          <w:shd w:val="clear" w:color="auto" w:fill="FFFFFF"/>
        </w:rPr>
        <w:t>References</w:t>
      </w:r>
      <w:bookmarkEnd w:id="5"/>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Dos Santos, P.H., Neves, S.M., Sant’Anna, D.O., De Oliveira, C.H. and Carvalho, H.D., 2019. The analytic hierarchy process supporting decision making for sustainable development: An overview of applications. </w:t>
      </w:r>
      <w:r w:rsidRPr="00CC6A99">
        <w:rPr>
          <w:rFonts w:ascii="Arial" w:hAnsi="Arial" w:cs="Arial"/>
          <w:i/>
          <w:iCs/>
          <w:color w:val="222222"/>
          <w:sz w:val="24"/>
          <w:szCs w:val="24"/>
          <w:shd w:val="clear" w:color="auto" w:fill="FFFFFF"/>
        </w:rPr>
        <w:t>Journal of cleaner production</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212</w:t>
      </w:r>
      <w:r w:rsidRPr="00CC6A99">
        <w:rPr>
          <w:rFonts w:ascii="Arial" w:hAnsi="Arial" w:cs="Arial"/>
          <w:color w:val="222222"/>
          <w:sz w:val="24"/>
          <w:szCs w:val="24"/>
          <w:shd w:val="clear" w:color="auto" w:fill="FFFFFF"/>
        </w:rPr>
        <w:t>, pp.119-138.</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Durana, P., Kral, P., Stehel, V., Lazaroiu, G. and Sroka, W., 2019. Quality Culture of Manufacturing Enterprises: A possible way to adaptation to Industry 4.0. </w:t>
      </w:r>
      <w:r w:rsidRPr="00CC6A99">
        <w:rPr>
          <w:rFonts w:ascii="Arial" w:hAnsi="Arial" w:cs="Arial"/>
          <w:i/>
          <w:iCs/>
          <w:color w:val="222222"/>
          <w:sz w:val="24"/>
          <w:szCs w:val="24"/>
          <w:shd w:val="clear" w:color="auto" w:fill="FFFFFF"/>
        </w:rPr>
        <w:t>Social Sciences</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8</w:t>
      </w:r>
      <w:r w:rsidRPr="00CC6A99">
        <w:rPr>
          <w:rFonts w:ascii="Arial" w:hAnsi="Arial" w:cs="Arial"/>
          <w:color w:val="222222"/>
          <w:sz w:val="24"/>
          <w:szCs w:val="24"/>
          <w:shd w:val="clear" w:color="auto" w:fill="FFFFFF"/>
        </w:rPr>
        <w:t>(4), p.124</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Groth, C., Pevere, M., Niinimäki, K. and Kääriäinen, P., 2020. Conditions for experiential knowledge exchange in collaborative research across the sciences and creative practice. </w:t>
      </w:r>
      <w:r w:rsidRPr="00CC6A99">
        <w:rPr>
          <w:rFonts w:ascii="Arial" w:hAnsi="Arial" w:cs="Arial"/>
          <w:i/>
          <w:iCs/>
          <w:color w:val="222222"/>
          <w:sz w:val="24"/>
          <w:szCs w:val="24"/>
          <w:shd w:val="clear" w:color="auto" w:fill="FFFFFF"/>
        </w:rPr>
        <w:t>CoDesign</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16</w:t>
      </w:r>
      <w:r w:rsidRPr="00CC6A99">
        <w:rPr>
          <w:rFonts w:ascii="Arial" w:hAnsi="Arial" w:cs="Arial"/>
          <w:color w:val="222222"/>
          <w:sz w:val="24"/>
          <w:szCs w:val="24"/>
          <w:shd w:val="clear" w:color="auto" w:fill="FFFFFF"/>
        </w:rPr>
        <w:t>(4), pp.328-344.</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He, P.X., Wu, T.J., Zhao, H.D. and Yang, Y., 2019. How to motivate employees for sustained innovation behavior in job stressors? A cross-level analysis of organizational innovation climate. </w:t>
      </w:r>
      <w:r w:rsidRPr="00CC6A99">
        <w:rPr>
          <w:rFonts w:ascii="Arial" w:hAnsi="Arial" w:cs="Arial"/>
          <w:i/>
          <w:iCs/>
          <w:color w:val="222222"/>
          <w:sz w:val="24"/>
          <w:szCs w:val="24"/>
          <w:shd w:val="clear" w:color="auto" w:fill="FFFFFF"/>
        </w:rPr>
        <w:t>International Journal of Environmental Research and Public Health</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16</w:t>
      </w:r>
      <w:r w:rsidRPr="00CC6A99">
        <w:rPr>
          <w:rFonts w:ascii="Arial" w:hAnsi="Arial" w:cs="Arial"/>
          <w:color w:val="222222"/>
          <w:sz w:val="24"/>
          <w:szCs w:val="24"/>
          <w:shd w:val="clear" w:color="auto" w:fill="FFFFFF"/>
        </w:rPr>
        <w:t>(23), p.4608.</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Hopper, E., 2020. Maslow’s hierarchy of needs explained. </w:t>
      </w:r>
      <w:r w:rsidRPr="00CC6A99">
        <w:rPr>
          <w:rFonts w:ascii="Arial" w:hAnsi="Arial" w:cs="Arial"/>
          <w:i/>
          <w:iCs/>
          <w:color w:val="222222"/>
          <w:sz w:val="24"/>
          <w:szCs w:val="24"/>
          <w:shd w:val="clear" w:color="auto" w:fill="FFFFFF"/>
        </w:rPr>
        <w:t>ThoughtCo, ThoughtCo</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24</w:t>
      </w:r>
      <w:r w:rsidRPr="00CC6A99">
        <w:rPr>
          <w:rFonts w:ascii="Arial" w:hAnsi="Arial" w:cs="Arial"/>
          <w:color w:val="222222"/>
          <w:sz w:val="24"/>
          <w:szCs w:val="24"/>
          <w:shd w:val="clear" w:color="auto" w:fill="FFFFFF"/>
        </w:rPr>
        <w:t>, pp.1-3.</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Hussainy, S.S., 2020. Review on motivational theories &amp; models: Its application for employees’ retention in organizations. </w:t>
      </w:r>
      <w:r w:rsidRPr="00CC6A99">
        <w:rPr>
          <w:rFonts w:ascii="Arial" w:hAnsi="Arial" w:cs="Arial"/>
          <w:i/>
          <w:iCs/>
          <w:color w:val="222222"/>
          <w:sz w:val="24"/>
          <w:szCs w:val="24"/>
          <w:shd w:val="clear" w:color="auto" w:fill="FFFFFF"/>
        </w:rPr>
        <w:t>International Journal of Business and Applied Social Science</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6</w:t>
      </w:r>
      <w:r w:rsidRPr="00CC6A99">
        <w:rPr>
          <w:rFonts w:ascii="Arial" w:hAnsi="Arial" w:cs="Arial"/>
          <w:color w:val="222222"/>
          <w:sz w:val="24"/>
          <w:szCs w:val="24"/>
          <w:shd w:val="clear" w:color="auto" w:fill="FFFFFF"/>
        </w:rPr>
        <w:t>(1), pp.40-46.</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Khan, I., Hollebeek, L.D., Fatma, M., Islam, J.U. and Riivits-Arkonsuo, I., 2020. Customer experience and commitment in retailing: Does customer age matter?. </w:t>
      </w:r>
      <w:r w:rsidRPr="00CC6A99">
        <w:rPr>
          <w:rFonts w:ascii="Arial" w:hAnsi="Arial" w:cs="Arial"/>
          <w:i/>
          <w:iCs/>
          <w:color w:val="222222"/>
          <w:sz w:val="24"/>
          <w:szCs w:val="24"/>
          <w:shd w:val="clear" w:color="auto" w:fill="FFFFFF"/>
        </w:rPr>
        <w:t>Journal of Retailing and Consumer Services</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57</w:t>
      </w:r>
      <w:r w:rsidRPr="00CC6A99">
        <w:rPr>
          <w:rFonts w:ascii="Arial" w:hAnsi="Arial" w:cs="Arial"/>
          <w:color w:val="222222"/>
          <w:sz w:val="24"/>
          <w:szCs w:val="24"/>
          <w:shd w:val="clear" w:color="auto" w:fill="FFFFFF"/>
        </w:rPr>
        <w:t>, p.102219.</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Krummel, D., 2022. Expansion in the Retail Sector—Market Entry Strategies in Consideration of Formal and Informal Institutions: A Tesco Case Study. </w:t>
      </w:r>
      <w:r w:rsidRPr="00CC6A99">
        <w:rPr>
          <w:rFonts w:ascii="Arial" w:hAnsi="Arial" w:cs="Arial"/>
          <w:i/>
          <w:iCs/>
          <w:color w:val="222222"/>
          <w:sz w:val="24"/>
          <w:szCs w:val="24"/>
          <w:shd w:val="clear" w:color="auto" w:fill="FFFFFF"/>
        </w:rPr>
        <w:t>Open Access Library Journal</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9</w:t>
      </w:r>
      <w:r w:rsidRPr="00CC6A99">
        <w:rPr>
          <w:rFonts w:ascii="Arial" w:hAnsi="Arial" w:cs="Arial"/>
          <w:color w:val="222222"/>
          <w:sz w:val="24"/>
          <w:szCs w:val="24"/>
          <w:shd w:val="clear" w:color="auto" w:fill="FFFFFF"/>
        </w:rPr>
        <w:t>(2), pp.1-19.</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Metwally, D., Ruiz-Palomino, P., Metwally, M. and Gartzia, L., 2019. How ethical leadership shapes employees’ readiness to change: The mediating role of an organizational culture of effectiveness. </w:t>
      </w:r>
      <w:r w:rsidRPr="00CC6A99">
        <w:rPr>
          <w:rFonts w:ascii="Arial" w:hAnsi="Arial" w:cs="Arial"/>
          <w:i/>
          <w:iCs/>
          <w:color w:val="222222"/>
          <w:sz w:val="24"/>
          <w:szCs w:val="24"/>
          <w:shd w:val="clear" w:color="auto" w:fill="FFFFFF"/>
        </w:rPr>
        <w:t>Frontiers in psychology</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10</w:t>
      </w:r>
      <w:r w:rsidRPr="00CC6A99">
        <w:rPr>
          <w:rFonts w:ascii="Arial" w:hAnsi="Arial" w:cs="Arial"/>
          <w:color w:val="222222"/>
          <w:sz w:val="24"/>
          <w:szCs w:val="24"/>
          <w:shd w:val="clear" w:color="auto" w:fill="FFFFFF"/>
        </w:rPr>
        <w:t>, p.2493.</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Tear, M.J., Reader, T.W., Shorrock, S. and Kirwan, B., 2020. Safety culture and power: interactions between perceptions of safety culture, organisational hierarchy, and national culture. </w:t>
      </w:r>
      <w:r w:rsidRPr="00CC6A99">
        <w:rPr>
          <w:rFonts w:ascii="Arial" w:hAnsi="Arial" w:cs="Arial"/>
          <w:i/>
          <w:iCs/>
          <w:color w:val="222222"/>
          <w:sz w:val="24"/>
          <w:szCs w:val="24"/>
          <w:shd w:val="clear" w:color="auto" w:fill="FFFFFF"/>
        </w:rPr>
        <w:t>Safety science</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121</w:t>
      </w:r>
      <w:r w:rsidRPr="00CC6A99">
        <w:rPr>
          <w:rFonts w:ascii="Arial" w:hAnsi="Arial" w:cs="Arial"/>
          <w:color w:val="222222"/>
          <w:sz w:val="24"/>
          <w:szCs w:val="24"/>
          <w:shd w:val="clear" w:color="auto" w:fill="FFFFFF"/>
        </w:rPr>
        <w:t>, pp.550-561.</w:t>
      </w:r>
    </w:p>
    <w:p w:rsidR="00032CBA" w:rsidRPr="00CC6A99" w:rsidRDefault="00032CBA" w:rsidP="00032CBA">
      <w:pPr>
        <w:spacing w:line="360" w:lineRule="auto"/>
        <w:jc w:val="both"/>
        <w:rPr>
          <w:rFonts w:ascii="Arial" w:hAnsi="Arial" w:cs="Arial"/>
          <w:color w:val="222222"/>
          <w:sz w:val="24"/>
          <w:szCs w:val="24"/>
          <w:shd w:val="clear" w:color="auto" w:fill="FFFFFF"/>
        </w:rPr>
      </w:pPr>
      <w:r w:rsidRPr="00CC6A99">
        <w:rPr>
          <w:rFonts w:ascii="Arial" w:hAnsi="Arial" w:cs="Arial"/>
          <w:color w:val="222222"/>
          <w:sz w:val="24"/>
          <w:szCs w:val="24"/>
          <w:shd w:val="clear" w:color="auto" w:fill="FFFFFF"/>
        </w:rPr>
        <w:t>Turner, B.A., 2019. The development of a safety culture. </w:t>
      </w:r>
      <w:r w:rsidRPr="00CC6A99">
        <w:rPr>
          <w:rFonts w:ascii="Arial" w:hAnsi="Arial" w:cs="Arial"/>
          <w:i/>
          <w:iCs/>
          <w:color w:val="222222"/>
          <w:sz w:val="24"/>
          <w:szCs w:val="24"/>
          <w:shd w:val="clear" w:color="auto" w:fill="FFFFFF"/>
        </w:rPr>
        <w:t>Risk Management</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2</w:t>
      </w:r>
      <w:r w:rsidRPr="00CC6A99">
        <w:rPr>
          <w:rFonts w:ascii="Arial" w:hAnsi="Arial" w:cs="Arial"/>
          <w:color w:val="222222"/>
          <w:sz w:val="24"/>
          <w:szCs w:val="24"/>
          <w:shd w:val="clear" w:color="auto" w:fill="FFFFFF"/>
        </w:rPr>
        <w:t>, pp.397-399.</w:t>
      </w:r>
    </w:p>
    <w:p w:rsidR="00032CBA" w:rsidRPr="00CC6A99" w:rsidRDefault="00032CBA" w:rsidP="00032CBA">
      <w:pPr>
        <w:spacing w:line="360" w:lineRule="auto"/>
        <w:jc w:val="both"/>
        <w:rPr>
          <w:rFonts w:ascii="Arial" w:hAnsi="Arial" w:cs="Arial"/>
          <w:sz w:val="24"/>
          <w:szCs w:val="24"/>
          <w:lang w:val="en-GB"/>
        </w:rPr>
      </w:pPr>
      <w:r w:rsidRPr="00CC6A99">
        <w:rPr>
          <w:rFonts w:ascii="Arial" w:hAnsi="Arial" w:cs="Arial"/>
          <w:color w:val="222222"/>
          <w:sz w:val="24"/>
          <w:szCs w:val="24"/>
          <w:shd w:val="clear" w:color="auto" w:fill="FFFFFF"/>
        </w:rPr>
        <w:t>Uka, A. and Prendi, A., 2021. Motivation as an indicator of performance and productivity from the perspective of employees. </w:t>
      </w:r>
      <w:r w:rsidRPr="00CC6A99">
        <w:rPr>
          <w:rFonts w:ascii="Arial" w:hAnsi="Arial" w:cs="Arial"/>
          <w:i/>
          <w:iCs/>
          <w:color w:val="222222"/>
          <w:sz w:val="24"/>
          <w:szCs w:val="24"/>
          <w:shd w:val="clear" w:color="auto" w:fill="FFFFFF"/>
        </w:rPr>
        <w:t>Management &amp; Marketing. Challenges for the Knowledge Society</w:t>
      </w:r>
      <w:r w:rsidRPr="00CC6A99">
        <w:rPr>
          <w:rFonts w:ascii="Arial" w:hAnsi="Arial" w:cs="Arial"/>
          <w:color w:val="222222"/>
          <w:sz w:val="24"/>
          <w:szCs w:val="24"/>
          <w:shd w:val="clear" w:color="auto" w:fill="FFFFFF"/>
        </w:rPr>
        <w:t>, </w:t>
      </w:r>
      <w:r w:rsidRPr="00CC6A99">
        <w:rPr>
          <w:rFonts w:ascii="Arial" w:hAnsi="Arial" w:cs="Arial"/>
          <w:i/>
          <w:iCs/>
          <w:color w:val="222222"/>
          <w:sz w:val="24"/>
          <w:szCs w:val="24"/>
          <w:shd w:val="clear" w:color="auto" w:fill="FFFFFF"/>
        </w:rPr>
        <w:t>16</w:t>
      </w:r>
      <w:r w:rsidRPr="00CC6A99">
        <w:rPr>
          <w:rFonts w:ascii="Arial" w:hAnsi="Arial" w:cs="Arial"/>
          <w:color w:val="222222"/>
          <w:sz w:val="24"/>
          <w:szCs w:val="24"/>
          <w:shd w:val="clear" w:color="auto" w:fill="FFFFFF"/>
        </w:rPr>
        <w:t>(3), pp.268-285.</w:t>
      </w:r>
    </w:p>
    <w:sectPr w:rsidR="00032CBA" w:rsidRPr="00CC6A99" w:rsidSect="00C92688">
      <w:footerReference w:type="default" r:id="rId7"/>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7713F" w:rsidRDefault="0027713F" w:rsidP="00AF663C">
      <w:pPr>
        <w:spacing w:after="0" w:line="240" w:lineRule="auto"/>
      </w:pPr>
      <w:r>
        <w:separator/>
      </w:r>
    </w:p>
  </w:endnote>
  <w:endnote w:type="continuationSeparator" w:id="0">
    <w:p w:rsidR="0027713F" w:rsidRDefault="0027713F" w:rsidP="00AF66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274955"/>
      <w:docPartObj>
        <w:docPartGallery w:val="Page Numbers (Bottom of Page)"/>
        <w:docPartUnique/>
      </w:docPartObj>
    </w:sdtPr>
    <w:sdtEndPr/>
    <w:sdtContent>
      <w:p w:rsidR="00C92688" w:rsidRDefault="00C92688">
        <w:pPr>
          <w:pStyle w:val="Footer"/>
          <w:jc w:val="center"/>
        </w:pPr>
        <w:r>
          <w:fldChar w:fldCharType="begin"/>
        </w:r>
        <w:r>
          <w:instrText xml:space="preserve"> PAGE   \* MERGEFORMAT </w:instrText>
        </w:r>
        <w:r>
          <w:fldChar w:fldCharType="separate"/>
        </w:r>
        <w:r w:rsidR="0027713F">
          <w:rPr>
            <w:noProof/>
          </w:rPr>
          <w:t>1</w:t>
        </w:r>
        <w:r>
          <w:rPr>
            <w:noProof/>
          </w:rPr>
          <w:fldChar w:fldCharType="end"/>
        </w:r>
      </w:p>
    </w:sdtContent>
  </w:sdt>
  <w:p w:rsidR="00C92688" w:rsidRDefault="00C92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7713F" w:rsidRDefault="0027713F" w:rsidP="00AF663C">
      <w:pPr>
        <w:spacing w:after="0" w:line="240" w:lineRule="auto"/>
      </w:pPr>
      <w:r>
        <w:separator/>
      </w:r>
    </w:p>
  </w:footnote>
  <w:footnote w:type="continuationSeparator" w:id="0">
    <w:p w:rsidR="0027713F" w:rsidRDefault="0027713F" w:rsidP="00AF663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revisionView w:inkAnnotations="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5202"/>
    <w:rsid w:val="00000A1A"/>
    <w:rsid w:val="00032CBA"/>
    <w:rsid w:val="000755A3"/>
    <w:rsid w:val="00097C71"/>
    <w:rsid w:val="000E5F04"/>
    <w:rsid w:val="000F7D78"/>
    <w:rsid w:val="001410A0"/>
    <w:rsid w:val="00165202"/>
    <w:rsid w:val="00191049"/>
    <w:rsid w:val="001D1376"/>
    <w:rsid w:val="00205459"/>
    <w:rsid w:val="002529F9"/>
    <w:rsid w:val="00256068"/>
    <w:rsid w:val="0025653E"/>
    <w:rsid w:val="0026362F"/>
    <w:rsid w:val="0027713F"/>
    <w:rsid w:val="002A0490"/>
    <w:rsid w:val="002A6706"/>
    <w:rsid w:val="002C390A"/>
    <w:rsid w:val="003730D0"/>
    <w:rsid w:val="003D596C"/>
    <w:rsid w:val="003F5742"/>
    <w:rsid w:val="00424998"/>
    <w:rsid w:val="00426678"/>
    <w:rsid w:val="004A008B"/>
    <w:rsid w:val="004B5193"/>
    <w:rsid w:val="004E3F9F"/>
    <w:rsid w:val="00506FE5"/>
    <w:rsid w:val="00516A50"/>
    <w:rsid w:val="005220EA"/>
    <w:rsid w:val="005A2B2A"/>
    <w:rsid w:val="005F1049"/>
    <w:rsid w:val="006375E2"/>
    <w:rsid w:val="00787B9E"/>
    <w:rsid w:val="007E1243"/>
    <w:rsid w:val="007E1919"/>
    <w:rsid w:val="007E4CD9"/>
    <w:rsid w:val="00804D5E"/>
    <w:rsid w:val="008D2A95"/>
    <w:rsid w:val="009404A8"/>
    <w:rsid w:val="009B7F12"/>
    <w:rsid w:val="00A0030A"/>
    <w:rsid w:val="00AF663C"/>
    <w:rsid w:val="00BA1C68"/>
    <w:rsid w:val="00C30CBA"/>
    <w:rsid w:val="00C66B0B"/>
    <w:rsid w:val="00C87E45"/>
    <w:rsid w:val="00C92688"/>
    <w:rsid w:val="00C954C8"/>
    <w:rsid w:val="00CA2071"/>
    <w:rsid w:val="00CC6A99"/>
    <w:rsid w:val="00CF5AA7"/>
    <w:rsid w:val="00D34D55"/>
    <w:rsid w:val="00DF029D"/>
    <w:rsid w:val="00E83E40"/>
    <w:rsid w:val="00EA495E"/>
    <w:rsid w:val="00EC5A2B"/>
    <w:rsid w:val="00EF2C05"/>
    <w:rsid w:val="00F008D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849A66"/>
  <w15:docId w15:val="{858B3A6E-93BD-43FF-829C-297A8B7F82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202"/>
  </w:style>
  <w:style w:type="paragraph" w:styleId="Heading1">
    <w:name w:val="heading 1"/>
    <w:basedOn w:val="Normal"/>
    <w:next w:val="Normal"/>
    <w:link w:val="Heading1Char"/>
    <w:uiPriority w:val="9"/>
    <w:qFormat/>
    <w:rsid w:val="00032CBA"/>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32CBA"/>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032CBA"/>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32CBA"/>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AF663C"/>
    <w:pPr>
      <w:outlineLvl w:val="9"/>
    </w:pPr>
  </w:style>
  <w:style w:type="paragraph" w:styleId="TOC1">
    <w:name w:val="toc 1"/>
    <w:basedOn w:val="Normal"/>
    <w:next w:val="Normal"/>
    <w:autoRedefine/>
    <w:uiPriority w:val="39"/>
    <w:unhideWhenUsed/>
    <w:rsid w:val="00AF663C"/>
    <w:pPr>
      <w:spacing w:after="100"/>
    </w:pPr>
  </w:style>
  <w:style w:type="character" w:styleId="Hyperlink">
    <w:name w:val="Hyperlink"/>
    <w:basedOn w:val="DefaultParagraphFont"/>
    <w:uiPriority w:val="99"/>
    <w:unhideWhenUsed/>
    <w:rsid w:val="00AF663C"/>
    <w:rPr>
      <w:color w:val="0000FF" w:themeColor="hyperlink"/>
      <w:u w:val="single"/>
    </w:rPr>
  </w:style>
  <w:style w:type="paragraph" w:styleId="BalloonText">
    <w:name w:val="Balloon Text"/>
    <w:basedOn w:val="Normal"/>
    <w:link w:val="BalloonTextChar"/>
    <w:uiPriority w:val="99"/>
    <w:semiHidden/>
    <w:unhideWhenUsed/>
    <w:rsid w:val="00AF663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F663C"/>
    <w:rPr>
      <w:rFonts w:ascii="Tahoma" w:hAnsi="Tahoma" w:cs="Tahoma"/>
      <w:sz w:val="16"/>
      <w:szCs w:val="16"/>
    </w:rPr>
  </w:style>
  <w:style w:type="paragraph" w:styleId="Header">
    <w:name w:val="header"/>
    <w:basedOn w:val="Normal"/>
    <w:link w:val="HeaderChar"/>
    <w:uiPriority w:val="99"/>
    <w:semiHidden/>
    <w:unhideWhenUsed/>
    <w:rsid w:val="00AF663C"/>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663C"/>
  </w:style>
  <w:style w:type="paragraph" w:styleId="Footer">
    <w:name w:val="footer"/>
    <w:basedOn w:val="Normal"/>
    <w:link w:val="FooterChar"/>
    <w:uiPriority w:val="99"/>
    <w:unhideWhenUsed/>
    <w:rsid w:val="00AF66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663C"/>
  </w:style>
  <w:style w:type="character" w:styleId="UnresolvedMention">
    <w:name w:val="Unresolved Mention"/>
    <w:basedOn w:val="DefaultParagraphFont"/>
    <w:uiPriority w:val="99"/>
    <w:semiHidden/>
    <w:unhideWhenUsed/>
    <w:rsid w:val="00DF029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FBF3A9B-ACCC-4875-97A7-E47676BE32E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2612</Words>
  <Characters>14892</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Alexandra Strajeriu</cp:lastModifiedBy>
  <cp:revision>2</cp:revision>
  <dcterms:created xsi:type="dcterms:W3CDTF">2023-08-23T08:34:00Z</dcterms:created>
  <dcterms:modified xsi:type="dcterms:W3CDTF">2023-08-23T08:34:00Z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70a9dcc9f91196b89ef830279792ea165d921189b2e8809ab034b824eade54e9</vt:lpwstr>
  </property>
</Properties>
</file>