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91C1D" w14:textId="08E4ED00" w:rsidR="00CF3E2A" w:rsidRDefault="00CF3E2A" w:rsidP="00CF3E2A">
      <w:pPr>
        <w:spacing w:line="480" w:lineRule="auto"/>
        <w:rPr>
          <w:rFonts w:ascii="Arial" w:hAnsi="Arial" w:cs="Arial"/>
        </w:rPr>
      </w:pPr>
      <w:r>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may be asked to provide evidence.</w:t>
      </w:r>
    </w:p>
    <w:p w14:paraId="2444A4AA" w14:textId="77777777" w:rsidR="00896D99" w:rsidRPr="00CF3E2A" w:rsidRDefault="00896D99" w:rsidP="00CF3E2A">
      <w:pPr>
        <w:spacing w:line="480" w:lineRule="auto"/>
        <w:rPr>
          <w:rFonts w:ascii="Arial" w:hAnsi="Arial" w:cs="Arial"/>
        </w:rPr>
      </w:pPr>
    </w:p>
    <w:p w14:paraId="378EFBC4" w14:textId="77777777" w:rsidR="00896D99" w:rsidRDefault="00896D99" w:rsidP="00896D99">
      <w:pPr>
        <w:spacing w:line="480" w:lineRule="auto"/>
        <w:jc w:val="center"/>
        <w:rPr>
          <w:rFonts w:ascii="Arial" w:hAnsi="Arial" w:cs="Arial"/>
          <w:b/>
          <w:bCs/>
          <w:u w:val="single"/>
        </w:rPr>
      </w:pPr>
      <w:r>
        <w:rPr>
          <w:rFonts w:ascii="Arial" w:hAnsi="Arial" w:cs="Arial"/>
          <w:b/>
          <w:bCs/>
          <w:u w:val="single"/>
        </w:rPr>
        <w:t>Supervision, Leadership and Management for Professionals</w:t>
      </w:r>
    </w:p>
    <w:p w14:paraId="22A1D480" w14:textId="00A49F83" w:rsidR="004048CC" w:rsidRPr="00C33390" w:rsidRDefault="004048CC" w:rsidP="00982FE7">
      <w:pPr>
        <w:spacing w:line="480" w:lineRule="auto"/>
        <w:jc w:val="both"/>
        <w:rPr>
          <w:rFonts w:ascii="Arial" w:hAnsi="Arial" w:cs="Arial"/>
          <w:b/>
          <w:bCs/>
          <w:u w:val="single"/>
        </w:rPr>
      </w:pPr>
      <w:r>
        <w:rPr>
          <w:rFonts w:ascii="Arial" w:hAnsi="Arial" w:cs="Arial"/>
          <w:b/>
          <w:bCs/>
          <w:u w:val="single"/>
        </w:rPr>
        <w:t>In</w:t>
      </w:r>
      <w:r w:rsidRPr="00C33390">
        <w:rPr>
          <w:rFonts w:ascii="Arial" w:hAnsi="Arial" w:cs="Arial"/>
          <w:b/>
          <w:bCs/>
          <w:u w:val="single"/>
        </w:rPr>
        <w:t xml:space="preserve">troduction </w:t>
      </w:r>
    </w:p>
    <w:p w14:paraId="3562084B" w14:textId="18330E79" w:rsidR="004048CC" w:rsidRDefault="004048CC" w:rsidP="00982FE7">
      <w:pPr>
        <w:spacing w:line="480" w:lineRule="auto"/>
        <w:jc w:val="both"/>
        <w:rPr>
          <w:rFonts w:ascii="Arial" w:hAnsi="Arial" w:cs="Arial"/>
        </w:rPr>
      </w:pPr>
      <w:r w:rsidRPr="00C33390">
        <w:rPr>
          <w:rFonts w:ascii="Arial" w:hAnsi="Arial" w:cs="Arial"/>
        </w:rPr>
        <w:t xml:space="preserve">This portfolio is made up of two sections. The first section will talk about the supervisor’s understanding of supervision and leadership within the context of youth work. It includes reflections on experiences demonstrating their ability to learn from practice and apply theoretical knowledge. The second section is a critical review of leadership and management theories. It examines the strengths, weaknesses and limitations of the theories </w:t>
      </w:r>
      <w:r w:rsidR="00073D0F">
        <w:rPr>
          <w:rFonts w:ascii="Arial" w:hAnsi="Arial" w:cs="Arial"/>
        </w:rPr>
        <w:t>to the</w:t>
      </w:r>
      <w:r w:rsidRPr="00C33390">
        <w:rPr>
          <w:rFonts w:ascii="Arial" w:hAnsi="Arial" w:cs="Arial"/>
        </w:rPr>
        <w:t xml:space="preserve"> relevance to youth work practice, especially during a financial crisis.</w:t>
      </w:r>
    </w:p>
    <w:p w14:paraId="0CE4FE44" w14:textId="77777777" w:rsidR="004048CC" w:rsidRPr="00CC2C38" w:rsidRDefault="004048CC" w:rsidP="00982FE7">
      <w:pPr>
        <w:spacing w:line="480" w:lineRule="auto"/>
        <w:jc w:val="both"/>
        <w:rPr>
          <w:rFonts w:ascii="Arial" w:hAnsi="Arial" w:cs="Arial"/>
          <w:b/>
          <w:bCs/>
          <w:u w:val="single"/>
          <w:lang w:val="en-US"/>
        </w:rPr>
      </w:pPr>
      <w:r w:rsidRPr="00CC2C38">
        <w:rPr>
          <w:rFonts w:ascii="Arial" w:hAnsi="Arial" w:cs="Arial"/>
          <w:b/>
          <w:bCs/>
          <w:u w:val="single"/>
          <w:lang w:val="en-US"/>
        </w:rPr>
        <w:t>Practice log 1</w:t>
      </w:r>
    </w:p>
    <w:p w14:paraId="47FB2216" w14:textId="77777777" w:rsidR="004048CC" w:rsidRPr="00323C11" w:rsidRDefault="004048CC" w:rsidP="00982FE7">
      <w:pPr>
        <w:spacing w:line="480" w:lineRule="auto"/>
        <w:jc w:val="both"/>
        <w:rPr>
          <w:rFonts w:ascii="Arial" w:hAnsi="Arial" w:cs="Arial"/>
          <w:lang w:val="en-US"/>
        </w:rPr>
      </w:pPr>
      <w:r w:rsidRPr="00323C11">
        <w:rPr>
          <w:rFonts w:ascii="Arial" w:hAnsi="Arial" w:cs="Arial"/>
        </w:rPr>
        <w:t>This practice log explores the process of creating a supervisory relationship, using examples from supervision sessions with a trainee youth worker. It will look at creating a supervision contract, the importance of creating an appropriate supervisory environment and reflecting on the early development of the relationship over multiple sessions.</w:t>
      </w:r>
    </w:p>
    <w:p w14:paraId="0857865B" w14:textId="77777777" w:rsidR="004048CC" w:rsidRPr="0001125C" w:rsidRDefault="004048CC" w:rsidP="00982FE7">
      <w:pPr>
        <w:spacing w:line="480" w:lineRule="auto"/>
        <w:jc w:val="both"/>
        <w:rPr>
          <w:rFonts w:ascii="Arial" w:hAnsi="Arial" w:cs="Arial"/>
          <w:b/>
          <w:bCs/>
          <w:u w:val="single"/>
        </w:rPr>
      </w:pPr>
      <w:r w:rsidRPr="0001125C">
        <w:rPr>
          <w:rFonts w:ascii="Arial" w:hAnsi="Arial" w:cs="Arial"/>
          <w:b/>
          <w:bCs/>
          <w:u w:val="single"/>
        </w:rPr>
        <w:t xml:space="preserve">Creating a </w:t>
      </w:r>
      <w:r>
        <w:rPr>
          <w:rFonts w:ascii="Arial" w:hAnsi="Arial" w:cs="Arial"/>
          <w:b/>
          <w:bCs/>
          <w:u w:val="single"/>
        </w:rPr>
        <w:t>supervision</w:t>
      </w:r>
      <w:r w:rsidRPr="0001125C">
        <w:rPr>
          <w:rFonts w:ascii="Arial" w:hAnsi="Arial" w:cs="Arial"/>
          <w:b/>
          <w:bCs/>
          <w:u w:val="single"/>
        </w:rPr>
        <w:t xml:space="preserve"> relationship</w:t>
      </w:r>
    </w:p>
    <w:p w14:paraId="7EC12899" w14:textId="24B05A4F" w:rsidR="004048CC" w:rsidRPr="003B4823" w:rsidRDefault="004048CC" w:rsidP="00982FE7">
      <w:pPr>
        <w:spacing w:line="480" w:lineRule="auto"/>
        <w:jc w:val="both"/>
        <w:rPr>
          <w:rFonts w:ascii="Arial" w:hAnsi="Arial" w:cs="Arial"/>
        </w:rPr>
      </w:pPr>
      <w:r w:rsidRPr="003B4823">
        <w:rPr>
          <w:rFonts w:ascii="Arial" w:hAnsi="Arial" w:cs="Arial"/>
        </w:rPr>
        <w:t xml:space="preserve">The first supervision session was key in setting the tone. The supervisor focused on establishing a clear and collaborative supervision contract (Kadushin, 1992; </w:t>
      </w:r>
      <w:r w:rsidRPr="003B4823">
        <w:rPr>
          <w:rFonts w:ascii="Arial" w:hAnsi="Arial" w:cs="Arial"/>
        </w:rPr>
        <w:lastRenderedPageBreak/>
        <w:t>Henderson, Holloway and Millar, 2014). This involved outlining roles, responsibilities and expectations to ensure mutual understanding (Henderson, Holloway and Millar, 2014). Additionally, by creating a well-structured contract, the supervisor aimed to establish a safe and supportive environment for the supervisee. The contract was not only about the practical details (that is, when the sessions were held and communication methods), but was also about creating a safe and supportive space for the supervisee’s emotional and psychological well-being. The supervisor understood how a clear structure could help build trust and create a comfortable space</w:t>
      </w:r>
      <w:r w:rsidR="00140C5E">
        <w:rPr>
          <w:rFonts w:ascii="Arial" w:hAnsi="Arial" w:cs="Arial"/>
        </w:rPr>
        <w:t xml:space="preserve"> </w:t>
      </w:r>
      <w:r w:rsidRPr="003B4823">
        <w:rPr>
          <w:rFonts w:ascii="Arial" w:hAnsi="Arial" w:cs="Arial"/>
        </w:rPr>
        <w:t>for the supervisee</w:t>
      </w:r>
      <w:r w:rsidR="00073D0F">
        <w:rPr>
          <w:rFonts w:ascii="Arial" w:hAnsi="Arial" w:cs="Arial"/>
        </w:rPr>
        <w:t xml:space="preserve">. For the supervisee to </w:t>
      </w:r>
      <w:r w:rsidRPr="003B4823">
        <w:rPr>
          <w:rFonts w:ascii="Arial" w:hAnsi="Arial" w:cs="Arial"/>
        </w:rPr>
        <w:t xml:space="preserve">understand and improve on maintaining professional boundaries, Gibbs' Reflective Cycle (1988) can be used. This model helps break down the situation, exploring feelings and ways to learn from the experience. Using this model could allow the supervisor to better understand critically how personal history might have affected the situation and can help them develop strategies to maintain professionalism in the future. The supervisor emphasised that anything shared during the sessions would remain private, except in cases where there was a risk of harm to the supervisee or others. As Kadushin and Harkness (1992) argue, confidentiality is a fundamental principle in building trust and creating a safe space for reflection and </w:t>
      </w:r>
      <w:r w:rsidRPr="00073D0F">
        <w:rPr>
          <w:rFonts w:ascii="Arial" w:hAnsi="Arial" w:cs="Arial"/>
        </w:rPr>
        <w:t>growth</w:t>
      </w:r>
      <w:r w:rsidR="00073D0F" w:rsidRPr="00073D0F">
        <w:rPr>
          <w:rFonts w:ascii="Arial" w:hAnsi="Arial" w:cs="Arial"/>
        </w:rPr>
        <w:t xml:space="preserve"> </w:t>
      </w:r>
      <w:r w:rsidR="00073D0F" w:rsidRPr="00061B99">
        <w:rPr>
          <w:rFonts w:ascii="Arial" w:hAnsi="Arial" w:cs="Arial"/>
        </w:rPr>
        <w:t>(Sapin, 2009; Henderson, Holloway and Millar, 2014)</w:t>
      </w:r>
      <w:r w:rsidR="00073D0F" w:rsidRPr="00073D0F">
        <w:rPr>
          <w:rFonts w:ascii="Arial" w:hAnsi="Arial" w:cs="Arial"/>
        </w:rPr>
        <w:t>.</w:t>
      </w:r>
    </w:p>
    <w:p w14:paraId="533F6466" w14:textId="7263AAD5" w:rsidR="004048CC" w:rsidRPr="00892699" w:rsidRDefault="004048CC" w:rsidP="00982FE7">
      <w:pPr>
        <w:spacing w:line="480" w:lineRule="auto"/>
        <w:jc w:val="both"/>
        <w:rPr>
          <w:rFonts w:ascii="Arial" w:hAnsi="Arial" w:cs="Arial"/>
        </w:rPr>
      </w:pPr>
      <w:r w:rsidRPr="007E269D">
        <w:rPr>
          <w:rFonts w:ascii="Arial" w:hAnsi="Arial" w:cs="Arial"/>
        </w:rPr>
        <w:t>The supervisor knew the supervisee outside of the supervision. Therefore, both parties recognised the importance of maintaining professional boundaries and ensuring that the focus was kept on the sessions</w:t>
      </w:r>
      <w:r w:rsidR="00073D0F">
        <w:rPr>
          <w:rFonts w:ascii="Arial" w:hAnsi="Arial" w:cs="Arial"/>
        </w:rPr>
        <w:t>.</w:t>
      </w:r>
      <w:r w:rsidRPr="007E269D">
        <w:rPr>
          <w:rFonts w:ascii="Arial" w:hAnsi="Arial" w:cs="Arial"/>
        </w:rPr>
        <w:t xml:space="preserve"> </w:t>
      </w:r>
      <w:r w:rsidR="00073D0F">
        <w:rPr>
          <w:rFonts w:ascii="Arial" w:hAnsi="Arial" w:cs="Arial"/>
        </w:rPr>
        <w:t>The</w:t>
      </w:r>
      <w:r w:rsidRPr="007E269D">
        <w:rPr>
          <w:rFonts w:ascii="Arial" w:hAnsi="Arial" w:cs="Arial"/>
        </w:rPr>
        <w:t xml:space="preserve"> personal history and conversations did not interfere with their work. Belton et al. (2011) note the potential challenges in </w:t>
      </w:r>
      <w:r w:rsidRPr="00892699">
        <w:rPr>
          <w:rFonts w:ascii="Arial" w:hAnsi="Arial" w:cs="Arial"/>
        </w:rPr>
        <w:t>navigating supervisory relationships when there is a pre-existing connection.</w:t>
      </w:r>
    </w:p>
    <w:p w14:paraId="41FB8FC5" w14:textId="77777777" w:rsidR="004048CC" w:rsidRPr="00892699" w:rsidRDefault="004048CC" w:rsidP="00982FE7">
      <w:pPr>
        <w:spacing w:line="480" w:lineRule="auto"/>
        <w:jc w:val="both"/>
        <w:rPr>
          <w:rFonts w:ascii="Arial" w:hAnsi="Arial" w:cs="Arial"/>
        </w:rPr>
      </w:pPr>
      <w:r w:rsidRPr="00892699">
        <w:rPr>
          <w:rFonts w:ascii="Arial" w:hAnsi="Arial" w:cs="Arial"/>
        </w:rPr>
        <w:t xml:space="preserve">The supervisor followed Sapins’ (2009, p.227) Supervision Agenda; this helped to structure the session and give clarity and focus ensuring all areas – administrative, </w:t>
      </w:r>
      <w:r w:rsidRPr="00892699">
        <w:rPr>
          <w:rFonts w:ascii="Arial" w:hAnsi="Arial" w:cs="Arial"/>
        </w:rPr>
        <w:lastRenderedPageBreak/>
        <w:t>educational and supportive – were covered in an organised way. It aided collaboration, reflection and an approach that supported the supervisee’s growth and well-being.</w:t>
      </w:r>
    </w:p>
    <w:p w14:paraId="6AC755ED" w14:textId="77777777" w:rsidR="004048CC" w:rsidRPr="00CC2C38" w:rsidRDefault="004048CC" w:rsidP="00982FE7">
      <w:pPr>
        <w:spacing w:line="480" w:lineRule="auto"/>
        <w:jc w:val="both"/>
        <w:rPr>
          <w:rFonts w:ascii="Arial" w:hAnsi="Arial" w:cs="Arial"/>
          <w:u w:val="single"/>
        </w:rPr>
      </w:pPr>
      <w:r w:rsidRPr="00CC2C38">
        <w:rPr>
          <w:rFonts w:ascii="Arial" w:hAnsi="Arial" w:cs="Arial"/>
          <w:u w:val="single"/>
        </w:rPr>
        <w:t>Creating a Supportive Environment</w:t>
      </w:r>
    </w:p>
    <w:p w14:paraId="7C384B5F" w14:textId="77777777" w:rsidR="004048CC" w:rsidRPr="00221534" w:rsidRDefault="004048CC" w:rsidP="00982FE7">
      <w:pPr>
        <w:spacing w:line="480" w:lineRule="auto"/>
        <w:jc w:val="both"/>
        <w:rPr>
          <w:rFonts w:ascii="Arial" w:hAnsi="Arial" w:cs="Arial"/>
        </w:rPr>
      </w:pPr>
      <w:r w:rsidRPr="00221534">
        <w:rPr>
          <w:rFonts w:ascii="Arial" w:hAnsi="Arial" w:cs="Arial"/>
        </w:rPr>
        <w:t>During sessions, the supervisor created a welcoming and non-judgemental space by choosing a quiet and private environment to minimise distractions and ensure confidentiality. According to Henderson et al. (2014) being in this environment is essential for building trust and open communication. The supervisor used active</w:t>
      </w:r>
      <w:r>
        <w:rPr>
          <w:rFonts w:ascii="Arial" w:hAnsi="Arial" w:cs="Arial"/>
        </w:rPr>
        <w:t xml:space="preserve"> </w:t>
      </w:r>
      <w:r w:rsidRPr="00221534">
        <w:rPr>
          <w:rFonts w:ascii="Arial" w:hAnsi="Arial" w:cs="Arial"/>
        </w:rPr>
        <w:t>listening techniques, like eye contact, nodding, and asking open-ended questions to demonstrate engagement. This approach aligns with the person-centred approach, which focuses on empathy, acceptance, and the importance of building a trusting space for personal growth and self-expression (Sapin, 2013 p. 62; Rogers, 1961).</w:t>
      </w:r>
    </w:p>
    <w:p w14:paraId="16B07978" w14:textId="77777777" w:rsidR="004048CC" w:rsidRPr="005752DD" w:rsidRDefault="004048CC" w:rsidP="00982FE7">
      <w:pPr>
        <w:spacing w:line="480" w:lineRule="auto"/>
        <w:jc w:val="both"/>
        <w:rPr>
          <w:rFonts w:ascii="Arial" w:hAnsi="Arial" w:cs="Arial"/>
          <w:b/>
          <w:bCs/>
          <w:u w:val="single"/>
        </w:rPr>
      </w:pPr>
      <w:r w:rsidRPr="005752DD">
        <w:rPr>
          <w:rFonts w:ascii="Arial" w:hAnsi="Arial" w:cs="Arial"/>
          <w:b/>
          <w:bCs/>
          <w:u w:val="single"/>
        </w:rPr>
        <w:t>Relationship Development</w:t>
      </w:r>
    </w:p>
    <w:p w14:paraId="0B30B11C" w14:textId="77777777" w:rsidR="004048CC" w:rsidRDefault="004048CC" w:rsidP="00982FE7">
      <w:pPr>
        <w:spacing w:line="480" w:lineRule="auto"/>
        <w:jc w:val="both"/>
        <w:rPr>
          <w:rFonts w:ascii="Arial" w:hAnsi="Arial" w:cs="Arial"/>
        </w:rPr>
      </w:pPr>
      <w:r w:rsidRPr="00250FA9">
        <w:rPr>
          <w:rFonts w:ascii="Arial" w:hAnsi="Arial" w:cs="Arial"/>
        </w:rPr>
        <w:t xml:space="preserve">Hawkins and Shohet (2012) suggest </w:t>
      </w:r>
      <w:r w:rsidRPr="00323C11">
        <w:rPr>
          <w:rFonts w:ascii="Arial" w:hAnsi="Arial" w:cs="Arial"/>
        </w:rPr>
        <w:t>the supervisory relationship is a process that</w:t>
      </w:r>
      <w:r>
        <w:rPr>
          <w:rFonts w:ascii="Arial" w:hAnsi="Arial" w:cs="Arial"/>
        </w:rPr>
        <w:t xml:space="preserve"> </w:t>
      </w:r>
      <w:r w:rsidRPr="00323C11">
        <w:rPr>
          <w:rFonts w:ascii="Arial" w:hAnsi="Arial" w:cs="Arial"/>
        </w:rPr>
        <w:t>evolves over time, building trust and rapport. In the early stages of supervision,</w:t>
      </w:r>
      <w:r>
        <w:rPr>
          <w:rFonts w:ascii="Arial" w:hAnsi="Arial" w:cs="Arial"/>
        </w:rPr>
        <w:t xml:space="preserve"> </w:t>
      </w:r>
      <w:r w:rsidRPr="00323C11">
        <w:rPr>
          <w:rFonts w:ascii="Arial" w:hAnsi="Arial" w:cs="Arial"/>
        </w:rPr>
        <w:t>sessions focused on getting to know each other</w:t>
      </w:r>
      <w:r>
        <w:rPr>
          <w:rFonts w:ascii="Arial" w:hAnsi="Arial" w:cs="Arial"/>
        </w:rPr>
        <w:t xml:space="preserve"> in a supervisory environment</w:t>
      </w:r>
      <w:r w:rsidRPr="00323C11">
        <w:rPr>
          <w:rFonts w:ascii="Arial" w:hAnsi="Arial" w:cs="Arial"/>
        </w:rPr>
        <w:t xml:space="preserve"> and creating comfort (Kadushin</w:t>
      </w:r>
      <w:r>
        <w:rPr>
          <w:rFonts w:ascii="Arial" w:hAnsi="Arial" w:cs="Arial"/>
        </w:rPr>
        <w:t xml:space="preserve"> </w:t>
      </w:r>
      <w:r w:rsidRPr="00323C11">
        <w:rPr>
          <w:rFonts w:ascii="Arial" w:hAnsi="Arial" w:cs="Arial"/>
        </w:rPr>
        <w:t>and Harkness, 1992). As the relationship deepen</w:t>
      </w:r>
      <w:r>
        <w:rPr>
          <w:rFonts w:ascii="Arial" w:hAnsi="Arial" w:cs="Arial"/>
        </w:rPr>
        <w:t>ed</w:t>
      </w:r>
      <w:r w:rsidRPr="00323C11">
        <w:rPr>
          <w:rFonts w:ascii="Arial" w:hAnsi="Arial" w:cs="Arial"/>
        </w:rPr>
        <w:t xml:space="preserve"> the focus </w:t>
      </w:r>
      <w:r>
        <w:rPr>
          <w:rFonts w:ascii="Arial" w:hAnsi="Arial" w:cs="Arial"/>
        </w:rPr>
        <w:t>shifted</w:t>
      </w:r>
      <w:r w:rsidRPr="00323C11">
        <w:rPr>
          <w:rFonts w:ascii="Arial" w:hAnsi="Arial" w:cs="Arial"/>
        </w:rPr>
        <w:t xml:space="preserve"> towards</w:t>
      </w:r>
      <w:r>
        <w:rPr>
          <w:rFonts w:ascii="Arial" w:hAnsi="Arial" w:cs="Arial"/>
        </w:rPr>
        <w:t xml:space="preserve"> </w:t>
      </w:r>
      <w:r w:rsidRPr="00323C11">
        <w:rPr>
          <w:rFonts w:ascii="Arial" w:hAnsi="Arial" w:cs="Arial"/>
        </w:rPr>
        <w:t>more in-depth conversations. This include</w:t>
      </w:r>
      <w:r>
        <w:rPr>
          <w:rFonts w:ascii="Arial" w:hAnsi="Arial" w:cs="Arial"/>
        </w:rPr>
        <w:t>d</w:t>
      </w:r>
      <w:r w:rsidRPr="00323C11">
        <w:rPr>
          <w:rFonts w:ascii="Arial" w:hAnsi="Arial" w:cs="Arial"/>
        </w:rPr>
        <w:t xml:space="preserve"> ethical dilemmas, challenging scenarios,</w:t>
      </w:r>
      <w:r>
        <w:rPr>
          <w:rFonts w:ascii="Arial" w:hAnsi="Arial" w:cs="Arial"/>
        </w:rPr>
        <w:t xml:space="preserve"> </w:t>
      </w:r>
      <w:r w:rsidRPr="00323C11">
        <w:rPr>
          <w:rFonts w:ascii="Arial" w:hAnsi="Arial" w:cs="Arial"/>
        </w:rPr>
        <w:t>and strategies for managing stress and maintaining well-being. (Kadushin &amp;</w:t>
      </w:r>
      <w:r>
        <w:rPr>
          <w:rFonts w:ascii="Arial" w:hAnsi="Arial" w:cs="Arial"/>
        </w:rPr>
        <w:t xml:space="preserve"> </w:t>
      </w:r>
      <w:r w:rsidRPr="00323C11">
        <w:rPr>
          <w:rFonts w:ascii="Arial" w:hAnsi="Arial" w:cs="Arial"/>
        </w:rPr>
        <w:t>Harkness, 1992).</w:t>
      </w:r>
    </w:p>
    <w:p w14:paraId="660741B5" w14:textId="3F7C9911" w:rsidR="004048CC" w:rsidRPr="00323C11" w:rsidRDefault="004048CC" w:rsidP="00982FE7">
      <w:pPr>
        <w:spacing w:line="480" w:lineRule="auto"/>
        <w:jc w:val="both"/>
        <w:rPr>
          <w:rFonts w:ascii="Arial" w:hAnsi="Arial" w:cs="Arial"/>
        </w:rPr>
      </w:pPr>
      <w:r>
        <w:rPr>
          <w:rFonts w:ascii="Arial" w:hAnsi="Arial" w:cs="Arial"/>
        </w:rPr>
        <w:t xml:space="preserve">It was important to offer both positive feedback and constructive criticism to encourage professional growth (Borders, 2014; Wilkins, 2010). </w:t>
      </w:r>
      <w:r w:rsidRPr="00323C11">
        <w:rPr>
          <w:rFonts w:ascii="Arial" w:hAnsi="Arial" w:cs="Arial"/>
        </w:rPr>
        <w:t>This collaborative framework built on trust and respect promotes</w:t>
      </w:r>
      <w:r>
        <w:rPr>
          <w:rFonts w:ascii="Arial" w:hAnsi="Arial" w:cs="Arial"/>
        </w:rPr>
        <w:t xml:space="preserve"> </w:t>
      </w:r>
      <w:r w:rsidRPr="00323C11">
        <w:rPr>
          <w:rFonts w:ascii="Arial" w:hAnsi="Arial" w:cs="Arial"/>
        </w:rPr>
        <w:t>effective problem-solving and decision-making (Kadushin and Harkness, 1992)</w:t>
      </w:r>
      <w:r>
        <w:rPr>
          <w:rFonts w:ascii="Arial" w:hAnsi="Arial" w:cs="Arial"/>
        </w:rPr>
        <w:t xml:space="preserve">. </w:t>
      </w:r>
      <w:r w:rsidRPr="00323C11">
        <w:rPr>
          <w:rFonts w:ascii="Arial" w:hAnsi="Arial" w:cs="Arial"/>
        </w:rPr>
        <w:t>Throughout the sessions, a safe and non-judgemental space was created,</w:t>
      </w:r>
      <w:r>
        <w:rPr>
          <w:rFonts w:ascii="Arial" w:hAnsi="Arial" w:cs="Arial"/>
        </w:rPr>
        <w:t xml:space="preserve"> </w:t>
      </w:r>
      <w:r w:rsidRPr="00323C11">
        <w:rPr>
          <w:rFonts w:ascii="Arial" w:hAnsi="Arial" w:cs="Arial"/>
        </w:rPr>
        <w:t xml:space="preserve">encouraging the supervisee to openly express their </w:t>
      </w:r>
      <w:r w:rsidRPr="00323C11">
        <w:rPr>
          <w:rFonts w:ascii="Arial" w:hAnsi="Arial" w:cs="Arial"/>
        </w:rPr>
        <w:lastRenderedPageBreak/>
        <w:t>thoughts and feelings. This</w:t>
      </w:r>
      <w:r>
        <w:rPr>
          <w:rFonts w:ascii="Arial" w:hAnsi="Arial" w:cs="Arial"/>
        </w:rPr>
        <w:t xml:space="preserve"> </w:t>
      </w:r>
      <w:r w:rsidRPr="00323C11">
        <w:rPr>
          <w:rFonts w:ascii="Arial" w:hAnsi="Arial" w:cs="Arial"/>
        </w:rPr>
        <w:t>align the importance of a supportive and empathetic supervisory relationship</w:t>
      </w:r>
      <w:r>
        <w:rPr>
          <w:rFonts w:ascii="Arial" w:hAnsi="Arial" w:cs="Arial"/>
        </w:rPr>
        <w:t xml:space="preserve"> </w:t>
      </w:r>
      <w:r w:rsidRPr="00323C11">
        <w:rPr>
          <w:rFonts w:ascii="Arial" w:hAnsi="Arial" w:cs="Arial"/>
        </w:rPr>
        <w:t>mentioned by Kadushin and Harkness (1992).</w:t>
      </w:r>
    </w:p>
    <w:p w14:paraId="3F70A1FB" w14:textId="5D728FB4" w:rsidR="004048CC" w:rsidRPr="00A6258A" w:rsidRDefault="004048CC" w:rsidP="00982FE7">
      <w:pPr>
        <w:spacing w:line="480" w:lineRule="auto"/>
        <w:jc w:val="both"/>
        <w:rPr>
          <w:rFonts w:ascii="Arial" w:hAnsi="Arial" w:cs="Arial"/>
        </w:rPr>
      </w:pPr>
      <w:r w:rsidRPr="00A6258A">
        <w:rPr>
          <w:rFonts w:ascii="Arial" w:hAnsi="Arial" w:cs="Arial"/>
        </w:rPr>
        <w:t xml:space="preserve">The supervisor and supervisee reflected regularly on the process itself. This approach allowed them to see their strengths, weaknesses and areas for improvement. </w:t>
      </w:r>
      <w:r>
        <w:rPr>
          <w:rFonts w:ascii="Arial" w:hAnsi="Arial" w:cs="Arial"/>
        </w:rPr>
        <w:t>When</w:t>
      </w:r>
      <w:r w:rsidRPr="00A6258A">
        <w:rPr>
          <w:rFonts w:ascii="Arial" w:hAnsi="Arial" w:cs="Arial"/>
        </w:rPr>
        <w:t xml:space="preserve"> reflecting on their own practice, the supervisor was able to improve their supervision skills and provide more effective support to the supervisee.</w:t>
      </w:r>
    </w:p>
    <w:p w14:paraId="5F03033B" w14:textId="5461A2B0" w:rsidR="004048CC" w:rsidRPr="00323C11" w:rsidRDefault="004048CC" w:rsidP="00982FE7">
      <w:pPr>
        <w:spacing w:line="480" w:lineRule="auto"/>
        <w:jc w:val="both"/>
        <w:rPr>
          <w:rFonts w:ascii="Arial" w:hAnsi="Arial" w:cs="Arial"/>
        </w:rPr>
      </w:pPr>
      <w:r w:rsidRPr="00A6258A">
        <w:rPr>
          <w:rFonts w:ascii="Arial" w:hAnsi="Arial" w:cs="Arial"/>
        </w:rPr>
        <w:t>Hawkins and Shohet (20</w:t>
      </w:r>
      <w:r w:rsidR="00A604C9">
        <w:rPr>
          <w:rFonts w:ascii="Arial" w:hAnsi="Arial" w:cs="Arial"/>
        </w:rPr>
        <w:t>12</w:t>
      </w:r>
      <w:r w:rsidRPr="00A6258A">
        <w:rPr>
          <w:rFonts w:ascii="Arial" w:hAnsi="Arial" w:cs="Arial"/>
        </w:rPr>
        <w:t xml:space="preserve">) and Kadushin (1992) further emphasise that a trusting relationship is important in promoting effective supervision. This aligns with Ingram and Harris’ (2001) emphasis on building positive youth-worker relationships. </w:t>
      </w:r>
      <w:r w:rsidRPr="004048CC">
        <w:rPr>
          <w:rFonts w:ascii="Arial" w:hAnsi="Arial" w:cs="Arial"/>
        </w:rPr>
        <w:t>Through</w:t>
      </w:r>
      <w:r w:rsidRPr="00A6258A">
        <w:rPr>
          <w:rFonts w:ascii="Arial" w:hAnsi="Arial" w:cs="Arial"/>
        </w:rPr>
        <w:t xml:space="preserve"> fostering trust and open communication, supervision can equip supervisees to build similar relationships with young people. </w:t>
      </w:r>
      <w:r w:rsidR="00CF3E2A" w:rsidRPr="00A6258A">
        <w:rPr>
          <w:rFonts w:ascii="Arial" w:hAnsi="Arial" w:cs="Arial"/>
        </w:rPr>
        <w:t>During</w:t>
      </w:r>
      <w:r w:rsidRPr="00A6258A">
        <w:rPr>
          <w:rFonts w:ascii="Arial" w:hAnsi="Arial" w:cs="Arial"/>
        </w:rPr>
        <w:t xml:space="preserve"> consistent and reflective supervision, the supervisor can help the supervisee to develop the skills needed to build strong, supportive relationships with young people (Henderson et al., 2014).</w:t>
      </w:r>
    </w:p>
    <w:p w14:paraId="119FE19A" w14:textId="77777777" w:rsidR="004048CC" w:rsidRPr="001E7AD5" w:rsidRDefault="004048CC" w:rsidP="00982FE7">
      <w:pPr>
        <w:spacing w:line="480" w:lineRule="auto"/>
        <w:jc w:val="both"/>
        <w:rPr>
          <w:rFonts w:ascii="Arial" w:hAnsi="Arial" w:cs="Arial"/>
          <w:b/>
          <w:bCs/>
          <w:u w:val="single"/>
        </w:rPr>
      </w:pPr>
      <w:r w:rsidRPr="001E7AD5">
        <w:rPr>
          <w:rFonts w:ascii="Arial" w:hAnsi="Arial" w:cs="Arial"/>
          <w:b/>
          <w:bCs/>
          <w:u w:val="single"/>
        </w:rPr>
        <w:t>Practice Log 2</w:t>
      </w:r>
    </w:p>
    <w:p w14:paraId="3D9E8B64" w14:textId="77777777" w:rsidR="004048CC" w:rsidRPr="00323C11" w:rsidRDefault="004048CC" w:rsidP="00982FE7">
      <w:pPr>
        <w:spacing w:line="480" w:lineRule="auto"/>
        <w:jc w:val="both"/>
        <w:rPr>
          <w:rFonts w:ascii="Arial" w:hAnsi="Arial" w:cs="Arial"/>
        </w:rPr>
      </w:pPr>
      <w:r w:rsidRPr="00323C11">
        <w:rPr>
          <w:rFonts w:ascii="Arial" w:hAnsi="Arial" w:cs="Arial"/>
        </w:rPr>
        <w:t>This practice log will explore the functions of</w:t>
      </w:r>
      <w:r>
        <w:rPr>
          <w:rFonts w:ascii="Arial" w:hAnsi="Arial" w:cs="Arial"/>
        </w:rPr>
        <w:t xml:space="preserve"> </w:t>
      </w:r>
      <w:r w:rsidRPr="00323C11">
        <w:rPr>
          <w:rFonts w:ascii="Arial" w:hAnsi="Arial" w:cs="Arial"/>
        </w:rPr>
        <w:t xml:space="preserve">supervision, and how this knowledge has been applied to the </w:t>
      </w:r>
      <w:r>
        <w:rPr>
          <w:rFonts w:ascii="Arial" w:hAnsi="Arial" w:cs="Arial"/>
        </w:rPr>
        <w:t>supervisor’s</w:t>
      </w:r>
      <w:r w:rsidRPr="00323C11">
        <w:rPr>
          <w:rFonts w:ascii="Arial" w:hAnsi="Arial" w:cs="Arial"/>
        </w:rPr>
        <w:t xml:space="preserve"> practice. The</w:t>
      </w:r>
      <w:r>
        <w:rPr>
          <w:rFonts w:ascii="Arial" w:hAnsi="Arial" w:cs="Arial"/>
        </w:rPr>
        <w:t xml:space="preserve"> </w:t>
      </w:r>
      <w:r w:rsidRPr="00323C11">
        <w:rPr>
          <w:rFonts w:ascii="Arial" w:hAnsi="Arial" w:cs="Arial"/>
        </w:rPr>
        <w:t>three key functions of supervision according to Kadushin and Harkness (2014) are</w:t>
      </w:r>
      <w:r>
        <w:rPr>
          <w:rFonts w:ascii="Arial" w:hAnsi="Arial" w:cs="Arial"/>
        </w:rPr>
        <w:t xml:space="preserve"> </w:t>
      </w:r>
      <w:r w:rsidRPr="00323C11">
        <w:rPr>
          <w:rFonts w:ascii="Arial" w:hAnsi="Arial" w:cs="Arial"/>
        </w:rPr>
        <w:t>educational, administrative, and supportive. Each function plays an important role in</w:t>
      </w:r>
      <w:r>
        <w:rPr>
          <w:rFonts w:ascii="Arial" w:hAnsi="Arial" w:cs="Arial"/>
        </w:rPr>
        <w:t xml:space="preserve"> </w:t>
      </w:r>
      <w:r w:rsidRPr="00323C11">
        <w:rPr>
          <w:rFonts w:ascii="Arial" w:hAnsi="Arial" w:cs="Arial"/>
        </w:rPr>
        <w:t>the development and growth of supervisees,</w:t>
      </w:r>
      <w:r>
        <w:rPr>
          <w:rFonts w:ascii="Arial" w:hAnsi="Arial" w:cs="Arial"/>
        </w:rPr>
        <w:t xml:space="preserve"> </w:t>
      </w:r>
      <w:r w:rsidRPr="00323C11">
        <w:rPr>
          <w:rFonts w:ascii="Arial" w:hAnsi="Arial" w:cs="Arial"/>
        </w:rPr>
        <w:t>contribut</w:t>
      </w:r>
      <w:r>
        <w:rPr>
          <w:rFonts w:ascii="Arial" w:hAnsi="Arial" w:cs="Arial"/>
        </w:rPr>
        <w:t>ing</w:t>
      </w:r>
      <w:r w:rsidRPr="00323C11">
        <w:rPr>
          <w:rFonts w:ascii="Arial" w:hAnsi="Arial" w:cs="Arial"/>
        </w:rPr>
        <w:t xml:space="preserve"> to their overall</w:t>
      </w:r>
      <w:r>
        <w:rPr>
          <w:rFonts w:ascii="Arial" w:hAnsi="Arial" w:cs="Arial"/>
        </w:rPr>
        <w:t xml:space="preserve"> </w:t>
      </w:r>
      <w:r w:rsidRPr="00323C11">
        <w:rPr>
          <w:rFonts w:ascii="Arial" w:hAnsi="Arial" w:cs="Arial"/>
        </w:rPr>
        <w:t>effectiveness and professional development.</w:t>
      </w:r>
    </w:p>
    <w:p w14:paraId="065648E2" w14:textId="77777777" w:rsidR="004048CC" w:rsidRPr="0082591D" w:rsidRDefault="004048CC" w:rsidP="00982FE7">
      <w:pPr>
        <w:spacing w:line="480" w:lineRule="auto"/>
        <w:jc w:val="both"/>
        <w:rPr>
          <w:rFonts w:ascii="Arial" w:hAnsi="Arial" w:cs="Arial"/>
          <w:b/>
          <w:bCs/>
          <w:u w:val="single"/>
        </w:rPr>
      </w:pPr>
      <w:r w:rsidRPr="0082591D">
        <w:rPr>
          <w:rFonts w:ascii="Arial" w:hAnsi="Arial" w:cs="Arial"/>
          <w:b/>
          <w:bCs/>
          <w:u w:val="single"/>
        </w:rPr>
        <w:t>Educational Function</w:t>
      </w:r>
    </w:p>
    <w:p w14:paraId="3736B981" w14:textId="77777777" w:rsidR="004048CC" w:rsidRPr="00F10663" w:rsidRDefault="004048CC" w:rsidP="00982FE7">
      <w:pPr>
        <w:spacing w:line="480" w:lineRule="auto"/>
        <w:jc w:val="both"/>
        <w:rPr>
          <w:rFonts w:ascii="Arial" w:hAnsi="Arial" w:cs="Arial"/>
        </w:rPr>
      </w:pPr>
      <w:r w:rsidRPr="00E964E8">
        <w:rPr>
          <w:rFonts w:ascii="Arial" w:hAnsi="Arial" w:cs="Arial"/>
        </w:rPr>
        <w:t xml:space="preserve">The educational function of supervision is essential to the development of supervisees’ knowledge and skills. As Kadushin and Harkness (2014) explain, supervisors play a key role in educating supervisees about theories, practical skills and ethical guidelines such as The National Occupational Standards (NOS, 2019) or the Principles and </w:t>
      </w:r>
      <w:r w:rsidRPr="00E964E8">
        <w:rPr>
          <w:rFonts w:ascii="Arial" w:hAnsi="Arial" w:cs="Arial"/>
        </w:rPr>
        <w:lastRenderedPageBreak/>
        <w:t xml:space="preserve">Purposes of Youth Work in Wales (Youth Work in Wales, 2022). They break down complicated ideas, offer feedback on their work and demonstrate effective techniques. This creates a learning environment that encourages supervisees to think deeply, solve problems and reflect on their own practice (Kadushin and Harkness, 2014; </w:t>
      </w:r>
      <w:r w:rsidRPr="00F10663">
        <w:rPr>
          <w:rFonts w:ascii="Arial" w:hAnsi="Arial" w:cs="Arial"/>
        </w:rPr>
        <w:t>Sapin, 2019).</w:t>
      </w:r>
    </w:p>
    <w:p w14:paraId="49775491" w14:textId="6D586B63" w:rsidR="004048CC" w:rsidRDefault="004048CC" w:rsidP="00982FE7">
      <w:pPr>
        <w:spacing w:line="480" w:lineRule="auto"/>
        <w:jc w:val="both"/>
        <w:rPr>
          <w:rFonts w:ascii="Arial" w:hAnsi="Arial" w:cs="Arial"/>
        </w:rPr>
      </w:pPr>
      <w:r w:rsidRPr="00F10663">
        <w:rPr>
          <w:rFonts w:ascii="Arial" w:hAnsi="Arial" w:cs="Arial"/>
        </w:rPr>
        <w:t>In practice, the educational function can be used through different strategies. Supervisors can assist regular discussions</w:t>
      </w:r>
      <w:r w:rsidR="00F10663" w:rsidRPr="00F10663">
        <w:rPr>
          <w:rFonts w:ascii="Arial" w:hAnsi="Arial" w:cs="Arial"/>
        </w:rPr>
        <w:t xml:space="preserve">, </w:t>
      </w:r>
      <w:r w:rsidRPr="00F10663">
        <w:rPr>
          <w:rFonts w:ascii="Arial" w:hAnsi="Arial" w:cs="Arial"/>
        </w:rPr>
        <w:t xml:space="preserve">where supervisees bring their reflections on working with young people </w:t>
      </w:r>
      <w:r w:rsidR="00F10663" w:rsidRPr="00F10663">
        <w:rPr>
          <w:rFonts w:ascii="Arial" w:hAnsi="Arial" w:cs="Arial"/>
        </w:rPr>
        <w:t xml:space="preserve">to </w:t>
      </w:r>
      <w:r w:rsidRPr="00F10663">
        <w:rPr>
          <w:rFonts w:ascii="Arial" w:hAnsi="Arial" w:cs="Arial"/>
        </w:rPr>
        <w:t xml:space="preserve">receive feedback on their strategies </w:t>
      </w:r>
      <w:r w:rsidR="00F10663" w:rsidRPr="00F10663">
        <w:rPr>
          <w:rFonts w:ascii="Arial" w:hAnsi="Arial" w:cs="Arial"/>
        </w:rPr>
        <w:t>and</w:t>
      </w:r>
      <w:r w:rsidRPr="00F10663">
        <w:rPr>
          <w:rFonts w:ascii="Arial" w:hAnsi="Arial" w:cs="Arial"/>
        </w:rPr>
        <w:t xml:space="preserve"> support with planning</w:t>
      </w:r>
      <w:r w:rsidR="00F2430E">
        <w:rPr>
          <w:rFonts w:ascii="Arial" w:hAnsi="Arial" w:cs="Arial"/>
        </w:rPr>
        <w:t xml:space="preserve"> (Kadushin and Harkness, 2014).</w:t>
      </w:r>
      <w:r w:rsidRPr="00F10663">
        <w:rPr>
          <w:rFonts w:ascii="Arial" w:hAnsi="Arial" w:cs="Arial"/>
          <w:color w:val="FF0000"/>
        </w:rPr>
        <w:t xml:space="preserve"> </w:t>
      </w:r>
      <w:r w:rsidRPr="00F10663">
        <w:rPr>
          <w:rFonts w:ascii="Arial" w:hAnsi="Arial" w:cs="Arial"/>
        </w:rPr>
        <w:t>These discussions provide opportunities to explore other approaches, improve youth work skills and a deeper understanding of youth development theories (Kadushin and Harkness, 2014). Supervisors can also organise workshops on</w:t>
      </w:r>
      <w:r w:rsidR="00F10663" w:rsidRPr="00F10663">
        <w:rPr>
          <w:rFonts w:ascii="Arial" w:hAnsi="Arial" w:cs="Arial"/>
        </w:rPr>
        <w:t xml:space="preserve"> </w:t>
      </w:r>
      <w:r w:rsidRPr="00F10663">
        <w:rPr>
          <w:rFonts w:ascii="Arial" w:hAnsi="Arial" w:cs="Arial"/>
        </w:rPr>
        <w:t xml:space="preserve">topics, such as youth mental health, substance misuse and safeguarding. These can widen supervisees’ knowledge and increase their ability to apply theoretical concepts to </w:t>
      </w:r>
      <w:r w:rsidR="00F10663" w:rsidRPr="00F10663">
        <w:rPr>
          <w:rFonts w:ascii="Arial" w:hAnsi="Arial" w:cs="Arial"/>
        </w:rPr>
        <w:t>practice</w:t>
      </w:r>
      <w:r w:rsidRPr="00F10663">
        <w:rPr>
          <w:rFonts w:ascii="Arial" w:hAnsi="Arial" w:cs="Arial"/>
        </w:rPr>
        <w:t xml:space="preserve"> (Kadushin, 2002).</w:t>
      </w:r>
    </w:p>
    <w:p w14:paraId="01F41C31" w14:textId="77777777" w:rsidR="004048CC" w:rsidRDefault="004048CC" w:rsidP="00982FE7">
      <w:pPr>
        <w:spacing w:line="480" w:lineRule="auto"/>
        <w:jc w:val="both"/>
        <w:rPr>
          <w:rFonts w:ascii="Arial" w:hAnsi="Arial" w:cs="Arial"/>
        </w:rPr>
      </w:pPr>
      <w:r w:rsidRPr="00E35565">
        <w:rPr>
          <w:rFonts w:ascii="Arial" w:hAnsi="Arial" w:cs="Arial"/>
        </w:rPr>
        <w:t>During a supervision session, the supervisee working in a youth centre found it tough to engage a specific young person who was showing challenging behaviour. The supervisee went into detail of the young person’s behaviour, how they tried to engage them and what challenges they faced. The supervisor actively listened by nodding their head and maintaining eye contact to demonstrate key counselling skills (Rogers,</w:t>
      </w:r>
      <w:r w:rsidRPr="00053280">
        <w:rPr>
          <w:color w:val="000000"/>
          <w:sz w:val="27"/>
          <w:szCs w:val="27"/>
        </w:rPr>
        <w:t xml:space="preserve"> </w:t>
      </w:r>
      <w:r w:rsidRPr="00053280">
        <w:rPr>
          <w:rFonts w:ascii="Arial" w:hAnsi="Arial" w:cs="Arial"/>
        </w:rPr>
        <w:t xml:space="preserve">1961). The supervisor also asked open-ended questions to gain a deeper understanding of the situation. For example - ‘What have you tried so far?’ and ‘What challenges are you facing when engaging with the young person?’ The supervisor gave positive feedback on the supervisee’s approach, suggesting to self-reflect using Gibbs’ Reflective Cycle (1988) and identify areas for improvement. By using Gibbs' Cycle, the supervisee could review their experiences and identify their strengths and </w:t>
      </w:r>
      <w:r w:rsidRPr="00053280">
        <w:rPr>
          <w:rFonts w:ascii="Arial" w:hAnsi="Arial" w:cs="Arial"/>
        </w:rPr>
        <w:lastRenderedPageBreak/>
        <w:t>weaknesses. The supervisor also suggested that the supervisee could try using more active listening techniques by repeating what the young person said in their own words and summarising, to show empathy and understanding (Rogers, 1961; Egan, 1986).</w:t>
      </w:r>
    </w:p>
    <w:p w14:paraId="0CEA2B4B" w14:textId="77777777" w:rsidR="004048CC" w:rsidRDefault="004048CC" w:rsidP="00982FE7">
      <w:pPr>
        <w:spacing w:line="480" w:lineRule="auto"/>
        <w:jc w:val="both"/>
        <w:rPr>
          <w:rFonts w:ascii="Arial" w:hAnsi="Arial" w:cs="Arial"/>
          <w:b/>
          <w:bCs/>
          <w:u w:val="single"/>
        </w:rPr>
      </w:pPr>
      <w:r w:rsidRPr="00776AA1">
        <w:rPr>
          <w:rFonts w:ascii="Arial" w:hAnsi="Arial" w:cs="Arial"/>
          <w:b/>
          <w:bCs/>
          <w:u w:val="single"/>
        </w:rPr>
        <w:t>Administrative Function</w:t>
      </w:r>
    </w:p>
    <w:p w14:paraId="0E8B852A" w14:textId="38A01417" w:rsidR="004048CC" w:rsidRPr="00776AA1" w:rsidRDefault="004048CC" w:rsidP="00982FE7">
      <w:pPr>
        <w:spacing w:line="480" w:lineRule="auto"/>
        <w:jc w:val="both"/>
        <w:rPr>
          <w:rFonts w:ascii="Arial" w:hAnsi="Arial" w:cs="Arial"/>
          <w:b/>
          <w:bCs/>
          <w:u w:val="single"/>
        </w:rPr>
      </w:pPr>
      <w:r w:rsidRPr="00323C11">
        <w:rPr>
          <w:rFonts w:ascii="Arial" w:hAnsi="Arial" w:cs="Arial"/>
        </w:rPr>
        <w:t>The administrative function of supervision involves managing the practical aspects of</w:t>
      </w:r>
      <w:r>
        <w:rPr>
          <w:rFonts w:ascii="Arial" w:hAnsi="Arial" w:cs="Arial"/>
        </w:rPr>
        <w:t xml:space="preserve"> </w:t>
      </w:r>
      <w:r w:rsidRPr="00323C11">
        <w:rPr>
          <w:rFonts w:ascii="Arial" w:hAnsi="Arial" w:cs="Arial"/>
        </w:rPr>
        <w:t>the supervisory relationship. As Kadushin and Harkness (2014) explain, supervisors</w:t>
      </w:r>
      <w:r>
        <w:rPr>
          <w:rFonts w:ascii="Arial" w:hAnsi="Arial" w:cs="Arial"/>
        </w:rPr>
        <w:t xml:space="preserve"> </w:t>
      </w:r>
      <w:r w:rsidRPr="00323C11">
        <w:rPr>
          <w:rFonts w:ascii="Arial" w:hAnsi="Arial" w:cs="Arial"/>
        </w:rPr>
        <w:t>are responsible for the administrative aspects of supervision, such as scheduling</w:t>
      </w:r>
      <w:r>
        <w:rPr>
          <w:rFonts w:ascii="Arial" w:hAnsi="Arial" w:cs="Arial"/>
        </w:rPr>
        <w:t xml:space="preserve"> </w:t>
      </w:r>
      <w:r w:rsidRPr="00323C11">
        <w:rPr>
          <w:rFonts w:ascii="Arial" w:hAnsi="Arial" w:cs="Arial"/>
        </w:rPr>
        <w:t>sessions, maintaining records</w:t>
      </w:r>
      <w:r>
        <w:rPr>
          <w:rFonts w:ascii="Arial" w:hAnsi="Arial" w:cs="Arial"/>
        </w:rPr>
        <w:t xml:space="preserve"> </w:t>
      </w:r>
      <w:r w:rsidRPr="00323C11">
        <w:rPr>
          <w:rFonts w:ascii="Arial" w:hAnsi="Arial" w:cs="Arial"/>
        </w:rPr>
        <w:t>and following professional and ethical guidelines. This</w:t>
      </w:r>
      <w:r>
        <w:rPr>
          <w:rFonts w:ascii="Arial" w:hAnsi="Arial" w:cs="Arial"/>
        </w:rPr>
        <w:t xml:space="preserve"> </w:t>
      </w:r>
      <w:r w:rsidRPr="00323C11">
        <w:rPr>
          <w:rFonts w:ascii="Arial" w:hAnsi="Arial" w:cs="Arial"/>
        </w:rPr>
        <w:t>creates</w:t>
      </w:r>
      <w:r>
        <w:rPr>
          <w:rFonts w:ascii="Arial" w:hAnsi="Arial" w:cs="Arial"/>
        </w:rPr>
        <w:t xml:space="preserve"> formal</w:t>
      </w:r>
      <w:r w:rsidRPr="00323C11">
        <w:rPr>
          <w:rFonts w:ascii="Arial" w:hAnsi="Arial" w:cs="Arial"/>
        </w:rPr>
        <w:t xml:space="preserve"> sessions that allows supervisees to focus on their work objectives</w:t>
      </w:r>
      <w:r w:rsidR="00CA0575">
        <w:rPr>
          <w:rFonts w:ascii="Arial" w:hAnsi="Arial" w:cs="Arial"/>
        </w:rPr>
        <w:t xml:space="preserve"> (Hawkins and Shohet, 2012).</w:t>
      </w:r>
    </w:p>
    <w:p w14:paraId="1980471C" w14:textId="7B9854BD" w:rsidR="004048CC" w:rsidRPr="00F10663" w:rsidRDefault="004048CC" w:rsidP="00982FE7">
      <w:pPr>
        <w:spacing w:line="480" w:lineRule="auto"/>
        <w:jc w:val="both"/>
        <w:rPr>
          <w:rFonts w:ascii="Arial" w:hAnsi="Arial" w:cs="Arial"/>
        </w:rPr>
      </w:pPr>
      <w:r w:rsidRPr="00390EF3">
        <w:rPr>
          <w:rFonts w:ascii="Arial" w:hAnsi="Arial" w:cs="Arial"/>
        </w:rPr>
        <w:t xml:space="preserve">In a youth work setting, the administrative function can be used by applying digital </w:t>
      </w:r>
      <w:r w:rsidRPr="00F10663">
        <w:rPr>
          <w:rFonts w:ascii="Arial" w:hAnsi="Arial" w:cs="Arial"/>
        </w:rPr>
        <w:t>tools to record supervision sessions, track progress and create reports (O’Donoghue et al. 2018). Supervisors can create clear guidelines for scheduling and rescheduling appointments, which gives clear communication to the sessions. When following administrative techniques, supervisors can improve the time available to focus on discussions about youth work practice and feedback on specific situations (Kadushin and Harkness, 1992).</w:t>
      </w:r>
    </w:p>
    <w:p w14:paraId="284AF0CE" w14:textId="088129F5" w:rsidR="004048CC" w:rsidRDefault="004048CC" w:rsidP="00982FE7">
      <w:pPr>
        <w:spacing w:line="480" w:lineRule="auto"/>
        <w:jc w:val="both"/>
        <w:rPr>
          <w:rFonts w:ascii="Arial" w:hAnsi="Arial" w:cs="Arial"/>
        </w:rPr>
      </w:pPr>
      <w:r w:rsidRPr="00390EF3">
        <w:rPr>
          <w:rFonts w:ascii="Arial" w:hAnsi="Arial" w:cs="Arial"/>
        </w:rPr>
        <w:t xml:space="preserve">During a recent supervision session, the supervisee </w:t>
      </w:r>
      <w:r w:rsidR="00F10663" w:rsidRPr="00F10663">
        <w:rPr>
          <w:rFonts w:ascii="Arial" w:hAnsi="Arial" w:cs="Arial"/>
        </w:rPr>
        <w:t xml:space="preserve">expressed </w:t>
      </w:r>
      <w:r w:rsidR="00630887" w:rsidRPr="00F10663">
        <w:rPr>
          <w:rFonts w:ascii="Arial" w:hAnsi="Arial" w:cs="Arial"/>
        </w:rPr>
        <w:t>feeling</w:t>
      </w:r>
      <w:r w:rsidRPr="00390EF3">
        <w:rPr>
          <w:rFonts w:ascii="Arial" w:hAnsi="Arial" w:cs="Arial"/>
        </w:rPr>
        <w:t xml:space="preserve"> accomplis</w:t>
      </w:r>
      <w:r w:rsidR="00F10663" w:rsidRPr="00F10663">
        <w:rPr>
          <w:rFonts w:ascii="Arial" w:hAnsi="Arial" w:cs="Arial"/>
        </w:rPr>
        <w:t>hed</w:t>
      </w:r>
      <w:r w:rsidRPr="00390EF3">
        <w:rPr>
          <w:rFonts w:ascii="Arial" w:hAnsi="Arial" w:cs="Arial"/>
        </w:rPr>
        <w:t xml:space="preserve"> regarding a well-being activity they</w:t>
      </w:r>
      <w:r w:rsidR="00630887" w:rsidRPr="00F10663">
        <w:rPr>
          <w:rFonts w:ascii="Arial" w:hAnsi="Arial" w:cs="Arial"/>
        </w:rPr>
        <w:t xml:space="preserve"> </w:t>
      </w:r>
      <w:r w:rsidRPr="00390EF3">
        <w:rPr>
          <w:rFonts w:ascii="Arial" w:hAnsi="Arial" w:cs="Arial"/>
        </w:rPr>
        <w:t xml:space="preserve">facilitated with young people. They initially felt anxious but navigated their nerves and delivered the activity well. The supervisee highlighted that the engagement from the young people was encouraging, and it was clear the group benefited from the session. </w:t>
      </w:r>
      <w:r w:rsidR="00F10663" w:rsidRPr="00F10663">
        <w:rPr>
          <w:rFonts w:ascii="Arial" w:hAnsi="Arial" w:cs="Arial"/>
        </w:rPr>
        <w:t>The supervisor praised their efforts and offered additional well-being resources, which the supervisee accepted and received via email</w:t>
      </w:r>
      <w:r w:rsidRPr="00390EF3">
        <w:rPr>
          <w:rFonts w:ascii="Arial" w:hAnsi="Arial" w:cs="Arial"/>
        </w:rPr>
        <w:t>. The supervisor recorded the session</w:t>
      </w:r>
      <w:r w:rsidR="00073D0F">
        <w:rPr>
          <w:rFonts w:ascii="Arial" w:hAnsi="Arial" w:cs="Arial"/>
        </w:rPr>
        <w:t xml:space="preserve">. The positive </w:t>
      </w:r>
      <w:r w:rsidRPr="00390EF3">
        <w:rPr>
          <w:rFonts w:ascii="Arial" w:hAnsi="Arial" w:cs="Arial"/>
        </w:rPr>
        <w:t>results</w:t>
      </w:r>
      <w:r w:rsidR="00073D0F">
        <w:rPr>
          <w:rFonts w:ascii="Arial" w:hAnsi="Arial" w:cs="Arial"/>
        </w:rPr>
        <w:t xml:space="preserve"> were noted</w:t>
      </w:r>
      <w:r w:rsidR="00F10663" w:rsidRPr="00F10663">
        <w:rPr>
          <w:rFonts w:ascii="Arial" w:hAnsi="Arial" w:cs="Arial"/>
        </w:rPr>
        <w:t xml:space="preserve"> and </w:t>
      </w:r>
      <w:r w:rsidR="00F10663" w:rsidRPr="00F10663">
        <w:rPr>
          <w:rFonts w:ascii="Arial" w:hAnsi="Arial" w:cs="Arial"/>
        </w:rPr>
        <w:lastRenderedPageBreak/>
        <w:t>the</w:t>
      </w:r>
      <w:r w:rsidRPr="00390EF3">
        <w:rPr>
          <w:rFonts w:ascii="Arial" w:hAnsi="Arial" w:cs="Arial"/>
        </w:rPr>
        <w:t xml:space="preserve"> steps</w:t>
      </w:r>
      <w:r w:rsidR="00073D0F">
        <w:rPr>
          <w:rFonts w:ascii="Arial" w:hAnsi="Arial" w:cs="Arial"/>
        </w:rPr>
        <w:t xml:space="preserve"> were</w:t>
      </w:r>
      <w:r w:rsidRPr="00390EF3">
        <w:rPr>
          <w:rFonts w:ascii="Arial" w:hAnsi="Arial" w:cs="Arial"/>
        </w:rPr>
        <w:t xml:space="preserve"> taken. This record tracks the supervisee’s progress and helps with planning and improving their future work. </w:t>
      </w:r>
      <w:r w:rsidR="00073D0F">
        <w:rPr>
          <w:rFonts w:ascii="Arial" w:hAnsi="Arial" w:cs="Arial"/>
        </w:rPr>
        <w:t>S</w:t>
      </w:r>
      <w:r w:rsidRPr="00390EF3">
        <w:rPr>
          <w:rFonts w:ascii="Arial" w:hAnsi="Arial" w:cs="Arial"/>
        </w:rPr>
        <w:t>taying organised and managing the administrative tasks well</w:t>
      </w:r>
      <w:r w:rsidR="00073D0F">
        <w:rPr>
          <w:rFonts w:ascii="Arial" w:hAnsi="Arial" w:cs="Arial"/>
        </w:rPr>
        <w:t xml:space="preserve"> will </w:t>
      </w:r>
      <w:r w:rsidR="00F10663" w:rsidRPr="00F10663">
        <w:rPr>
          <w:rFonts w:ascii="Arial" w:hAnsi="Arial" w:cs="Arial"/>
        </w:rPr>
        <w:t xml:space="preserve">ensure </w:t>
      </w:r>
      <w:r w:rsidRPr="00390EF3">
        <w:rPr>
          <w:rFonts w:ascii="Arial" w:hAnsi="Arial" w:cs="Arial"/>
        </w:rPr>
        <w:t>the session</w:t>
      </w:r>
      <w:r w:rsidR="00F10663" w:rsidRPr="00F10663">
        <w:rPr>
          <w:rFonts w:ascii="Arial" w:hAnsi="Arial" w:cs="Arial"/>
        </w:rPr>
        <w:t xml:space="preserve"> is</w:t>
      </w:r>
      <w:r w:rsidRPr="00390EF3">
        <w:rPr>
          <w:rFonts w:ascii="Arial" w:hAnsi="Arial" w:cs="Arial"/>
        </w:rPr>
        <w:t xml:space="preserve"> effective and focuse</w:t>
      </w:r>
      <w:r w:rsidR="00F10663" w:rsidRPr="00F10663">
        <w:rPr>
          <w:rFonts w:ascii="Arial" w:hAnsi="Arial" w:cs="Arial"/>
        </w:rPr>
        <w:t xml:space="preserve">s </w:t>
      </w:r>
      <w:r w:rsidRPr="00390EF3">
        <w:rPr>
          <w:rFonts w:ascii="Arial" w:hAnsi="Arial" w:cs="Arial"/>
        </w:rPr>
        <w:t>on the supervisee’s professional development (Kadushin and Harkness, 2014).</w:t>
      </w:r>
    </w:p>
    <w:p w14:paraId="5E04E633" w14:textId="77777777" w:rsidR="004048CC" w:rsidRPr="005574E3" w:rsidRDefault="004048CC" w:rsidP="00982FE7">
      <w:pPr>
        <w:spacing w:line="480" w:lineRule="auto"/>
        <w:jc w:val="both"/>
        <w:rPr>
          <w:rFonts w:ascii="Arial" w:hAnsi="Arial" w:cs="Arial"/>
          <w:b/>
          <w:bCs/>
          <w:u w:val="single"/>
        </w:rPr>
      </w:pPr>
      <w:r w:rsidRPr="005574E3">
        <w:rPr>
          <w:rFonts w:ascii="Arial" w:hAnsi="Arial" w:cs="Arial"/>
          <w:b/>
          <w:bCs/>
          <w:u w:val="single"/>
        </w:rPr>
        <w:t>Supportive Function</w:t>
      </w:r>
    </w:p>
    <w:p w14:paraId="7D002AC9" w14:textId="125947CF" w:rsidR="004048CC" w:rsidRDefault="004048CC" w:rsidP="00982FE7">
      <w:pPr>
        <w:spacing w:line="480" w:lineRule="auto"/>
        <w:jc w:val="both"/>
        <w:rPr>
          <w:rFonts w:ascii="Arial" w:hAnsi="Arial" w:cs="Arial"/>
        </w:rPr>
      </w:pPr>
      <w:r w:rsidRPr="008A6E68">
        <w:rPr>
          <w:rFonts w:ascii="Arial" w:hAnsi="Arial" w:cs="Arial"/>
        </w:rPr>
        <w:t xml:space="preserve">The supportive function of supervision provides a safe and nurturing environment for supervisees to explore their personal and professional challenges. As Belton, Hill, Salter and Peaper (2011) mention, supervisors offer emotional support, encouragement, and guidance to help supervisees cope with the stresses and demands of their work. </w:t>
      </w:r>
      <w:r w:rsidR="00E63073">
        <w:rPr>
          <w:rFonts w:ascii="Arial" w:hAnsi="Arial" w:cs="Arial"/>
        </w:rPr>
        <w:t xml:space="preserve">Through </w:t>
      </w:r>
      <w:r w:rsidRPr="008A6E68">
        <w:rPr>
          <w:rFonts w:ascii="Arial" w:hAnsi="Arial" w:cs="Arial"/>
        </w:rPr>
        <w:t>fostering a positive and empathetic relationship, supervisors create a space where supervisees can feel valued, understood and supported (Kadushin and Harkness, 2014, p.159; Rogers, 1961).</w:t>
      </w:r>
    </w:p>
    <w:p w14:paraId="77CD9849" w14:textId="26EEF77C" w:rsidR="004048CC" w:rsidRPr="00C32FB3" w:rsidRDefault="004048CC" w:rsidP="00982FE7">
      <w:pPr>
        <w:spacing w:line="480" w:lineRule="auto"/>
        <w:jc w:val="both"/>
        <w:rPr>
          <w:rFonts w:ascii="Arial" w:hAnsi="Arial" w:cs="Arial"/>
        </w:rPr>
      </w:pPr>
      <w:r w:rsidRPr="00C32FB3">
        <w:rPr>
          <w:rFonts w:ascii="Arial" w:hAnsi="Arial" w:cs="Arial"/>
        </w:rPr>
        <w:t>In practice, the supportive function can be applied through active listening, empathy and validation. Supervisors can create a non-judgmental space where supervisees can share their challenges when working with young people (Rogers, 1961). By</w:t>
      </w:r>
      <w:r w:rsidR="004A4E64">
        <w:rPr>
          <w:rFonts w:ascii="Arial" w:hAnsi="Arial" w:cs="Arial"/>
        </w:rPr>
        <w:t xml:space="preserve"> </w:t>
      </w:r>
      <w:r w:rsidRPr="00C32FB3">
        <w:rPr>
          <w:rFonts w:ascii="Arial" w:hAnsi="Arial" w:cs="Arial"/>
        </w:rPr>
        <w:t>offering words of encouragement and reassurance, supervisors can help supervisees build self-confidence and resilience. Additionally, supervisors can provide practical strategies for managing stress, such as mindfulness techniques and time management skills. This aligns with the NHS 5 Steps to Well-being (NHS, no date). Using Gibbs' Reflective Cycle (1988) to review the supervision session could help the supervisor understand if their supportive strategies worked. This framework gives them time to reflect on the supervisees needs and adapt their approach if needed.</w:t>
      </w:r>
    </w:p>
    <w:p w14:paraId="402DC967" w14:textId="72AC4069" w:rsidR="004048CC" w:rsidRPr="00707C5B" w:rsidRDefault="004048CC" w:rsidP="00982FE7">
      <w:pPr>
        <w:spacing w:line="480" w:lineRule="auto"/>
        <w:jc w:val="both"/>
        <w:rPr>
          <w:rFonts w:ascii="Arial" w:hAnsi="Arial" w:cs="Arial"/>
        </w:rPr>
      </w:pPr>
      <w:r w:rsidRPr="00C32FB3">
        <w:rPr>
          <w:rFonts w:ascii="Arial" w:hAnsi="Arial" w:cs="Arial"/>
        </w:rPr>
        <w:t xml:space="preserve">During a recent supervision session, the supervisee felt overwhelmed and burnt out due to their work-life balance. The supervisor actively </w:t>
      </w:r>
      <w:r w:rsidR="00707C5B" w:rsidRPr="00C32FB3">
        <w:rPr>
          <w:rFonts w:ascii="Arial" w:hAnsi="Arial" w:cs="Arial"/>
        </w:rPr>
        <w:t>listened</w:t>
      </w:r>
      <w:r w:rsidR="00707C5B">
        <w:rPr>
          <w:rFonts w:ascii="Arial" w:hAnsi="Arial" w:cs="Arial"/>
        </w:rPr>
        <w:t xml:space="preserve">, </w:t>
      </w:r>
      <w:r w:rsidR="00707C5B" w:rsidRPr="00C32FB3">
        <w:rPr>
          <w:rFonts w:ascii="Arial" w:hAnsi="Arial" w:cs="Arial"/>
        </w:rPr>
        <w:t>validated</w:t>
      </w:r>
      <w:r w:rsidRPr="00C32FB3">
        <w:rPr>
          <w:rFonts w:ascii="Arial" w:hAnsi="Arial" w:cs="Arial"/>
        </w:rPr>
        <w:t xml:space="preserve"> their feelings </w:t>
      </w:r>
      <w:r w:rsidRPr="00C32FB3">
        <w:rPr>
          <w:rFonts w:ascii="Arial" w:hAnsi="Arial" w:cs="Arial"/>
        </w:rPr>
        <w:lastRenderedPageBreak/>
        <w:t>and offer</w:t>
      </w:r>
      <w:r w:rsidR="00707C5B">
        <w:rPr>
          <w:rFonts w:ascii="Arial" w:hAnsi="Arial" w:cs="Arial"/>
        </w:rPr>
        <w:t>ed</w:t>
      </w:r>
      <w:r w:rsidRPr="00C32FB3">
        <w:rPr>
          <w:rFonts w:ascii="Arial" w:hAnsi="Arial" w:cs="Arial"/>
        </w:rPr>
        <w:t xml:space="preserve"> empathy (Rogers, 1961). They assured them that it was okay to feel overwhelmed</w:t>
      </w:r>
      <w:r w:rsidR="00707C5B">
        <w:rPr>
          <w:rFonts w:ascii="Arial" w:hAnsi="Arial" w:cs="Arial"/>
        </w:rPr>
        <w:t xml:space="preserve">. </w:t>
      </w:r>
      <w:r w:rsidRPr="00C32FB3">
        <w:rPr>
          <w:rFonts w:ascii="Arial" w:hAnsi="Arial" w:cs="Arial"/>
        </w:rPr>
        <w:t>To help the supervisee relieve stress, the supervisor suggested practical</w:t>
      </w:r>
      <w:r w:rsidR="00707C5B">
        <w:rPr>
          <w:rFonts w:ascii="Arial" w:hAnsi="Arial" w:cs="Arial"/>
        </w:rPr>
        <w:t xml:space="preserve"> steps</w:t>
      </w:r>
      <w:r w:rsidRPr="00C32FB3">
        <w:rPr>
          <w:rFonts w:ascii="Arial" w:hAnsi="Arial" w:cs="Arial"/>
        </w:rPr>
        <w:t xml:space="preserve"> such as prioritising tasks, setting boundaries and practicing mindfulness techniques</w:t>
      </w:r>
      <w:r w:rsidR="00707C5B">
        <w:rPr>
          <w:rFonts w:ascii="Arial" w:hAnsi="Arial" w:cs="Arial"/>
        </w:rPr>
        <w:t>,</w:t>
      </w:r>
      <w:r w:rsidRPr="00C32FB3">
        <w:rPr>
          <w:rFonts w:ascii="Arial" w:hAnsi="Arial" w:cs="Arial"/>
        </w:rPr>
        <w:t xml:space="preserve"> align</w:t>
      </w:r>
      <w:r w:rsidR="00707C5B">
        <w:rPr>
          <w:rFonts w:ascii="Arial" w:hAnsi="Arial" w:cs="Arial"/>
        </w:rPr>
        <w:t>ing</w:t>
      </w:r>
      <w:r w:rsidRPr="00C32FB3">
        <w:rPr>
          <w:rFonts w:ascii="Arial" w:hAnsi="Arial" w:cs="Arial"/>
        </w:rPr>
        <w:t xml:space="preserve"> with the NHS 5 Steps to Well-being (NHS, no date). </w:t>
      </w:r>
      <w:r>
        <w:rPr>
          <w:rFonts w:ascii="Arial" w:hAnsi="Arial" w:cs="Arial"/>
        </w:rPr>
        <w:t>Yet, when</w:t>
      </w:r>
      <w:r w:rsidRPr="00C32FB3">
        <w:rPr>
          <w:rFonts w:ascii="Arial" w:hAnsi="Arial" w:cs="Arial"/>
        </w:rPr>
        <w:t xml:space="preserve"> promoting self-awareness and managing stress, supervisees can be more present and effective in their interactions with young people. The supervisor also encouraged the supervisee to talk to colleagues or other supervisors</w:t>
      </w:r>
      <w:r w:rsidR="00596ADB">
        <w:rPr>
          <w:rFonts w:ascii="Arial" w:hAnsi="Arial" w:cs="Arial"/>
        </w:rPr>
        <w:t>.</w:t>
      </w:r>
      <w:r w:rsidRPr="00C32FB3">
        <w:rPr>
          <w:rFonts w:ascii="Arial" w:hAnsi="Arial" w:cs="Arial"/>
        </w:rPr>
        <w:t xml:space="preserve"> </w:t>
      </w:r>
      <w:r>
        <w:rPr>
          <w:rFonts w:ascii="Arial" w:hAnsi="Arial" w:cs="Arial"/>
        </w:rPr>
        <w:t xml:space="preserve">By </w:t>
      </w:r>
      <w:r w:rsidRPr="00C32FB3">
        <w:rPr>
          <w:rFonts w:ascii="Arial" w:hAnsi="Arial" w:cs="Arial"/>
        </w:rPr>
        <w:t>creating a safe</w:t>
      </w:r>
      <w:r w:rsidR="00707C5B">
        <w:rPr>
          <w:rFonts w:ascii="Arial" w:hAnsi="Arial" w:cs="Arial"/>
        </w:rPr>
        <w:t>,</w:t>
      </w:r>
      <w:r w:rsidRPr="00C32FB3">
        <w:rPr>
          <w:rFonts w:ascii="Arial" w:hAnsi="Arial" w:cs="Arial"/>
        </w:rPr>
        <w:t xml:space="preserve"> supportive space </w:t>
      </w:r>
      <w:r w:rsidR="00707C5B">
        <w:rPr>
          <w:rFonts w:ascii="Arial" w:hAnsi="Arial" w:cs="Arial"/>
        </w:rPr>
        <w:t xml:space="preserve">the supervisor helped the </w:t>
      </w:r>
      <w:r w:rsidRPr="00C32FB3">
        <w:rPr>
          <w:rFonts w:ascii="Arial" w:hAnsi="Arial" w:cs="Arial"/>
        </w:rPr>
        <w:t>supervise</w:t>
      </w:r>
      <w:r w:rsidR="00707C5B">
        <w:rPr>
          <w:rFonts w:ascii="Arial" w:hAnsi="Arial" w:cs="Arial"/>
        </w:rPr>
        <w:t>e</w:t>
      </w:r>
      <w:r w:rsidRPr="00C32FB3">
        <w:rPr>
          <w:rFonts w:ascii="Arial" w:hAnsi="Arial" w:cs="Arial"/>
        </w:rPr>
        <w:t xml:space="preserve"> feel understood, valued and empowered to deal with the challenges they were facing.</w:t>
      </w:r>
    </w:p>
    <w:p w14:paraId="37944BC9" w14:textId="77777777" w:rsidR="004048CC" w:rsidRPr="00C32FB3" w:rsidRDefault="004048CC" w:rsidP="00982FE7">
      <w:pPr>
        <w:spacing w:line="480" w:lineRule="auto"/>
        <w:jc w:val="both"/>
        <w:rPr>
          <w:rFonts w:ascii="Arial" w:hAnsi="Arial" w:cs="Arial"/>
          <w:b/>
          <w:bCs/>
          <w:u w:val="single"/>
        </w:rPr>
      </w:pPr>
      <w:r w:rsidRPr="00C32FB3">
        <w:rPr>
          <w:rFonts w:ascii="Arial" w:hAnsi="Arial" w:cs="Arial"/>
          <w:b/>
          <w:bCs/>
          <w:u w:val="single"/>
        </w:rPr>
        <w:t xml:space="preserve">Practice Log 3 </w:t>
      </w:r>
      <w:bookmarkStart w:id="0" w:name="_Hlk183474357"/>
    </w:p>
    <w:p w14:paraId="4F2C2FEA" w14:textId="77777777" w:rsidR="004048CC" w:rsidRPr="00C32FB3" w:rsidRDefault="004048CC" w:rsidP="00982FE7">
      <w:pPr>
        <w:spacing w:line="480" w:lineRule="auto"/>
        <w:jc w:val="both"/>
        <w:rPr>
          <w:rFonts w:ascii="Arial" w:hAnsi="Arial" w:cs="Arial"/>
          <w:b/>
          <w:bCs/>
        </w:rPr>
      </w:pPr>
      <w:r w:rsidRPr="00E72E8E">
        <w:rPr>
          <w:rFonts w:ascii="Arial" w:hAnsi="Arial" w:cs="Arial"/>
        </w:rPr>
        <w:t xml:space="preserve">This final practice log reflects on the whole supervision journey, focusing on the supervisor’s role in leading and managing others during supervision sessions. </w:t>
      </w:r>
    </w:p>
    <w:p w14:paraId="6D37124D" w14:textId="77777777" w:rsidR="004048CC" w:rsidRDefault="004048CC" w:rsidP="00982FE7">
      <w:pPr>
        <w:spacing w:line="480" w:lineRule="auto"/>
        <w:jc w:val="both"/>
        <w:rPr>
          <w:rFonts w:ascii="Arial" w:hAnsi="Arial" w:cs="Arial"/>
        </w:rPr>
      </w:pPr>
      <w:r w:rsidRPr="00E72E8E">
        <w:rPr>
          <w:rFonts w:ascii="Arial" w:hAnsi="Arial" w:cs="Arial"/>
          <w:b/>
          <w:bCs/>
          <w:u w:val="single"/>
        </w:rPr>
        <w:t>Description</w:t>
      </w:r>
      <w:r w:rsidRPr="00E72E8E">
        <w:rPr>
          <w:rFonts w:ascii="Arial" w:hAnsi="Arial" w:cs="Arial"/>
        </w:rPr>
        <w:t xml:space="preserve"> </w:t>
      </w:r>
    </w:p>
    <w:p w14:paraId="74C5FC32" w14:textId="77777777" w:rsidR="004048CC" w:rsidRPr="00E72E8E" w:rsidRDefault="004048CC" w:rsidP="00982FE7">
      <w:pPr>
        <w:spacing w:line="480" w:lineRule="auto"/>
        <w:jc w:val="both"/>
        <w:rPr>
          <w:rFonts w:ascii="Arial" w:hAnsi="Arial" w:cs="Arial"/>
          <w:color w:val="FF0000"/>
        </w:rPr>
      </w:pPr>
      <w:r w:rsidRPr="00E72E8E">
        <w:rPr>
          <w:rFonts w:ascii="Arial" w:hAnsi="Arial" w:cs="Arial"/>
        </w:rPr>
        <w:t>The process involved the three core functions of supervision—</w:t>
      </w:r>
      <w:r>
        <w:rPr>
          <w:rFonts w:ascii="Arial" w:hAnsi="Arial" w:cs="Arial"/>
        </w:rPr>
        <w:t>ad</w:t>
      </w:r>
      <w:r w:rsidRPr="00E72E8E">
        <w:rPr>
          <w:rFonts w:ascii="Arial" w:hAnsi="Arial" w:cs="Arial"/>
        </w:rPr>
        <w:t xml:space="preserve">ministrative, </w:t>
      </w:r>
      <w:r>
        <w:rPr>
          <w:rFonts w:ascii="Arial" w:hAnsi="Arial" w:cs="Arial"/>
        </w:rPr>
        <w:t>s</w:t>
      </w:r>
      <w:r w:rsidRPr="00E72E8E">
        <w:rPr>
          <w:rFonts w:ascii="Arial" w:hAnsi="Arial" w:cs="Arial"/>
        </w:rPr>
        <w:t>upportive, and educational (Kadushin &amp; Harkness, 2014).</w:t>
      </w:r>
      <w:r>
        <w:rPr>
          <w:rFonts w:ascii="Arial" w:hAnsi="Arial" w:cs="Arial"/>
        </w:rPr>
        <w:t xml:space="preserve"> The challenges </w:t>
      </w:r>
      <w:r w:rsidRPr="004F0B61">
        <w:rPr>
          <w:rFonts w:ascii="Arial" w:hAnsi="Arial" w:cs="Arial"/>
        </w:rPr>
        <w:t xml:space="preserve">faced </w:t>
      </w:r>
      <w:r>
        <w:rPr>
          <w:rFonts w:ascii="Arial" w:hAnsi="Arial" w:cs="Arial"/>
        </w:rPr>
        <w:t xml:space="preserve">included </w:t>
      </w:r>
      <w:r w:rsidRPr="00E72E8E">
        <w:rPr>
          <w:rFonts w:ascii="Arial" w:hAnsi="Arial" w:cs="Arial"/>
        </w:rPr>
        <w:t xml:space="preserve">addressing time management issues </w:t>
      </w:r>
      <w:r w:rsidRPr="004F0B61">
        <w:rPr>
          <w:rFonts w:ascii="Arial" w:hAnsi="Arial" w:cs="Arial"/>
        </w:rPr>
        <w:t>for the</w:t>
      </w:r>
      <w:r w:rsidRPr="00E72E8E">
        <w:rPr>
          <w:rFonts w:ascii="Arial" w:hAnsi="Arial" w:cs="Arial"/>
        </w:rPr>
        <w:t xml:space="preserve"> supervisee</w:t>
      </w:r>
      <w:r>
        <w:rPr>
          <w:rFonts w:ascii="Arial" w:hAnsi="Arial" w:cs="Arial"/>
        </w:rPr>
        <w:t>, as well</w:t>
      </w:r>
      <w:r w:rsidRPr="00E72E8E">
        <w:rPr>
          <w:rFonts w:ascii="Arial" w:hAnsi="Arial" w:cs="Arial"/>
        </w:rPr>
        <w:t xml:space="preserve"> </w:t>
      </w:r>
      <w:r w:rsidRPr="004F0B61">
        <w:rPr>
          <w:rFonts w:ascii="Arial" w:hAnsi="Arial" w:cs="Arial"/>
        </w:rPr>
        <w:t>giving</w:t>
      </w:r>
      <w:r w:rsidRPr="00E72E8E">
        <w:rPr>
          <w:rFonts w:ascii="Arial" w:hAnsi="Arial" w:cs="Arial"/>
        </w:rPr>
        <w:t xml:space="preserve"> constructive feedback. For instance, </w:t>
      </w:r>
      <w:r>
        <w:rPr>
          <w:rFonts w:ascii="Arial" w:hAnsi="Arial" w:cs="Arial"/>
        </w:rPr>
        <w:t>the</w:t>
      </w:r>
      <w:r w:rsidRPr="00E72E8E">
        <w:rPr>
          <w:rFonts w:ascii="Arial" w:hAnsi="Arial" w:cs="Arial"/>
        </w:rPr>
        <w:t xml:space="preserve"> supervisee struggled with meeting deadlines due to </w:t>
      </w:r>
      <w:r w:rsidRPr="00E047CD">
        <w:rPr>
          <w:rFonts w:ascii="Arial" w:hAnsi="Arial" w:cs="Arial"/>
        </w:rPr>
        <w:t xml:space="preserve">other commitments, this </w:t>
      </w:r>
      <w:r w:rsidRPr="00E72E8E">
        <w:rPr>
          <w:rFonts w:ascii="Arial" w:hAnsi="Arial" w:cs="Arial"/>
        </w:rPr>
        <w:t>requi</w:t>
      </w:r>
      <w:r w:rsidRPr="00E047CD">
        <w:rPr>
          <w:rFonts w:ascii="Arial" w:hAnsi="Arial" w:cs="Arial"/>
        </w:rPr>
        <w:t>red working together during supervision to find a solution.</w:t>
      </w:r>
      <w:r w:rsidRPr="00E72E8E">
        <w:rPr>
          <w:rFonts w:ascii="Arial" w:hAnsi="Arial" w:cs="Arial"/>
        </w:rPr>
        <w:t xml:space="preserve"> </w:t>
      </w:r>
    </w:p>
    <w:p w14:paraId="6A68FD7A" w14:textId="4A09DBC3" w:rsidR="004048CC" w:rsidRPr="00E72E8E" w:rsidRDefault="004048CC" w:rsidP="00982FE7">
      <w:pPr>
        <w:spacing w:line="480" w:lineRule="auto"/>
        <w:jc w:val="both"/>
        <w:rPr>
          <w:rFonts w:ascii="Arial" w:hAnsi="Arial" w:cs="Arial"/>
          <w:color w:val="FF0000"/>
        </w:rPr>
      </w:pPr>
      <w:r w:rsidRPr="00E72E8E">
        <w:rPr>
          <w:rFonts w:ascii="Arial" w:hAnsi="Arial" w:cs="Arial"/>
        </w:rPr>
        <w:t>The supervisor faced</w:t>
      </w:r>
      <w:r w:rsidRPr="00E047CD">
        <w:rPr>
          <w:rFonts w:ascii="Arial" w:hAnsi="Arial" w:cs="Arial"/>
        </w:rPr>
        <w:t xml:space="preserve"> </w:t>
      </w:r>
      <w:r w:rsidR="00596ADB">
        <w:rPr>
          <w:rFonts w:ascii="Arial" w:hAnsi="Arial" w:cs="Arial"/>
        </w:rPr>
        <w:t>other</w:t>
      </w:r>
      <w:r w:rsidRPr="00E047CD">
        <w:rPr>
          <w:rFonts w:ascii="Arial" w:hAnsi="Arial" w:cs="Arial"/>
        </w:rPr>
        <w:t xml:space="preserve"> challenges,</w:t>
      </w:r>
      <w:r w:rsidRPr="00E72E8E">
        <w:rPr>
          <w:rFonts w:ascii="Arial" w:hAnsi="Arial" w:cs="Arial"/>
        </w:rPr>
        <w:t xml:space="preserve"> </w:t>
      </w:r>
      <w:r w:rsidRPr="00E047CD">
        <w:rPr>
          <w:rFonts w:ascii="Arial" w:hAnsi="Arial" w:cs="Arial"/>
        </w:rPr>
        <w:t xml:space="preserve">like </w:t>
      </w:r>
      <w:r w:rsidRPr="00E72E8E">
        <w:rPr>
          <w:rFonts w:ascii="Arial" w:hAnsi="Arial" w:cs="Arial"/>
        </w:rPr>
        <w:t xml:space="preserve">managing emotional boundaries when </w:t>
      </w:r>
      <w:r w:rsidRPr="00E047CD">
        <w:rPr>
          <w:rFonts w:ascii="Arial" w:hAnsi="Arial" w:cs="Arial"/>
        </w:rPr>
        <w:t xml:space="preserve">the </w:t>
      </w:r>
      <w:r w:rsidRPr="00E72E8E">
        <w:rPr>
          <w:rFonts w:ascii="Arial" w:hAnsi="Arial" w:cs="Arial"/>
        </w:rPr>
        <w:t>supervisee</w:t>
      </w:r>
      <w:r w:rsidRPr="00E047CD">
        <w:rPr>
          <w:rFonts w:ascii="Arial" w:hAnsi="Arial" w:cs="Arial"/>
        </w:rPr>
        <w:t xml:space="preserve"> </w:t>
      </w:r>
      <w:r>
        <w:rPr>
          <w:rFonts w:ascii="Arial" w:hAnsi="Arial" w:cs="Arial"/>
        </w:rPr>
        <w:t>brought up</w:t>
      </w:r>
      <w:r w:rsidRPr="00E047CD">
        <w:rPr>
          <w:rFonts w:ascii="Arial" w:hAnsi="Arial" w:cs="Arial"/>
        </w:rPr>
        <w:t xml:space="preserve"> </w:t>
      </w:r>
      <w:r w:rsidRPr="00E72E8E">
        <w:rPr>
          <w:rFonts w:ascii="Arial" w:hAnsi="Arial" w:cs="Arial"/>
        </w:rPr>
        <w:t xml:space="preserve">personal issues. </w:t>
      </w:r>
      <w:r>
        <w:rPr>
          <w:rFonts w:ascii="Arial" w:hAnsi="Arial" w:cs="Arial"/>
        </w:rPr>
        <w:t>Th</w:t>
      </w:r>
      <w:r w:rsidR="00596ADB">
        <w:rPr>
          <w:rFonts w:ascii="Arial" w:hAnsi="Arial" w:cs="Arial"/>
        </w:rPr>
        <w:t xml:space="preserve">ey </w:t>
      </w:r>
      <w:r>
        <w:rPr>
          <w:rFonts w:ascii="Arial" w:hAnsi="Arial" w:cs="Arial"/>
        </w:rPr>
        <w:t xml:space="preserve">found it difficult to balance being professional with empathy, they felt compassion but needed to maintain a professional </w:t>
      </w:r>
      <w:r w:rsidRPr="00DF6F61">
        <w:rPr>
          <w:rFonts w:ascii="Arial" w:hAnsi="Arial" w:cs="Arial"/>
        </w:rPr>
        <w:t xml:space="preserve">approach (Rogers, 1961). Feedback </w:t>
      </w:r>
      <w:r w:rsidRPr="0019502A">
        <w:rPr>
          <w:rFonts w:ascii="Arial" w:hAnsi="Arial" w:cs="Arial"/>
        </w:rPr>
        <w:t xml:space="preserve">methods were put in place, </w:t>
      </w:r>
      <w:r w:rsidRPr="00E72E8E">
        <w:rPr>
          <w:rFonts w:ascii="Arial" w:hAnsi="Arial" w:cs="Arial"/>
        </w:rPr>
        <w:t xml:space="preserve">both </w:t>
      </w:r>
      <w:r w:rsidRPr="0019502A">
        <w:rPr>
          <w:rFonts w:ascii="Arial" w:hAnsi="Arial" w:cs="Arial"/>
        </w:rPr>
        <w:t>formal</w:t>
      </w:r>
      <w:r w:rsidRPr="00E72E8E">
        <w:rPr>
          <w:rFonts w:ascii="Arial" w:hAnsi="Arial" w:cs="Arial"/>
        </w:rPr>
        <w:t xml:space="preserve"> and </w:t>
      </w:r>
      <w:r w:rsidRPr="00E72E8E">
        <w:rPr>
          <w:rFonts w:ascii="Arial" w:hAnsi="Arial" w:cs="Arial"/>
        </w:rPr>
        <w:lastRenderedPageBreak/>
        <w:t xml:space="preserve">informal conversations </w:t>
      </w:r>
      <w:r w:rsidRPr="0019502A">
        <w:rPr>
          <w:rFonts w:ascii="Arial" w:hAnsi="Arial" w:cs="Arial"/>
        </w:rPr>
        <w:t>highlighted</w:t>
      </w:r>
      <w:r w:rsidRPr="00E72E8E">
        <w:rPr>
          <w:rFonts w:ascii="Arial" w:hAnsi="Arial" w:cs="Arial"/>
        </w:rPr>
        <w:t xml:space="preserve"> areas of success </w:t>
      </w:r>
      <w:r w:rsidR="00596ADB">
        <w:rPr>
          <w:rFonts w:ascii="Arial" w:hAnsi="Arial" w:cs="Arial"/>
        </w:rPr>
        <w:t>and</w:t>
      </w:r>
      <w:r>
        <w:rPr>
          <w:rFonts w:ascii="Arial" w:hAnsi="Arial" w:cs="Arial"/>
        </w:rPr>
        <w:t xml:space="preserve"> </w:t>
      </w:r>
      <w:r w:rsidRPr="0019502A">
        <w:rPr>
          <w:rFonts w:ascii="Arial" w:hAnsi="Arial" w:cs="Arial"/>
        </w:rPr>
        <w:t xml:space="preserve">where there was room for </w:t>
      </w:r>
      <w:r w:rsidRPr="00E72E8E">
        <w:rPr>
          <w:rFonts w:ascii="Arial" w:hAnsi="Arial" w:cs="Arial"/>
        </w:rPr>
        <w:t>improvement</w:t>
      </w:r>
      <w:r>
        <w:rPr>
          <w:rFonts w:ascii="Arial" w:hAnsi="Arial" w:cs="Arial"/>
        </w:rPr>
        <w:t xml:space="preserve"> </w:t>
      </w:r>
      <w:r w:rsidR="00F2430E">
        <w:rPr>
          <w:rFonts w:ascii="Arial" w:hAnsi="Arial" w:cs="Arial"/>
        </w:rPr>
        <w:t>(Kadushin and Harkness, 2014)</w:t>
      </w:r>
      <w:r w:rsidR="009C7303">
        <w:rPr>
          <w:rFonts w:ascii="Arial" w:hAnsi="Arial" w:cs="Arial"/>
        </w:rPr>
        <w:t>.</w:t>
      </w:r>
      <w:r>
        <w:rPr>
          <w:rFonts w:ascii="Arial" w:hAnsi="Arial" w:cs="Arial"/>
          <w:color w:val="FF0000"/>
        </w:rPr>
        <w:t xml:space="preserve"> </w:t>
      </w:r>
    </w:p>
    <w:p w14:paraId="58D12023" w14:textId="77777777" w:rsidR="004048CC" w:rsidRPr="00E72E8E" w:rsidRDefault="004048CC" w:rsidP="00982FE7">
      <w:pPr>
        <w:spacing w:line="480" w:lineRule="auto"/>
        <w:jc w:val="both"/>
        <w:rPr>
          <w:rFonts w:ascii="Arial" w:hAnsi="Arial" w:cs="Arial"/>
        </w:rPr>
      </w:pPr>
      <w:r w:rsidRPr="00E72E8E">
        <w:rPr>
          <w:rFonts w:ascii="Arial" w:hAnsi="Arial" w:cs="Arial"/>
          <w:b/>
          <w:bCs/>
          <w:u w:val="single"/>
        </w:rPr>
        <w:t>Feelings</w:t>
      </w:r>
      <w:r w:rsidRPr="00E72E8E">
        <w:rPr>
          <w:rFonts w:ascii="Arial" w:hAnsi="Arial" w:cs="Arial"/>
        </w:rPr>
        <w:br/>
        <w:t>The supervisor experienced a mix of</w:t>
      </w:r>
      <w:r w:rsidRPr="00CC56B3">
        <w:rPr>
          <w:rFonts w:ascii="Arial" w:hAnsi="Arial" w:cs="Arial"/>
        </w:rPr>
        <w:t xml:space="preserve"> emotions</w:t>
      </w:r>
      <w:r>
        <w:rPr>
          <w:rFonts w:ascii="Arial" w:hAnsi="Arial" w:cs="Arial"/>
        </w:rPr>
        <w:t>. T</w:t>
      </w:r>
      <w:r w:rsidRPr="00CC56B3">
        <w:rPr>
          <w:rFonts w:ascii="Arial" w:hAnsi="Arial" w:cs="Arial"/>
        </w:rPr>
        <w:t>hey felt</w:t>
      </w:r>
      <w:r w:rsidRPr="00E72E8E">
        <w:rPr>
          <w:rFonts w:ascii="Arial" w:hAnsi="Arial" w:cs="Arial"/>
        </w:rPr>
        <w:t xml:space="preserve"> confiden</w:t>
      </w:r>
      <w:r w:rsidRPr="00CC56B3">
        <w:rPr>
          <w:rFonts w:ascii="Arial" w:hAnsi="Arial" w:cs="Arial"/>
        </w:rPr>
        <w:t xml:space="preserve">t </w:t>
      </w:r>
      <w:r>
        <w:rPr>
          <w:rFonts w:ascii="Arial" w:hAnsi="Arial" w:cs="Arial"/>
        </w:rPr>
        <w:t xml:space="preserve">but </w:t>
      </w:r>
      <w:r w:rsidRPr="00CC56B3">
        <w:rPr>
          <w:rFonts w:ascii="Arial" w:hAnsi="Arial" w:cs="Arial"/>
        </w:rPr>
        <w:t xml:space="preserve">unsure during </w:t>
      </w:r>
      <w:r w:rsidRPr="00E72E8E">
        <w:rPr>
          <w:rFonts w:ascii="Arial" w:hAnsi="Arial" w:cs="Arial"/>
        </w:rPr>
        <w:t>their supervis</w:t>
      </w:r>
      <w:r>
        <w:rPr>
          <w:rFonts w:ascii="Arial" w:hAnsi="Arial" w:cs="Arial"/>
        </w:rPr>
        <w:t>ion</w:t>
      </w:r>
      <w:r w:rsidRPr="00E72E8E">
        <w:rPr>
          <w:rFonts w:ascii="Arial" w:hAnsi="Arial" w:cs="Arial"/>
        </w:rPr>
        <w:t xml:space="preserve"> journey. </w:t>
      </w:r>
      <w:r w:rsidRPr="00CC56B3">
        <w:rPr>
          <w:rFonts w:ascii="Arial" w:hAnsi="Arial" w:cs="Arial"/>
        </w:rPr>
        <w:t xml:space="preserve">They </w:t>
      </w:r>
      <w:r>
        <w:rPr>
          <w:rFonts w:ascii="Arial" w:hAnsi="Arial" w:cs="Arial"/>
        </w:rPr>
        <w:t>started with a</w:t>
      </w:r>
      <w:r w:rsidRPr="00CC56B3">
        <w:rPr>
          <w:rFonts w:ascii="Arial" w:hAnsi="Arial" w:cs="Arial"/>
        </w:rPr>
        <w:t xml:space="preserve"> positive</w:t>
      </w:r>
      <w:r>
        <w:rPr>
          <w:rFonts w:ascii="Arial" w:hAnsi="Arial" w:cs="Arial"/>
        </w:rPr>
        <w:t xml:space="preserve"> feeling</w:t>
      </w:r>
      <w:r w:rsidRPr="00CC56B3">
        <w:rPr>
          <w:rFonts w:ascii="Arial" w:hAnsi="Arial" w:cs="Arial"/>
        </w:rPr>
        <w:t xml:space="preserve"> about leading and manag</w:t>
      </w:r>
      <w:r>
        <w:rPr>
          <w:rFonts w:ascii="Arial" w:hAnsi="Arial" w:cs="Arial"/>
        </w:rPr>
        <w:t>ing</w:t>
      </w:r>
      <w:r w:rsidRPr="00CC56B3">
        <w:rPr>
          <w:rFonts w:ascii="Arial" w:hAnsi="Arial" w:cs="Arial"/>
        </w:rPr>
        <w:t xml:space="preserve"> sessions but</w:t>
      </w:r>
      <w:r>
        <w:rPr>
          <w:rFonts w:ascii="Arial" w:hAnsi="Arial" w:cs="Arial"/>
        </w:rPr>
        <w:t xml:space="preserve"> were</w:t>
      </w:r>
      <w:r w:rsidRPr="00CC56B3">
        <w:rPr>
          <w:rFonts w:ascii="Arial" w:hAnsi="Arial" w:cs="Arial"/>
        </w:rPr>
        <w:t xml:space="preserve"> </w:t>
      </w:r>
      <w:r>
        <w:rPr>
          <w:rFonts w:ascii="Arial" w:hAnsi="Arial" w:cs="Arial"/>
        </w:rPr>
        <w:t xml:space="preserve">also </w:t>
      </w:r>
      <w:r w:rsidRPr="00CC56B3">
        <w:rPr>
          <w:rFonts w:ascii="Arial" w:hAnsi="Arial" w:cs="Arial"/>
        </w:rPr>
        <w:t xml:space="preserve">questioning their ability to provide the correct support. </w:t>
      </w:r>
      <w:r w:rsidRPr="00E72E8E">
        <w:rPr>
          <w:rFonts w:ascii="Arial" w:hAnsi="Arial" w:cs="Arial"/>
        </w:rPr>
        <w:t xml:space="preserve">For example, when </w:t>
      </w:r>
      <w:r>
        <w:rPr>
          <w:rFonts w:ascii="Arial" w:hAnsi="Arial" w:cs="Arial"/>
        </w:rPr>
        <w:t>helping with</w:t>
      </w:r>
      <w:r w:rsidRPr="00E72E8E">
        <w:rPr>
          <w:rFonts w:ascii="Arial" w:hAnsi="Arial" w:cs="Arial"/>
        </w:rPr>
        <w:t xml:space="preserve"> time management issues, the supervisor questioned whether</w:t>
      </w:r>
      <w:r w:rsidRPr="00CC56B3">
        <w:rPr>
          <w:rFonts w:ascii="Arial" w:hAnsi="Arial" w:cs="Arial"/>
        </w:rPr>
        <w:t xml:space="preserve"> they were being too bossy or if they were helping the supervisee in a positive way.</w:t>
      </w:r>
      <w:r w:rsidRPr="00E72E8E">
        <w:rPr>
          <w:rFonts w:ascii="Arial" w:hAnsi="Arial" w:cs="Arial"/>
        </w:rPr>
        <w:t xml:space="preserve"> </w:t>
      </w:r>
    </w:p>
    <w:p w14:paraId="69CAD15A" w14:textId="79CB32DF" w:rsidR="004048CC" w:rsidRPr="00DB2A96" w:rsidRDefault="004048CC" w:rsidP="00982FE7">
      <w:pPr>
        <w:spacing w:line="480" w:lineRule="auto"/>
        <w:jc w:val="both"/>
        <w:rPr>
          <w:rFonts w:ascii="Arial" w:hAnsi="Arial" w:cs="Arial"/>
        </w:rPr>
      </w:pPr>
      <w:r w:rsidRPr="00DB2A96">
        <w:rPr>
          <w:rFonts w:ascii="Arial" w:hAnsi="Arial" w:cs="Arial"/>
        </w:rPr>
        <w:t>The supervisor felt a sense of empathy when there were emotive conversations during supervision sessions, and feeling</w:t>
      </w:r>
      <w:r w:rsidR="00596ADB">
        <w:rPr>
          <w:rFonts w:ascii="Arial" w:hAnsi="Arial" w:cs="Arial"/>
        </w:rPr>
        <w:t>s</w:t>
      </w:r>
      <w:r w:rsidRPr="00DB2A96">
        <w:rPr>
          <w:rFonts w:ascii="Arial" w:hAnsi="Arial" w:cs="Arial"/>
        </w:rPr>
        <w:t xml:space="preserve"> of overwhelm when trying to balance being sensitive and staying emotionally detached from the situation</w:t>
      </w:r>
      <w:r>
        <w:rPr>
          <w:rFonts w:ascii="Arial" w:hAnsi="Arial" w:cs="Arial"/>
        </w:rPr>
        <w:t xml:space="preserve"> (Rogers, 1961). </w:t>
      </w:r>
      <w:r w:rsidRPr="00DB2A96">
        <w:rPr>
          <w:rFonts w:ascii="Arial" w:hAnsi="Arial" w:cs="Arial"/>
        </w:rPr>
        <w:t>Reflecting after sessions often brought a sense of accomplishment</w:t>
      </w:r>
      <w:r w:rsidR="00596ADB">
        <w:rPr>
          <w:rFonts w:ascii="Arial" w:hAnsi="Arial" w:cs="Arial"/>
        </w:rPr>
        <w:t xml:space="preserve"> and </w:t>
      </w:r>
      <w:r w:rsidRPr="00DB2A96">
        <w:rPr>
          <w:rFonts w:ascii="Arial" w:hAnsi="Arial" w:cs="Arial"/>
        </w:rPr>
        <w:t>uncertainty, especially</w:t>
      </w:r>
      <w:r>
        <w:rPr>
          <w:rFonts w:ascii="Arial" w:hAnsi="Arial" w:cs="Arial"/>
        </w:rPr>
        <w:t xml:space="preserve"> </w:t>
      </w:r>
      <w:r w:rsidRPr="00DB2A96">
        <w:rPr>
          <w:rFonts w:ascii="Arial" w:hAnsi="Arial" w:cs="Arial"/>
        </w:rPr>
        <w:t>when the supervisee was less engaged in reflective practice. These feelings highlighted the challenges of balancing authority, support and empowerment</w:t>
      </w:r>
      <w:r w:rsidRPr="005165C6">
        <w:rPr>
          <w:rFonts w:ascii="Arial" w:hAnsi="Arial" w:cs="Arial"/>
        </w:rPr>
        <w:t xml:space="preserve"> </w:t>
      </w:r>
      <w:r>
        <w:rPr>
          <w:rFonts w:ascii="Arial" w:hAnsi="Arial" w:cs="Arial"/>
        </w:rPr>
        <w:t>(Sapin, 2013).</w:t>
      </w:r>
    </w:p>
    <w:p w14:paraId="24CE6674" w14:textId="77777777" w:rsidR="004048CC" w:rsidRPr="00E72E8E" w:rsidRDefault="004048CC" w:rsidP="00982FE7">
      <w:pPr>
        <w:spacing w:line="480" w:lineRule="auto"/>
        <w:jc w:val="both"/>
        <w:rPr>
          <w:rFonts w:ascii="Arial" w:hAnsi="Arial" w:cs="Arial"/>
          <w:color w:val="FF0000"/>
        </w:rPr>
      </w:pPr>
      <w:r w:rsidRPr="00E72E8E">
        <w:rPr>
          <w:rFonts w:ascii="Arial" w:hAnsi="Arial" w:cs="Arial"/>
          <w:b/>
          <w:bCs/>
          <w:u w:val="single"/>
        </w:rPr>
        <w:t>Evaluation</w:t>
      </w:r>
      <w:r w:rsidRPr="00E72E8E">
        <w:rPr>
          <w:rFonts w:ascii="Arial" w:hAnsi="Arial" w:cs="Arial"/>
          <w:u w:val="single"/>
        </w:rPr>
        <w:br/>
      </w:r>
      <w:r w:rsidRPr="00527DAF">
        <w:rPr>
          <w:rFonts w:ascii="Arial" w:hAnsi="Arial" w:cs="Arial"/>
        </w:rPr>
        <w:t>The supervision process led to several positive outcomes. The supervisor successfully created a trusting environment that encouraged open communication. Active listening techniques and constructive feedback were key to this, helping the supervisee to feel supported in their role</w:t>
      </w:r>
      <w:r>
        <w:rPr>
          <w:rFonts w:ascii="Arial" w:hAnsi="Arial" w:cs="Arial"/>
        </w:rPr>
        <w:t xml:space="preserve"> (Rogers, 1961)</w:t>
      </w:r>
      <w:r w:rsidRPr="00527DAF">
        <w:rPr>
          <w:rFonts w:ascii="Arial" w:hAnsi="Arial" w:cs="Arial"/>
        </w:rPr>
        <w:t>. These outcomes aligned with the supportive function of supervision, as noted by Kadushin and Harkness (2014). Seeing the supervisee’s development was rewarding, this highlighted how supervision benefits the supervisor and supervisee.</w:t>
      </w:r>
    </w:p>
    <w:p w14:paraId="1D3D342E" w14:textId="77777777" w:rsidR="004048CC" w:rsidRDefault="004048CC" w:rsidP="00982FE7">
      <w:pPr>
        <w:spacing w:line="480" w:lineRule="auto"/>
        <w:jc w:val="both"/>
        <w:rPr>
          <w:rFonts w:ascii="Arial" w:hAnsi="Arial" w:cs="Arial"/>
        </w:rPr>
      </w:pPr>
      <w:r w:rsidRPr="00527DAF">
        <w:rPr>
          <w:rFonts w:ascii="Arial" w:hAnsi="Arial" w:cs="Arial"/>
        </w:rPr>
        <w:lastRenderedPageBreak/>
        <w:t>However, there were also challenges. Time limits often restricted the depth of some discussions, especially around long-term professional development goals. The supervisor’s focus on problem-solving sometimes reduced opportunities for the supervisee to reflect critically and build their independence. Emotional challenges also added pressure, especially when professional boundaries were pushed. The feedback that was given showed that the sessions were structured well and effective in addressing immediate concerns, as well as highlighting that the supervisee wanted more focus on growth and reflective practice. In line with the UNCRC, Article 12 (Unicef, 1989) emphasises the importance of respecting young people and respecting their views. This suggests that youth workers should hold spaces for young people to express their thoughts. Similarly, the supervisor aimed to create a space where the supervisee could actively participate in their own development (Unicef, 1989).</w:t>
      </w:r>
    </w:p>
    <w:p w14:paraId="5007797D" w14:textId="77777777" w:rsidR="004048CC" w:rsidRPr="005A65FE" w:rsidRDefault="004048CC" w:rsidP="00982FE7">
      <w:pPr>
        <w:spacing w:line="480" w:lineRule="auto"/>
        <w:jc w:val="both"/>
        <w:rPr>
          <w:rFonts w:ascii="Arial" w:hAnsi="Arial" w:cs="Arial"/>
          <w:color w:val="FF0000"/>
        </w:rPr>
      </w:pPr>
      <w:r w:rsidRPr="00E72E8E">
        <w:rPr>
          <w:rFonts w:ascii="Arial" w:hAnsi="Arial" w:cs="Arial"/>
          <w:b/>
          <w:bCs/>
          <w:u w:val="single"/>
        </w:rPr>
        <w:t>Analysis</w:t>
      </w:r>
      <w:r w:rsidRPr="00E72E8E">
        <w:rPr>
          <w:rFonts w:ascii="Arial" w:hAnsi="Arial" w:cs="Arial"/>
          <w:color w:val="FF0000"/>
        </w:rPr>
        <w:br/>
      </w:r>
      <w:r w:rsidRPr="005A65FE">
        <w:rPr>
          <w:rFonts w:ascii="Arial" w:hAnsi="Arial" w:cs="Arial"/>
        </w:rPr>
        <w:t>This experience highlighted how important it is to balance guidance with empowerment in supervision. Leadership theories, such as McGregor’s (1960) Theory Y, emphasises the value of trust and empowerment in promoting growth. Alternatively, when there is limited time, the supervisor occasionally used more direct approaches, which reduces the chances for supervisees to develop their own problem-solving skills.</w:t>
      </w:r>
    </w:p>
    <w:p w14:paraId="49CC93C4" w14:textId="77777777" w:rsidR="004048CC" w:rsidRPr="00F12595" w:rsidRDefault="004048CC" w:rsidP="00982FE7">
      <w:pPr>
        <w:spacing w:line="480" w:lineRule="auto"/>
        <w:jc w:val="both"/>
        <w:rPr>
          <w:rFonts w:ascii="Arial" w:hAnsi="Arial" w:cs="Arial"/>
        </w:rPr>
      </w:pPr>
      <w:r w:rsidRPr="00F12595">
        <w:rPr>
          <w:rFonts w:ascii="Arial" w:hAnsi="Arial" w:cs="Arial"/>
        </w:rPr>
        <w:t xml:space="preserve">The supervision journey also highlighted the importance of Kadushin and Harkness’s (2014) three functions of supervision. While administrative and supportive functions were handled well, the educational function sometimes lacked depth, especially when it came to encouraging self-reflection. Hawkins and Shohet (2012) highlight the need for emotional boundaries in supervision, which was challenging when the supervisee shared their personal struggles. </w:t>
      </w:r>
      <w:r w:rsidRPr="005B278A">
        <w:rPr>
          <w:rFonts w:ascii="Arial" w:hAnsi="Arial" w:cs="Arial"/>
        </w:rPr>
        <w:t>Managing these situations needed ongoing self-</w:t>
      </w:r>
      <w:r w:rsidRPr="005B278A">
        <w:rPr>
          <w:rFonts w:ascii="Arial" w:hAnsi="Arial" w:cs="Arial"/>
        </w:rPr>
        <w:lastRenderedPageBreak/>
        <w:t>reflection to stay professional and provide appropriate support. The feedback to one another was helpful for improvement. The</w:t>
      </w:r>
      <w:r w:rsidRPr="00F12595">
        <w:rPr>
          <w:rFonts w:ascii="Arial" w:hAnsi="Arial" w:cs="Arial"/>
        </w:rPr>
        <w:t xml:space="preserve"> supervisee appreciated the sessions but wanted more time to focus on long-term development. Sapin (2013) </w:t>
      </w:r>
      <w:r>
        <w:rPr>
          <w:rFonts w:ascii="Arial" w:hAnsi="Arial" w:cs="Arial"/>
        </w:rPr>
        <w:t xml:space="preserve">and Rogers (1961) </w:t>
      </w:r>
      <w:r w:rsidRPr="00F12595">
        <w:rPr>
          <w:rFonts w:ascii="Arial" w:hAnsi="Arial" w:cs="Arial"/>
        </w:rPr>
        <w:t>emphasises that by both parties asking reflective questions helps encourage independence, suggesting that using these techniques could improve future sessions. The supervisor identified that allowing time for reflection and encouraging the supervisee to find their own solutions could lead to greater professional growth. Ingram and Harris (2001) also point out that youth workers must stay self-aware to balance giving guidance with supporting independence in their own practice.</w:t>
      </w:r>
    </w:p>
    <w:p w14:paraId="484D9A7F" w14:textId="77777777" w:rsidR="004048CC" w:rsidRPr="00A57E31" w:rsidRDefault="004048CC" w:rsidP="00982FE7">
      <w:pPr>
        <w:spacing w:line="480" w:lineRule="auto"/>
        <w:jc w:val="both"/>
        <w:rPr>
          <w:rFonts w:ascii="Arial" w:hAnsi="Arial" w:cs="Arial"/>
        </w:rPr>
      </w:pPr>
      <w:r w:rsidRPr="00E72E8E">
        <w:rPr>
          <w:rFonts w:ascii="Arial" w:hAnsi="Arial" w:cs="Arial"/>
          <w:b/>
          <w:bCs/>
          <w:u w:val="single"/>
        </w:rPr>
        <w:t>Conclusion</w:t>
      </w:r>
      <w:r w:rsidRPr="00E72E8E">
        <w:rPr>
          <w:rFonts w:ascii="Arial" w:hAnsi="Arial" w:cs="Arial"/>
          <w:color w:val="FF0000"/>
        </w:rPr>
        <w:br/>
      </w:r>
      <w:r w:rsidRPr="00A57E31">
        <w:rPr>
          <w:rFonts w:ascii="Arial" w:hAnsi="Arial" w:cs="Arial"/>
        </w:rPr>
        <w:t>The supervision journey was challenging and rewarding, providing opportunities for personal and professional growth. The supervisor managed to create a supportive environment, whilst building trust and addressing concerns quickly. However, there were challenges faced surrounding time constraints, emotional boundaries and the</w:t>
      </w:r>
      <w:r>
        <w:rPr>
          <w:rFonts w:ascii="Arial" w:hAnsi="Arial" w:cs="Arial"/>
        </w:rPr>
        <w:t xml:space="preserve"> </w:t>
      </w:r>
      <w:r w:rsidRPr="00A57E31">
        <w:rPr>
          <w:rFonts w:ascii="Arial" w:hAnsi="Arial" w:cs="Arial"/>
        </w:rPr>
        <w:t>balance between guidance and empowerment emphasised the areas for improvement.</w:t>
      </w:r>
    </w:p>
    <w:p w14:paraId="642CE13C" w14:textId="18A65D91" w:rsidR="004048CC" w:rsidRPr="00A57E31" w:rsidRDefault="004048CC" w:rsidP="00982FE7">
      <w:pPr>
        <w:spacing w:line="480" w:lineRule="auto"/>
        <w:jc w:val="both"/>
        <w:rPr>
          <w:rFonts w:ascii="Arial" w:hAnsi="Arial" w:cs="Arial"/>
        </w:rPr>
      </w:pPr>
      <w:r w:rsidRPr="00A57E31">
        <w:rPr>
          <w:rFonts w:ascii="Arial" w:hAnsi="Arial" w:cs="Arial"/>
        </w:rPr>
        <w:t xml:space="preserve">By reflecting on the entire experience, the supervisor recognised the need for a more balanced approach. By incorporating reflective practices such as Gibbs’ Reflective Cycle, focusing on long-term development and establishing appropriate feedback strategies, the supervisor could make supervision more effective overall. The need for ongoing self-reflection and flexibility became themes in handling the challenges of the role. Furthermore, linking this to the NHS 5 Steps to </w:t>
      </w:r>
      <w:r w:rsidRPr="009C7303">
        <w:rPr>
          <w:rFonts w:ascii="Arial" w:hAnsi="Arial" w:cs="Arial"/>
        </w:rPr>
        <w:t>Wellbeing (</w:t>
      </w:r>
      <w:r w:rsidR="009C7303">
        <w:rPr>
          <w:rFonts w:ascii="Arial" w:hAnsi="Arial" w:cs="Arial"/>
        </w:rPr>
        <w:t>NHS, no date),</w:t>
      </w:r>
      <w:r w:rsidRPr="00A57E31">
        <w:rPr>
          <w:rFonts w:ascii="Arial" w:hAnsi="Arial" w:cs="Arial"/>
        </w:rPr>
        <w:t xml:space="preserve"> the supervisor’s focus on providing reflective feedback and creating a supportive environment not only helped the supervisee grow but als</w:t>
      </w:r>
      <w:r w:rsidR="00DE1181">
        <w:rPr>
          <w:rFonts w:ascii="Arial" w:hAnsi="Arial" w:cs="Arial"/>
        </w:rPr>
        <w:t>o</w:t>
      </w:r>
      <w:r w:rsidRPr="00A57E31">
        <w:rPr>
          <w:rFonts w:ascii="Arial" w:hAnsi="Arial" w:cs="Arial"/>
        </w:rPr>
        <w:t xml:space="preserve"> supported emotional and </w:t>
      </w:r>
      <w:r w:rsidRPr="00A57E31">
        <w:rPr>
          <w:rFonts w:ascii="Arial" w:hAnsi="Arial" w:cs="Arial"/>
        </w:rPr>
        <w:lastRenderedPageBreak/>
        <w:t xml:space="preserve">social wellbeing, which is crucial in both youth work and supervision practice </w:t>
      </w:r>
      <w:r w:rsidR="009C7303" w:rsidRPr="00DE1181">
        <w:rPr>
          <w:rFonts w:ascii="Arial" w:hAnsi="Arial" w:cs="Arial"/>
        </w:rPr>
        <w:t>(</w:t>
      </w:r>
      <w:r w:rsidR="00A604C9">
        <w:rPr>
          <w:rFonts w:ascii="Arial" w:hAnsi="Arial" w:cs="Arial"/>
        </w:rPr>
        <w:t>Hawkins and Shohet, 2012).</w:t>
      </w:r>
    </w:p>
    <w:p w14:paraId="28C9B89A" w14:textId="77777777" w:rsidR="004048CC" w:rsidRPr="000333F2" w:rsidRDefault="004048CC" w:rsidP="00982FE7">
      <w:pPr>
        <w:spacing w:line="480" w:lineRule="auto"/>
        <w:jc w:val="both"/>
        <w:rPr>
          <w:rFonts w:ascii="Arial" w:hAnsi="Arial" w:cs="Arial"/>
          <w:u w:val="single"/>
        </w:rPr>
      </w:pPr>
      <w:r w:rsidRPr="000333F2">
        <w:rPr>
          <w:rFonts w:ascii="Arial" w:hAnsi="Arial" w:cs="Arial"/>
          <w:b/>
          <w:bCs/>
          <w:u w:val="single"/>
        </w:rPr>
        <w:t>Action Plan</w:t>
      </w:r>
    </w:p>
    <w:p w14:paraId="5DBBC4CF" w14:textId="77777777" w:rsidR="004048CC" w:rsidRPr="008C0291" w:rsidRDefault="004048CC" w:rsidP="00982FE7">
      <w:pPr>
        <w:spacing w:line="480" w:lineRule="auto"/>
        <w:jc w:val="both"/>
        <w:rPr>
          <w:rFonts w:ascii="Arial" w:hAnsi="Arial" w:cs="Arial"/>
          <w:color w:val="FF0000"/>
        </w:rPr>
      </w:pPr>
      <w:r w:rsidRPr="00FB04BF">
        <w:rPr>
          <w:rFonts w:ascii="Arial" w:hAnsi="Arial" w:cs="Arial"/>
        </w:rPr>
        <w:t xml:space="preserve">To improve future supervision practice, the following key actions should be taken. Firstly, to embed reflective questioning and activities into the sessions. This will encourage the supervisee to engage in critical thinking, promoting independence which in turn helps to develop their problem-solving skills. This </w:t>
      </w:r>
      <w:r w:rsidRPr="008C0291">
        <w:rPr>
          <w:rFonts w:ascii="Arial" w:hAnsi="Arial" w:cs="Arial"/>
        </w:rPr>
        <w:t>approach creates immediate support and allows space for fostering long term growth (Hawkins &amp; Shohet, 2012)</w:t>
      </w:r>
      <w:r>
        <w:rPr>
          <w:rFonts w:ascii="Arial" w:hAnsi="Arial" w:cs="Arial"/>
        </w:rPr>
        <w:t>.</w:t>
      </w:r>
    </w:p>
    <w:p w14:paraId="077A2360" w14:textId="77777777" w:rsidR="004048CC" w:rsidRDefault="004048CC" w:rsidP="00982FE7">
      <w:pPr>
        <w:spacing w:line="480" w:lineRule="auto"/>
        <w:jc w:val="both"/>
        <w:rPr>
          <w:rFonts w:ascii="Arial" w:hAnsi="Arial" w:cs="Arial"/>
        </w:rPr>
      </w:pPr>
      <w:r w:rsidRPr="00125422">
        <w:rPr>
          <w:rFonts w:ascii="Arial" w:hAnsi="Arial" w:cs="Arial"/>
        </w:rPr>
        <w:t>Next would be to allocate specific time slots within supervision sessions to discuss professional development goals. By balancing immediate concerns with longer-term goals creates a well-rounded approach to supervision. Gathering feedback from the supervisee through formal methods can identify what works well and what areas need improvement, which can further help supervisors to refine their practice for future sessions.</w:t>
      </w:r>
    </w:p>
    <w:p w14:paraId="73ABDC1C" w14:textId="77777777" w:rsidR="004048CC" w:rsidRPr="007B4B8D" w:rsidRDefault="004048CC" w:rsidP="00982FE7">
      <w:pPr>
        <w:spacing w:line="480" w:lineRule="auto"/>
        <w:jc w:val="both"/>
        <w:rPr>
          <w:rFonts w:ascii="Arial" w:hAnsi="Arial" w:cs="Arial"/>
        </w:rPr>
      </w:pPr>
      <w:r w:rsidRPr="00125422">
        <w:rPr>
          <w:rFonts w:ascii="Arial" w:hAnsi="Arial" w:cs="Arial"/>
        </w:rPr>
        <w:t xml:space="preserve">Managing time effectively during sessions is also another key focus. </w:t>
      </w:r>
      <w:r>
        <w:rPr>
          <w:rFonts w:ascii="Arial" w:hAnsi="Arial" w:cs="Arial"/>
        </w:rPr>
        <w:t>Through</w:t>
      </w:r>
      <w:r w:rsidRPr="00125422">
        <w:rPr>
          <w:rFonts w:ascii="Arial" w:hAnsi="Arial" w:cs="Arial"/>
        </w:rPr>
        <w:t xml:space="preserve"> planning carefully supervisors can cover all three main functions – administrative, supportive and educational, without feeling rushed. Additionally, maintaining emotional boundaries is also important when handling complicated issues in a professional environment. Regular self-reflection and seeking guidance from other professionals </w:t>
      </w:r>
      <w:r w:rsidRPr="007B4B8D">
        <w:rPr>
          <w:rFonts w:ascii="Arial" w:hAnsi="Arial" w:cs="Arial"/>
        </w:rPr>
        <w:t>can help with this.</w:t>
      </w:r>
    </w:p>
    <w:bookmarkEnd w:id="0"/>
    <w:p w14:paraId="23280DE4" w14:textId="77777777" w:rsidR="004048CC" w:rsidRDefault="004048CC" w:rsidP="00982FE7">
      <w:pPr>
        <w:spacing w:line="480" w:lineRule="auto"/>
        <w:jc w:val="both"/>
        <w:rPr>
          <w:rFonts w:ascii="Arial" w:hAnsi="Arial" w:cs="Arial"/>
        </w:rPr>
      </w:pPr>
      <w:r w:rsidRPr="007B4B8D">
        <w:rPr>
          <w:rFonts w:ascii="Arial" w:hAnsi="Arial" w:cs="Arial"/>
        </w:rPr>
        <w:t xml:space="preserve">Finally, the supervisor should commit to ongoing learning. They should take part in training, such as restorative supervision or coaching. This can strengthen their skills </w:t>
      </w:r>
      <w:r w:rsidRPr="007B4B8D">
        <w:rPr>
          <w:rFonts w:ascii="Arial" w:hAnsi="Arial" w:cs="Arial"/>
        </w:rPr>
        <w:lastRenderedPageBreak/>
        <w:t xml:space="preserve">and help address challenges more effectively. </w:t>
      </w:r>
      <w:r w:rsidRPr="00BF1C17">
        <w:rPr>
          <w:rFonts w:ascii="Arial" w:hAnsi="Arial" w:cs="Arial"/>
        </w:rPr>
        <w:t>Through focusing</w:t>
      </w:r>
      <w:r w:rsidRPr="007B4B8D">
        <w:rPr>
          <w:rFonts w:ascii="Arial" w:hAnsi="Arial" w:cs="Arial"/>
        </w:rPr>
        <w:t xml:space="preserve"> on these action plans the supervisor can create a more supportive environment for their supervisees.</w:t>
      </w:r>
    </w:p>
    <w:p w14:paraId="7F26A6BF" w14:textId="77777777" w:rsidR="00B426DC" w:rsidRPr="007B4B8D" w:rsidRDefault="00B426DC" w:rsidP="00982FE7">
      <w:pPr>
        <w:spacing w:line="480" w:lineRule="auto"/>
        <w:jc w:val="both"/>
        <w:rPr>
          <w:rFonts w:ascii="Arial" w:hAnsi="Arial" w:cs="Arial"/>
        </w:rPr>
      </w:pPr>
    </w:p>
    <w:p w14:paraId="09030AAA" w14:textId="26CCDB5C" w:rsidR="00B426DC" w:rsidRPr="00B426DC" w:rsidRDefault="00B426DC" w:rsidP="00982FE7">
      <w:pPr>
        <w:spacing w:line="480" w:lineRule="auto"/>
        <w:jc w:val="both"/>
        <w:rPr>
          <w:rFonts w:ascii="Arial" w:hAnsi="Arial" w:cs="Arial"/>
          <w:b/>
          <w:bCs/>
          <w:u w:val="single"/>
        </w:rPr>
      </w:pPr>
      <w:bookmarkStart w:id="1" w:name="_Hlk184057243"/>
      <w:bookmarkStart w:id="2" w:name="_Hlk183683143"/>
      <w:bookmarkStart w:id="3" w:name="_Hlk183561225"/>
      <w:r w:rsidRPr="00B426DC">
        <w:rPr>
          <w:rFonts w:ascii="Arial" w:hAnsi="Arial" w:cs="Arial"/>
          <w:b/>
          <w:bCs/>
          <w:u w:val="single"/>
        </w:rPr>
        <w:t xml:space="preserve">A </w:t>
      </w:r>
      <w:r>
        <w:rPr>
          <w:rFonts w:ascii="Arial" w:hAnsi="Arial" w:cs="Arial"/>
          <w:b/>
          <w:bCs/>
          <w:u w:val="single"/>
        </w:rPr>
        <w:t>C</w:t>
      </w:r>
      <w:r w:rsidRPr="00B426DC">
        <w:rPr>
          <w:rFonts w:ascii="Arial" w:hAnsi="Arial" w:cs="Arial"/>
          <w:b/>
          <w:bCs/>
          <w:u w:val="single"/>
        </w:rPr>
        <w:t xml:space="preserve">ritical </w:t>
      </w:r>
      <w:r>
        <w:rPr>
          <w:rFonts w:ascii="Arial" w:hAnsi="Arial" w:cs="Arial"/>
          <w:b/>
          <w:bCs/>
          <w:u w:val="single"/>
        </w:rPr>
        <w:t>R</w:t>
      </w:r>
      <w:r w:rsidRPr="00B426DC">
        <w:rPr>
          <w:rFonts w:ascii="Arial" w:hAnsi="Arial" w:cs="Arial"/>
          <w:b/>
          <w:bCs/>
          <w:u w:val="single"/>
        </w:rPr>
        <w:t>eview of Leadership and Management Theories in Youth Work.</w:t>
      </w:r>
    </w:p>
    <w:p w14:paraId="54BCDCCB" w14:textId="77777777" w:rsidR="00B426DC" w:rsidRPr="00B7597E" w:rsidRDefault="00B426DC" w:rsidP="00982FE7">
      <w:pPr>
        <w:spacing w:line="480" w:lineRule="auto"/>
        <w:jc w:val="both"/>
        <w:rPr>
          <w:rFonts w:ascii="Arial" w:hAnsi="Arial" w:cs="Arial"/>
          <w:u w:val="single"/>
        </w:rPr>
      </w:pPr>
      <w:r w:rsidRPr="00B7597E">
        <w:rPr>
          <w:rFonts w:ascii="Arial" w:hAnsi="Arial" w:cs="Arial"/>
          <w:b/>
          <w:bCs/>
          <w:u w:val="single"/>
        </w:rPr>
        <w:t>Introduction</w:t>
      </w:r>
      <w:r w:rsidRPr="00B7597E">
        <w:rPr>
          <w:rFonts w:ascii="Arial" w:hAnsi="Arial" w:cs="Arial"/>
          <w:u w:val="single"/>
        </w:rPr>
        <w:t xml:space="preserve"> </w:t>
      </w:r>
    </w:p>
    <w:p w14:paraId="6C6F4B0F" w14:textId="77777777" w:rsidR="00B426DC" w:rsidRPr="002A7229" w:rsidRDefault="00B426DC" w:rsidP="00982FE7">
      <w:pPr>
        <w:spacing w:line="480" w:lineRule="auto"/>
        <w:jc w:val="both"/>
        <w:rPr>
          <w:rFonts w:ascii="Arial" w:hAnsi="Arial" w:cs="Arial"/>
        </w:rPr>
      </w:pPr>
      <w:r w:rsidRPr="002A7229">
        <w:rPr>
          <w:rFonts w:ascii="Arial" w:hAnsi="Arial" w:cs="Arial"/>
        </w:rPr>
        <w:t>This second section of the assignment is a critical review</w:t>
      </w:r>
      <w:r>
        <w:rPr>
          <w:rFonts w:ascii="Arial" w:hAnsi="Arial" w:cs="Arial"/>
        </w:rPr>
        <w:t>, which will explore</w:t>
      </w:r>
      <w:r w:rsidRPr="002A7229">
        <w:rPr>
          <w:rFonts w:ascii="Arial" w:hAnsi="Arial" w:cs="Arial"/>
        </w:rPr>
        <w:t xml:space="preserve"> some theories</w:t>
      </w:r>
      <w:r>
        <w:rPr>
          <w:rFonts w:ascii="Arial" w:hAnsi="Arial" w:cs="Arial"/>
        </w:rPr>
        <w:t xml:space="preserve"> and how they are applied to youth work. It</w:t>
      </w:r>
      <w:r w:rsidRPr="002A7229">
        <w:rPr>
          <w:rFonts w:ascii="Arial" w:hAnsi="Arial" w:cs="Arial"/>
        </w:rPr>
        <w:t xml:space="preserve"> </w:t>
      </w:r>
      <w:r>
        <w:rPr>
          <w:rFonts w:ascii="Arial" w:hAnsi="Arial" w:cs="Arial"/>
        </w:rPr>
        <w:t>examines</w:t>
      </w:r>
      <w:r w:rsidRPr="002A7229">
        <w:rPr>
          <w:rFonts w:ascii="Arial" w:hAnsi="Arial" w:cs="Arial"/>
        </w:rPr>
        <w:t xml:space="preserve"> Lewin's leadership styles</w:t>
      </w:r>
      <w:r>
        <w:rPr>
          <w:rFonts w:ascii="Arial" w:hAnsi="Arial" w:cs="Arial"/>
        </w:rPr>
        <w:t>,</w:t>
      </w:r>
      <w:r w:rsidRPr="002A7229">
        <w:rPr>
          <w:rFonts w:ascii="Arial" w:hAnsi="Arial" w:cs="Arial"/>
        </w:rPr>
        <w:t xml:space="preserve"> McGregor's Theory X and Theory Y and the McKinsey 7S </w:t>
      </w:r>
      <w:r w:rsidRPr="00A16CA4">
        <w:rPr>
          <w:rFonts w:ascii="Arial" w:hAnsi="Arial" w:cs="Arial"/>
        </w:rPr>
        <w:t>framework. It will critically compare and contrast these theories and how they can be applied effectively to the challenges faced by youth work organizations. It will also look at how the financial climate affect</w:t>
      </w:r>
      <w:r>
        <w:rPr>
          <w:rFonts w:ascii="Arial" w:hAnsi="Arial" w:cs="Arial"/>
        </w:rPr>
        <w:t>s</w:t>
      </w:r>
      <w:r w:rsidRPr="00A16CA4">
        <w:rPr>
          <w:rFonts w:ascii="Arial" w:hAnsi="Arial" w:cs="Arial"/>
        </w:rPr>
        <w:t xml:space="preserve"> leadership practice.</w:t>
      </w:r>
    </w:p>
    <w:p w14:paraId="049F6D32" w14:textId="77777777" w:rsidR="00B426DC" w:rsidRPr="00A16CA4" w:rsidRDefault="00B426DC" w:rsidP="00982FE7">
      <w:pPr>
        <w:spacing w:line="480" w:lineRule="auto"/>
        <w:jc w:val="both"/>
        <w:rPr>
          <w:rFonts w:ascii="Arial" w:hAnsi="Arial" w:cs="Arial"/>
          <w:b/>
          <w:bCs/>
          <w:u w:val="single"/>
        </w:rPr>
      </w:pPr>
      <w:r w:rsidRPr="00A16CA4">
        <w:rPr>
          <w:rFonts w:ascii="Arial" w:hAnsi="Arial" w:cs="Arial"/>
          <w:b/>
          <w:bCs/>
          <w:u w:val="single"/>
        </w:rPr>
        <w:t>Leadership Theories</w:t>
      </w:r>
    </w:p>
    <w:p w14:paraId="732CDC9F" w14:textId="219AD547" w:rsidR="00B426DC" w:rsidRDefault="00B426DC" w:rsidP="00982FE7">
      <w:pPr>
        <w:spacing w:line="480" w:lineRule="auto"/>
        <w:jc w:val="both"/>
        <w:rPr>
          <w:rFonts w:ascii="Arial" w:hAnsi="Arial" w:cs="Arial"/>
        </w:rPr>
      </w:pPr>
      <w:r w:rsidRPr="002937A4">
        <w:rPr>
          <w:rFonts w:ascii="Arial" w:hAnsi="Arial" w:cs="Arial"/>
        </w:rPr>
        <w:t xml:space="preserve">Kurt Lewin's key leadership styles (1939) are divided into three styles: </w:t>
      </w:r>
      <w:r>
        <w:rPr>
          <w:rFonts w:ascii="Arial" w:hAnsi="Arial" w:cs="Arial"/>
        </w:rPr>
        <w:t>A</w:t>
      </w:r>
      <w:r w:rsidRPr="002937A4">
        <w:rPr>
          <w:rFonts w:ascii="Arial" w:hAnsi="Arial" w:cs="Arial"/>
        </w:rPr>
        <w:t xml:space="preserve">uthoritarian, </w:t>
      </w:r>
      <w:r>
        <w:rPr>
          <w:rFonts w:ascii="Arial" w:hAnsi="Arial" w:cs="Arial"/>
        </w:rPr>
        <w:t>D</w:t>
      </w:r>
      <w:r w:rsidRPr="002937A4">
        <w:rPr>
          <w:rFonts w:ascii="Arial" w:hAnsi="Arial" w:cs="Arial"/>
        </w:rPr>
        <w:t xml:space="preserve">emocratic, and </w:t>
      </w:r>
      <w:r>
        <w:rPr>
          <w:rFonts w:ascii="Arial" w:hAnsi="Arial" w:cs="Arial"/>
        </w:rPr>
        <w:t>L</w:t>
      </w:r>
      <w:r w:rsidRPr="002937A4">
        <w:rPr>
          <w:rFonts w:ascii="Arial" w:hAnsi="Arial" w:cs="Arial"/>
        </w:rPr>
        <w:t xml:space="preserve">aissez-faire. They offer approaches to manage teams and levels of control (Nickerson, 2024). Democratic leadership aligns well with principles like participation, inclusivity and collaboration and this makes sure that staff and volunteers feel involved and valued (NOS, 2019, p.5; Laoyan, 2024). For example, a local youth club organisation involved its team in deciding which programs to keep during budget cuts. This helped to maintain morale and ensured that essential services were protected. However, democratic leadership can be time-consuming, especially in a crisis when quick decisions need to be made. In this situation, an authoritarian approach may be more </w:t>
      </w:r>
      <w:r w:rsidRPr="00017B66">
        <w:rPr>
          <w:rFonts w:ascii="Arial" w:hAnsi="Arial" w:cs="Arial"/>
        </w:rPr>
        <w:t>effective (</w:t>
      </w:r>
      <w:r w:rsidR="00017B66" w:rsidRPr="00017B66">
        <w:rPr>
          <w:rFonts w:ascii="Arial" w:hAnsi="Arial" w:cs="Arial"/>
        </w:rPr>
        <w:t>Indeed</w:t>
      </w:r>
      <w:r w:rsidR="00017B66">
        <w:rPr>
          <w:rFonts w:ascii="Arial" w:hAnsi="Arial" w:cs="Arial"/>
        </w:rPr>
        <w:t>, 2023</w:t>
      </w:r>
      <w:r w:rsidR="00017B66" w:rsidRPr="000E59DF">
        <w:rPr>
          <w:rFonts w:ascii="Arial" w:hAnsi="Arial" w:cs="Arial"/>
        </w:rPr>
        <w:t>).</w:t>
      </w:r>
      <w:r w:rsidRPr="000E59DF">
        <w:rPr>
          <w:rFonts w:ascii="Arial" w:hAnsi="Arial" w:cs="Arial"/>
        </w:rPr>
        <w:t xml:space="preserve"> While la</w:t>
      </w:r>
      <w:r w:rsidR="000E59DF" w:rsidRPr="000E59DF">
        <w:rPr>
          <w:rFonts w:ascii="Arial" w:hAnsi="Arial" w:cs="Arial"/>
        </w:rPr>
        <w:t>i</w:t>
      </w:r>
      <w:r w:rsidRPr="000E59DF">
        <w:rPr>
          <w:rFonts w:ascii="Arial" w:hAnsi="Arial" w:cs="Arial"/>
        </w:rPr>
        <w:t>ssez-faire leadership can encourage independence, it might result in less accountability (Leadership Success, no date).</w:t>
      </w:r>
    </w:p>
    <w:p w14:paraId="1B18A837" w14:textId="77777777" w:rsidR="00B426DC" w:rsidRDefault="00B426DC" w:rsidP="00982FE7">
      <w:pPr>
        <w:spacing w:line="480" w:lineRule="auto"/>
        <w:jc w:val="both"/>
        <w:rPr>
          <w:rFonts w:ascii="Arial" w:hAnsi="Arial" w:cs="Arial"/>
          <w:color w:val="FF0000"/>
        </w:rPr>
      </w:pPr>
      <w:r w:rsidRPr="002A7229">
        <w:rPr>
          <w:rFonts w:ascii="Arial" w:hAnsi="Arial" w:cs="Arial"/>
        </w:rPr>
        <w:lastRenderedPageBreak/>
        <w:t xml:space="preserve">In contrast, McGregor’s Theory </w:t>
      </w:r>
      <w:r>
        <w:rPr>
          <w:rFonts w:ascii="Arial" w:hAnsi="Arial" w:cs="Arial"/>
        </w:rPr>
        <w:t xml:space="preserve">X and Theory </w:t>
      </w:r>
      <w:r w:rsidRPr="002A7229">
        <w:rPr>
          <w:rFonts w:ascii="Arial" w:hAnsi="Arial" w:cs="Arial"/>
        </w:rPr>
        <w:t>Y</w:t>
      </w:r>
      <w:r>
        <w:rPr>
          <w:rFonts w:ascii="Arial" w:hAnsi="Arial" w:cs="Arial"/>
        </w:rPr>
        <w:t xml:space="preserve"> (1960) explore the leaders’ perception of the motivation of staff. Theory Y </w:t>
      </w:r>
      <w:r w:rsidRPr="002A7229">
        <w:rPr>
          <w:rFonts w:ascii="Arial" w:hAnsi="Arial" w:cs="Arial"/>
        </w:rPr>
        <w:t xml:space="preserve">emphasizes trust and </w:t>
      </w:r>
      <w:r>
        <w:rPr>
          <w:rFonts w:ascii="Arial" w:hAnsi="Arial" w:cs="Arial"/>
        </w:rPr>
        <w:t>creativity</w:t>
      </w:r>
      <w:r w:rsidRPr="002A7229">
        <w:rPr>
          <w:rFonts w:ascii="Arial" w:hAnsi="Arial" w:cs="Arial"/>
        </w:rPr>
        <w:t>, which aligns with the values of youth work</w:t>
      </w:r>
      <w:r>
        <w:rPr>
          <w:rFonts w:ascii="Arial" w:hAnsi="Arial" w:cs="Arial"/>
        </w:rPr>
        <w:t xml:space="preserve"> by encouraging</w:t>
      </w:r>
      <w:r w:rsidRPr="002A7229">
        <w:rPr>
          <w:rFonts w:ascii="Arial" w:hAnsi="Arial" w:cs="Arial"/>
        </w:rPr>
        <w:t xml:space="preserve"> their staff to be involved</w:t>
      </w:r>
      <w:r>
        <w:rPr>
          <w:rFonts w:ascii="Arial" w:hAnsi="Arial" w:cs="Arial"/>
        </w:rPr>
        <w:t xml:space="preserve"> and support young people (McGregor, 1960; </w:t>
      </w:r>
      <w:bookmarkStart w:id="4" w:name="_Hlk183700969"/>
      <w:r>
        <w:rPr>
          <w:rFonts w:ascii="Arial" w:hAnsi="Arial" w:cs="Arial"/>
        </w:rPr>
        <w:t>Sapin, 2013, p.190)</w:t>
      </w:r>
      <w:bookmarkEnd w:id="4"/>
      <w:r>
        <w:rPr>
          <w:rFonts w:ascii="Arial" w:hAnsi="Arial" w:cs="Arial"/>
        </w:rPr>
        <w:t xml:space="preserve">. For example, giving staff more independence in a youth service could lead to program ideas and better engagement. However, during financial pressures often aspect of Theory X, </w:t>
      </w:r>
      <w:r w:rsidRPr="002A7229">
        <w:rPr>
          <w:rFonts w:ascii="Arial" w:hAnsi="Arial" w:cs="Arial"/>
        </w:rPr>
        <w:t xml:space="preserve">such as monitoring their staff closer and </w:t>
      </w:r>
      <w:r>
        <w:rPr>
          <w:rFonts w:ascii="Arial" w:hAnsi="Arial" w:cs="Arial"/>
        </w:rPr>
        <w:t xml:space="preserve">using </w:t>
      </w:r>
      <w:r w:rsidRPr="002A7229">
        <w:rPr>
          <w:rFonts w:ascii="Arial" w:hAnsi="Arial" w:cs="Arial"/>
        </w:rPr>
        <w:t>stricter management</w:t>
      </w:r>
      <w:r>
        <w:rPr>
          <w:rFonts w:ascii="Arial" w:hAnsi="Arial" w:cs="Arial"/>
        </w:rPr>
        <w:t xml:space="preserve"> styles,</w:t>
      </w:r>
      <w:r w:rsidRPr="002A7229">
        <w:rPr>
          <w:rFonts w:ascii="Arial" w:hAnsi="Arial" w:cs="Arial"/>
        </w:rPr>
        <w:t xml:space="preserve"> ensur</w:t>
      </w:r>
      <w:r>
        <w:rPr>
          <w:rFonts w:ascii="Arial" w:hAnsi="Arial" w:cs="Arial"/>
        </w:rPr>
        <w:t>es services run efficiently</w:t>
      </w:r>
      <w:r w:rsidRPr="002A7229">
        <w:rPr>
          <w:rFonts w:ascii="Arial" w:hAnsi="Arial" w:cs="Arial"/>
        </w:rPr>
        <w:t xml:space="preserve"> (</w:t>
      </w:r>
      <w:r w:rsidRPr="00E502A8">
        <w:rPr>
          <w:rFonts w:ascii="Arial" w:hAnsi="Arial" w:cs="Arial"/>
        </w:rPr>
        <w:t>Northouse, 2019)</w:t>
      </w:r>
      <w:r>
        <w:rPr>
          <w:rFonts w:ascii="Arial" w:hAnsi="Arial" w:cs="Arial"/>
        </w:rPr>
        <w:t>. This highlights the challenge of balancing staff empowerment with stricter control, especially when resources are limited.</w:t>
      </w:r>
    </w:p>
    <w:bookmarkEnd w:id="1"/>
    <w:p w14:paraId="1BFA018D" w14:textId="77777777" w:rsidR="00B426DC" w:rsidRPr="00852380" w:rsidRDefault="00B426DC" w:rsidP="00982FE7">
      <w:pPr>
        <w:spacing w:line="480" w:lineRule="auto"/>
        <w:jc w:val="both"/>
        <w:rPr>
          <w:rFonts w:ascii="Arial" w:hAnsi="Arial" w:cs="Arial"/>
        </w:rPr>
      </w:pPr>
      <w:r>
        <w:rPr>
          <w:rFonts w:ascii="Arial" w:hAnsi="Arial" w:cs="Arial"/>
        </w:rPr>
        <w:t xml:space="preserve">Lewins framework analyses leadership behaviour in specific situations, such as using autocratic leadership during financial crises or with inexperienced staff (Leadership Success, no date), </w:t>
      </w:r>
      <w:r w:rsidRPr="00AC3C11">
        <w:rPr>
          <w:rFonts w:ascii="Arial" w:hAnsi="Arial" w:cs="Arial"/>
        </w:rPr>
        <w:t xml:space="preserve">while McGregor's theory focuses on </w:t>
      </w:r>
      <w:r>
        <w:rPr>
          <w:rFonts w:ascii="Arial" w:hAnsi="Arial" w:cs="Arial"/>
        </w:rPr>
        <w:t>assumptions</w:t>
      </w:r>
      <w:r w:rsidRPr="00AC3C11">
        <w:rPr>
          <w:rFonts w:ascii="Arial" w:hAnsi="Arial" w:cs="Arial"/>
        </w:rPr>
        <w:t xml:space="preserve"> about what motivates staff</w:t>
      </w:r>
      <w:r>
        <w:rPr>
          <w:rFonts w:ascii="Arial" w:hAnsi="Arial" w:cs="Arial"/>
        </w:rPr>
        <w:t xml:space="preserve"> (Sapin, 2013, p.190). </w:t>
      </w:r>
      <w:r w:rsidRPr="00AC3C11">
        <w:rPr>
          <w:rFonts w:ascii="Arial" w:hAnsi="Arial" w:cs="Arial"/>
        </w:rPr>
        <w:t>This difference shows the need to choose the right approach based on the organi</w:t>
      </w:r>
      <w:r>
        <w:rPr>
          <w:rFonts w:ascii="Arial" w:hAnsi="Arial" w:cs="Arial"/>
        </w:rPr>
        <w:t>s</w:t>
      </w:r>
      <w:r w:rsidRPr="00AC3C11">
        <w:rPr>
          <w:rFonts w:ascii="Arial" w:hAnsi="Arial" w:cs="Arial"/>
        </w:rPr>
        <w:t>ation's needs and context.</w:t>
      </w:r>
    </w:p>
    <w:bookmarkEnd w:id="2"/>
    <w:p w14:paraId="611A4135" w14:textId="77777777" w:rsidR="00B426DC" w:rsidRPr="00A16CA4" w:rsidRDefault="00B426DC" w:rsidP="00982FE7">
      <w:pPr>
        <w:spacing w:line="480" w:lineRule="auto"/>
        <w:jc w:val="both"/>
        <w:rPr>
          <w:rFonts w:ascii="Arial" w:hAnsi="Arial" w:cs="Arial"/>
          <w:b/>
          <w:bCs/>
          <w:u w:val="single"/>
        </w:rPr>
      </w:pPr>
      <w:r w:rsidRPr="00A16CA4">
        <w:rPr>
          <w:rFonts w:ascii="Arial" w:hAnsi="Arial" w:cs="Arial"/>
          <w:b/>
          <w:bCs/>
          <w:u w:val="single"/>
        </w:rPr>
        <w:t>The McKinsey 7S Framework</w:t>
      </w:r>
    </w:p>
    <w:p w14:paraId="474476EE" w14:textId="77777777" w:rsidR="00B426DC" w:rsidRDefault="00B426DC" w:rsidP="00982FE7">
      <w:pPr>
        <w:spacing w:line="480" w:lineRule="auto"/>
        <w:jc w:val="both"/>
        <w:rPr>
          <w:rFonts w:ascii="Arial" w:hAnsi="Arial" w:cs="Arial"/>
          <w:color w:val="FF0000"/>
        </w:rPr>
      </w:pPr>
      <w:r w:rsidRPr="002A7229">
        <w:rPr>
          <w:rFonts w:ascii="Arial" w:hAnsi="Arial" w:cs="Arial"/>
        </w:rPr>
        <w:t xml:space="preserve">The McKinsey 7S framework </w:t>
      </w:r>
      <w:r w:rsidRPr="00852380">
        <w:rPr>
          <w:rFonts w:ascii="Arial" w:hAnsi="Arial" w:cs="Arial"/>
        </w:rPr>
        <w:t xml:space="preserve">(Waterman, Peters </w:t>
      </w:r>
      <w:r>
        <w:rPr>
          <w:rFonts w:ascii="Arial" w:hAnsi="Arial" w:cs="Arial"/>
        </w:rPr>
        <w:t>and</w:t>
      </w:r>
      <w:r w:rsidRPr="00852380">
        <w:rPr>
          <w:rFonts w:ascii="Arial" w:hAnsi="Arial" w:cs="Arial"/>
        </w:rPr>
        <w:t xml:space="preserve"> Phillips, 1980)</w:t>
      </w:r>
      <w:r>
        <w:rPr>
          <w:rFonts w:ascii="Arial" w:hAnsi="Arial" w:cs="Arial"/>
        </w:rPr>
        <w:t>,</w:t>
      </w:r>
      <w:r w:rsidRPr="00852380">
        <w:rPr>
          <w:rFonts w:ascii="Arial" w:hAnsi="Arial" w:cs="Arial"/>
        </w:rPr>
        <w:t xml:space="preserve"> provides a holistic</w:t>
      </w:r>
      <w:r>
        <w:rPr>
          <w:rFonts w:ascii="Arial" w:hAnsi="Arial" w:cs="Arial"/>
        </w:rPr>
        <w:t xml:space="preserve"> approach</w:t>
      </w:r>
      <w:r w:rsidRPr="00852380">
        <w:rPr>
          <w:rFonts w:ascii="Arial" w:hAnsi="Arial" w:cs="Arial"/>
        </w:rPr>
        <w:t xml:space="preserve"> for aligning strategy, structure, systems, style, staff, skills, and shared values. In youth work, shared values like equality and empowerment </w:t>
      </w:r>
      <w:r>
        <w:rPr>
          <w:rFonts w:ascii="Arial" w:hAnsi="Arial" w:cs="Arial"/>
        </w:rPr>
        <w:t>align</w:t>
      </w:r>
      <w:r w:rsidRPr="00852380">
        <w:rPr>
          <w:rFonts w:ascii="Arial" w:hAnsi="Arial" w:cs="Arial"/>
        </w:rPr>
        <w:t xml:space="preserve"> with the sector’s ethos, as outlined in th</w:t>
      </w:r>
      <w:r w:rsidRPr="002D6104">
        <w:rPr>
          <w:rFonts w:ascii="Arial" w:hAnsi="Arial" w:cs="Arial"/>
        </w:rPr>
        <w:t>e Principles and Purposes of Youth Work in Wales </w:t>
      </w:r>
      <w:r w:rsidRPr="00852380">
        <w:rPr>
          <w:rFonts w:ascii="Arial" w:hAnsi="Arial" w:cs="Arial"/>
        </w:rPr>
        <w:t xml:space="preserve">(Youth Work Wales, 2022). </w:t>
      </w:r>
      <w:r w:rsidRPr="00A9199E">
        <w:rPr>
          <w:rFonts w:ascii="Arial" w:hAnsi="Arial" w:cs="Arial"/>
        </w:rPr>
        <w:t>The framework’s focus on consistency helps organisations manage change while keeping services aligned with core principles, even under pressure (</w:t>
      </w:r>
      <w:r>
        <w:rPr>
          <w:rFonts w:ascii="Arial" w:hAnsi="Arial" w:cs="Arial"/>
        </w:rPr>
        <w:t xml:space="preserve">Bell, no date; </w:t>
      </w:r>
      <w:r w:rsidRPr="00A9199E">
        <w:rPr>
          <w:rFonts w:ascii="Arial" w:hAnsi="Arial" w:cs="Arial"/>
        </w:rPr>
        <w:t>Kenton, 2024).</w:t>
      </w:r>
    </w:p>
    <w:p w14:paraId="289358C9" w14:textId="151E6EB8" w:rsidR="00B426DC" w:rsidRDefault="00B426DC" w:rsidP="00982FE7">
      <w:pPr>
        <w:spacing w:line="480" w:lineRule="auto"/>
        <w:jc w:val="both"/>
        <w:rPr>
          <w:rFonts w:ascii="Arial" w:hAnsi="Arial" w:cs="Arial"/>
          <w:color w:val="FF0000"/>
        </w:rPr>
      </w:pPr>
      <w:r w:rsidRPr="002A7229">
        <w:rPr>
          <w:rFonts w:ascii="Arial" w:hAnsi="Arial" w:cs="Arial"/>
        </w:rPr>
        <w:t xml:space="preserve">During financial pressures, </w:t>
      </w:r>
      <w:r>
        <w:rPr>
          <w:rFonts w:ascii="Arial" w:hAnsi="Arial" w:cs="Arial"/>
        </w:rPr>
        <w:t>a youth organis</w:t>
      </w:r>
      <w:r w:rsidRPr="00DD01E5">
        <w:rPr>
          <w:rFonts w:ascii="Arial" w:hAnsi="Arial" w:cs="Arial"/>
        </w:rPr>
        <w:t xml:space="preserve">ation used the 7s framework to alter resources whilst keeping essential services. However, making these changes can be </w:t>
      </w:r>
      <w:r w:rsidRPr="00DD01E5">
        <w:rPr>
          <w:rFonts w:ascii="Arial" w:hAnsi="Arial" w:cs="Arial"/>
        </w:rPr>
        <w:lastRenderedPageBreak/>
        <w:t>challenging in a sector with limited funding and increasing demands</w:t>
      </w:r>
      <w:r>
        <w:rPr>
          <w:rFonts w:ascii="Arial" w:hAnsi="Arial" w:cs="Arial"/>
        </w:rPr>
        <w:t xml:space="preserve"> (UK Youth, 2024)</w:t>
      </w:r>
      <w:r w:rsidRPr="00DD01E5">
        <w:rPr>
          <w:rFonts w:ascii="Arial" w:hAnsi="Arial" w:cs="Arial"/>
        </w:rPr>
        <w:t>. Leaders must focus on shared values and supporting staff rather than trying to perfectly align each part of the organisatio</w:t>
      </w:r>
      <w:r w:rsidR="00343378">
        <w:rPr>
          <w:rFonts w:ascii="Arial" w:hAnsi="Arial" w:cs="Arial"/>
        </w:rPr>
        <w:t>n</w:t>
      </w:r>
      <w:r w:rsidR="001706D6">
        <w:rPr>
          <w:rFonts w:ascii="Arial" w:hAnsi="Arial" w:cs="Arial"/>
        </w:rPr>
        <w:t xml:space="preserve"> </w:t>
      </w:r>
      <w:r w:rsidR="001706D6" w:rsidRPr="001706D6">
        <w:rPr>
          <w:rFonts w:ascii="Arial" w:hAnsi="Arial" w:cs="Arial"/>
        </w:rPr>
        <w:t>(Waterman, Peters, and Phillips, 1980)</w:t>
      </w:r>
      <w:r w:rsidR="001706D6">
        <w:rPr>
          <w:rFonts w:ascii="Arial" w:hAnsi="Arial" w:cs="Arial"/>
        </w:rPr>
        <w:t xml:space="preserve">. </w:t>
      </w:r>
      <w:r w:rsidRPr="00AC0B28">
        <w:rPr>
          <w:rFonts w:ascii="Arial" w:hAnsi="Arial" w:cs="Arial"/>
        </w:rPr>
        <w:t>This means balancing theory with the challenges of leadership.</w:t>
      </w:r>
    </w:p>
    <w:p w14:paraId="37C1E612" w14:textId="668DCDFB" w:rsidR="00B426DC" w:rsidRPr="00852380" w:rsidRDefault="00B426DC" w:rsidP="00982FE7">
      <w:pPr>
        <w:spacing w:line="480" w:lineRule="auto"/>
        <w:jc w:val="both"/>
        <w:rPr>
          <w:rFonts w:ascii="Arial" w:hAnsi="Arial" w:cs="Arial"/>
        </w:rPr>
      </w:pPr>
      <w:r w:rsidRPr="00DD01E5">
        <w:rPr>
          <w:rFonts w:ascii="Arial" w:hAnsi="Arial" w:cs="Arial"/>
        </w:rPr>
        <w:t xml:space="preserve">While the 7s framework offers a useful way to look at organisations its application can be time-consuming and </w:t>
      </w:r>
      <w:r w:rsidRPr="00343378">
        <w:rPr>
          <w:rFonts w:ascii="Arial" w:hAnsi="Arial" w:cs="Arial"/>
        </w:rPr>
        <w:t xml:space="preserve">resource-intensive, which may not always be possible </w:t>
      </w:r>
      <w:r w:rsidR="00343378" w:rsidRPr="00343378">
        <w:rPr>
          <w:rFonts w:ascii="Arial" w:hAnsi="Arial" w:cs="Arial"/>
        </w:rPr>
        <w:t xml:space="preserve">Waterman, Thomas, Peters and Phillips, 1980). </w:t>
      </w:r>
      <w:r w:rsidRPr="00343378">
        <w:rPr>
          <w:rFonts w:ascii="Arial" w:hAnsi="Arial" w:cs="Arial"/>
        </w:rPr>
        <w:t xml:space="preserve">Compared </w:t>
      </w:r>
      <w:r w:rsidRPr="00DD01E5">
        <w:rPr>
          <w:rFonts w:ascii="Arial" w:hAnsi="Arial" w:cs="Arial"/>
        </w:rPr>
        <w:t>to Lewin’s and McGregor’s theories, the 7S model focuses more on aligning the organisation rather than on individual leadership behaviours, which offers a wider view of achieving strategic goals</w:t>
      </w:r>
      <w:r>
        <w:rPr>
          <w:rFonts w:ascii="Arial" w:hAnsi="Arial" w:cs="Arial"/>
        </w:rPr>
        <w:t xml:space="preserve"> (Tyler, Hoggarth and Merton, 2009)</w:t>
      </w:r>
      <w:r w:rsidR="004A4E64">
        <w:rPr>
          <w:rFonts w:ascii="Arial" w:hAnsi="Arial" w:cs="Arial"/>
        </w:rPr>
        <w:t>.</w:t>
      </w:r>
    </w:p>
    <w:p w14:paraId="24A40C38" w14:textId="77777777" w:rsidR="00B426DC" w:rsidRPr="000C3C78" w:rsidRDefault="00B426DC" w:rsidP="00982FE7">
      <w:pPr>
        <w:spacing w:line="480" w:lineRule="auto"/>
        <w:jc w:val="both"/>
        <w:rPr>
          <w:rFonts w:ascii="Arial" w:hAnsi="Arial" w:cs="Arial"/>
          <w:b/>
          <w:bCs/>
          <w:u w:val="single"/>
        </w:rPr>
      </w:pPr>
      <w:bookmarkStart w:id="5" w:name="_Hlk184057364"/>
      <w:r w:rsidRPr="000C3C78">
        <w:rPr>
          <w:rFonts w:ascii="Arial" w:hAnsi="Arial" w:cs="Arial"/>
          <w:b/>
          <w:bCs/>
          <w:u w:val="single"/>
        </w:rPr>
        <w:t>Financial Challenges</w:t>
      </w:r>
      <w:r>
        <w:rPr>
          <w:rFonts w:ascii="Arial" w:hAnsi="Arial" w:cs="Arial"/>
          <w:b/>
          <w:bCs/>
          <w:u w:val="single"/>
        </w:rPr>
        <w:t xml:space="preserve"> in Youth Work</w:t>
      </w:r>
    </w:p>
    <w:p w14:paraId="4475855A" w14:textId="77777777" w:rsidR="00B426DC" w:rsidRDefault="00B426DC" w:rsidP="00982FE7">
      <w:pPr>
        <w:spacing w:line="480" w:lineRule="auto"/>
        <w:jc w:val="both"/>
        <w:rPr>
          <w:rFonts w:ascii="Arial" w:hAnsi="Arial" w:cs="Arial"/>
        </w:rPr>
      </w:pPr>
      <w:r w:rsidRPr="002A7229">
        <w:rPr>
          <w:rFonts w:ascii="Arial" w:hAnsi="Arial" w:cs="Arial"/>
        </w:rPr>
        <w:t xml:space="preserve">The UK’s youth sector has faced </w:t>
      </w:r>
      <w:r>
        <w:rPr>
          <w:rFonts w:ascii="Arial" w:hAnsi="Arial" w:cs="Arial"/>
        </w:rPr>
        <w:t>significant</w:t>
      </w:r>
      <w:r w:rsidRPr="002A7229">
        <w:rPr>
          <w:rFonts w:ascii="Arial" w:hAnsi="Arial" w:cs="Arial"/>
        </w:rPr>
        <w:t xml:space="preserve"> cuts to funding</w:t>
      </w:r>
      <w:r>
        <w:rPr>
          <w:rFonts w:ascii="Arial" w:hAnsi="Arial" w:cs="Arial"/>
        </w:rPr>
        <w:t>, with spending declining by over 70% in the last decade (UK Youth, 2024). T</w:t>
      </w:r>
      <w:r w:rsidRPr="002A7229">
        <w:rPr>
          <w:rFonts w:ascii="Arial" w:hAnsi="Arial" w:cs="Arial"/>
        </w:rPr>
        <w:t>hese cuts have forced organi</w:t>
      </w:r>
      <w:r>
        <w:rPr>
          <w:rFonts w:ascii="Arial" w:hAnsi="Arial" w:cs="Arial"/>
        </w:rPr>
        <w:t>s</w:t>
      </w:r>
      <w:r w:rsidRPr="002A7229">
        <w:rPr>
          <w:rFonts w:ascii="Arial" w:hAnsi="Arial" w:cs="Arial"/>
        </w:rPr>
        <w:t xml:space="preserve">ations to employ creative strategies, </w:t>
      </w:r>
      <w:r>
        <w:rPr>
          <w:rFonts w:ascii="Arial" w:hAnsi="Arial" w:cs="Arial"/>
        </w:rPr>
        <w:t xml:space="preserve">like </w:t>
      </w:r>
      <w:r w:rsidRPr="002A7229">
        <w:rPr>
          <w:rFonts w:ascii="Arial" w:hAnsi="Arial" w:cs="Arial"/>
        </w:rPr>
        <w:t xml:space="preserve">combining online and in-person services </w:t>
      </w:r>
      <w:r>
        <w:rPr>
          <w:rFonts w:ascii="Arial" w:hAnsi="Arial" w:cs="Arial"/>
        </w:rPr>
        <w:t>to meet young people’s needs.</w:t>
      </w:r>
      <w:r w:rsidRPr="002A7229">
        <w:rPr>
          <w:rFonts w:ascii="Arial" w:hAnsi="Arial" w:cs="Arial"/>
        </w:rPr>
        <w:t xml:space="preserve"> </w:t>
      </w:r>
      <w:r>
        <w:rPr>
          <w:rFonts w:ascii="Arial" w:hAnsi="Arial" w:cs="Arial"/>
        </w:rPr>
        <w:t xml:space="preserve">Though, these adaptions challenge leadership theories </w:t>
      </w:r>
      <w:r w:rsidRPr="002A7229">
        <w:rPr>
          <w:rFonts w:ascii="Arial" w:hAnsi="Arial" w:cs="Arial"/>
        </w:rPr>
        <w:t xml:space="preserve">which must adapt to </w:t>
      </w:r>
      <w:r>
        <w:rPr>
          <w:rFonts w:ascii="Arial" w:hAnsi="Arial" w:cs="Arial"/>
        </w:rPr>
        <w:t xml:space="preserve">focus on </w:t>
      </w:r>
      <w:r w:rsidRPr="002A7229">
        <w:rPr>
          <w:rFonts w:ascii="Arial" w:hAnsi="Arial" w:cs="Arial"/>
        </w:rPr>
        <w:t>core values like equ</w:t>
      </w:r>
      <w:r>
        <w:rPr>
          <w:rFonts w:ascii="Arial" w:hAnsi="Arial" w:cs="Arial"/>
        </w:rPr>
        <w:t>ality,</w:t>
      </w:r>
      <w:r w:rsidRPr="002A7229">
        <w:rPr>
          <w:rFonts w:ascii="Arial" w:hAnsi="Arial" w:cs="Arial"/>
        </w:rPr>
        <w:t xml:space="preserve"> participation</w:t>
      </w:r>
      <w:r>
        <w:rPr>
          <w:rFonts w:ascii="Arial" w:hAnsi="Arial" w:cs="Arial"/>
        </w:rPr>
        <w:t xml:space="preserve"> and </w:t>
      </w:r>
      <w:r w:rsidRPr="000B76FA">
        <w:rPr>
          <w:rFonts w:ascii="Arial" w:hAnsi="Arial" w:cs="Arial"/>
        </w:rPr>
        <w:t>inclusivity (NOS, 2019)</w:t>
      </w:r>
      <w:r>
        <w:rPr>
          <w:rFonts w:ascii="Arial" w:hAnsi="Arial" w:cs="Arial"/>
        </w:rPr>
        <w:t>.</w:t>
      </w:r>
      <w:r w:rsidRPr="000B76FA">
        <w:rPr>
          <w:rFonts w:ascii="Arial" w:hAnsi="Arial" w:cs="Arial"/>
        </w:rPr>
        <w:t xml:space="preserve"> For example, McGregor’s Theory Y (1960) encourages empowerment, which supports staff to find creative ways to manage reduced</w:t>
      </w:r>
      <w:r w:rsidRPr="006A7A6A">
        <w:rPr>
          <w:rFonts w:ascii="Arial" w:hAnsi="Arial" w:cs="Arial"/>
        </w:rPr>
        <w:t xml:space="preserve"> resource</w:t>
      </w:r>
      <w:r>
        <w:rPr>
          <w:rFonts w:ascii="Arial" w:hAnsi="Arial" w:cs="Arial"/>
        </w:rPr>
        <w:t>s.</w:t>
      </w:r>
      <w:r w:rsidRPr="000C3C78">
        <w:rPr>
          <w:rFonts w:ascii="Arial" w:hAnsi="Arial" w:cs="Arial"/>
        </w:rPr>
        <w:t xml:space="preserve"> </w:t>
      </w:r>
      <w:r w:rsidRPr="002A7229">
        <w:rPr>
          <w:rFonts w:ascii="Arial" w:hAnsi="Arial" w:cs="Arial"/>
        </w:rPr>
        <w:t xml:space="preserve">Yet, financial </w:t>
      </w:r>
      <w:r>
        <w:rPr>
          <w:rFonts w:ascii="Arial" w:hAnsi="Arial" w:cs="Arial"/>
        </w:rPr>
        <w:t>pressures</w:t>
      </w:r>
      <w:r w:rsidRPr="002A7229">
        <w:rPr>
          <w:rFonts w:ascii="Arial" w:hAnsi="Arial" w:cs="Arial"/>
        </w:rPr>
        <w:t xml:space="preserve"> may </w:t>
      </w:r>
      <w:r>
        <w:rPr>
          <w:rFonts w:ascii="Arial" w:hAnsi="Arial" w:cs="Arial"/>
        </w:rPr>
        <w:t>need some</w:t>
      </w:r>
      <w:r w:rsidRPr="002A7229">
        <w:rPr>
          <w:rFonts w:ascii="Arial" w:hAnsi="Arial" w:cs="Arial"/>
        </w:rPr>
        <w:t xml:space="preserve"> elements of Theory X to ensure services</w:t>
      </w:r>
      <w:r>
        <w:rPr>
          <w:rFonts w:ascii="Arial" w:hAnsi="Arial" w:cs="Arial"/>
        </w:rPr>
        <w:t xml:space="preserve"> run</w:t>
      </w:r>
      <w:r w:rsidRPr="002A7229">
        <w:rPr>
          <w:rFonts w:ascii="Arial" w:hAnsi="Arial" w:cs="Arial"/>
        </w:rPr>
        <w:t xml:space="preserve"> efficien</w:t>
      </w:r>
      <w:r>
        <w:rPr>
          <w:rFonts w:ascii="Arial" w:hAnsi="Arial" w:cs="Arial"/>
        </w:rPr>
        <w:t>tly</w:t>
      </w:r>
      <w:r w:rsidRPr="002A7229">
        <w:rPr>
          <w:rFonts w:ascii="Arial" w:hAnsi="Arial" w:cs="Arial"/>
        </w:rPr>
        <w:t xml:space="preserve"> </w:t>
      </w:r>
      <w:r w:rsidRPr="001F617F">
        <w:rPr>
          <w:rFonts w:ascii="Arial" w:hAnsi="Arial" w:cs="Arial"/>
        </w:rPr>
        <w:t xml:space="preserve">(Northouse, 2022). </w:t>
      </w:r>
    </w:p>
    <w:p w14:paraId="6B89B2B2" w14:textId="77777777" w:rsidR="00B426DC" w:rsidRPr="001F5708" w:rsidRDefault="00B426DC" w:rsidP="00982FE7">
      <w:pPr>
        <w:spacing w:line="480" w:lineRule="auto"/>
        <w:jc w:val="both"/>
        <w:rPr>
          <w:rFonts w:ascii="Arial" w:hAnsi="Arial" w:cs="Arial"/>
        </w:rPr>
      </w:pPr>
      <w:r>
        <w:rPr>
          <w:rFonts w:ascii="Arial" w:hAnsi="Arial" w:cs="Arial"/>
        </w:rPr>
        <w:t xml:space="preserve">Similarly, the </w:t>
      </w:r>
      <w:r w:rsidRPr="000C3C78">
        <w:rPr>
          <w:rFonts w:ascii="Arial" w:hAnsi="Arial" w:cs="Arial"/>
        </w:rPr>
        <w:t>McKinsey’s</w:t>
      </w:r>
      <w:r>
        <w:rPr>
          <w:rFonts w:ascii="Arial" w:hAnsi="Arial" w:cs="Arial"/>
        </w:rPr>
        <w:t xml:space="preserve"> </w:t>
      </w:r>
      <w:r w:rsidRPr="000C3C78">
        <w:rPr>
          <w:rFonts w:ascii="Arial" w:hAnsi="Arial" w:cs="Arial"/>
        </w:rPr>
        <w:t>7s framework</w:t>
      </w:r>
      <w:r>
        <w:rPr>
          <w:rFonts w:ascii="Arial" w:hAnsi="Arial" w:cs="Arial"/>
        </w:rPr>
        <w:t>’</w:t>
      </w:r>
      <w:r w:rsidRPr="000C3C78">
        <w:rPr>
          <w:rFonts w:ascii="Arial" w:hAnsi="Arial" w:cs="Arial"/>
        </w:rPr>
        <w:t>s</w:t>
      </w:r>
      <w:r>
        <w:rPr>
          <w:rFonts w:ascii="Arial" w:hAnsi="Arial" w:cs="Arial"/>
        </w:rPr>
        <w:t xml:space="preserve"> emphasis on </w:t>
      </w:r>
      <w:r w:rsidRPr="000C3C78">
        <w:rPr>
          <w:rFonts w:ascii="Arial" w:hAnsi="Arial" w:cs="Arial"/>
        </w:rPr>
        <w:t>align</w:t>
      </w:r>
      <w:r>
        <w:rPr>
          <w:rFonts w:ascii="Arial" w:hAnsi="Arial" w:cs="Arial"/>
        </w:rPr>
        <w:t xml:space="preserve">ment becomes harder to achieve, requiring </w:t>
      </w:r>
      <w:r w:rsidRPr="000C3C78">
        <w:rPr>
          <w:rFonts w:ascii="Arial" w:hAnsi="Arial" w:cs="Arial"/>
        </w:rPr>
        <w:t>the</w:t>
      </w:r>
      <w:r>
        <w:rPr>
          <w:rFonts w:ascii="Arial" w:hAnsi="Arial" w:cs="Arial"/>
        </w:rPr>
        <w:t xml:space="preserve"> </w:t>
      </w:r>
      <w:r w:rsidRPr="000C3C78">
        <w:rPr>
          <w:rFonts w:ascii="Arial" w:hAnsi="Arial" w:cs="Arial"/>
        </w:rPr>
        <w:t xml:space="preserve">need to focus on shared values </w:t>
      </w:r>
      <w:r w:rsidRPr="00A70095">
        <w:rPr>
          <w:rFonts w:ascii="Arial" w:hAnsi="Arial" w:cs="Arial"/>
        </w:rPr>
        <w:t>and essential tasks</w:t>
      </w:r>
      <w:r>
        <w:rPr>
          <w:rFonts w:ascii="Arial" w:hAnsi="Arial" w:cs="Arial"/>
        </w:rPr>
        <w:t xml:space="preserve"> (</w:t>
      </w:r>
      <w:r w:rsidRPr="00CB2273">
        <w:rPr>
          <w:rFonts w:ascii="Arial" w:hAnsi="Arial" w:cs="Arial"/>
        </w:rPr>
        <w:t>Cox, AM, Pinfield</w:t>
      </w:r>
      <w:r>
        <w:rPr>
          <w:rFonts w:ascii="Arial" w:hAnsi="Arial" w:cs="Arial"/>
        </w:rPr>
        <w:t xml:space="preserve"> </w:t>
      </w:r>
      <w:r w:rsidRPr="00CB2273">
        <w:rPr>
          <w:rFonts w:ascii="Arial" w:hAnsi="Arial" w:cs="Arial"/>
        </w:rPr>
        <w:t>and Rutter,</w:t>
      </w:r>
      <w:r>
        <w:rPr>
          <w:rFonts w:ascii="Arial" w:hAnsi="Arial" w:cs="Arial"/>
        </w:rPr>
        <w:t xml:space="preserve"> </w:t>
      </w:r>
      <w:r w:rsidRPr="00CB2273">
        <w:rPr>
          <w:rFonts w:ascii="Arial" w:hAnsi="Arial" w:cs="Arial"/>
        </w:rPr>
        <w:t>2019</w:t>
      </w:r>
      <w:r>
        <w:rPr>
          <w:rFonts w:ascii="Arial" w:hAnsi="Arial" w:cs="Arial"/>
        </w:rPr>
        <w:t xml:space="preserve">). One useful approach during these times it participatory budgeting, where young people and staff are included to collaborate in deciding how </w:t>
      </w:r>
      <w:r>
        <w:rPr>
          <w:rFonts w:ascii="Arial" w:hAnsi="Arial" w:cs="Arial"/>
        </w:rPr>
        <w:lastRenderedPageBreak/>
        <w:t>the money should be allocated. This practical approach helps support inclusivity whilst addressing financial pressures (Welsh Government, 2015).</w:t>
      </w:r>
      <w:r>
        <w:rPr>
          <w:rFonts w:ascii="Arial" w:hAnsi="Arial" w:cs="Arial"/>
          <w:color w:val="FF0000"/>
        </w:rPr>
        <w:t xml:space="preserve"> </w:t>
      </w:r>
      <w:r>
        <w:rPr>
          <w:rFonts w:ascii="Arial" w:hAnsi="Arial" w:cs="Arial"/>
        </w:rPr>
        <w:t xml:space="preserve">Additionally, a SWOT analysis can be a helpful tool for </w:t>
      </w:r>
      <w:r w:rsidRPr="00D9163F">
        <w:rPr>
          <w:rFonts w:ascii="Arial" w:hAnsi="Arial" w:cs="Arial"/>
        </w:rPr>
        <w:t>evaluating strengths, weaknesses, opportunities and threats within an organisation. By identifying these areas, leaders can adjust their strategies to better meet the changing needs of the sector</w:t>
      </w:r>
      <w:r>
        <w:rPr>
          <w:rFonts w:ascii="Arial" w:hAnsi="Arial" w:cs="Arial"/>
        </w:rPr>
        <w:t xml:space="preserve"> (</w:t>
      </w:r>
      <w:r w:rsidRPr="00D9163F">
        <w:rPr>
          <w:rFonts w:ascii="Arial" w:hAnsi="Arial" w:cs="Arial"/>
        </w:rPr>
        <w:t>GOREL,</w:t>
      </w:r>
      <w:r>
        <w:rPr>
          <w:rFonts w:ascii="Arial" w:hAnsi="Arial" w:cs="Arial"/>
        </w:rPr>
        <w:t xml:space="preserve"> </w:t>
      </w:r>
      <w:r w:rsidRPr="00D9163F">
        <w:rPr>
          <w:rFonts w:ascii="Arial" w:hAnsi="Arial" w:cs="Arial"/>
        </w:rPr>
        <w:t>2020</w:t>
      </w:r>
      <w:r>
        <w:rPr>
          <w:rFonts w:ascii="Arial" w:hAnsi="Arial" w:cs="Arial"/>
        </w:rPr>
        <w:t>).</w:t>
      </w:r>
    </w:p>
    <w:p w14:paraId="1C99512D" w14:textId="77777777" w:rsidR="00B426DC" w:rsidRPr="00B7597E" w:rsidRDefault="00B426DC" w:rsidP="00982FE7">
      <w:pPr>
        <w:spacing w:line="480" w:lineRule="auto"/>
        <w:jc w:val="both"/>
        <w:rPr>
          <w:rFonts w:ascii="Arial" w:hAnsi="Arial" w:cs="Arial"/>
          <w:color w:val="000000" w:themeColor="text1"/>
        </w:rPr>
      </w:pPr>
      <w:r w:rsidRPr="00B7597E">
        <w:rPr>
          <w:rFonts w:ascii="Arial" w:hAnsi="Arial" w:cs="Arial"/>
          <w:color w:val="000000" w:themeColor="text1"/>
        </w:rPr>
        <w:t>These financial challenges highlight how important it is to be flexible with leadership theories, as no one model fits all situations. Leaders need to balance efficiency with inclusivity to keep services running during financial climate</w:t>
      </w:r>
      <w:r>
        <w:rPr>
          <w:rFonts w:ascii="Arial" w:hAnsi="Arial" w:cs="Arial"/>
          <w:color w:val="000000" w:themeColor="text1"/>
        </w:rPr>
        <w:t>s</w:t>
      </w:r>
      <w:r w:rsidRPr="00B7597E">
        <w:rPr>
          <w:rFonts w:ascii="Arial" w:hAnsi="Arial" w:cs="Arial"/>
          <w:color w:val="000000" w:themeColor="text1"/>
        </w:rPr>
        <w:t xml:space="preserve">. </w:t>
      </w:r>
    </w:p>
    <w:p w14:paraId="40CBDE39" w14:textId="77777777" w:rsidR="00B426DC" w:rsidRPr="00000DBA" w:rsidRDefault="00B426DC" w:rsidP="00982FE7">
      <w:pPr>
        <w:spacing w:line="480" w:lineRule="auto"/>
        <w:jc w:val="both"/>
        <w:rPr>
          <w:rFonts w:ascii="Arial" w:hAnsi="Arial" w:cs="Arial"/>
          <w:b/>
          <w:bCs/>
          <w:u w:val="single"/>
        </w:rPr>
      </w:pPr>
      <w:r w:rsidRPr="00000DBA">
        <w:rPr>
          <w:rFonts w:ascii="Arial" w:hAnsi="Arial" w:cs="Arial"/>
          <w:b/>
          <w:bCs/>
          <w:u w:val="single"/>
        </w:rPr>
        <w:t>Emotional Intelligence and Ethical Leadership</w:t>
      </w:r>
    </w:p>
    <w:p w14:paraId="6819175B" w14:textId="77777777" w:rsidR="00B426DC" w:rsidRDefault="00B426DC" w:rsidP="00982FE7">
      <w:pPr>
        <w:spacing w:line="480" w:lineRule="auto"/>
        <w:jc w:val="both"/>
        <w:rPr>
          <w:rFonts w:ascii="Arial" w:hAnsi="Arial" w:cs="Arial"/>
        </w:rPr>
      </w:pPr>
      <w:r w:rsidRPr="002A7229">
        <w:rPr>
          <w:rFonts w:ascii="Arial" w:hAnsi="Arial" w:cs="Arial"/>
        </w:rPr>
        <w:t xml:space="preserve">Effective leadership in youth work </w:t>
      </w:r>
      <w:r>
        <w:rPr>
          <w:rFonts w:ascii="Arial" w:hAnsi="Arial" w:cs="Arial"/>
        </w:rPr>
        <w:t>relies on</w:t>
      </w:r>
      <w:r w:rsidRPr="002A7229">
        <w:rPr>
          <w:rFonts w:ascii="Arial" w:hAnsi="Arial" w:cs="Arial"/>
        </w:rPr>
        <w:t xml:space="preserve"> emotional intelligence and ethical decision-making </w:t>
      </w:r>
      <w:r>
        <w:rPr>
          <w:rFonts w:ascii="Arial" w:hAnsi="Arial" w:cs="Arial"/>
        </w:rPr>
        <w:t xml:space="preserve">(Alexandra, 2020). </w:t>
      </w:r>
      <w:r w:rsidRPr="002A7229">
        <w:rPr>
          <w:rFonts w:ascii="Arial" w:hAnsi="Arial" w:cs="Arial"/>
        </w:rPr>
        <w:t xml:space="preserve">Empathetic leaders who </w:t>
      </w:r>
      <w:r>
        <w:rPr>
          <w:rFonts w:ascii="Arial" w:hAnsi="Arial" w:cs="Arial"/>
        </w:rPr>
        <w:t xml:space="preserve">involve </w:t>
      </w:r>
      <w:r w:rsidRPr="002A7229">
        <w:rPr>
          <w:rFonts w:ascii="Arial" w:hAnsi="Arial" w:cs="Arial"/>
        </w:rPr>
        <w:t xml:space="preserve">staff in decision-making </w:t>
      </w:r>
      <w:r>
        <w:rPr>
          <w:rFonts w:ascii="Arial" w:hAnsi="Arial" w:cs="Arial"/>
        </w:rPr>
        <w:t>builds trust and</w:t>
      </w:r>
      <w:r w:rsidRPr="002A7229">
        <w:rPr>
          <w:rFonts w:ascii="Arial" w:hAnsi="Arial" w:cs="Arial"/>
        </w:rPr>
        <w:t xml:space="preserve"> resilience during </w:t>
      </w:r>
      <w:r w:rsidRPr="00B222DF">
        <w:rPr>
          <w:rFonts w:ascii="Arial" w:hAnsi="Arial" w:cs="Arial"/>
        </w:rPr>
        <w:t>difficult times (Stephanou, 2021).</w:t>
      </w:r>
      <w:r w:rsidRPr="00276360">
        <w:rPr>
          <w:rFonts w:ascii="Arial" w:hAnsi="Arial" w:cs="Arial"/>
        </w:rPr>
        <w:t xml:space="preserve"> </w:t>
      </w:r>
      <w:r w:rsidRPr="007E256B">
        <w:rPr>
          <w:rFonts w:ascii="Arial" w:hAnsi="Arial" w:cs="Arial"/>
        </w:rPr>
        <w:t xml:space="preserve">This approach aligns with </w:t>
      </w:r>
      <w:r>
        <w:rPr>
          <w:rFonts w:ascii="Arial" w:hAnsi="Arial" w:cs="Arial"/>
        </w:rPr>
        <w:t xml:space="preserve">Lewin’s </w:t>
      </w:r>
      <w:r w:rsidRPr="007E256B">
        <w:rPr>
          <w:rFonts w:ascii="Arial" w:hAnsi="Arial" w:cs="Arial"/>
        </w:rPr>
        <w:t xml:space="preserve">democratic </w:t>
      </w:r>
      <w:r>
        <w:rPr>
          <w:rFonts w:ascii="Arial" w:hAnsi="Arial" w:cs="Arial"/>
        </w:rPr>
        <w:t>style</w:t>
      </w:r>
      <w:r w:rsidRPr="007E256B">
        <w:rPr>
          <w:rFonts w:ascii="Arial" w:hAnsi="Arial" w:cs="Arial"/>
        </w:rPr>
        <w:t xml:space="preserve"> and McGregor’s Theory Y, which both prioritize collaboration</w:t>
      </w:r>
      <w:r>
        <w:rPr>
          <w:rFonts w:ascii="Arial" w:hAnsi="Arial" w:cs="Arial"/>
        </w:rPr>
        <w:t xml:space="preserve"> and</w:t>
      </w:r>
      <w:r w:rsidRPr="007E256B">
        <w:rPr>
          <w:rFonts w:ascii="Arial" w:hAnsi="Arial" w:cs="Arial"/>
        </w:rPr>
        <w:t xml:space="preserve"> </w:t>
      </w:r>
      <w:r w:rsidRPr="00000DBA">
        <w:rPr>
          <w:rFonts w:ascii="Arial" w:hAnsi="Arial" w:cs="Arial"/>
        </w:rPr>
        <w:t>inclusivity</w:t>
      </w:r>
      <w:r>
        <w:rPr>
          <w:rFonts w:ascii="Arial" w:hAnsi="Arial" w:cs="Arial"/>
        </w:rPr>
        <w:t xml:space="preserve"> (Youth Work Wales, 2019). For example, </w:t>
      </w:r>
      <w:r w:rsidRPr="00000DBA">
        <w:rPr>
          <w:rFonts w:ascii="Arial" w:hAnsi="Arial" w:cs="Arial"/>
        </w:rPr>
        <w:t xml:space="preserve">during staff shortages </w:t>
      </w:r>
      <w:r>
        <w:rPr>
          <w:rFonts w:ascii="Arial" w:hAnsi="Arial" w:cs="Arial"/>
        </w:rPr>
        <w:t xml:space="preserve">at a youth centre, </w:t>
      </w:r>
      <w:r w:rsidRPr="00000DBA">
        <w:rPr>
          <w:rFonts w:ascii="Arial" w:hAnsi="Arial" w:cs="Arial"/>
        </w:rPr>
        <w:t xml:space="preserve">leaders </w:t>
      </w:r>
      <w:r>
        <w:rPr>
          <w:rFonts w:ascii="Arial" w:hAnsi="Arial" w:cs="Arial"/>
        </w:rPr>
        <w:t xml:space="preserve">worked together with their team to </w:t>
      </w:r>
      <w:r w:rsidRPr="00000DBA">
        <w:rPr>
          <w:rFonts w:ascii="Arial" w:hAnsi="Arial" w:cs="Arial"/>
        </w:rPr>
        <w:t>reorganise workloads</w:t>
      </w:r>
      <w:r>
        <w:rPr>
          <w:rFonts w:ascii="Arial" w:hAnsi="Arial" w:cs="Arial"/>
        </w:rPr>
        <w:t xml:space="preserve">, this kept the </w:t>
      </w:r>
      <w:r w:rsidRPr="00000DBA">
        <w:rPr>
          <w:rFonts w:ascii="Arial" w:hAnsi="Arial" w:cs="Arial"/>
        </w:rPr>
        <w:t>quality</w:t>
      </w:r>
      <w:r>
        <w:rPr>
          <w:rFonts w:ascii="Arial" w:hAnsi="Arial" w:cs="Arial"/>
        </w:rPr>
        <w:t xml:space="preserve"> of services</w:t>
      </w:r>
      <w:r w:rsidRPr="00000DBA">
        <w:rPr>
          <w:rFonts w:ascii="Arial" w:hAnsi="Arial" w:cs="Arial"/>
        </w:rPr>
        <w:t xml:space="preserve"> high. </w:t>
      </w:r>
    </w:p>
    <w:p w14:paraId="25A1F86B" w14:textId="77777777" w:rsidR="00B426DC" w:rsidRPr="00B7597E" w:rsidRDefault="00B426DC" w:rsidP="00982FE7">
      <w:pPr>
        <w:spacing w:line="480" w:lineRule="auto"/>
        <w:jc w:val="both"/>
        <w:rPr>
          <w:rFonts w:ascii="Arial" w:hAnsi="Arial" w:cs="Arial"/>
          <w:color w:val="000000" w:themeColor="text1"/>
        </w:rPr>
      </w:pPr>
      <w:r w:rsidRPr="007E256B">
        <w:rPr>
          <w:rFonts w:ascii="Arial" w:hAnsi="Arial" w:cs="Arial"/>
        </w:rPr>
        <w:t xml:space="preserve">Ethical leadership </w:t>
      </w:r>
      <w:r>
        <w:rPr>
          <w:rFonts w:ascii="Arial" w:hAnsi="Arial" w:cs="Arial"/>
        </w:rPr>
        <w:t xml:space="preserve">also plays an important role in following youth work’s core values, especially </w:t>
      </w:r>
      <w:r w:rsidRPr="007E256B">
        <w:rPr>
          <w:rFonts w:ascii="Arial" w:hAnsi="Arial" w:cs="Arial"/>
        </w:rPr>
        <w:t>inclusivity</w:t>
      </w:r>
      <w:r>
        <w:rPr>
          <w:rFonts w:ascii="Arial" w:hAnsi="Arial" w:cs="Arial"/>
        </w:rPr>
        <w:t xml:space="preserve"> and </w:t>
      </w:r>
      <w:r w:rsidRPr="000B76FA">
        <w:rPr>
          <w:rFonts w:ascii="Arial" w:hAnsi="Arial" w:cs="Arial"/>
        </w:rPr>
        <w:t>empowerment</w:t>
      </w:r>
      <w:r>
        <w:rPr>
          <w:rFonts w:ascii="Arial" w:hAnsi="Arial" w:cs="Arial"/>
        </w:rPr>
        <w:t xml:space="preserve"> (NOS, 2019).</w:t>
      </w:r>
      <w:r w:rsidRPr="000B76FA">
        <w:rPr>
          <w:rFonts w:ascii="Arial" w:hAnsi="Arial" w:cs="Arial"/>
        </w:rPr>
        <w:t xml:space="preserve"> Leaders must ensure that decision-making processes are clear and fair, notably for marginalised groups</w:t>
      </w:r>
      <w:r>
        <w:rPr>
          <w:rFonts w:ascii="Arial" w:hAnsi="Arial" w:cs="Arial"/>
        </w:rPr>
        <w:t xml:space="preserve"> (O’Sullivan, 2023). </w:t>
      </w:r>
      <w:r w:rsidRPr="000B76FA">
        <w:rPr>
          <w:rFonts w:ascii="Arial" w:hAnsi="Arial" w:cs="Arial"/>
        </w:rPr>
        <w:t xml:space="preserve">This ethical approach supports the core values of the Five Pillars of Youth Work and aligns with the sector’s </w:t>
      </w:r>
      <w:r w:rsidRPr="00B7597E">
        <w:rPr>
          <w:rFonts w:ascii="Arial" w:hAnsi="Arial" w:cs="Arial"/>
          <w:color w:val="000000" w:themeColor="text1"/>
        </w:rPr>
        <w:t>principles</w:t>
      </w:r>
      <w:r>
        <w:rPr>
          <w:rFonts w:ascii="Arial" w:hAnsi="Arial" w:cs="Arial"/>
          <w:color w:val="000000" w:themeColor="text1"/>
        </w:rPr>
        <w:t xml:space="preserve"> and purposes</w:t>
      </w:r>
      <w:r w:rsidRPr="00B7597E">
        <w:rPr>
          <w:rFonts w:ascii="Arial" w:hAnsi="Arial" w:cs="Arial"/>
          <w:color w:val="000000" w:themeColor="text1"/>
        </w:rPr>
        <w:t xml:space="preserve"> (Youth Work Wales, 2019; NHS, no date).</w:t>
      </w:r>
    </w:p>
    <w:p w14:paraId="51C3EC19" w14:textId="77777777" w:rsidR="00B426DC" w:rsidRPr="00B7597E" w:rsidRDefault="00B426DC" w:rsidP="00982FE7">
      <w:pPr>
        <w:spacing w:line="480" w:lineRule="auto"/>
        <w:jc w:val="both"/>
        <w:rPr>
          <w:rFonts w:ascii="Arial" w:hAnsi="Arial" w:cs="Arial"/>
          <w:color w:val="000000" w:themeColor="text1"/>
        </w:rPr>
      </w:pPr>
      <w:r w:rsidRPr="00B7597E">
        <w:rPr>
          <w:rFonts w:ascii="Arial" w:hAnsi="Arial" w:cs="Arial"/>
          <w:color w:val="000000" w:themeColor="text1"/>
        </w:rPr>
        <w:t xml:space="preserve">However, fostering emotional intelligence and ethical leadership requires ongoing development, which can be challenging when resources are limited. Leaders must </w:t>
      </w:r>
      <w:r w:rsidRPr="00B7597E">
        <w:rPr>
          <w:rFonts w:ascii="Arial" w:hAnsi="Arial" w:cs="Arial"/>
          <w:color w:val="000000" w:themeColor="text1"/>
        </w:rPr>
        <w:lastRenderedPageBreak/>
        <w:t xml:space="preserve">balance these principles with practical needs, </w:t>
      </w:r>
      <w:r>
        <w:rPr>
          <w:rFonts w:ascii="Arial" w:hAnsi="Arial" w:cs="Arial"/>
          <w:color w:val="000000" w:themeColor="text1"/>
        </w:rPr>
        <w:t>making sure</w:t>
      </w:r>
      <w:r w:rsidRPr="00B7597E">
        <w:rPr>
          <w:rFonts w:ascii="Arial" w:hAnsi="Arial" w:cs="Arial"/>
          <w:color w:val="000000" w:themeColor="text1"/>
        </w:rPr>
        <w:t xml:space="preserve"> that ethics are maintained without affecting the efficiency of the services</w:t>
      </w:r>
      <w:r>
        <w:rPr>
          <w:rFonts w:ascii="Arial" w:hAnsi="Arial" w:cs="Arial"/>
          <w:color w:val="000000" w:themeColor="text1"/>
        </w:rPr>
        <w:t>.</w:t>
      </w:r>
    </w:p>
    <w:p w14:paraId="64456301" w14:textId="77777777" w:rsidR="00B426DC" w:rsidRPr="00B7597E" w:rsidRDefault="00B426DC" w:rsidP="00982FE7">
      <w:pPr>
        <w:spacing w:line="480" w:lineRule="auto"/>
        <w:jc w:val="both"/>
        <w:rPr>
          <w:rFonts w:ascii="Arial" w:hAnsi="Arial" w:cs="Arial"/>
          <w:b/>
          <w:bCs/>
          <w:color w:val="000000" w:themeColor="text1"/>
          <w:u w:val="single"/>
        </w:rPr>
      </w:pPr>
      <w:r>
        <w:rPr>
          <w:rFonts w:ascii="Arial" w:hAnsi="Arial" w:cs="Arial"/>
          <w:b/>
          <w:bCs/>
          <w:color w:val="000000" w:themeColor="text1"/>
          <w:u w:val="single"/>
        </w:rPr>
        <w:t xml:space="preserve">Adapting </w:t>
      </w:r>
      <w:r w:rsidRPr="00B7597E">
        <w:rPr>
          <w:rFonts w:ascii="Arial" w:hAnsi="Arial" w:cs="Arial"/>
          <w:b/>
          <w:bCs/>
          <w:color w:val="000000" w:themeColor="text1"/>
          <w:u w:val="single"/>
        </w:rPr>
        <w:t xml:space="preserve">Leadership </w:t>
      </w:r>
      <w:r>
        <w:rPr>
          <w:rFonts w:ascii="Arial" w:hAnsi="Arial" w:cs="Arial"/>
          <w:b/>
          <w:bCs/>
          <w:color w:val="000000" w:themeColor="text1"/>
          <w:u w:val="single"/>
        </w:rPr>
        <w:t>to financial challenges</w:t>
      </w:r>
    </w:p>
    <w:p w14:paraId="54F41B18" w14:textId="77777777" w:rsidR="00B426DC" w:rsidRDefault="00B426DC" w:rsidP="00982FE7">
      <w:pPr>
        <w:spacing w:line="480" w:lineRule="auto"/>
        <w:jc w:val="both"/>
        <w:rPr>
          <w:rFonts w:ascii="Arial" w:hAnsi="Arial" w:cs="Arial"/>
          <w:b/>
          <w:bCs/>
          <w:color w:val="FF0000"/>
        </w:rPr>
      </w:pPr>
      <w:r w:rsidRPr="002A7229">
        <w:rPr>
          <w:rFonts w:ascii="Arial" w:hAnsi="Arial" w:cs="Arial"/>
        </w:rPr>
        <w:t>Leadership theories are useful</w:t>
      </w:r>
      <w:r>
        <w:rPr>
          <w:rFonts w:ascii="Arial" w:hAnsi="Arial" w:cs="Arial"/>
        </w:rPr>
        <w:t xml:space="preserve"> guides for practice, </w:t>
      </w:r>
      <w:r w:rsidRPr="002A7229">
        <w:rPr>
          <w:rFonts w:ascii="Arial" w:hAnsi="Arial" w:cs="Arial"/>
        </w:rPr>
        <w:t xml:space="preserve">but </w:t>
      </w:r>
      <w:r>
        <w:rPr>
          <w:rFonts w:ascii="Arial" w:hAnsi="Arial" w:cs="Arial"/>
        </w:rPr>
        <w:t>their success depends on how well they can adapt to the challenges in</w:t>
      </w:r>
      <w:r w:rsidRPr="002A7229">
        <w:rPr>
          <w:rFonts w:ascii="Arial" w:hAnsi="Arial" w:cs="Arial"/>
        </w:rPr>
        <w:t xml:space="preserve"> youth work</w:t>
      </w:r>
      <w:r>
        <w:rPr>
          <w:rFonts w:ascii="Arial" w:hAnsi="Arial" w:cs="Arial"/>
        </w:rPr>
        <w:t xml:space="preserve">. </w:t>
      </w:r>
      <w:r w:rsidRPr="002A7229">
        <w:rPr>
          <w:rFonts w:ascii="Arial" w:hAnsi="Arial" w:cs="Arial"/>
        </w:rPr>
        <w:t xml:space="preserve">Lewin’s </w:t>
      </w:r>
      <w:r>
        <w:rPr>
          <w:rFonts w:ascii="Arial" w:hAnsi="Arial" w:cs="Arial"/>
        </w:rPr>
        <w:t xml:space="preserve">leadership </w:t>
      </w:r>
      <w:r w:rsidRPr="002A7229">
        <w:rPr>
          <w:rFonts w:ascii="Arial" w:hAnsi="Arial" w:cs="Arial"/>
        </w:rPr>
        <w:t xml:space="preserve">styles </w:t>
      </w:r>
      <w:r>
        <w:rPr>
          <w:rFonts w:ascii="Arial" w:hAnsi="Arial" w:cs="Arial"/>
        </w:rPr>
        <w:t>offer flexibility for different situations but in a crisis a mix of democratic collaboration and authoritarian decision-making is often needed</w:t>
      </w:r>
      <w:r w:rsidRPr="00B34F09">
        <w:rPr>
          <w:rFonts w:ascii="Arial" w:hAnsi="Arial" w:cs="Arial"/>
          <w:color w:val="C00000"/>
        </w:rPr>
        <w:t xml:space="preserve"> </w:t>
      </w:r>
      <w:r w:rsidRPr="00B34F09">
        <w:rPr>
          <w:rFonts w:ascii="Arial" w:hAnsi="Arial" w:cs="Arial"/>
        </w:rPr>
        <w:t>(Lewin</w:t>
      </w:r>
      <w:r>
        <w:rPr>
          <w:rFonts w:ascii="Arial" w:hAnsi="Arial" w:cs="Arial"/>
        </w:rPr>
        <w:t>,</w:t>
      </w:r>
      <w:r w:rsidRPr="00D84975">
        <w:rPr>
          <w:rFonts w:ascii="Arial" w:hAnsi="Arial" w:cs="Arial"/>
        </w:rPr>
        <w:t xml:space="preserve"> 1939</w:t>
      </w:r>
      <w:r w:rsidRPr="00A928F3">
        <w:rPr>
          <w:rFonts w:ascii="Arial" w:hAnsi="Arial" w:cs="Arial"/>
        </w:rPr>
        <w:t>). Similarly, McGregor’s</w:t>
      </w:r>
      <w:r w:rsidRPr="00000DBA">
        <w:rPr>
          <w:rFonts w:ascii="Arial" w:hAnsi="Arial" w:cs="Arial"/>
        </w:rPr>
        <w:t xml:space="preserve"> Theory Y</w:t>
      </w:r>
      <w:r>
        <w:rPr>
          <w:rFonts w:ascii="Arial" w:hAnsi="Arial" w:cs="Arial"/>
        </w:rPr>
        <w:t xml:space="preserve"> encourages empowering staff,</w:t>
      </w:r>
      <w:r w:rsidRPr="00000DBA">
        <w:rPr>
          <w:rFonts w:ascii="Arial" w:hAnsi="Arial" w:cs="Arial"/>
        </w:rPr>
        <w:t xml:space="preserve"> elements of Theory X </w:t>
      </w:r>
      <w:r>
        <w:rPr>
          <w:rFonts w:ascii="Arial" w:hAnsi="Arial" w:cs="Arial"/>
        </w:rPr>
        <w:t xml:space="preserve">may be necessary to </w:t>
      </w:r>
      <w:r w:rsidRPr="00000DBA">
        <w:rPr>
          <w:rFonts w:ascii="Arial" w:hAnsi="Arial" w:cs="Arial"/>
        </w:rPr>
        <w:t>manage efficiency</w:t>
      </w:r>
      <w:r>
        <w:rPr>
          <w:rFonts w:ascii="Arial" w:hAnsi="Arial" w:cs="Arial"/>
        </w:rPr>
        <w:t xml:space="preserve"> </w:t>
      </w:r>
      <w:r w:rsidRPr="00000DBA">
        <w:rPr>
          <w:rFonts w:ascii="Arial" w:hAnsi="Arial" w:cs="Arial"/>
        </w:rPr>
        <w:t xml:space="preserve">during financial </w:t>
      </w:r>
      <w:r w:rsidRPr="002602AB">
        <w:rPr>
          <w:rFonts w:ascii="Arial" w:hAnsi="Arial" w:cs="Arial"/>
        </w:rPr>
        <w:t>pressure (</w:t>
      </w:r>
      <w:r>
        <w:rPr>
          <w:rFonts w:ascii="Arial" w:hAnsi="Arial" w:cs="Arial"/>
        </w:rPr>
        <w:t xml:space="preserve">McGregor, 1960; </w:t>
      </w:r>
      <w:r w:rsidRPr="002602AB">
        <w:rPr>
          <w:rFonts w:ascii="Arial" w:hAnsi="Arial" w:cs="Arial"/>
        </w:rPr>
        <w:t>Singh, 201</w:t>
      </w:r>
      <w:r w:rsidRPr="00D9163F">
        <w:rPr>
          <w:rFonts w:ascii="Arial" w:hAnsi="Arial" w:cs="Arial"/>
        </w:rPr>
        <w:t>3). The McKinsey 7S framework is a broad model for organisations but can be difficult to apply when resources are limited (Waterman, Peters and Phillips, 1980).</w:t>
      </w:r>
      <w:r w:rsidRPr="00D9163F">
        <w:rPr>
          <w:rFonts w:ascii="Arial" w:hAnsi="Arial" w:cs="Arial"/>
          <w:b/>
          <w:bCs/>
        </w:rPr>
        <w:t xml:space="preserve"> </w:t>
      </w:r>
    </w:p>
    <w:p w14:paraId="33C0399E" w14:textId="2C452BB0" w:rsidR="00B426DC" w:rsidRDefault="00B426DC" w:rsidP="00982FE7">
      <w:pPr>
        <w:spacing w:line="480" w:lineRule="auto"/>
        <w:jc w:val="both"/>
        <w:rPr>
          <w:rFonts w:ascii="Arial" w:hAnsi="Arial" w:cs="Arial"/>
          <w:b/>
          <w:bCs/>
          <w:color w:val="C00000"/>
        </w:rPr>
      </w:pPr>
      <w:r>
        <w:rPr>
          <w:rFonts w:ascii="Arial" w:hAnsi="Arial" w:cs="Arial"/>
        </w:rPr>
        <w:t xml:space="preserve">These understandings show that good leadership in youth work isn’t about sticking to one theory. It is about using different approaches to meet changing needs. </w:t>
      </w:r>
      <w:r w:rsidRPr="00D41A44">
        <w:rPr>
          <w:rFonts w:ascii="Arial" w:hAnsi="Arial" w:cs="Arial"/>
        </w:rPr>
        <w:t xml:space="preserve">Leaders </w:t>
      </w:r>
      <w:r>
        <w:rPr>
          <w:rFonts w:ascii="Arial" w:hAnsi="Arial" w:cs="Arial"/>
        </w:rPr>
        <w:t xml:space="preserve">need to understand their organisations situations and stay focused on the core values to be </w:t>
      </w:r>
      <w:r w:rsidRPr="001706D6">
        <w:rPr>
          <w:rFonts w:ascii="Arial" w:hAnsi="Arial" w:cs="Arial"/>
        </w:rPr>
        <w:t>effective. (Waterman, Peters &amp; Phillips, 1980, P.19</w:t>
      </w:r>
      <w:r w:rsidR="001706D6" w:rsidRPr="001706D6">
        <w:rPr>
          <w:rFonts w:ascii="Arial" w:hAnsi="Arial" w:cs="Arial"/>
        </w:rPr>
        <w:t>; Hawkins and Shohet (2012).</w:t>
      </w:r>
      <w:r w:rsidRPr="001706D6">
        <w:rPr>
          <w:rFonts w:ascii="Arial" w:hAnsi="Arial" w:cs="Arial"/>
          <w:b/>
          <w:bCs/>
        </w:rPr>
        <w:t xml:space="preserve"> </w:t>
      </w:r>
    </w:p>
    <w:p w14:paraId="706F2A54" w14:textId="77777777" w:rsidR="00B426DC" w:rsidRPr="00E846DA" w:rsidRDefault="00B426DC" w:rsidP="00982FE7">
      <w:pPr>
        <w:spacing w:line="480" w:lineRule="auto"/>
        <w:jc w:val="both"/>
        <w:rPr>
          <w:rFonts w:ascii="Arial" w:hAnsi="Arial" w:cs="Arial"/>
          <w:b/>
          <w:bCs/>
          <w:u w:val="single"/>
        </w:rPr>
      </w:pPr>
      <w:r w:rsidRPr="00E846DA">
        <w:rPr>
          <w:rFonts w:ascii="Arial" w:hAnsi="Arial" w:cs="Arial"/>
          <w:b/>
          <w:bCs/>
          <w:u w:val="single"/>
        </w:rPr>
        <w:t>Conclusion</w:t>
      </w:r>
    </w:p>
    <w:p w14:paraId="73B7C0BD" w14:textId="77777777" w:rsidR="00B426DC" w:rsidRPr="00E846DA" w:rsidRDefault="00B426DC" w:rsidP="00982FE7">
      <w:pPr>
        <w:spacing w:line="480" w:lineRule="auto"/>
        <w:jc w:val="both"/>
        <w:rPr>
          <w:rFonts w:ascii="Arial" w:hAnsi="Arial" w:cs="Arial"/>
        </w:rPr>
      </w:pPr>
      <w:r w:rsidRPr="00E846DA">
        <w:rPr>
          <w:rFonts w:ascii="Arial" w:hAnsi="Arial" w:cs="Arial"/>
        </w:rPr>
        <w:t>Leadership and management theories provide useful guidance for addressing the c</w:t>
      </w:r>
      <w:r>
        <w:rPr>
          <w:rFonts w:ascii="Arial" w:hAnsi="Arial" w:cs="Arial"/>
        </w:rPr>
        <w:t>hallenges</w:t>
      </w:r>
      <w:r w:rsidRPr="00E846DA">
        <w:rPr>
          <w:rFonts w:ascii="Arial" w:hAnsi="Arial" w:cs="Arial"/>
        </w:rPr>
        <w:t xml:space="preserve"> of youth work, especially when there is financial difficulty. By critically analysing Lewin’s styles, McGregor’s theories, and the McKinsey 7S framework, this review highlights </w:t>
      </w:r>
      <w:r>
        <w:rPr>
          <w:rFonts w:ascii="Arial" w:hAnsi="Arial" w:cs="Arial"/>
        </w:rPr>
        <w:t>how</w:t>
      </w:r>
      <w:r w:rsidRPr="00E846DA">
        <w:rPr>
          <w:rFonts w:ascii="Arial" w:hAnsi="Arial" w:cs="Arial"/>
        </w:rPr>
        <w:t xml:space="preserve"> importan</w:t>
      </w:r>
      <w:r>
        <w:rPr>
          <w:rFonts w:ascii="Arial" w:hAnsi="Arial" w:cs="Arial"/>
        </w:rPr>
        <w:t>t</w:t>
      </w:r>
      <w:r w:rsidRPr="00E846DA">
        <w:rPr>
          <w:rFonts w:ascii="Arial" w:hAnsi="Arial" w:cs="Arial"/>
        </w:rPr>
        <w:t xml:space="preserve"> adaptability and contextual </w:t>
      </w:r>
      <w:r w:rsidRPr="0098427B">
        <w:rPr>
          <w:rFonts w:ascii="Arial" w:hAnsi="Arial" w:cs="Arial"/>
        </w:rPr>
        <w:t>understanding i</w:t>
      </w:r>
      <w:r>
        <w:rPr>
          <w:rFonts w:ascii="Arial" w:hAnsi="Arial" w:cs="Arial"/>
        </w:rPr>
        <w:t>s</w:t>
      </w:r>
      <w:r w:rsidRPr="0098427B">
        <w:rPr>
          <w:rFonts w:ascii="Arial" w:hAnsi="Arial" w:cs="Arial"/>
        </w:rPr>
        <w:t xml:space="preserve">. Effective leadership combines theoretical principles with practical approaches and balancing limited resources with the Five Pillars of Youth Work and The National Occupational Standards. </w:t>
      </w:r>
      <w:r w:rsidRPr="00E846DA">
        <w:rPr>
          <w:rFonts w:ascii="Arial" w:hAnsi="Arial" w:cs="Arial"/>
        </w:rPr>
        <w:t xml:space="preserve">Emotional intelligence, ethical decision-making and modern approaches </w:t>
      </w:r>
      <w:r>
        <w:rPr>
          <w:rFonts w:ascii="Arial" w:hAnsi="Arial" w:cs="Arial"/>
        </w:rPr>
        <w:t xml:space="preserve">like participatory budgeting </w:t>
      </w:r>
      <w:r w:rsidRPr="00E846DA">
        <w:rPr>
          <w:rFonts w:ascii="Arial" w:hAnsi="Arial" w:cs="Arial"/>
        </w:rPr>
        <w:t xml:space="preserve">helps leaders to support organisations and empower </w:t>
      </w:r>
      <w:r w:rsidRPr="00E846DA">
        <w:rPr>
          <w:rFonts w:ascii="Arial" w:hAnsi="Arial" w:cs="Arial"/>
        </w:rPr>
        <w:lastRenderedPageBreak/>
        <w:t xml:space="preserve">young people even when there are tough challenges. </w:t>
      </w:r>
      <w:r>
        <w:rPr>
          <w:rFonts w:ascii="Arial" w:hAnsi="Arial" w:cs="Arial"/>
        </w:rPr>
        <w:t xml:space="preserve">Ultimately, successful leadership in youth work requires flexibility, creativity and a constant commitment to inclusivity and equality. </w:t>
      </w:r>
    </w:p>
    <w:bookmarkEnd w:id="3"/>
    <w:p w14:paraId="6B6A05F9" w14:textId="77777777" w:rsidR="00B426DC" w:rsidRDefault="00B426DC" w:rsidP="00982FE7">
      <w:pPr>
        <w:spacing w:line="480" w:lineRule="auto"/>
        <w:jc w:val="both"/>
        <w:rPr>
          <w:b/>
          <w:bCs/>
          <w:u w:val="single"/>
        </w:rPr>
      </w:pPr>
      <w:r w:rsidRPr="00585FB0">
        <w:rPr>
          <w:b/>
          <w:bCs/>
          <w:u w:val="single"/>
        </w:rPr>
        <w:t>Overall conclusion</w:t>
      </w:r>
    </w:p>
    <w:p w14:paraId="236ABD7A" w14:textId="57CF2A29" w:rsidR="002E326E" w:rsidRDefault="00B426DC" w:rsidP="00982FE7">
      <w:pPr>
        <w:spacing w:line="480" w:lineRule="auto"/>
        <w:jc w:val="both"/>
      </w:pPr>
      <w:r>
        <w:t>To conclude, the leadership and management theories discussed show how important being flexible is and understanding the specific needs of youth work. The theories-Lewin’s leadership styles, McGregor’s Theory X and Y and the McKinsey 7s framework, each offer useful ideas on how leadership can adapt to challenges, especially when there is a financial crisis. However, successful leadership in youth work needs more than theoretical knowledge, it also needs practical application that aligns with the core values of youth work, such as inclusivity, equality and empowerment. To be effective, leaders must adapt their styles depending on the situation and to ensure they are flexible enough to meet both short term needs and long-term goals. Ultimately, adjusting leadership practices to changing situations while staying true to the core values of youth work is crucial for navigating the challenger in the sector</w:t>
      </w:r>
      <w:r w:rsidR="008A1900">
        <w:t xml:space="preserve">. </w:t>
      </w:r>
    </w:p>
    <w:bookmarkEnd w:id="5"/>
    <w:p w14:paraId="53531E21" w14:textId="6C7FA16D" w:rsidR="002E326E" w:rsidRPr="00A113B5" w:rsidRDefault="002E326E" w:rsidP="00982FE7">
      <w:pPr>
        <w:spacing w:line="480" w:lineRule="auto"/>
        <w:jc w:val="both"/>
        <w:rPr>
          <w:b/>
          <w:bCs/>
          <w:u w:val="single"/>
        </w:rPr>
      </w:pPr>
      <w:r w:rsidRPr="00A113B5">
        <w:rPr>
          <w:b/>
          <w:bCs/>
          <w:u w:val="single"/>
        </w:rPr>
        <w:t>Referenc</w:t>
      </w:r>
      <w:r w:rsidR="00A113B5">
        <w:rPr>
          <w:b/>
          <w:bCs/>
          <w:u w:val="single"/>
        </w:rPr>
        <w:t>es</w:t>
      </w:r>
    </w:p>
    <w:p w14:paraId="659BEB34" w14:textId="1C4D0F5D" w:rsidR="002E326E" w:rsidRPr="002E326E" w:rsidRDefault="002E326E" w:rsidP="00982FE7">
      <w:pPr>
        <w:spacing w:line="480" w:lineRule="auto"/>
        <w:jc w:val="both"/>
      </w:pPr>
      <w:r w:rsidRPr="002E326E">
        <w:t xml:space="preserve">Amaro, C.M., Mitchell, T.B., Cordts, K.M.P., Borner, K.B., Frazer, A.L., Garcia, A.M., Roberts, M.C. and Bell, D.J. (2020) </w:t>
      </w:r>
      <w:r w:rsidRPr="002E326E">
        <w:rPr>
          <w:i/>
          <w:iCs/>
        </w:rPr>
        <w:t>'Clarifying Supervision Expectations: Construction of a Clinical Supervision Contract as a Didactic Exercise for Advanced Graduate Students'</w:t>
      </w:r>
      <w:r w:rsidRPr="002E326E">
        <w:t xml:space="preserve">, Training and Education in Professional Psychology, 14(3), pp. 235–241. doi: </w:t>
      </w:r>
      <w:hyperlink r:id="rId6" w:tgtFrame="_blank" w:history="1">
        <w:r w:rsidRPr="002E326E">
          <w:rPr>
            <w:rStyle w:val="Hyperlink"/>
          </w:rPr>
          <w:t>https://doi.org/10.1037/tep0000273</w:t>
        </w:r>
      </w:hyperlink>
      <w:r w:rsidRPr="002E326E">
        <w:t xml:space="preserve">.   </w:t>
      </w:r>
    </w:p>
    <w:p w14:paraId="299B090D" w14:textId="77777777" w:rsidR="002E326E" w:rsidRPr="002E326E" w:rsidRDefault="002E326E" w:rsidP="00982FE7">
      <w:pPr>
        <w:spacing w:line="480" w:lineRule="auto"/>
        <w:jc w:val="both"/>
      </w:pPr>
      <w:r w:rsidRPr="002E326E">
        <w:t xml:space="preserve">Belton, B., Hill, J. and Woods, L. (2017) </w:t>
      </w:r>
      <w:r w:rsidRPr="002E326E">
        <w:rPr>
          <w:i/>
          <w:iCs/>
        </w:rPr>
        <w:t>Professional Boundaries in Youth Work Practice.</w:t>
      </w:r>
      <w:r w:rsidRPr="002E326E">
        <w:t xml:space="preserve"> London: Sage Publications.</w:t>
      </w:r>
    </w:p>
    <w:p w14:paraId="3BB713CF" w14:textId="77777777" w:rsidR="002E326E" w:rsidRPr="002E326E" w:rsidRDefault="002E326E" w:rsidP="00982FE7">
      <w:pPr>
        <w:spacing w:line="480" w:lineRule="auto"/>
        <w:jc w:val="both"/>
      </w:pPr>
      <w:r w:rsidRPr="002E326E">
        <w:lastRenderedPageBreak/>
        <w:t>Belton, B., Hill, J., Salter, T. and Peaper, J. (2011</w:t>
      </w:r>
      <w:r w:rsidRPr="002E326E">
        <w:rPr>
          <w:i/>
          <w:iCs/>
        </w:rPr>
        <w:t>) Supervision: Praxis and Purpose</w:t>
      </w:r>
      <w:r w:rsidRPr="002E326E">
        <w:t>. Lyme Regis: Russell House Publishing.</w:t>
      </w:r>
    </w:p>
    <w:p w14:paraId="797FCF1A" w14:textId="77777777" w:rsidR="002E326E" w:rsidRPr="002E326E" w:rsidRDefault="002E326E" w:rsidP="00982FE7">
      <w:pPr>
        <w:spacing w:line="480" w:lineRule="auto"/>
        <w:jc w:val="both"/>
      </w:pPr>
      <w:r w:rsidRPr="002E326E">
        <w:t xml:space="preserve">Borders, L.D. (2014) ‘Best practices in clinical supervision: Another step in delineating effective supervision practice’, American Journal of Psychotherapy, 68(2), pp.151-162. doi: </w:t>
      </w:r>
      <w:hyperlink r:id="rId7" w:tgtFrame="_blank" w:history="1">
        <w:r w:rsidRPr="002E326E">
          <w:rPr>
            <w:rStyle w:val="Hyperlink"/>
          </w:rPr>
          <w:t>https://doi.org/10.1176/appi.psychotherapy.2014.68.2.151</w:t>
        </w:r>
      </w:hyperlink>
      <w:r w:rsidRPr="002E326E">
        <w:t xml:space="preserve">.   </w:t>
      </w:r>
    </w:p>
    <w:p w14:paraId="37390FA8" w14:textId="77777777" w:rsidR="002E326E" w:rsidRPr="002E326E" w:rsidRDefault="002E326E" w:rsidP="00982FE7">
      <w:pPr>
        <w:spacing w:line="480" w:lineRule="auto"/>
        <w:jc w:val="both"/>
      </w:pPr>
      <w:r w:rsidRPr="002E326E">
        <w:t xml:space="preserve">By et al. (2024) Leadership styles and frameworks you should know, Simply Psychology. Available at: </w:t>
      </w:r>
      <w:hyperlink r:id="rId8" w:tgtFrame="_blank" w:history="1">
        <w:r w:rsidRPr="002E326E">
          <w:rPr>
            <w:rStyle w:val="Hyperlink"/>
          </w:rPr>
          <w:t>https://www.simplypsychology.org/leadership-styles.html</w:t>
        </w:r>
      </w:hyperlink>
      <w:r w:rsidRPr="002E326E">
        <w:t xml:space="preserve"> (Accessed: October 2024).</w:t>
      </w:r>
    </w:p>
    <w:p w14:paraId="7776AE50" w14:textId="77777777" w:rsidR="00A113B5" w:rsidRPr="002E326E" w:rsidRDefault="00A113B5" w:rsidP="00982FE7">
      <w:pPr>
        <w:spacing w:line="480" w:lineRule="auto"/>
        <w:jc w:val="both"/>
      </w:pPr>
      <w:r w:rsidRPr="002E326E">
        <w:t xml:space="preserve">‘Chapter 6. supportive supervision’ (2014) </w:t>
      </w:r>
      <w:r w:rsidRPr="002E326E">
        <w:rPr>
          <w:i/>
          <w:iCs/>
        </w:rPr>
        <w:t>Supervision in Social Work,</w:t>
      </w:r>
      <w:r w:rsidRPr="002E326E">
        <w:t xml:space="preserve"> 5e, pp. 159–205. doi:10.7312/kadu15176-007.</w:t>
      </w:r>
    </w:p>
    <w:p w14:paraId="231A7993" w14:textId="77777777" w:rsidR="002E326E" w:rsidRPr="002E326E" w:rsidRDefault="002E326E" w:rsidP="00982FE7">
      <w:pPr>
        <w:spacing w:line="480" w:lineRule="auto"/>
        <w:jc w:val="both"/>
      </w:pPr>
      <w:r w:rsidRPr="002E326E">
        <w:t xml:space="preserve">Corey, G. (2013) </w:t>
      </w:r>
      <w:r w:rsidRPr="002E326E">
        <w:rPr>
          <w:i/>
          <w:iCs/>
        </w:rPr>
        <w:t>Student manual for theory and practice of counselling and psychotherapy</w:t>
      </w:r>
      <w:r w:rsidRPr="002E326E">
        <w:t xml:space="preserve"> (9th edn.). Andover: Cengage Learning.</w:t>
      </w:r>
    </w:p>
    <w:p w14:paraId="49B6B233" w14:textId="77777777" w:rsidR="002E326E" w:rsidRPr="002E326E" w:rsidRDefault="002E326E" w:rsidP="00982FE7">
      <w:pPr>
        <w:spacing w:line="480" w:lineRule="auto"/>
        <w:jc w:val="both"/>
      </w:pPr>
      <w:r w:rsidRPr="002E326E">
        <w:t>Corey, G. (2021</w:t>
      </w:r>
      <w:r w:rsidRPr="002E326E">
        <w:rPr>
          <w:i/>
          <w:iCs/>
        </w:rPr>
        <w:t>) Theory and Practice of Counseling and Psychotherapy</w:t>
      </w:r>
      <w:r w:rsidRPr="002E326E">
        <w:t>. Belmont: Cengage Learning.</w:t>
      </w:r>
    </w:p>
    <w:p w14:paraId="00DF3868" w14:textId="77777777" w:rsidR="002E326E" w:rsidRPr="002E326E" w:rsidRDefault="002E326E" w:rsidP="00982FE7">
      <w:pPr>
        <w:spacing w:line="480" w:lineRule="auto"/>
        <w:jc w:val="both"/>
      </w:pPr>
      <w:r w:rsidRPr="002E326E">
        <w:t xml:space="preserve">Cramer, D. (1991) ‘On Becoming a Person: A3 Therapist's View of Psychotherapy: Carl Ransom Rogers’, </w:t>
      </w:r>
      <w:r w:rsidRPr="002E326E">
        <w:rPr>
          <w:i/>
          <w:iCs/>
        </w:rPr>
        <w:t xml:space="preserve">The British Journal of Psychiatry, </w:t>
      </w:r>
      <w:r w:rsidRPr="002E326E">
        <w:t>158(1), pp. 139-141. doi: 10.1192/S0007125000048364.</w:t>
      </w:r>
    </w:p>
    <w:p w14:paraId="0E839426" w14:textId="77777777" w:rsidR="002E326E" w:rsidRPr="002E326E" w:rsidRDefault="002E326E" w:rsidP="00982FE7">
      <w:pPr>
        <w:spacing w:line="480" w:lineRule="auto"/>
        <w:jc w:val="both"/>
      </w:pPr>
      <w:r w:rsidRPr="002E326E">
        <w:t>Crosby, G. (2021). Lewin’s Democratic Style of Situational Leadership: A Fresh Look at a Powerful OD Model</w:t>
      </w:r>
      <w:r w:rsidRPr="002E326E">
        <w:rPr>
          <w:i/>
          <w:iCs/>
        </w:rPr>
        <w:t>. The Journal of Applied Behavioral Science</w:t>
      </w:r>
      <w:r w:rsidRPr="002E326E">
        <w:t xml:space="preserve">, 57(3), 398-401. </w:t>
      </w:r>
      <w:hyperlink r:id="rId9" w:tgtFrame="_blank" w:history="1">
        <w:r w:rsidRPr="002E326E">
          <w:rPr>
            <w:rStyle w:val="Hyperlink"/>
          </w:rPr>
          <w:t>https://doi-org.ezproxy.uwtsd.ac.uk/10.1177/0021886320979810</w:t>
        </w:r>
      </w:hyperlink>
      <w:r w:rsidRPr="002E326E">
        <w:t xml:space="preserve">   </w:t>
      </w:r>
    </w:p>
    <w:p w14:paraId="68D72948" w14:textId="77777777" w:rsidR="002E326E" w:rsidRPr="002E326E" w:rsidRDefault="002E326E" w:rsidP="00982FE7">
      <w:pPr>
        <w:spacing w:line="480" w:lineRule="auto"/>
        <w:jc w:val="both"/>
      </w:pPr>
      <w:r w:rsidRPr="002E326E">
        <w:t xml:space="preserve">Donoghue, K., Wong Yuh Ju, P. and Tsui, M.S. (2018) </w:t>
      </w:r>
      <w:r w:rsidRPr="002E326E">
        <w:rPr>
          <w:i/>
          <w:iCs/>
        </w:rPr>
        <w:t>Constructive Social Work Supervision.</w:t>
      </w:r>
      <w:r w:rsidRPr="002E326E">
        <w:t xml:space="preserve"> London: Jessica Kingsley Publishers.</w:t>
      </w:r>
    </w:p>
    <w:p w14:paraId="21578C55" w14:textId="77777777" w:rsidR="002E326E" w:rsidRPr="002E326E" w:rsidRDefault="002E326E" w:rsidP="00982FE7">
      <w:pPr>
        <w:spacing w:line="480" w:lineRule="auto"/>
        <w:jc w:val="both"/>
      </w:pPr>
      <w:r w:rsidRPr="002E326E">
        <w:lastRenderedPageBreak/>
        <w:t xml:space="preserve">Edmen (2023) Navigating the Path to Success: The Crucial Role of Supervision and Support in Youth Work. Available at: </w:t>
      </w:r>
      <w:hyperlink r:id="rId10" w:tgtFrame="_blank" w:history="1">
        <w:r w:rsidRPr="002E326E">
          <w:rPr>
            <w:rStyle w:val="Hyperlink"/>
          </w:rPr>
          <w:t>https://www.edmencss.com.au/navigating-the-path-to-success-the-crucial-role-of-supervision-and-support-in-youth-work</w:t>
        </w:r>
      </w:hyperlink>
      <w:r w:rsidRPr="002E326E">
        <w:t xml:space="preserve"> (Accessed: 23 November 2024).</w:t>
      </w:r>
    </w:p>
    <w:p w14:paraId="36AF5A84" w14:textId="77777777" w:rsidR="002E326E" w:rsidRPr="002E326E" w:rsidRDefault="002E326E" w:rsidP="00982FE7">
      <w:pPr>
        <w:spacing w:line="480" w:lineRule="auto"/>
        <w:jc w:val="both"/>
      </w:pPr>
      <w:r w:rsidRPr="002E326E">
        <w:t xml:space="preserve">Egan, G. (1986) </w:t>
      </w:r>
      <w:r w:rsidRPr="002E326E">
        <w:rPr>
          <w:i/>
          <w:iCs/>
        </w:rPr>
        <w:t xml:space="preserve">A systematic approach to effective helping </w:t>
      </w:r>
      <w:r w:rsidRPr="002E326E">
        <w:t>(3rd edn). Belmont: Brooks/Cole, Wadsworth.</w:t>
      </w:r>
    </w:p>
    <w:p w14:paraId="0030584B" w14:textId="77777777" w:rsidR="002E326E" w:rsidRPr="002E326E" w:rsidRDefault="002E326E" w:rsidP="00982FE7">
      <w:pPr>
        <w:spacing w:line="480" w:lineRule="auto"/>
        <w:jc w:val="both"/>
      </w:pPr>
      <w:r w:rsidRPr="002E326E">
        <w:t xml:space="preserve">Enduring ideas: The 7-S framework (2008) McKinsey &amp; Company. Available at: </w:t>
      </w:r>
      <w:hyperlink r:id="rId11" w:tgtFrame="_blank" w:history="1">
        <w:r w:rsidRPr="002E326E">
          <w:rPr>
            <w:rStyle w:val="Hyperlink"/>
          </w:rPr>
          <w:t>https://www.mckinsey.com/capabilities/strategy-and-corporate-finance/our-insights/enduring-ideas-the-7-s-framework</w:t>
        </w:r>
      </w:hyperlink>
      <w:r w:rsidRPr="002E326E">
        <w:t xml:space="preserve"> (Accessed: October 2024).   </w:t>
      </w:r>
    </w:p>
    <w:p w14:paraId="59B7DCA8" w14:textId="77777777" w:rsidR="002E326E" w:rsidRPr="002E326E" w:rsidRDefault="002E326E" w:rsidP="00982FE7">
      <w:pPr>
        <w:spacing w:line="480" w:lineRule="auto"/>
        <w:jc w:val="both"/>
      </w:pPr>
      <w:r w:rsidRPr="002E326E">
        <w:t xml:space="preserve">Gaudron, M. (2024). </w:t>
      </w:r>
      <w:r w:rsidRPr="002E326E">
        <w:rPr>
          <w:i/>
          <w:iCs/>
        </w:rPr>
        <w:t>Participatory budgetin</w:t>
      </w:r>
      <w:r w:rsidRPr="002E326E">
        <w:t>g, CEMR CCRE. Available at: [invalid URL removed]. (Accessed: November 2024).</w:t>
      </w:r>
    </w:p>
    <w:p w14:paraId="7D9907B3" w14:textId="77777777" w:rsidR="002E326E" w:rsidRPr="002E326E" w:rsidRDefault="002E326E" w:rsidP="00982FE7">
      <w:pPr>
        <w:spacing w:line="480" w:lineRule="auto"/>
        <w:jc w:val="both"/>
      </w:pPr>
      <w:r w:rsidRPr="002E326E">
        <w:t>Gorel, D.R. (2020</w:t>
      </w:r>
      <w:r w:rsidRPr="002E326E">
        <w:rPr>
          <w:i/>
          <w:iCs/>
        </w:rPr>
        <w:t xml:space="preserve">). Evaluating Local Nonprofit, Terra Birds, Using SWOT and 7s, </w:t>
      </w:r>
      <w:r w:rsidRPr="002E326E">
        <w:t>Northern Arizona University. (SWOT)</w:t>
      </w:r>
    </w:p>
    <w:p w14:paraId="72C9511D" w14:textId="0CA49CE4" w:rsidR="002E326E" w:rsidRDefault="002E326E" w:rsidP="00982FE7">
      <w:pPr>
        <w:spacing w:line="480" w:lineRule="auto"/>
        <w:jc w:val="both"/>
      </w:pPr>
      <w:r w:rsidRPr="00A604C9">
        <w:t>Hawkins, P., &amp; Shohet, R. (20</w:t>
      </w:r>
      <w:r w:rsidR="00A604C9" w:rsidRPr="00A604C9">
        <w:t>12</w:t>
      </w:r>
      <w:r w:rsidRPr="00A604C9">
        <w:rPr>
          <w:i/>
          <w:iCs/>
        </w:rPr>
        <w:t>). Supervision in the Helping Professions</w:t>
      </w:r>
      <w:r w:rsidRPr="00A604C9">
        <w:t xml:space="preserve"> (</w:t>
      </w:r>
      <w:r w:rsidR="00A604C9" w:rsidRPr="00A604C9">
        <w:t>4th</w:t>
      </w:r>
      <w:r w:rsidRPr="00A604C9">
        <w:t xml:space="preserve"> ed.). </w:t>
      </w:r>
      <w:r w:rsidR="00A604C9" w:rsidRPr="00A604C9">
        <w:t>Maidenhead, Berkshire, England: Open University Press.</w:t>
      </w:r>
    </w:p>
    <w:p w14:paraId="74C87CE1" w14:textId="568339C0" w:rsidR="0083644F" w:rsidRPr="002E326E" w:rsidRDefault="0083644F" w:rsidP="00982FE7">
      <w:pPr>
        <w:spacing w:line="480" w:lineRule="auto"/>
        <w:jc w:val="both"/>
      </w:pPr>
      <w:r w:rsidRPr="0083644F">
        <w:t>Ingram, G. and Harris, J. (2001) </w:t>
      </w:r>
      <w:r w:rsidRPr="0083644F">
        <w:rPr>
          <w:i/>
          <w:iCs/>
        </w:rPr>
        <w:t>Delivering good youth work: A Working Guide to surviving and thriving</w:t>
      </w:r>
      <w:r w:rsidRPr="0083644F">
        <w:t>. Lyme Regis: Russell House. </w:t>
      </w:r>
    </w:p>
    <w:p w14:paraId="779334E6" w14:textId="62A3C423" w:rsidR="00F2430E" w:rsidRPr="00F2430E" w:rsidRDefault="00F2430E" w:rsidP="00F2430E">
      <w:pPr>
        <w:spacing w:line="480" w:lineRule="auto"/>
        <w:jc w:val="both"/>
      </w:pPr>
      <w:r w:rsidRPr="00F2430E">
        <w:t xml:space="preserve">Kadushin, A., &amp; Harkness, D. (2014). </w:t>
      </w:r>
      <w:r w:rsidRPr="00F2430E">
        <w:rPr>
          <w:i/>
          <w:iCs/>
        </w:rPr>
        <w:t>Supervision in Social Work</w:t>
      </w:r>
      <w:r w:rsidRPr="00F2430E">
        <w:t xml:space="preserve"> (Fifth edition). Columbia University Press. </w:t>
      </w:r>
      <w:hyperlink r:id="rId12" w:history="1">
        <w:r w:rsidRPr="00F2430E">
          <w:rPr>
            <w:rStyle w:val="Hyperlink"/>
          </w:rPr>
          <w:t>https://doi.org/10.7312/kadu15176</w:t>
        </w:r>
      </w:hyperlink>
      <w:r>
        <w:t xml:space="preserve"> </w:t>
      </w:r>
    </w:p>
    <w:p w14:paraId="401D3764" w14:textId="77777777" w:rsidR="00F2430E" w:rsidRDefault="00F2430E" w:rsidP="00982FE7">
      <w:pPr>
        <w:spacing w:line="480" w:lineRule="auto"/>
        <w:jc w:val="both"/>
      </w:pPr>
    </w:p>
    <w:p w14:paraId="3363B568" w14:textId="1CB8A70D" w:rsidR="002E326E" w:rsidRPr="002E326E" w:rsidRDefault="002E326E" w:rsidP="00982FE7">
      <w:pPr>
        <w:spacing w:line="480" w:lineRule="auto"/>
        <w:jc w:val="both"/>
      </w:pPr>
      <w:r w:rsidRPr="002E326E">
        <w:lastRenderedPageBreak/>
        <w:t xml:space="preserve">Kazemi, E., Adzhyan, P. and Rice, B. (2024) </w:t>
      </w:r>
      <w:r w:rsidRPr="002E326E">
        <w:rPr>
          <w:i/>
          <w:iCs/>
        </w:rPr>
        <w:t>Fieldwork and supervision for behavior analysts: a handbook</w:t>
      </w:r>
      <w:r w:rsidRPr="002E326E">
        <w:t>. Danvers: Springer Publishing Company.</w:t>
      </w:r>
    </w:p>
    <w:p w14:paraId="13333724" w14:textId="77777777" w:rsidR="002E326E" w:rsidRPr="002E326E" w:rsidRDefault="002E326E" w:rsidP="00982FE7">
      <w:pPr>
        <w:spacing w:line="480" w:lineRule="auto"/>
        <w:jc w:val="both"/>
      </w:pPr>
      <w:r w:rsidRPr="002E326E">
        <w:t xml:space="preserve">Kenton, W. (no date) How to use the mckinsey 7-S model for strategic planning, Investopedia. Available at: </w:t>
      </w:r>
      <w:hyperlink r:id="rId13" w:tgtFrame="_blank" w:history="1">
        <w:r w:rsidRPr="002E326E">
          <w:rPr>
            <w:rStyle w:val="Hyperlink"/>
          </w:rPr>
          <w:t>https://www.investopedia.com/terms/m/mckinsey-7s-model.asp</w:t>
        </w:r>
      </w:hyperlink>
      <w:r w:rsidRPr="002E326E">
        <w:t xml:space="preserve"> (Accessed: November 2024).</w:t>
      </w:r>
    </w:p>
    <w:p w14:paraId="2ED72A2F" w14:textId="77777777" w:rsidR="002E326E" w:rsidRPr="002E326E" w:rsidRDefault="002E326E" w:rsidP="00982FE7">
      <w:pPr>
        <w:spacing w:line="480" w:lineRule="auto"/>
        <w:jc w:val="both"/>
      </w:pPr>
      <w:r w:rsidRPr="002E326E">
        <w:t xml:space="preserve">Laoyan, S. (2024a). </w:t>
      </w:r>
      <w:r w:rsidRPr="002E326E">
        <w:rPr>
          <w:i/>
          <w:iCs/>
        </w:rPr>
        <w:t>Democratic leadership style: What you need to know</w:t>
      </w:r>
      <w:r w:rsidRPr="002E326E">
        <w:t xml:space="preserve"> [2024] • asana, Asana. Available at: </w:t>
      </w:r>
      <w:hyperlink r:id="rId14" w:tgtFrame="_blank" w:history="1">
        <w:r w:rsidRPr="002E326E">
          <w:rPr>
            <w:rStyle w:val="Hyperlink"/>
          </w:rPr>
          <w:t>https://asana.com/resources/democratic-leadership-style</w:t>
        </w:r>
      </w:hyperlink>
    </w:p>
    <w:p w14:paraId="5A25A858" w14:textId="77777777" w:rsidR="002E326E" w:rsidRPr="002E326E" w:rsidRDefault="002E326E" w:rsidP="00982FE7">
      <w:pPr>
        <w:spacing w:line="480" w:lineRule="auto"/>
        <w:jc w:val="both"/>
      </w:pPr>
      <w:r w:rsidRPr="002E326E">
        <w:t xml:space="preserve">Lewin, K., Lippitt, R., &amp; White, R. K. (1939). Patterns of aggressive behavior in experimentally created social climates. </w:t>
      </w:r>
      <w:r w:rsidRPr="002E326E">
        <w:rPr>
          <w:i/>
          <w:iCs/>
        </w:rPr>
        <w:t>Journal of Social Psychology</w:t>
      </w:r>
      <w:r w:rsidRPr="002E326E">
        <w:t xml:space="preserve">, 10, 271-299.   </w:t>
      </w:r>
    </w:p>
    <w:p w14:paraId="71B82A9B" w14:textId="77777777" w:rsidR="002E326E" w:rsidRPr="002E326E" w:rsidRDefault="002E326E" w:rsidP="00982FE7">
      <w:pPr>
        <w:spacing w:line="480" w:lineRule="auto"/>
        <w:jc w:val="both"/>
      </w:pPr>
      <w:r w:rsidRPr="002E326E">
        <w:t xml:space="preserve">McKinsey’s 7s Framework (no date) MindTools. Available at: </w:t>
      </w:r>
      <w:hyperlink r:id="rId15" w:tgtFrame="_blank" w:history="1">
        <w:r w:rsidRPr="002E326E">
          <w:rPr>
            <w:rStyle w:val="Hyperlink"/>
          </w:rPr>
          <w:t>https://www.mindtools.com/aicks4s/the-mckinsey-7-s-framework</w:t>
        </w:r>
      </w:hyperlink>
      <w:r w:rsidRPr="002E326E">
        <w:t xml:space="preserve"> (Accessed: October 2024).</w:t>
      </w:r>
    </w:p>
    <w:p w14:paraId="41477910" w14:textId="77777777" w:rsidR="002E326E" w:rsidRPr="002E326E" w:rsidRDefault="002E326E" w:rsidP="00982FE7">
      <w:pPr>
        <w:spacing w:line="480" w:lineRule="auto"/>
        <w:jc w:val="both"/>
      </w:pPr>
      <w:r w:rsidRPr="002E326E">
        <w:t xml:space="preserve">McGregor, D. (1960). </w:t>
      </w:r>
      <w:r w:rsidRPr="002E326E">
        <w:rPr>
          <w:i/>
          <w:iCs/>
        </w:rPr>
        <w:t>The Human Side of Enterprise.</w:t>
      </w:r>
      <w:r w:rsidRPr="002E326E">
        <w:t xml:space="preserve"> McGraw-Hill.</w:t>
      </w:r>
    </w:p>
    <w:p w14:paraId="6DFC4548" w14:textId="77777777" w:rsidR="002E326E" w:rsidRPr="002E326E" w:rsidRDefault="002E326E" w:rsidP="00982FE7">
      <w:pPr>
        <w:spacing w:line="480" w:lineRule="auto"/>
        <w:jc w:val="both"/>
      </w:pPr>
      <w:r w:rsidRPr="002E326E">
        <w:t xml:space="preserve">Martin, I. (2015) ‘Book review’. Review of Practical supervision: How to become a supervisor for the helping professions, by P. Henderson, J. Holloway, and A. Millar. </w:t>
      </w:r>
      <w:r w:rsidRPr="002E326E">
        <w:rPr>
          <w:i/>
          <w:iCs/>
        </w:rPr>
        <w:t>Journal of Social Work,</w:t>
      </w:r>
      <w:r w:rsidRPr="002E326E">
        <w:t xml:space="preserve"> 15(5), pp. 563–565. doi: </w:t>
      </w:r>
      <w:hyperlink r:id="rId16" w:tgtFrame="_blank" w:history="1">
        <w:r w:rsidRPr="002E326E">
          <w:rPr>
            <w:rStyle w:val="Hyperlink"/>
          </w:rPr>
          <w:t>https://doi.org/10.1177/1468017315574393</w:t>
        </w:r>
      </w:hyperlink>
      <w:r w:rsidRPr="002E326E">
        <w:t>.</w:t>
      </w:r>
    </w:p>
    <w:p w14:paraId="01FADFA2" w14:textId="77777777" w:rsidR="002E326E" w:rsidRPr="002E326E" w:rsidRDefault="002E326E" w:rsidP="00982FE7">
      <w:pPr>
        <w:spacing w:line="480" w:lineRule="auto"/>
        <w:jc w:val="both"/>
      </w:pPr>
      <w:r w:rsidRPr="002E326E">
        <w:t xml:space="preserve">NHS (no date) NHS choices: 5 steps to well-being. Available at: </w:t>
      </w:r>
      <w:hyperlink r:id="rId17" w:tgtFrame="_blank" w:history="1">
        <w:r w:rsidRPr="002E326E">
          <w:rPr>
            <w:rStyle w:val="Hyperlink"/>
          </w:rPr>
          <w:t>https://www.nhs.uk/mental-health/self-help/guides-tools-and-activities/five-steps-to-mental-wellbeing/</w:t>
        </w:r>
      </w:hyperlink>
      <w:r w:rsidRPr="002E326E">
        <w:t xml:space="preserve"> (Accessed: 23 November 2024).   </w:t>
      </w:r>
    </w:p>
    <w:p w14:paraId="106202BA" w14:textId="77777777" w:rsidR="002E326E" w:rsidRPr="002E326E" w:rsidRDefault="002E326E" w:rsidP="00982FE7">
      <w:pPr>
        <w:spacing w:line="480" w:lineRule="auto"/>
        <w:jc w:val="both"/>
      </w:pPr>
      <w:r w:rsidRPr="002E326E">
        <w:t xml:space="preserve">Northouse, P. G. (2019). </w:t>
      </w:r>
      <w:r w:rsidRPr="002E326E">
        <w:rPr>
          <w:i/>
          <w:iCs/>
        </w:rPr>
        <w:t>Leadership: theory and practice</w:t>
      </w:r>
      <w:r w:rsidRPr="002E326E">
        <w:t xml:space="preserve"> (Eighth edition.). SAGE Publications, Inc.</w:t>
      </w:r>
    </w:p>
    <w:p w14:paraId="1B0F47E2" w14:textId="77777777" w:rsidR="002E326E" w:rsidRPr="002E326E" w:rsidRDefault="002E326E" w:rsidP="00982FE7">
      <w:pPr>
        <w:spacing w:line="480" w:lineRule="auto"/>
        <w:jc w:val="both"/>
      </w:pPr>
      <w:r w:rsidRPr="002E326E">
        <w:lastRenderedPageBreak/>
        <w:t>Northouse, P.G. (2021</w:t>
      </w:r>
      <w:r w:rsidRPr="002E326E">
        <w:rPr>
          <w:i/>
          <w:iCs/>
        </w:rPr>
        <w:t>) Leadership: Theory and practice</w:t>
      </w:r>
      <w:r w:rsidRPr="002E326E">
        <w:t>. Thousand Oaks: Sage.</w:t>
      </w:r>
    </w:p>
    <w:p w14:paraId="344556F5" w14:textId="77777777" w:rsidR="002E326E" w:rsidRPr="002E326E" w:rsidRDefault="002E326E" w:rsidP="00982FE7">
      <w:pPr>
        <w:spacing w:line="480" w:lineRule="auto"/>
        <w:jc w:val="both"/>
      </w:pPr>
      <w:r w:rsidRPr="002E326E">
        <w:t xml:space="preserve">Northouse, P.G. (2022) </w:t>
      </w:r>
      <w:r w:rsidRPr="002E326E">
        <w:rPr>
          <w:i/>
          <w:iCs/>
        </w:rPr>
        <w:t>Leadership: Theory and practice</w:t>
      </w:r>
      <w:r w:rsidRPr="002E326E">
        <w:t>. Los Angeles: SAGE Publishing.</w:t>
      </w:r>
    </w:p>
    <w:p w14:paraId="265DBAB7" w14:textId="77777777" w:rsidR="00017B66" w:rsidRPr="00017B66" w:rsidRDefault="00017B66" w:rsidP="00017B66">
      <w:pPr>
        <w:spacing w:line="480" w:lineRule="auto"/>
        <w:jc w:val="both"/>
      </w:pPr>
      <w:r w:rsidRPr="00017B66">
        <w:t xml:space="preserve">(No date) </w:t>
      </w:r>
      <w:r w:rsidRPr="00017B66">
        <w:rPr>
          <w:i/>
          <w:iCs/>
        </w:rPr>
        <w:t>Democratic leadership style in the workplace: Pros and cons | indeed.com</w:t>
      </w:r>
      <w:r w:rsidRPr="00017B66">
        <w:t xml:space="preserve">. Available at: https://www.indeed.com/career-advice/career-development/democratic-leadership (Accessed: November 2024). </w:t>
      </w:r>
    </w:p>
    <w:p w14:paraId="3D6E7B47" w14:textId="4FB185F0" w:rsidR="002E326E" w:rsidRPr="000E59DF" w:rsidRDefault="002E326E" w:rsidP="00982FE7">
      <w:pPr>
        <w:spacing w:line="480" w:lineRule="auto"/>
        <w:jc w:val="both"/>
        <w:rPr>
          <w:rStyle w:val="Hyperlink"/>
          <w:color w:val="auto"/>
          <w:u w:val="none"/>
        </w:rPr>
      </w:pPr>
      <w:r w:rsidRPr="002E326E">
        <w:t>O’Donoghue, K. and Tsui, M.S. (2015) 'Social work supervision research (1970–2010): The way we were and the way ahead'</w:t>
      </w:r>
      <w:r w:rsidRPr="002E326E">
        <w:rPr>
          <w:i/>
          <w:iCs/>
        </w:rPr>
        <w:t>, British Journal of Social Work</w:t>
      </w:r>
      <w:r w:rsidRPr="002E326E">
        <w:t xml:space="preserve">, 45(2), pp. 616–633. Available at: [invalid URL removed] (Accessed: 23 November 2024).   </w:t>
      </w:r>
    </w:p>
    <w:p w14:paraId="51140C4E" w14:textId="686C1A75" w:rsidR="000E59DF" w:rsidRPr="002E326E" w:rsidRDefault="000E59DF" w:rsidP="00982FE7">
      <w:pPr>
        <w:spacing w:line="480" w:lineRule="auto"/>
        <w:jc w:val="both"/>
      </w:pPr>
      <w:r w:rsidRPr="000E59DF">
        <w:t xml:space="preserve">Person and /author/ (2024) </w:t>
      </w:r>
      <w:r w:rsidRPr="000E59DF">
        <w:rPr>
          <w:i/>
          <w:iCs/>
        </w:rPr>
        <w:t>Leadership styles: Leadership success</w:t>
      </w:r>
      <w:r w:rsidRPr="000E59DF">
        <w:t xml:space="preserve">, </w:t>
      </w:r>
      <w:r w:rsidRPr="000E59DF">
        <w:rPr>
          <w:i/>
          <w:iCs/>
        </w:rPr>
        <w:t>Leadership styles | Leadership Success</w:t>
      </w:r>
      <w:r w:rsidRPr="000E59DF">
        <w:t>. Available at: https://www.leadershipsuccess.co/leadership-styles (Accessed: November 2024).</w:t>
      </w:r>
    </w:p>
    <w:p w14:paraId="009556DB" w14:textId="77777777" w:rsidR="002E326E" w:rsidRPr="002E326E" w:rsidRDefault="002E326E" w:rsidP="00982FE7">
      <w:pPr>
        <w:spacing w:line="480" w:lineRule="auto"/>
        <w:jc w:val="both"/>
      </w:pPr>
      <w:r w:rsidRPr="002E326E">
        <w:t xml:space="preserve">Practical supervision (no date) Google Books. Available at: </w:t>
      </w:r>
      <w:hyperlink r:id="rId18" w:tgtFrame="_blank" w:history="1">
        <w:r w:rsidRPr="002E326E">
          <w:rPr>
            <w:rStyle w:val="Hyperlink"/>
          </w:rPr>
          <w:t>https://www.google.co.uk/books/edition/Practical_Supervision/6YOOAwAAQBAJ?hl=en&amp;gbpv=1&amp;printsec=frontcover</w:t>
        </w:r>
      </w:hyperlink>
      <w:r w:rsidRPr="002E326E">
        <w:t xml:space="preserve"> (Accessed: November 2024).</w:t>
      </w:r>
    </w:p>
    <w:p w14:paraId="7C31C009" w14:textId="77777777" w:rsidR="002E326E" w:rsidRPr="002E326E" w:rsidRDefault="002E326E" w:rsidP="00982FE7">
      <w:pPr>
        <w:spacing w:line="480" w:lineRule="auto"/>
        <w:jc w:val="both"/>
      </w:pPr>
      <w:r w:rsidRPr="002E326E">
        <w:t>Rogers, C. R. (1957) 'The Necessary and Sufficient Conditions of Therapeutic Personality Change'</w:t>
      </w:r>
      <w:r w:rsidRPr="002E326E">
        <w:rPr>
          <w:i/>
          <w:iCs/>
        </w:rPr>
        <w:t>, Journal of Consulting Psychology</w:t>
      </w:r>
      <w:r w:rsidRPr="002E326E">
        <w:t xml:space="preserve">, 21(2), pp. 95–103. doi: </w:t>
      </w:r>
      <w:hyperlink r:id="rId19" w:tgtFrame="_blank" w:history="1">
        <w:r w:rsidRPr="002E326E">
          <w:rPr>
            <w:rStyle w:val="Hyperlink"/>
          </w:rPr>
          <w:t>https://doi.org/10.1037/h0045357</w:t>
        </w:r>
      </w:hyperlink>
      <w:r w:rsidRPr="002E326E">
        <w:t xml:space="preserve">.   </w:t>
      </w:r>
    </w:p>
    <w:p w14:paraId="1BA1071E" w14:textId="77777777" w:rsidR="002E326E" w:rsidRPr="002E326E" w:rsidRDefault="002E326E" w:rsidP="00982FE7">
      <w:pPr>
        <w:spacing w:line="480" w:lineRule="auto"/>
        <w:jc w:val="both"/>
      </w:pPr>
      <w:r w:rsidRPr="002E326E">
        <w:t>Rogers, C. R. (1961</w:t>
      </w:r>
      <w:r w:rsidRPr="002E326E">
        <w:rPr>
          <w:i/>
          <w:iCs/>
        </w:rPr>
        <w:t xml:space="preserve">). On Becoming a Person: A Therapist’s View of Psychotherapy. </w:t>
      </w:r>
      <w:r w:rsidRPr="002E326E">
        <w:t>Houghton Mifflin.</w:t>
      </w:r>
    </w:p>
    <w:p w14:paraId="4DBE36C0" w14:textId="77777777" w:rsidR="002E326E" w:rsidRPr="002E326E" w:rsidRDefault="002E326E" w:rsidP="00982FE7">
      <w:pPr>
        <w:spacing w:line="480" w:lineRule="auto"/>
        <w:jc w:val="both"/>
      </w:pPr>
      <w:r w:rsidRPr="002E326E">
        <w:t>Sapin, K. (2013</w:t>
      </w:r>
      <w:r w:rsidRPr="002E326E">
        <w:rPr>
          <w:i/>
          <w:iCs/>
        </w:rPr>
        <w:t>) Essential Skills for Youth Work Practice.</w:t>
      </w:r>
      <w:r w:rsidRPr="002E326E">
        <w:t xml:space="preserve"> 2nd edn. London: Sage Publications Ltd.</w:t>
      </w:r>
    </w:p>
    <w:p w14:paraId="15473473" w14:textId="77777777" w:rsidR="002E326E" w:rsidRPr="002E326E" w:rsidRDefault="002E326E" w:rsidP="00982FE7">
      <w:pPr>
        <w:spacing w:line="480" w:lineRule="auto"/>
        <w:jc w:val="both"/>
        <w:rPr>
          <w:i/>
          <w:iCs/>
        </w:rPr>
      </w:pPr>
      <w:r w:rsidRPr="002E326E">
        <w:lastRenderedPageBreak/>
        <w:t xml:space="preserve">Stephanou, K., </w:t>
      </w:r>
      <w:r w:rsidRPr="002E326E">
        <w:rPr>
          <w:i/>
          <w:iCs/>
        </w:rPr>
        <w:t>The Dark and the Bright Side of Empowering Leadership: the Role of Empathy in Times of Uncertainty.</w:t>
      </w:r>
    </w:p>
    <w:p w14:paraId="67B3EB4E" w14:textId="77777777" w:rsidR="002E326E" w:rsidRDefault="002E326E" w:rsidP="00982FE7">
      <w:pPr>
        <w:spacing w:line="480" w:lineRule="auto"/>
        <w:jc w:val="both"/>
      </w:pPr>
      <w:r w:rsidRPr="002E326E">
        <w:t xml:space="preserve">Tyler, M., Hoggarth, L. and Merton, B. (2010) </w:t>
      </w:r>
      <w:r w:rsidRPr="002E326E">
        <w:rPr>
          <w:i/>
          <w:iCs/>
        </w:rPr>
        <w:t>Managing modern youth work</w:t>
      </w:r>
      <w:r w:rsidRPr="002E326E">
        <w:t>. Exeter: Learning Matters Ltd.</w:t>
      </w:r>
    </w:p>
    <w:p w14:paraId="051B395A" w14:textId="77777777" w:rsidR="00A113B5" w:rsidRDefault="002E326E" w:rsidP="00982FE7">
      <w:pPr>
        <w:spacing w:line="480" w:lineRule="auto"/>
        <w:jc w:val="both"/>
        <w:rPr>
          <w:rFonts w:ascii="Arial" w:hAnsi="Arial" w:cs="Arial"/>
        </w:rPr>
      </w:pPr>
      <w:r w:rsidRPr="00696DB3">
        <w:rPr>
          <w:rFonts w:ascii="Arial" w:hAnsi="Arial" w:cs="Arial"/>
        </w:rPr>
        <w:t>Unicef (1989) UNCRC: How we protect children’s rights. Available at: https://www.unicef.org.uk/what-we-do/un-convention-child-rights/?sisearchengine=284&amp;siproduct=Campaign_G_02_Our_Work&amp;gad_source=1&amp;gclid=CjwKCAiAxqC6BhBcEiwAlXp452FJoUiOc9jlbuIjjV7MWs_pULCAFADbVA-4c2MoFOooba2-I78XdRoCN5MQAvD_BwE (Accessed: 23 November 2024).</w:t>
      </w:r>
    </w:p>
    <w:p w14:paraId="6E238135" w14:textId="74413856" w:rsidR="00A113B5" w:rsidRDefault="00A113B5" w:rsidP="00982FE7">
      <w:pPr>
        <w:spacing w:line="480" w:lineRule="auto"/>
        <w:jc w:val="both"/>
      </w:pPr>
      <w:r w:rsidRPr="002E326E">
        <w:t xml:space="preserve">Waterman, R. H., Peters, T. J., &amp; Phillips, J. R. (1980). </w:t>
      </w:r>
      <w:r w:rsidRPr="002E326E">
        <w:rPr>
          <w:i/>
          <w:iCs/>
        </w:rPr>
        <w:t>Structure is not organization.</w:t>
      </w:r>
      <w:r w:rsidRPr="002E326E">
        <w:t xml:space="preserve"> Business Horizons, 23(3), 14-26.</w:t>
      </w:r>
    </w:p>
    <w:p w14:paraId="2210219E" w14:textId="04D29ECC" w:rsidR="00343378" w:rsidRPr="002E326E" w:rsidRDefault="00343378" w:rsidP="00982FE7">
      <w:pPr>
        <w:spacing w:line="480" w:lineRule="auto"/>
        <w:jc w:val="both"/>
        <w:rPr>
          <w:rFonts w:ascii="Arial" w:hAnsi="Arial" w:cs="Arial"/>
        </w:rPr>
      </w:pPr>
      <w:r w:rsidRPr="00343378">
        <w:rPr>
          <w:rFonts w:ascii="Arial" w:hAnsi="Arial" w:cs="Arial"/>
        </w:rPr>
        <w:t xml:space="preserve">Waterman, R.H., Peters, T.J. and Phillips, J.R. (1980) </w:t>
      </w:r>
      <w:r w:rsidRPr="00343378">
        <w:rPr>
          <w:rFonts w:ascii="Arial" w:hAnsi="Arial" w:cs="Arial"/>
          <w:i/>
          <w:iCs/>
        </w:rPr>
        <w:t>Structure is not organization</w:t>
      </w:r>
      <w:r w:rsidRPr="00343378">
        <w:rPr>
          <w:rFonts w:ascii="Arial" w:hAnsi="Arial" w:cs="Arial"/>
        </w:rPr>
        <w:t xml:space="preserve">. Bridgeport, Conn: M. Wiener. </w:t>
      </w:r>
    </w:p>
    <w:p w14:paraId="6320D1FA" w14:textId="77777777" w:rsidR="00A113B5" w:rsidRPr="002E326E" w:rsidRDefault="00A113B5" w:rsidP="00982FE7">
      <w:pPr>
        <w:spacing w:line="480" w:lineRule="auto"/>
        <w:jc w:val="both"/>
      </w:pPr>
      <w:r w:rsidRPr="002E326E">
        <w:t xml:space="preserve">Welsh Government (2015) Participatory Budgeting: A Toolkit for Welsh Local Authorities. Available at: </w:t>
      </w:r>
      <w:hyperlink r:id="rId20" w:tgtFrame="_blank" w:history="1">
        <w:r w:rsidRPr="002E326E">
          <w:rPr>
            <w:rStyle w:val="Hyperlink"/>
          </w:rPr>
          <w:t>https://pbnetwork.org.uk/wp-content/uploads/2015/04/Welsh-Govt-PB-toolkit.pdf</w:t>
        </w:r>
      </w:hyperlink>
      <w:r w:rsidRPr="002E326E">
        <w:t xml:space="preserve"> (Accessed: 1 November 2024).</w:t>
      </w:r>
    </w:p>
    <w:p w14:paraId="502D1CC7" w14:textId="65217D5F" w:rsidR="0083644F" w:rsidRPr="0083644F" w:rsidRDefault="002E326E" w:rsidP="00982FE7">
      <w:pPr>
        <w:spacing w:line="480" w:lineRule="auto"/>
        <w:jc w:val="both"/>
        <w:rPr>
          <w:rFonts w:ascii="Arial" w:hAnsi="Arial" w:cs="Arial"/>
        </w:rPr>
      </w:pPr>
      <w:r w:rsidRPr="00696DB3">
        <w:rPr>
          <w:rFonts w:ascii="Arial" w:hAnsi="Arial" w:cs="Arial"/>
        </w:rPr>
        <w:t xml:space="preserve">Youth Work in Wales (2022) </w:t>
      </w:r>
      <w:r w:rsidRPr="00696DB3">
        <w:rPr>
          <w:rFonts w:ascii="Arial" w:hAnsi="Arial" w:cs="Arial"/>
          <w:i/>
          <w:iCs/>
        </w:rPr>
        <w:t>Principles and Purposes of Youth Work in Wales.</w:t>
      </w:r>
      <w:r w:rsidRPr="00696DB3">
        <w:rPr>
          <w:rFonts w:ascii="Arial" w:hAnsi="Arial" w:cs="Arial"/>
        </w:rPr>
        <w:t xml:space="preserve"> Cardiff: Youth Work Strategy Implementation Board.</w:t>
      </w:r>
    </w:p>
    <w:p w14:paraId="50BB17F8" w14:textId="58145A01" w:rsidR="009324F6" w:rsidRPr="00B346D3" w:rsidRDefault="0083644F" w:rsidP="00982FE7">
      <w:pPr>
        <w:spacing w:line="480" w:lineRule="auto"/>
        <w:jc w:val="both"/>
        <w:rPr>
          <w:rFonts w:ascii="Arial" w:hAnsi="Arial" w:cs="Arial"/>
        </w:rPr>
      </w:pPr>
      <w:r w:rsidRPr="0083644F">
        <w:rPr>
          <w:rFonts w:ascii="Arial" w:hAnsi="Arial" w:cs="Arial"/>
          <w:i/>
          <w:iCs/>
        </w:rPr>
        <w:t>Youth Work National Occupational standards,</w:t>
      </w:r>
      <w:r w:rsidRPr="0083644F">
        <w:rPr>
          <w:rFonts w:ascii="Arial" w:hAnsi="Arial" w:cs="Arial"/>
        </w:rPr>
        <w:t xml:space="preserve"> (CLD standards council Scotland, 2019). </w:t>
      </w:r>
      <w:r>
        <w:rPr>
          <w:rFonts w:ascii="Arial" w:hAnsi="Arial" w:cs="Arial"/>
        </w:rPr>
        <w:t>p</w:t>
      </w:r>
      <w:r w:rsidRPr="0083644F">
        <w:rPr>
          <w:rFonts w:ascii="Arial" w:hAnsi="Arial" w:cs="Arial"/>
        </w:rPr>
        <w:t>, 5</w:t>
      </w:r>
      <w:r w:rsidR="00B346D3">
        <w:rPr>
          <w:rFonts w:ascii="Arial" w:hAnsi="Arial" w:cs="Arial"/>
        </w:rPr>
        <w:t>, (NOS, 2019).</w:t>
      </w:r>
    </w:p>
    <w:sectPr w:rsidR="009324F6" w:rsidRPr="00B346D3">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68D9A" w14:textId="77777777" w:rsidR="009711B4" w:rsidRDefault="009711B4" w:rsidP="00982FE7">
      <w:pPr>
        <w:spacing w:after="0" w:line="240" w:lineRule="auto"/>
      </w:pPr>
      <w:r>
        <w:separator/>
      </w:r>
    </w:p>
  </w:endnote>
  <w:endnote w:type="continuationSeparator" w:id="0">
    <w:p w14:paraId="3982D056" w14:textId="77777777" w:rsidR="009711B4" w:rsidRDefault="009711B4" w:rsidP="00982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909042"/>
      <w:docPartObj>
        <w:docPartGallery w:val="Page Numbers (Bottom of Page)"/>
        <w:docPartUnique/>
      </w:docPartObj>
    </w:sdtPr>
    <w:sdtEndPr>
      <w:rPr>
        <w:noProof/>
      </w:rPr>
    </w:sdtEndPr>
    <w:sdtContent>
      <w:p w14:paraId="2585EBFB" w14:textId="21F10A07" w:rsidR="00982FE7" w:rsidRDefault="00982F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E23A3D" w14:textId="77777777" w:rsidR="00982FE7" w:rsidRDefault="00982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F00C27" w14:textId="77777777" w:rsidR="009711B4" w:rsidRDefault="009711B4" w:rsidP="00982FE7">
      <w:pPr>
        <w:spacing w:after="0" w:line="240" w:lineRule="auto"/>
      </w:pPr>
      <w:r>
        <w:separator/>
      </w:r>
    </w:p>
  </w:footnote>
  <w:footnote w:type="continuationSeparator" w:id="0">
    <w:p w14:paraId="1642CCC5" w14:textId="77777777" w:rsidR="009711B4" w:rsidRDefault="009711B4" w:rsidP="00982F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BDE6D" w14:textId="2C411A80" w:rsidR="00982FE7" w:rsidRDefault="00982FE7">
    <w:pPr>
      <w:pStyle w:val="Header"/>
    </w:pPr>
    <w:r>
      <w:t>ECYW5002</w:t>
    </w:r>
    <w:r>
      <w:ptab w:relativeTo="margin" w:alignment="center" w:leader="none"/>
    </w:r>
    <w:r>
      <w:ptab w:relativeTo="margin" w:alignment="right" w:leader="none"/>
    </w:r>
    <w:r>
      <w:t>2312645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2B"/>
    <w:rsid w:val="00017B66"/>
    <w:rsid w:val="00073D0F"/>
    <w:rsid w:val="00076B45"/>
    <w:rsid w:val="000E59DF"/>
    <w:rsid w:val="00140C5E"/>
    <w:rsid w:val="001706D6"/>
    <w:rsid w:val="001A6ED0"/>
    <w:rsid w:val="00294F3C"/>
    <w:rsid w:val="002A2112"/>
    <w:rsid w:val="002D6104"/>
    <w:rsid w:val="002E326E"/>
    <w:rsid w:val="00343378"/>
    <w:rsid w:val="003A2866"/>
    <w:rsid w:val="003C0D2B"/>
    <w:rsid w:val="003D294E"/>
    <w:rsid w:val="004048CC"/>
    <w:rsid w:val="00420565"/>
    <w:rsid w:val="00460102"/>
    <w:rsid w:val="004A4E64"/>
    <w:rsid w:val="004B4E64"/>
    <w:rsid w:val="005235BB"/>
    <w:rsid w:val="00596ADB"/>
    <w:rsid w:val="005D2EA4"/>
    <w:rsid w:val="00630887"/>
    <w:rsid w:val="00642388"/>
    <w:rsid w:val="006A56FA"/>
    <w:rsid w:val="006F4877"/>
    <w:rsid w:val="00707C5B"/>
    <w:rsid w:val="00786DA5"/>
    <w:rsid w:val="007C640F"/>
    <w:rsid w:val="0083644F"/>
    <w:rsid w:val="0084204C"/>
    <w:rsid w:val="00896D99"/>
    <w:rsid w:val="008A1900"/>
    <w:rsid w:val="00923A61"/>
    <w:rsid w:val="009324F6"/>
    <w:rsid w:val="009711B4"/>
    <w:rsid w:val="00982FE7"/>
    <w:rsid w:val="009C7303"/>
    <w:rsid w:val="009D7915"/>
    <w:rsid w:val="00A113B5"/>
    <w:rsid w:val="00A24799"/>
    <w:rsid w:val="00A604C9"/>
    <w:rsid w:val="00A815CA"/>
    <w:rsid w:val="00A944E7"/>
    <w:rsid w:val="00B346D3"/>
    <w:rsid w:val="00B426DC"/>
    <w:rsid w:val="00B42EE0"/>
    <w:rsid w:val="00B729E6"/>
    <w:rsid w:val="00BB4E7F"/>
    <w:rsid w:val="00C76C3C"/>
    <w:rsid w:val="00CA0575"/>
    <w:rsid w:val="00CA57B0"/>
    <w:rsid w:val="00CE7219"/>
    <w:rsid w:val="00CF3E2A"/>
    <w:rsid w:val="00DC21AE"/>
    <w:rsid w:val="00DE1181"/>
    <w:rsid w:val="00DE5F8F"/>
    <w:rsid w:val="00E606FA"/>
    <w:rsid w:val="00E63073"/>
    <w:rsid w:val="00EB155C"/>
    <w:rsid w:val="00EB70C0"/>
    <w:rsid w:val="00ED6521"/>
    <w:rsid w:val="00EE508D"/>
    <w:rsid w:val="00F10663"/>
    <w:rsid w:val="00F2430E"/>
    <w:rsid w:val="00F52F8C"/>
    <w:rsid w:val="00F54B8B"/>
    <w:rsid w:val="00F63EE1"/>
    <w:rsid w:val="00F77D24"/>
    <w:rsid w:val="00F84B74"/>
    <w:rsid w:val="00F9648C"/>
    <w:rsid w:val="00FB634B"/>
    <w:rsid w:val="00FC7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A89F"/>
  <w15:chartTrackingRefBased/>
  <w15:docId w15:val="{497DB6F6-08AB-418A-A471-44CB0AF1E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D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D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D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D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D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D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D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D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D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D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D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D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D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D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D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D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D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D2B"/>
    <w:rPr>
      <w:rFonts w:eastAsiaTheme="majorEastAsia" w:cstheme="majorBidi"/>
      <w:color w:val="272727" w:themeColor="text1" w:themeTint="D8"/>
    </w:rPr>
  </w:style>
  <w:style w:type="paragraph" w:styleId="Title">
    <w:name w:val="Title"/>
    <w:basedOn w:val="Normal"/>
    <w:next w:val="Normal"/>
    <w:link w:val="TitleChar"/>
    <w:uiPriority w:val="10"/>
    <w:qFormat/>
    <w:rsid w:val="003C0D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D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D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D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D2B"/>
    <w:pPr>
      <w:spacing w:before="160"/>
      <w:jc w:val="center"/>
    </w:pPr>
    <w:rPr>
      <w:i/>
      <w:iCs/>
      <w:color w:val="404040" w:themeColor="text1" w:themeTint="BF"/>
    </w:rPr>
  </w:style>
  <w:style w:type="character" w:customStyle="1" w:styleId="QuoteChar">
    <w:name w:val="Quote Char"/>
    <w:basedOn w:val="DefaultParagraphFont"/>
    <w:link w:val="Quote"/>
    <w:uiPriority w:val="29"/>
    <w:rsid w:val="003C0D2B"/>
    <w:rPr>
      <w:i/>
      <w:iCs/>
      <w:color w:val="404040" w:themeColor="text1" w:themeTint="BF"/>
    </w:rPr>
  </w:style>
  <w:style w:type="paragraph" w:styleId="ListParagraph">
    <w:name w:val="List Paragraph"/>
    <w:basedOn w:val="Normal"/>
    <w:uiPriority w:val="34"/>
    <w:qFormat/>
    <w:rsid w:val="003C0D2B"/>
    <w:pPr>
      <w:ind w:left="720"/>
      <w:contextualSpacing/>
    </w:pPr>
  </w:style>
  <w:style w:type="character" w:styleId="IntenseEmphasis">
    <w:name w:val="Intense Emphasis"/>
    <w:basedOn w:val="DefaultParagraphFont"/>
    <w:uiPriority w:val="21"/>
    <w:qFormat/>
    <w:rsid w:val="003C0D2B"/>
    <w:rPr>
      <w:i/>
      <w:iCs/>
      <w:color w:val="0F4761" w:themeColor="accent1" w:themeShade="BF"/>
    </w:rPr>
  </w:style>
  <w:style w:type="paragraph" w:styleId="IntenseQuote">
    <w:name w:val="Intense Quote"/>
    <w:basedOn w:val="Normal"/>
    <w:next w:val="Normal"/>
    <w:link w:val="IntenseQuoteChar"/>
    <w:uiPriority w:val="30"/>
    <w:qFormat/>
    <w:rsid w:val="003C0D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D2B"/>
    <w:rPr>
      <w:i/>
      <w:iCs/>
      <w:color w:val="0F4761" w:themeColor="accent1" w:themeShade="BF"/>
    </w:rPr>
  </w:style>
  <w:style w:type="character" w:styleId="IntenseReference">
    <w:name w:val="Intense Reference"/>
    <w:basedOn w:val="DefaultParagraphFont"/>
    <w:uiPriority w:val="32"/>
    <w:qFormat/>
    <w:rsid w:val="003C0D2B"/>
    <w:rPr>
      <w:b/>
      <w:bCs/>
      <w:smallCaps/>
      <w:color w:val="0F4761" w:themeColor="accent1" w:themeShade="BF"/>
      <w:spacing w:val="5"/>
    </w:rPr>
  </w:style>
  <w:style w:type="character" w:styleId="Hyperlink">
    <w:name w:val="Hyperlink"/>
    <w:basedOn w:val="DefaultParagraphFont"/>
    <w:uiPriority w:val="99"/>
    <w:unhideWhenUsed/>
    <w:rsid w:val="005D2EA4"/>
    <w:rPr>
      <w:color w:val="467886" w:themeColor="hyperlink"/>
      <w:u w:val="single"/>
    </w:rPr>
  </w:style>
  <w:style w:type="character" w:styleId="UnresolvedMention">
    <w:name w:val="Unresolved Mention"/>
    <w:basedOn w:val="DefaultParagraphFont"/>
    <w:uiPriority w:val="99"/>
    <w:semiHidden/>
    <w:unhideWhenUsed/>
    <w:rsid w:val="005D2EA4"/>
    <w:rPr>
      <w:color w:val="605E5C"/>
      <w:shd w:val="clear" w:color="auto" w:fill="E1DFDD"/>
    </w:rPr>
  </w:style>
  <w:style w:type="character" w:styleId="FollowedHyperlink">
    <w:name w:val="FollowedHyperlink"/>
    <w:basedOn w:val="DefaultParagraphFont"/>
    <w:uiPriority w:val="99"/>
    <w:semiHidden/>
    <w:unhideWhenUsed/>
    <w:rsid w:val="0083644F"/>
    <w:rPr>
      <w:color w:val="96607D" w:themeColor="followedHyperlink"/>
      <w:u w:val="single"/>
    </w:rPr>
  </w:style>
  <w:style w:type="paragraph" w:styleId="Header">
    <w:name w:val="header"/>
    <w:basedOn w:val="Normal"/>
    <w:link w:val="HeaderChar"/>
    <w:uiPriority w:val="99"/>
    <w:unhideWhenUsed/>
    <w:rsid w:val="00982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FE7"/>
  </w:style>
  <w:style w:type="paragraph" w:styleId="Footer">
    <w:name w:val="footer"/>
    <w:basedOn w:val="Normal"/>
    <w:link w:val="FooterChar"/>
    <w:uiPriority w:val="99"/>
    <w:unhideWhenUsed/>
    <w:rsid w:val="00982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98865">
      <w:bodyDiv w:val="1"/>
      <w:marLeft w:val="0"/>
      <w:marRight w:val="0"/>
      <w:marTop w:val="0"/>
      <w:marBottom w:val="0"/>
      <w:divBdr>
        <w:top w:val="none" w:sz="0" w:space="0" w:color="auto"/>
        <w:left w:val="none" w:sz="0" w:space="0" w:color="auto"/>
        <w:bottom w:val="none" w:sz="0" w:space="0" w:color="auto"/>
        <w:right w:val="none" w:sz="0" w:space="0" w:color="auto"/>
      </w:divBdr>
      <w:divsChild>
        <w:div w:id="942111245">
          <w:marLeft w:val="0"/>
          <w:marRight w:val="0"/>
          <w:marTop w:val="0"/>
          <w:marBottom w:val="0"/>
          <w:divBdr>
            <w:top w:val="none" w:sz="0" w:space="0" w:color="auto"/>
            <w:left w:val="none" w:sz="0" w:space="0" w:color="auto"/>
            <w:bottom w:val="none" w:sz="0" w:space="0" w:color="auto"/>
            <w:right w:val="none" w:sz="0" w:space="0" w:color="auto"/>
          </w:divBdr>
          <w:divsChild>
            <w:div w:id="168613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2739">
      <w:bodyDiv w:val="1"/>
      <w:marLeft w:val="0"/>
      <w:marRight w:val="0"/>
      <w:marTop w:val="0"/>
      <w:marBottom w:val="0"/>
      <w:divBdr>
        <w:top w:val="none" w:sz="0" w:space="0" w:color="auto"/>
        <w:left w:val="none" w:sz="0" w:space="0" w:color="auto"/>
        <w:bottom w:val="none" w:sz="0" w:space="0" w:color="auto"/>
        <w:right w:val="none" w:sz="0" w:space="0" w:color="auto"/>
      </w:divBdr>
    </w:div>
    <w:div w:id="209418907">
      <w:bodyDiv w:val="1"/>
      <w:marLeft w:val="0"/>
      <w:marRight w:val="0"/>
      <w:marTop w:val="0"/>
      <w:marBottom w:val="0"/>
      <w:divBdr>
        <w:top w:val="none" w:sz="0" w:space="0" w:color="auto"/>
        <w:left w:val="none" w:sz="0" w:space="0" w:color="auto"/>
        <w:bottom w:val="none" w:sz="0" w:space="0" w:color="auto"/>
        <w:right w:val="none" w:sz="0" w:space="0" w:color="auto"/>
      </w:divBdr>
      <w:divsChild>
        <w:div w:id="1075782582">
          <w:marLeft w:val="0"/>
          <w:marRight w:val="0"/>
          <w:marTop w:val="0"/>
          <w:marBottom w:val="0"/>
          <w:divBdr>
            <w:top w:val="none" w:sz="0" w:space="0" w:color="auto"/>
            <w:left w:val="none" w:sz="0" w:space="0" w:color="auto"/>
            <w:bottom w:val="none" w:sz="0" w:space="0" w:color="auto"/>
            <w:right w:val="none" w:sz="0" w:space="0" w:color="auto"/>
          </w:divBdr>
          <w:divsChild>
            <w:div w:id="144691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460491">
      <w:bodyDiv w:val="1"/>
      <w:marLeft w:val="0"/>
      <w:marRight w:val="0"/>
      <w:marTop w:val="0"/>
      <w:marBottom w:val="0"/>
      <w:divBdr>
        <w:top w:val="none" w:sz="0" w:space="0" w:color="auto"/>
        <w:left w:val="none" w:sz="0" w:space="0" w:color="auto"/>
        <w:bottom w:val="none" w:sz="0" w:space="0" w:color="auto"/>
        <w:right w:val="none" w:sz="0" w:space="0" w:color="auto"/>
      </w:divBdr>
    </w:div>
    <w:div w:id="229735081">
      <w:bodyDiv w:val="1"/>
      <w:marLeft w:val="0"/>
      <w:marRight w:val="0"/>
      <w:marTop w:val="0"/>
      <w:marBottom w:val="0"/>
      <w:divBdr>
        <w:top w:val="none" w:sz="0" w:space="0" w:color="auto"/>
        <w:left w:val="none" w:sz="0" w:space="0" w:color="auto"/>
        <w:bottom w:val="none" w:sz="0" w:space="0" w:color="auto"/>
        <w:right w:val="none" w:sz="0" w:space="0" w:color="auto"/>
      </w:divBdr>
    </w:div>
    <w:div w:id="241531276">
      <w:bodyDiv w:val="1"/>
      <w:marLeft w:val="0"/>
      <w:marRight w:val="0"/>
      <w:marTop w:val="0"/>
      <w:marBottom w:val="0"/>
      <w:divBdr>
        <w:top w:val="none" w:sz="0" w:space="0" w:color="auto"/>
        <w:left w:val="none" w:sz="0" w:space="0" w:color="auto"/>
        <w:bottom w:val="none" w:sz="0" w:space="0" w:color="auto"/>
        <w:right w:val="none" w:sz="0" w:space="0" w:color="auto"/>
      </w:divBdr>
    </w:div>
    <w:div w:id="273293483">
      <w:bodyDiv w:val="1"/>
      <w:marLeft w:val="0"/>
      <w:marRight w:val="0"/>
      <w:marTop w:val="0"/>
      <w:marBottom w:val="0"/>
      <w:divBdr>
        <w:top w:val="none" w:sz="0" w:space="0" w:color="auto"/>
        <w:left w:val="none" w:sz="0" w:space="0" w:color="auto"/>
        <w:bottom w:val="none" w:sz="0" w:space="0" w:color="auto"/>
        <w:right w:val="none" w:sz="0" w:space="0" w:color="auto"/>
      </w:divBdr>
    </w:div>
    <w:div w:id="282277071">
      <w:bodyDiv w:val="1"/>
      <w:marLeft w:val="0"/>
      <w:marRight w:val="0"/>
      <w:marTop w:val="0"/>
      <w:marBottom w:val="0"/>
      <w:divBdr>
        <w:top w:val="none" w:sz="0" w:space="0" w:color="auto"/>
        <w:left w:val="none" w:sz="0" w:space="0" w:color="auto"/>
        <w:bottom w:val="none" w:sz="0" w:space="0" w:color="auto"/>
        <w:right w:val="none" w:sz="0" w:space="0" w:color="auto"/>
      </w:divBdr>
    </w:div>
    <w:div w:id="370769387">
      <w:bodyDiv w:val="1"/>
      <w:marLeft w:val="0"/>
      <w:marRight w:val="0"/>
      <w:marTop w:val="0"/>
      <w:marBottom w:val="0"/>
      <w:divBdr>
        <w:top w:val="none" w:sz="0" w:space="0" w:color="auto"/>
        <w:left w:val="none" w:sz="0" w:space="0" w:color="auto"/>
        <w:bottom w:val="none" w:sz="0" w:space="0" w:color="auto"/>
        <w:right w:val="none" w:sz="0" w:space="0" w:color="auto"/>
      </w:divBdr>
    </w:div>
    <w:div w:id="393628148">
      <w:bodyDiv w:val="1"/>
      <w:marLeft w:val="0"/>
      <w:marRight w:val="0"/>
      <w:marTop w:val="0"/>
      <w:marBottom w:val="0"/>
      <w:divBdr>
        <w:top w:val="none" w:sz="0" w:space="0" w:color="auto"/>
        <w:left w:val="none" w:sz="0" w:space="0" w:color="auto"/>
        <w:bottom w:val="none" w:sz="0" w:space="0" w:color="auto"/>
        <w:right w:val="none" w:sz="0" w:space="0" w:color="auto"/>
      </w:divBdr>
    </w:div>
    <w:div w:id="405960727">
      <w:bodyDiv w:val="1"/>
      <w:marLeft w:val="0"/>
      <w:marRight w:val="0"/>
      <w:marTop w:val="0"/>
      <w:marBottom w:val="0"/>
      <w:divBdr>
        <w:top w:val="none" w:sz="0" w:space="0" w:color="auto"/>
        <w:left w:val="none" w:sz="0" w:space="0" w:color="auto"/>
        <w:bottom w:val="none" w:sz="0" w:space="0" w:color="auto"/>
        <w:right w:val="none" w:sz="0" w:space="0" w:color="auto"/>
      </w:divBdr>
      <w:divsChild>
        <w:div w:id="605229915">
          <w:marLeft w:val="0"/>
          <w:marRight w:val="0"/>
          <w:marTop w:val="0"/>
          <w:marBottom w:val="0"/>
          <w:divBdr>
            <w:top w:val="none" w:sz="0" w:space="0" w:color="auto"/>
            <w:left w:val="none" w:sz="0" w:space="0" w:color="auto"/>
            <w:bottom w:val="none" w:sz="0" w:space="0" w:color="auto"/>
            <w:right w:val="none" w:sz="0" w:space="0" w:color="auto"/>
          </w:divBdr>
          <w:divsChild>
            <w:div w:id="175921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85352">
      <w:bodyDiv w:val="1"/>
      <w:marLeft w:val="0"/>
      <w:marRight w:val="0"/>
      <w:marTop w:val="0"/>
      <w:marBottom w:val="0"/>
      <w:divBdr>
        <w:top w:val="none" w:sz="0" w:space="0" w:color="auto"/>
        <w:left w:val="none" w:sz="0" w:space="0" w:color="auto"/>
        <w:bottom w:val="none" w:sz="0" w:space="0" w:color="auto"/>
        <w:right w:val="none" w:sz="0" w:space="0" w:color="auto"/>
      </w:divBdr>
    </w:div>
    <w:div w:id="768888579">
      <w:bodyDiv w:val="1"/>
      <w:marLeft w:val="0"/>
      <w:marRight w:val="0"/>
      <w:marTop w:val="0"/>
      <w:marBottom w:val="0"/>
      <w:divBdr>
        <w:top w:val="none" w:sz="0" w:space="0" w:color="auto"/>
        <w:left w:val="none" w:sz="0" w:space="0" w:color="auto"/>
        <w:bottom w:val="none" w:sz="0" w:space="0" w:color="auto"/>
        <w:right w:val="none" w:sz="0" w:space="0" w:color="auto"/>
      </w:divBdr>
      <w:divsChild>
        <w:div w:id="74017644">
          <w:marLeft w:val="0"/>
          <w:marRight w:val="0"/>
          <w:marTop w:val="0"/>
          <w:marBottom w:val="0"/>
          <w:divBdr>
            <w:top w:val="none" w:sz="0" w:space="0" w:color="auto"/>
            <w:left w:val="none" w:sz="0" w:space="0" w:color="auto"/>
            <w:bottom w:val="none" w:sz="0" w:space="0" w:color="auto"/>
            <w:right w:val="none" w:sz="0" w:space="0" w:color="auto"/>
          </w:divBdr>
          <w:divsChild>
            <w:div w:id="184366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5710">
      <w:bodyDiv w:val="1"/>
      <w:marLeft w:val="0"/>
      <w:marRight w:val="0"/>
      <w:marTop w:val="0"/>
      <w:marBottom w:val="0"/>
      <w:divBdr>
        <w:top w:val="none" w:sz="0" w:space="0" w:color="auto"/>
        <w:left w:val="none" w:sz="0" w:space="0" w:color="auto"/>
        <w:bottom w:val="none" w:sz="0" w:space="0" w:color="auto"/>
        <w:right w:val="none" w:sz="0" w:space="0" w:color="auto"/>
      </w:divBdr>
    </w:div>
    <w:div w:id="792526921">
      <w:bodyDiv w:val="1"/>
      <w:marLeft w:val="0"/>
      <w:marRight w:val="0"/>
      <w:marTop w:val="0"/>
      <w:marBottom w:val="0"/>
      <w:divBdr>
        <w:top w:val="none" w:sz="0" w:space="0" w:color="auto"/>
        <w:left w:val="none" w:sz="0" w:space="0" w:color="auto"/>
        <w:bottom w:val="none" w:sz="0" w:space="0" w:color="auto"/>
        <w:right w:val="none" w:sz="0" w:space="0" w:color="auto"/>
      </w:divBdr>
      <w:divsChild>
        <w:div w:id="986974646">
          <w:marLeft w:val="0"/>
          <w:marRight w:val="0"/>
          <w:marTop w:val="120"/>
          <w:marBottom w:val="120"/>
          <w:divBdr>
            <w:top w:val="none" w:sz="0" w:space="0" w:color="auto"/>
            <w:left w:val="none" w:sz="0" w:space="0" w:color="auto"/>
            <w:bottom w:val="none" w:sz="0" w:space="0" w:color="auto"/>
            <w:right w:val="none" w:sz="0" w:space="0" w:color="auto"/>
          </w:divBdr>
          <w:divsChild>
            <w:div w:id="950890939">
              <w:marLeft w:val="0"/>
              <w:marRight w:val="0"/>
              <w:marTop w:val="0"/>
              <w:marBottom w:val="0"/>
              <w:divBdr>
                <w:top w:val="none" w:sz="0" w:space="0" w:color="auto"/>
                <w:left w:val="none" w:sz="0" w:space="0" w:color="auto"/>
                <w:bottom w:val="none" w:sz="0" w:space="0" w:color="auto"/>
                <w:right w:val="none" w:sz="0" w:space="0" w:color="auto"/>
              </w:divBdr>
              <w:divsChild>
                <w:div w:id="480729896">
                  <w:marLeft w:val="0"/>
                  <w:marRight w:val="0"/>
                  <w:marTop w:val="100"/>
                  <w:marBottom w:val="30"/>
                  <w:divBdr>
                    <w:top w:val="single" w:sz="6" w:space="0" w:color="CCCCCC"/>
                    <w:left w:val="single" w:sz="6" w:space="0" w:color="CCCCCC"/>
                    <w:bottom w:val="single" w:sz="6" w:space="0" w:color="CCCCCC"/>
                    <w:right w:val="single" w:sz="6" w:space="0" w:color="CCCCCC"/>
                  </w:divBdr>
                  <w:divsChild>
                    <w:div w:id="407651707">
                      <w:marLeft w:val="0"/>
                      <w:marRight w:val="0"/>
                      <w:marTop w:val="0"/>
                      <w:marBottom w:val="0"/>
                      <w:divBdr>
                        <w:top w:val="none" w:sz="0" w:space="0" w:color="auto"/>
                        <w:left w:val="none" w:sz="0" w:space="0" w:color="auto"/>
                        <w:bottom w:val="none" w:sz="0" w:space="0" w:color="auto"/>
                        <w:right w:val="none" w:sz="0" w:space="0" w:color="auto"/>
                      </w:divBdr>
                      <w:divsChild>
                        <w:div w:id="20580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129529">
      <w:bodyDiv w:val="1"/>
      <w:marLeft w:val="0"/>
      <w:marRight w:val="0"/>
      <w:marTop w:val="0"/>
      <w:marBottom w:val="0"/>
      <w:divBdr>
        <w:top w:val="none" w:sz="0" w:space="0" w:color="auto"/>
        <w:left w:val="none" w:sz="0" w:space="0" w:color="auto"/>
        <w:bottom w:val="none" w:sz="0" w:space="0" w:color="auto"/>
        <w:right w:val="none" w:sz="0" w:space="0" w:color="auto"/>
      </w:divBdr>
    </w:div>
    <w:div w:id="852959223">
      <w:bodyDiv w:val="1"/>
      <w:marLeft w:val="0"/>
      <w:marRight w:val="0"/>
      <w:marTop w:val="0"/>
      <w:marBottom w:val="0"/>
      <w:divBdr>
        <w:top w:val="none" w:sz="0" w:space="0" w:color="auto"/>
        <w:left w:val="none" w:sz="0" w:space="0" w:color="auto"/>
        <w:bottom w:val="none" w:sz="0" w:space="0" w:color="auto"/>
        <w:right w:val="none" w:sz="0" w:space="0" w:color="auto"/>
      </w:divBdr>
    </w:div>
    <w:div w:id="900792859">
      <w:bodyDiv w:val="1"/>
      <w:marLeft w:val="0"/>
      <w:marRight w:val="0"/>
      <w:marTop w:val="0"/>
      <w:marBottom w:val="0"/>
      <w:divBdr>
        <w:top w:val="none" w:sz="0" w:space="0" w:color="auto"/>
        <w:left w:val="none" w:sz="0" w:space="0" w:color="auto"/>
        <w:bottom w:val="none" w:sz="0" w:space="0" w:color="auto"/>
        <w:right w:val="none" w:sz="0" w:space="0" w:color="auto"/>
      </w:divBdr>
    </w:div>
    <w:div w:id="909270349">
      <w:bodyDiv w:val="1"/>
      <w:marLeft w:val="0"/>
      <w:marRight w:val="0"/>
      <w:marTop w:val="0"/>
      <w:marBottom w:val="0"/>
      <w:divBdr>
        <w:top w:val="none" w:sz="0" w:space="0" w:color="auto"/>
        <w:left w:val="none" w:sz="0" w:space="0" w:color="auto"/>
        <w:bottom w:val="none" w:sz="0" w:space="0" w:color="auto"/>
        <w:right w:val="none" w:sz="0" w:space="0" w:color="auto"/>
      </w:divBdr>
    </w:div>
    <w:div w:id="1032807584">
      <w:bodyDiv w:val="1"/>
      <w:marLeft w:val="0"/>
      <w:marRight w:val="0"/>
      <w:marTop w:val="0"/>
      <w:marBottom w:val="0"/>
      <w:divBdr>
        <w:top w:val="none" w:sz="0" w:space="0" w:color="auto"/>
        <w:left w:val="none" w:sz="0" w:space="0" w:color="auto"/>
        <w:bottom w:val="none" w:sz="0" w:space="0" w:color="auto"/>
        <w:right w:val="none" w:sz="0" w:space="0" w:color="auto"/>
      </w:divBdr>
    </w:div>
    <w:div w:id="1076708478">
      <w:bodyDiv w:val="1"/>
      <w:marLeft w:val="0"/>
      <w:marRight w:val="0"/>
      <w:marTop w:val="0"/>
      <w:marBottom w:val="0"/>
      <w:divBdr>
        <w:top w:val="none" w:sz="0" w:space="0" w:color="auto"/>
        <w:left w:val="none" w:sz="0" w:space="0" w:color="auto"/>
        <w:bottom w:val="none" w:sz="0" w:space="0" w:color="auto"/>
        <w:right w:val="none" w:sz="0" w:space="0" w:color="auto"/>
      </w:divBdr>
    </w:div>
    <w:div w:id="1107194901">
      <w:bodyDiv w:val="1"/>
      <w:marLeft w:val="0"/>
      <w:marRight w:val="0"/>
      <w:marTop w:val="0"/>
      <w:marBottom w:val="0"/>
      <w:divBdr>
        <w:top w:val="none" w:sz="0" w:space="0" w:color="auto"/>
        <w:left w:val="none" w:sz="0" w:space="0" w:color="auto"/>
        <w:bottom w:val="none" w:sz="0" w:space="0" w:color="auto"/>
        <w:right w:val="none" w:sz="0" w:space="0" w:color="auto"/>
      </w:divBdr>
      <w:divsChild>
        <w:div w:id="1967618952">
          <w:marLeft w:val="0"/>
          <w:marRight w:val="0"/>
          <w:marTop w:val="0"/>
          <w:marBottom w:val="0"/>
          <w:divBdr>
            <w:top w:val="none" w:sz="0" w:space="0" w:color="auto"/>
            <w:left w:val="none" w:sz="0" w:space="0" w:color="auto"/>
            <w:bottom w:val="none" w:sz="0" w:space="0" w:color="auto"/>
            <w:right w:val="none" w:sz="0" w:space="0" w:color="auto"/>
          </w:divBdr>
          <w:divsChild>
            <w:div w:id="2725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08520">
      <w:bodyDiv w:val="1"/>
      <w:marLeft w:val="0"/>
      <w:marRight w:val="0"/>
      <w:marTop w:val="0"/>
      <w:marBottom w:val="0"/>
      <w:divBdr>
        <w:top w:val="none" w:sz="0" w:space="0" w:color="auto"/>
        <w:left w:val="none" w:sz="0" w:space="0" w:color="auto"/>
        <w:bottom w:val="none" w:sz="0" w:space="0" w:color="auto"/>
        <w:right w:val="none" w:sz="0" w:space="0" w:color="auto"/>
      </w:divBdr>
      <w:divsChild>
        <w:div w:id="299266718">
          <w:marLeft w:val="0"/>
          <w:marRight w:val="0"/>
          <w:marTop w:val="0"/>
          <w:marBottom w:val="0"/>
          <w:divBdr>
            <w:top w:val="none" w:sz="0" w:space="0" w:color="auto"/>
            <w:left w:val="none" w:sz="0" w:space="0" w:color="auto"/>
            <w:bottom w:val="none" w:sz="0" w:space="0" w:color="auto"/>
            <w:right w:val="none" w:sz="0" w:space="0" w:color="auto"/>
          </w:divBdr>
          <w:divsChild>
            <w:div w:id="18933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9061">
      <w:bodyDiv w:val="1"/>
      <w:marLeft w:val="0"/>
      <w:marRight w:val="0"/>
      <w:marTop w:val="0"/>
      <w:marBottom w:val="0"/>
      <w:divBdr>
        <w:top w:val="none" w:sz="0" w:space="0" w:color="auto"/>
        <w:left w:val="none" w:sz="0" w:space="0" w:color="auto"/>
        <w:bottom w:val="none" w:sz="0" w:space="0" w:color="auto"/>
        <w:right w:val="none" w:sz="0" w:space="0" w:color="auto"/>
      </w:divBdr>
    </w:div>
    <w:div w:id="1288514121">
      <w:bodyDiv w:val="1"/>
      <w:marLeft w:val="0"/>
      <w:marRight w:val="0"/>
      <w:marTop w:val="0"/>
      <w:marBottom w:val="0"/>
      <w:divBdr>
        <w:top w:val="none" w:sz="0" w:space="0" w:color="auto"/>
        <w:left w:val="none" w:sz="0" w:space="0" w:color="auto"/>
        <w:bottom w:val="none" w:sz="0" w:space="0" w:color="auto"/>
        <w:right w:val="none" w:sz="0" w:space="0" w:color="auto"/>
      </w:divBdr>
      <w:divsChild>
        <w:div w:id="522207292">
          <w:marLeft w:val="0"/>
          <w:marRight w:val="0"/>
          <w:marTop w:val="0"/>
          <w:marBottom w:val="0"/>
          <w:divBdr>
            <w:top w:val="none" w:sz="0" w:space="0" w:color="auto"/>
            <w:left w:val="none" w:sz="0" w:space="0" w:color="auto"/>
            <w:bottom w:val="none" w:sz="0" w:space="0" w:color="auto"/>
            <w:right w:val="none" w:sz="0" w:space="0" w:color="auto"/>
          </w:divBdr>
          <w:divsChild>
            <w:div w:id="125851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49074">
      <w:bodyDiv w:val="1"/>
      <w:marLeft w:val="0"/>
      <w:marRight w:val="0"/>
      <w:marTop w:val="0"/>
      <w:marBottom w:val="0"/>
      <w:divBdr>
        <w:top w:val="none" w:sz="0" w:space="0" w:color="auto"/>
        <w:left w:val="none" w:sz="0" w:space="0" w:color="auto"/>
        <w:bottom w:val="none" w:sz="0" w:space="0" w:color="auto"/>
        <w:right w:val="none" w:sz="0" w:space="0" w:color="auto"/>
      </w:divBdr>
      <w:divsChild>
        <w:div w:id="1866744309">
          <w:marLeft w:val="0"/>
          <w:marRight w:val="0"/>
          <w:marTop w:val="120"/>
          <w:marBottom w:val="120"/>
          <w:divBdr>
            <w:top w:val="none" w:sz="0" w:space="0" w:color="auto"/>
            <w:left w:val="none" w:sz="0" w:space="0" w:color="auto"/>
            <w:bottom w:val="none" w:sz="0" w:space="0" w:color="auto"/>
            <w:right w:val="none" w:sz="0" w:space="0" w:color="auto"/>
          </w:divBdr>
          <w:divsChild>
            <w:div w:id="635599920">
              <w:marLeft w:val="0"/>
              <w:marRight w:val="0"/>
              <w:marTop w:val="0"/>
              <w:marBottom w:val="0"/>
              <w:divBdr>
                <w:top w:val="none" w:sz="0" w:space="0" w:color="auto"/>
                <w:left w:val="none" w:sz="0" w:space="0" w:color="auto"/>
                <w:bottom w:val="none" w:sz="0" w:space="0" w:color="auto"/>
                <w:right w:val="none" w:sz="0" w:space="0" w:color="auto"/>
              </w:divBdr>
              <w:divsChild>
                <w:div w:id="804667357">
                  <w:marLeft w:val="0"/>
                  <w:marRight w:val="0"/>
                  <w:marTop w:val="100"/>
                  <w:marBottom w:val="30"/>
                  <w:divBdr>
                    <w:top w:val="single" w:sz="6" w:space="0" w:color="CCCCCC"/>
                    <w:left w:val="single" w:sz="6" w:space="0" w:color="CCCCCC"/>
                    <w:bottom w:val="single" w:sz="6" w:space="0" w:color="CCCCCC"/>
                    <w:right w:val="single" w:sz="6" w:space="0" w:color="CCCCCC"/>
                  </w:divBdr>
                  <w:divsChild>
                    <w:div w:id="518548999">
                      <w:marLeft w:val="0"/>
                      <w:marRight w:val="0"/>
                      <w:marTop w:val="0"/>
                      <w:marBottom w:val="0"/>
                      <w:divBdr>
                        <w:top w:val="none" w:sz="0" w:space="0" w:color="auto"/>
                        <w:left w:val="none" w:sz="0" w:space="0" w:color="auto"/>
                        <w:bottom w:val="none" w:sz="0" w:space="0" w:color="auto"/>
                        <w:right w:val="none" w:sz="0" w:space="0" w:color="auto"/>
                      </w:divBdr>
                      <w:divsChild>
                        <w:div w:id="177401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326933">
      <w:bodyDiv w:val="1"/>
      <w:marLeft w:val="0"/>
      <w:marRight w:val="0"/>
      <w:marTop w:val="0"/>
      <w:marBottom w:val="0"/>
      <w:divBdr>
        <w:top w:val="none" w:sz="0" w:space="0" w:color="auto"/>
        <w:left w:val="none" w:sz="0" w:space="0" w:color="auto"/>
        <w:bottom w:val="none" w:sz="0" w:space="0" w:color="auto"/>
        <w:right w:val="none" w:sz="0" w:space="0" w:color="auto"/>
      </w:divBdr>
    </w:div>
    <w:div w:id="1460805972">
      <w:bodyDiv w:val="1"/>
      <w:marLeft w:val="0"/>
      <w:marRight w:val="0"/>
      <w:marTop w:val="0"/>
      <w:marBottom w:val="0"/>
      <w:divBdr>
        <w:top w:val="none" w:sz="0" w:space="0" w:color="auto"/>
        <w:left w:val="none" w:sz="0" w:space="0" w:color="auto"/>
        <w:bottom w:val="none" w:sz="0" w:space="0" w:color="auto"/>
        <w:right w:val="none" w:sz="0" w:space="0" w:color="auto"/>
      </w:divBdr>
    </w:div>
    <w:div w:id="1530221208">
      <w:bodyDiv w:val="1"/>
      <w:marLeft w:val="0"/>
      <w:marRight w:val="0"/>
      <w:marTop w:val="0"/>
      <w:marBottom w:val="0"/>
      <w:divBdr>
        <w:top w:val="none" w:sz="0" w:space="0" w:color="auto"/>
        <w:left w:val="none" w:sz="0" w:space="0" w:color="auto"/>
        <w:bottom w:val="none" w:sz="0" w:space="0" w:color="auto"/>
        <w:right w:val="none" w:sz="0" w:space="0" w:color="auto"/>
      </w:divBdr>
    </w:div>
    <w:div w:id="1634798159">
      <w:bodyDiv w:val="1"/>
      <w:marLeft w:val="0"/>
      <w:marRight w:val="0"/>
      <w:marTop w:val="0"/>
      <w:marBottom w:val="0"/>
      <w:divBdr>
        <w:top w:val="none" w:sz="0" w:space="0" w:color="auto"/>
        <w:left w:val="none" w:sz="0" w:space="0" w:color="auto"/>
        <w:bottom w:val="none" w:sz="0" w:space="0" w:color="auto"/>
        <w:right w:val="none" w:sz="0" w:space="0" w:color="auto"/>
      </w:divBdr>
      <w:divsChild>
        <w:div w:id="293368853">
          <w:marLeft w:val="0"/>
          <w:marRight w:val="0"/>
          <w:marTop w:val="0"/>
          <w:marBottom w:val="0"/>
          <w:divBdr>
            <w:top w:val="none" w:sz="0" w:space="0" w:color="auto"/>
            <w:left w:val="none" w:sz="0" w:space="0" w:color="auto"/>
            <w:bottom w:val="none" w:sz="0" w:space="0" w:color="auto"/>
            <w:right w:val="none" w:sz="0" w:space="0" w:color="auto"/>
          </w:divBdr>
          <w:divsChild>
            <w:div w:id="39520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63868">
      <w:bodyDiv w:val="1"/>
      <w:marLeft w:val="0"/>
      <w:marRight w:val="0"/>
      <w:marTop w:val="0"/>
      <w:marBottom w:val="0"/>
      <w:divBdr>
        <w:top w:val="none" w:sz="0" w:space="0" w:color="auto"/>
        <w:left w:val="none" w:sz="0" w:space="0" w:color="auto"/>
        <w:bottom w:val="none" w:sz="0" w:space="0" w:color="auto"/>
        <w:right w:val="none" w:sz="0" w:space="0" w:color="auto"/>
      </w:divBdr>
    </w:div>
    <w:div w:id="1798834254">
      <w:bodyDiv w:val="1"/>
      <w:marLeft w:val="0"/>
      <w:marRight w:val="0"/>
      <w:marTop w:val="0"/>
      <w:marBottom w:val="0"/>
      <w:divBdr>
        <w:top w:val="none" w:sz="0" w:space="0" w:color="auto"/>
        <w:left w:val="none" w:sz="0" w:space="0" w:color="auto"/>
        <w:bottom w:val="none" w:sz="0" w:space="0" w:color="auto"/>
        <w:right w:val="none" w:sz="0" w:space="0" w:color="auto"/>
      </w:divBdr>
    </w:div>
    <w:div w:id="1887639720">
      <w:bodyDiv w:val="1"/>
      <w:marLeft w:val="0"/>
      <w:marRight w:val="0"/>
      <w:marTop w:val="0"/>
      <w:marBottom w:val="0"/>
      <w:divBdr>
        <w:top w:val="none" w:sz="0" w:space="0" w:color="auto"/>
        <w:left w:val="none" w:sz="0" w:space="0" w:color="auto"/>
        <w:bottom w:val="none" w:sz="0" w:space="0" w:color="auto"/>
        <w:right w:val="none" w:sz="0" w:space="0" w:color="auto"/>
      </w:divBdr>
    </w:div>
    <w:div w:id="206845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dership-styles.html" TargetMode="External"/><Relationship Id="rId13" Type="http://schemas.openxmlformats.org/officeDocument/2006/relationships/hyperlink" Target="https://www.investopedia.com/terms/m/mckinsey-7s-model.asp" TargetMode="External"/><Relationship Id="rId18" Type="http://schemas.openxmlformats.org/officeDocument/2006/relationships/hyperlink" Target="https://www.google.co.uk/books/edition/Practical_Supervision/6YOOAwAAQBAJ?hl=en&amp;gbpv=1&amp;printsec=frontcover"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doi.org/10.1176/appi.psychotherapy.2014.68.2.151" TargetMode="External"/><Relationship Id="rId12" Type="http://schemas.openxmlformats.org/officeDocument/2006/relationships/hyperlink" Target="https://doi.org/10.7312/kadu15176" TargetMode="External"/><Relationship Id="rId17" Type="http://schemas.openxmlformats.org/officeDocument/2006/relationships/hyperlink" Target="https://www.nhs.uk/mental-health/self-help/guides-tools-and-activities/five-steps-to-mental-wellbeing/" TargetMode="External"/><Relationship Id="rId2" Type="http://schemas.openxmlformats.org/officeDocument/2006/relationships/settings" Target="settings.xml"/><Relationship Id="rId16" Type="http://schemas.openxmlformats.org/officeDocument/2006/relationships/hyperlink" Target="https://doi.org/10.1177/1468017315574393" TargetMode="External"/><Relationship Id="rId20" Type="http://schemas.openxmlformats.org/officeDocument/2006/relationships/hyperlink" Target="https://pbnetwork.org.uk/wp-content/uploads/2015/04/Welsh-Govt-PB-toolkit.pdf" TargetMode="External"/><Relationship Id="rId1" Type="http://schemas.openxmlformats.org/officeDocument/2006/relationships/styles" Target="styles.xml"/><Relationship Id="rId6" Type="http://schemas.openxmlformats.org/officeDocument/2006/relationships/hyperlink" Target="https://doi.org/10.1037/tep0000273" TargetMode="External"/><Relationship Id="rId11" Type="http://schemas.openxmlformats.org/officeDocument/2006/relationships/hyperlink" Target="https://www.mckinsey.com/capabilities/strategy-and-corporate-finance/our-insights/enduring-ideas-the-7-s-framework"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mindtools.com/aicks4s/the-mckinsey-7-s-framework" TargetMode="External"/><Relationship Id="rId23" Type="http://schemas.openxmlformats.org/officeDocument/2006/relationships/fontTable" Target="fontTable.xml"/><Relationship Id="rId10" Type="http://schemas.openxmlformats.org/officeDocument/2006/relationships/hyperlink" Target="https://www.edmencss.com.au/navigating-the-path-to-success-the-crucial-role-of-supervision-and-support-in-youth-work" TargetMode="External"/><Relationship Id="rId19" Type="http://schemas.openxmlformats.org/officeDocument/2006/relationships/hyperlink" Target="https://doi.org/10.1037/h0045357" TargetMode="External"/><Relationship Id="rId4" Type="http://schemas.openxmlformats.org/officeDocument/2006/relationships/footnotes" Target="footnotes.xml"/><Relationship Id="rId9" Type="http://schemas.openxmlformats.org/officeDocument/2006/relationships/hyperlink" Target="https://doi-org.ezproxy.uwtsd.ac.uk/10.1177/0021886320979810" TargetMode="External"/><Relationship Id="rId14" Type="http://schemas.openxmlformats.org/officeDocument/2006/relationships/hyperlink" Target="https://asana.com/resources/democratic-leadership-styl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16B6EF-0B2A-4001-AEB0-B57AC119D5F8}">
  <we:reference id="8c1c3d44-57e9-40d7-86e4-4adf61fea1dd" version="2.1.0.2" store="EXCatalog" storeType="EXCatalog"/>
  <we:alternateReferences>
    <we:reference id="WA104380122" version="2.1.0.2"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1503</TotalTime>
  <Pages>23</Pages>
  <Words>5984</Words>
  <Characters>34109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Llinos Davies (2312645)</dc:creator>
  <cp:keywords/>
  <dc:description/>
  <cp:lastModifiedBy>Llinos Davies (2312645)</cp:lastModifiedBy>
  <cp:revision>31</cp:revision>
  <dcterms:created xsi:type="dcterms:W3CDTF">2024-11-27T18:02:00Z</dcterms:created>
  <dcterms:modified xsi:type="dcterms:W3CDTF">2024-12-02T21:02:00Z</dcterms:modified>
</cp:coreProperties>
</file>