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C4340" w14:textId="77777777" w:rsidR="005A40E2" w:rsidRDefault="005A40E2" w:rsidP="005A40E2"/>
    <w:p w14:paraId="2AFCB549" w14:textId="6EDF0BAA" w:rsidR="005A40E2" w:rsidRDefault="005A40E2" w:rsidP="005A40E2">
      <w:pPr>
        <w:rPr>
          <w:b/>
          <w:bCs/>
        </w:rPr>
      </w:pPr>
      <w:r w:rsidRPr="007144A6">
        <w:rPr>
          <w:b/>
          <w:bCs/>
        </w:rPr>
        <w:t>Metho</w:t>
      </w:r>
      <w:r w:rsidR="00C921F4">
        <w:rPr>
          <w:b/>
          <w:bCs/>
        </w:rPr>
        <w:t>do</w:t>
      </w:r>
      <w:r w:rsidRPr="007144A6">
        <w:rPr>
          <w:b/>
          <w:bCs/>
        </w:rPr>
        <w:t xml:space="preserve">logy </w:t>
      </w:r>
      <w:r>
        <w:rPr>
          <w:b/>
          <w:bCs/>
        </w:rPr>
        <w:t>(1000 words)</w:t>
      </w:r>
    </w:p>
    <w:p w14:paraId="3BC3837B" w14:textId="77777777" w:rsidR="005A40E2" w:rsidRDefault="005A40E2" w:rsidP="005A40E2">
      <w:r w:rsidRPr="00DE0D44">
        <w:t xml:space="preserve">This chapter will discuss the method I have decided on to conduct my research and the justification as to why this is the best approach to </w:t>
      </w:r>
      <w:r>
        <w:t xml:space="preserve">get a balanced overview and help me answer my research question. </w:t>
      </w:r>
      <w:r w:rsidRPr="00DE0D44">
        <w:t>My research will be conducted by sending out surveys to multiple individuals both inside and outside the Police Force</w:t>
      </w:r>
      <w:r>
        <w:t>, this will give a more accurate overview as those in the Police may all be of a similar opinion therefore swaying the results.</w:t>
      </w:r>
    </w:p>
    <w:p w14:paraId="5697EBB3" w14:textId="5149E91A" w:rsidR="005A40E2" w:rsidRPr="00DE0D44" w:rsidRDefault="005A40E2" w:rsidP="005A40E2">
      <w:r>
        <w:t xml:space="preserve">The method will involve sending the survey out to </w:t>
      </w:r>
      <w:r w:rsidR="003B6640">
        <w:t>10</w:t>
      </w:r>
      <w:r>
        <w:t xml:space="preserve"> front line officers as well as </w:t>
      </w:r>
      <w:r w:rsidR="003B6640">
        <w:t>10</w:t>
      </w:r>
      <w:r>
        <w:t xml:space="preserve"> members of the public. The public surveys will be sent to a variety of people and not everyone from the same friendships group as they may all be of the same opinion and therefore affect the accuracy of the survey results. This method was chosen rather than interviews as they can be time consuming whereas survey can be carried out in </w:t>
      </w:r>
      <w:proofErr w:type="gramStart"/>
      <w:r>
        <w:t>peoples</w:t>
      </w:r>
      <w:proofErr w:type="gramEnd"/>
      <w:r>
        <w:t xml:space="preserve"> own time. I did consider interviews as it allows you to ask more open questions and expand on their answers however, I have put additional comment section on the survey to allow individuals to add anything further they wish to mention. </w:t>
      </w:r>
    </w:p>
    <w:p w14:paraId="1D3A044D" w14:textId="77777777" w:rsidR="005A40E2" w:rsidRDefault="005A40E2" w:rsidP="005A40E2">
      <w:pPr>
        <w:spacing w:after="0"/>
      </w:pPr>
      <w:r w:rsidRPr="00823FD3">
        <w:rPr>
          <w:b/>
          <w:bCs/>
        </w:rPr>
        <w:t>Ethical Practise</w:t>
      </w:r>
    </w:p>
    <w:p w14:paraId="55C3C262" w14:textId="77777777" w:rsidR="005A40E2" w:rsidRPr="002D5B81" w:rsidRDefault="005A40E2" w:rsidP="005A40E2">
      <w:pPr>
        <w:spacing w:after="0"/>
        <w:rPr>
          <w:rFonts w:cstheme="minorHAnsi"/>
        </w:rPr>
      </w:pPr>
      <w:r>
        <w:t>Ethical Practise in surveys is important to look at how you will conduct your research, the questions you will ask, how you ask them and how the results will be used (Parvathi, 2023). It was crucial to ensure my research was ethical and I did this by looking at three different areas related to ethics; Ethical Basics, Ethics in Practise and Ethical “hot topics” (</w:t>
      </w:r>
      <w:proofErr w:type="spellStart"/>
      <w:proofErr w:type="gramStart"/>
      <w:r>
        <w:t>H.Farrimond</w:t>
      </w:r>
      <w:proofErr w:type="spellEnd"/>
      <w:proofErr w:type="gramEnd"/>
      <w:r>
        <w:t xml:space="preserve">, 2013). This allowed me to create a successful ethics proposal. </w:t>
      </w:r>
      <w:r w:rsidRPr="002D5B81">
        <w:rPr>
          <w:rFonts w:cstheme="minorHAnsi"/>
        </w:rPr>
        <w:t>Research Ethics committees (RECs) evaluate the ethical acceptability of research proposal and informed consent processed</w:t>
      </w:r>
      <w:r>
        <w:rPr>
          <w:rFonts w:cstheme="minorHAnsi"/>
        </w:rPr>
        <w:t xml:space="preserve"> (</w:t>
      </w:r>
      <w:proofErr w:type="spellStart"/>
      <w:proofErr w:type="gramStart"/>
      <w:r w:rsidRPr="002D5B81">
        <w:rPr>
          <w:rStyle w:val="authorname"/>
          <w:rFonts w:cstheme="minorHAnsi"/>
          <w:color w:val="333333"/>
          <w:shd w:val="clear" w:color="auto" w:fill="FFFFFF"/>
        </w:rPr>
        <w:t>J.Kaewkungwal</w:t>
      </w:r>
      <w:proofErr w:type="spellEnd"/>
      <w:proofErr w:type="gramEnd"/>
      <w:r w:rsidRPr="002D5B81">
        <w:rPr>
          <w:rStyle w:val="separator"/>
          <w:rFonts w:cstheme="minorHAnsi"/>
          <w:color w:val="333333"/>
          <w:shd w:val="clear" w:color="auto" w:fill="FFFFFF"/>
        </w:rPr>
        <w:t> &amp; </w:t>
      </w:r>
      <w:proofErr w:type="spellStart"/>
      <w:r w:rsidRPr="002D5B81">
        <w:rPr>
          <w:rStyle w:val="authorname"/>
          <w:rFonts w:cstheme="minorHAnsi"/>
          <w:color w:val="333333"/>
          <w:shd w:val="clear" w:color="auto" w:fill="FFFFFF"/>
        </w:rPr>
        <w:t>P.Adams</w:t>
      </w:r>
      <w:proofErr w:type="spellEnd"/>
      <w:r w:rsidRPr="002D5B81">
        <w:rPr>
          <w:rFonts w:cstheme="minorHAnsi"/>
          <w:color w:val="333333"/>
          <w:shd w:val="clear" w:color="auto" w:fill="FFFFFF"/>
        </w:rPr>
        <w:t xml:space="preserve">, </w:t>
      </w:r>
      <w:r w:rsidRPr="002D5B81">
        <w:rPr>
          <w:rStyle w:val="Date1"/>
          <w:rFonts w:cstheme="minorHAnsi"/>
          <w:color w:val="333333"/>
          <w:shd w:val="clear" w:color="auto" w:fill="FFFFFF"/>
        </w:rPr>
        <w:t>2019)</w:t>
      </w:r>
      <w:r w:rsidRPr="002D5B81">
        <w:rPr>
          <w:rFonts w:cstheme="minorHAnsi"/>
          <w:color w:val="333333"/>
          <w:shd w:val="clear" w:color="auto" w:fill="FFFFFF"/>
        </w:rPr>
        <w:t>.</w:t>
      </w:r>
      <w:r>
        <w:rPr>
          <w:rFonts w:cstheme="minorHAnsi"/>
          <w:color w:val="333333"/>
          <w:shd w:val="clear" w:color="auto" w:fill="FFFFFF"/>
        </w:rPr>
        <w:t xml:space="preserve"> This is important to help build a relationship with the respondent and outline that their privacy and confidentiality will be respected </w:t>
      </w:r>
      <w:r>
        <w:t xml:space="preserve">(J.M </w:t>
      </w:r>
      <w:proofErr w:type="spellStart"/>
      <w:r>
        <w:t>Lavery</w:t>
      </w:r>
      <w:proofErr w:type="spellEnd"/>
      <w:r>
        <w:t>, 2021). It is also very important to look if there are any ethical concerns are there any moral principles that researchers will face during the survey process. This was explored and no concerns were highlighted based on this research survey.</w:t>
      </w:r>
    </w:p>
    <w:p w14:paraId="5204FD39" w14:textId="77777777" w:rsidR="005A40E2" w:rsidRDefault="005A40E2" w:rsidP="005A40E2">
      <w:pPr>
        <w:spacing w:after="0"/>
      </w:pPr>
    </w:p>
    <w:p w14:paraId="24734275" w14:textId="77777777" w:rsidR="005A40E2" w:rsidRDefault="005A40E2" w:rsidP="005A40E2">
      <w:pPr>
        <w:spacing w:after="0"/>
      </w:pPr>
      <w:r w:rsidRPr="00823FD3">
        <w:rPr>
          <w:b/>
          <w:bCs/>
        </w:rPr>
        <w:t>Informed Consent</w:t>
      </w:r>
    </w:p>
    <w:p w14:paraId="74C958AB" w14:textId="77777777" w:rsidR="005A40E2" w:rsidRDefault="005A40E2" w:rsidP="005A40E2">
      <w:pPr>
        <w:spacing w:after="0"/>
      </w:pPr>
      <w:r w:rsidRPr="009D69B8">
        <w:rPr>
          <w:rFonts w:cstheme="minorHAnsi"/>
          <w:color w:val="212121"/>
          <w:shd w:val="clear" w:color="auto" w:fill="FFFFFF"/>
        </w:rPr>
        <w:t>Informed consent is an ethical and legal requirement for research involving human participants</w:t>
      </w:r>
      <w:r>
        <w:rPr>
          <w:rFonts w:cstheme="minorHAnsi"/>
          <w:color w:val="212121"/>
          <w:shd w:val="clear" w:color="auto" w:fill="FFFFFF"/>
        </w:rPr>
        <w:t>. It is important to ensure participants are informed of all aspects of the research and outline how the data will be used (</w:t>
      </w:r>
      <w:r w:rsidRPr="002A76BA">
        <w:rPr>
          <w:rFonts w:cstheme="minorHAnsi"/>
          <w:color w:val="212121"/>
          <w:shd w:val="clear" w:color="auto" w:fill="FFFFFF"/>
        </w:rPr>
        <w:t xml:space="preserve">Nijhawan LP, </w:t>
      </w:r>
      <w:proofErr w:type="spellStart"/>
      <w:r w:rsidRPr="002A76BA">
        <w:rPr>
          <w:rFonts w:cstheme="minorHAnsi"/>
          <w:color w:val="212121"/>
          <w:shd w:val="clear" w:color="auto" w:fill="FFFFFF"/>
        </w:rPr>
        <w:t>Janodia</w:t>
      </w:r>
      <w:proofErr w:type="spellEnd"/>
      <w:r w:rsidRPr="002A76BA">
        <w:rPr>
          <w:rFonts w:cstheme="minorHAnsi"/>
          <w:color w:val="212121"/>
          <w:shd w:val="clear" w:color="auto" w:fill="FFFFFF"/>
        </w:rPr>
        <w:t xml:space="preserve"> MD, </w:t>
      </w:r>
      <w:proofErr w:type="spellStart"/>
      <w:r w:rsidRPr="002A76BA">
        <w:rPr>
          <w:rFonts w:cstheme="minorHAnsi"/>
          <w:color w:val="212121"/>
          <w:shd w:val="clear" w:color="auto" w:fill="FFFFFF"/>
        </w:rPr>
        <w:t>Muddukrishna</w:t>
      </w:r>
      <w:proofErr w:type="spellEnd"/>
      <w:r w:rsidRPr="002A76BA">
        <w:rPr>
          <w:rFonts w:cstheme="minorHAnsi"/>
          <w:color w:val="212121"/>
          <w:shd w:val="clear" w:color="auto" w:fill="FFFFFF"/>
        </w:rPr>
        <w:t xml:space="preserve"> BS, Bhat KM, </w:t>
      </w:r>
      <w:proofErr w:type="spellStart"/>
      <w:r w:rsidRPr="002A76BA">
        <w:rPr>
          <w:rFonts w:cstheme="minorHAnsi"/>
          <w:color w:val="212121"/>
          <w:shd w:val="clear" w:color="auto" w:fill="FFFFFF"/>
        </w:rPr>
        <w:t>Bairy</w:t>
      </w:r>
      <w:proofErr w:type="spellEnd"/>
      <w:r w:rsidRPr="002A76BA">
        <w:rPr>
          <w:rFonts w:cstheme="minorHAnsi"/>
          <w:color w:val="212121"/>
          <w:shd w:val="clear" w:color="auto" w:fill="FFFFFF"/>
        </w:rPr>
        <w:t xml:space="preserve"> KL, Udupa N, </w:t>
      </w:r>
      <w:proofErr w:type="spellStart"/>
      <w:r w:rsidRPr="002A76BA">
        <w:rPr>
          <w:rFonts w:cstheme="minorHAnsi"/>
          <w:color w:val="212121"/>
          <w:shd w:val="clear" w:color="auto" w:fill="FFFFFF"/>
        </w:rPr>
        <w:t>Musmade</w:t>
      </w:r>
      <w:proofErr w:type="spellEnd"/>
      <w:r w:rsidRPr="002A76BA">
        <w:rPr>
          <w:rFonts w:cstheme="minorHAnsi"/>
          <w:color w:val="212121"/>
          <w:shd w:val="clear" w:color="auto" w:fill="FFFFFF"/>
        </w:rPr>
        <w:t xml:space="preserve"> PB</w:t>
      </w:r>
      <w:r>
        <w:t>, 2013). Informed consent allows the respondents to know that their participation is completely voluntary (University of Oxford, 2021). This will be featured at the start of my survey and will outline the risks and benefits of their participation and the extent of confidentiality of their information. It is crucial to make individuals aware that they can leave the study freely without repercussions. If after reading the disclaimer the participant continues with the survey, then we can assume that is informed consent.</w:t>
      </w:r>
    </w:p>
    <w:p w14:paraId="6B5B93FA" w14:textId="77777777" w:rsidR="005A40E2" w:rsidRDefault="005A40E2" w:rsidP="005A40E2">
      <w:pPr>
        <w:spacing w:after="0"/>
      </w:pPr>
    </w:p>
    <w:p w14:paraId="3348C167" w14:textId="77777777" w:rsidR="005A40E2" w:rsidRDefault="005A40E2" w:rsidP="005A40E2">
      <w:pPr>
        <w:spacing w:after="0"/>
      </w:pPr>
      <w:r w:rsidRPr="00823FD3">
        <w:rPr>
          <w:b/>
          <w:bCs/>
        </w:rPr>
        <w:t>Data Collection method</w:t>
      </w:r>
    </w:p>
    <w:p w14:paraId="09304F55" w14:textId="77777777" w:rsidR="005A40E2" w:rsidRPr="00F6755F" w:rsidRDefault="005A40E2" w:rsidP="005A40E2">
      <w:pPr>
        <w:spacing w:after="0"/>
        <w:rPr>
          <w:rFonts w:cstheme="minorHAnsi"/>
        </w:rPr>
      </w:pPr>
      <w:r w:rsidRPr="00F6755F">
        <w:rPr>
          <w:rFonts w:cstheme="minorHAnsi"/>
        </w:rPr>
        <w:t xml:space="preserve">My method to gain the data will be through an online survey consisting of a series of questions as well as a section for any additional comments. I picked this method </w:t>
      </w:r>
      <w:r w:rsidRPr="00F6755F">
        <w:rPr>
          <w:rFonts w:cstheme="minorHAnsi"/>
          <w:color w:val="2A2A2A"/>
          <w:shd w:val="clear" w:color="auto" w:fill="FFFFFF"/>
        </w:rPr>
        <w:t>as there is no attempt to control conditions or manipulate variables; surveys do not allocate participants into groups or vary the treatment they receive (</w:t>
      </w:r>
      <w:proofErr w:type="spellStart"/>
      <w:proofErr w:type="gramStart"/>
      <w:r w:rsidRPr="00F6755F">
        <w:rPr>
          <w:rFonts w:cstheme="minorHAnsi"/>
          <w:color w:val="2A2A2A"/>
          <w:shd w:val="clear" w:color="auto" w:fill="FFFFFF"/>
        </w:rPr>
        <w:t>K.Kelley</w:t>
      </w:r>
      <w:proofErr w:type="spellEnd"/>
      <w:proofErr w:type="gramEnd"/>
      <w:r w:rsidRPr="00F6755F">
        <w:rPr>
          <w:rFonts w:cstheme="minorHAnsi"/>
          <w:color w:val="2A2A2A"/>
          <w:shd w:val="clear" w:color="auto" w:fill="FFFFFF"/>
        </w:rPr>
        <w:t xml:space="preserve">, </w:t>
      </w:r>
      <w:proofErr w:type="spellStart"/>
      <w:r w:rsidRPr="00F6755F">
        <w:rPr>
          <w:rFonts w:cstheme="minorHAnsi"/>
          <w:color w:val="2A2A2A"/>
          <w:shd w:val="clear" w:color="auto" w:fill="FFFFFF"/>
        </w:rPr>
        <w:t>B,Clark</w:t>
      </w:r>
      <w:proofErr w:type="spellEnd"/>
      <w:r w:rsidRPr="00F6755F">
        <w:rPr>
          <w:rFonts w:cstheme="minorHAnsi"/>
          <w:color w:val="2A2A2A"/>
          <w:shd w:val="clear" w:color="auto" w:fill="FFFFFF"/>
        </w:rPr>
        <w:t xml:space="preserve">, </w:t>
      </w:r>
      <w:proofErr w:type="spellStart"/>
      <w:r w:rsidRPr="00F6755F">
        <w:rPr>
          <w:rFonts w:cstheme="minorHAnsi"/>
          <w:color w:val="2A2A2A"/>
          <w:shd w:val="clear" w:color="auto" w:fill="FFFFFF"/>
        </w:rPr>
        <w:t>V,Brown</w:t>
      </w:r>
      <w:proofErr w:type="spellEnd"/>
      <w:r w:rsidRPr="00F6755F">
        <w:rPr>
          <w:rFonts w:cstheme="minorHAnsi"/>
          <w:color w:val="2A2A2A"/>
          <w:shd w:val="clear" w:color="auto" w:fill="FFFFFF"/>
        </w:rPr>
        <w:t>, J.Sitzia,2003).</w:t>
      </w:r>
      <w:r w:rsidRPr="00F6755F">
        <w:rPr>
          <w:rFonts w:cstheme="minorHAnsi"/>
        </w:rPr>
        <w:t xml:space="preserve"> Another benefit of surveys is they will be anonymous which was a decision made as individuals are likely to be more open and honest and likely to improve response </w:t>
      </w:r>
      <w:proofErr w:type="gramStart"/>
      <w:r w:rsidRPr="00F6755F">
        <w:rPr>
          <w:rFonts w:cstheme="minorHAnsi"/>
        </w:rPr>
        <w:t>rates  (</w:t>
      </w:r>
      <w:proofErr w:type="spellStart"/>
      <w:proofErr w:type="gramEnd"/>
      <w:r w:rsidRPr="00F6755F">
        <w:rPr>
          <w:rFonts w:cstheme="minorHAnsi"/>
        </w:rPr>
        <w:t>Y.Lelkes</w:t>
      </w:r>
      <w:proofErr w:type="spellEnd"/>
      <w:r w:rsidRPr="00F6755F">
        <w:rPr>
          <w:rFonts w:cstheme="minorHAnsi"/>
        </w:rPr>
        <w:t xml:space="preserve">, J.A. Krosnick, </w:t>
      </w:r>
      <w:proofErr w:type="spellStart"/>
      <w:r w:rsidRPr="00F6755F">
        <w:rPr>
          <w:rFonts w:cstheme="minorHAnsi"/>
        </w:rPr>
        <w:t>D.Marx</w:t>
      </w:r>
      <w:proofErr w:type="spellEnd"/>
      <w:r w:rsidRPr="00F6755F">
        <w:rPr>
          <w:rFonts w:cstheme="minorHAnsi"/>
        </w:rPr>
        <w:t xml:space="preserve">, C. Judd, </w:t>
      </w:r>
      <w:proofErr w:type="spellStart"/>
      <w:r w:rsidRPr="00F6755F">
        <w:rPr>
          <w:rFonts w:cstheme="minorHAnsi"/>
        </w:rPr>
        <w:t>B.Park</w:t>
      </w:r>
      <w:proofErr w:type="spellEnd"/>
      <w:r w:rsidRPr="00F6755F">
        <w:rPr>
          <w:rFonts w:cstheme="minorHAnsi"/>
        </w:rPr>
        <w:t xml:space="preserve">, 2012). </w:t>
      </w:r>
      <w:r>
        <w:rPr>
          <w:rFonts w:cstheme="minorHAnsi"/>
        </w:rPr>
        <w:t xml:space="preserve">Survey research is the most cost-effective approach with apps and online software to allow you to create and adapt the surveys to best suit your research project. It allows you to ask as many or as few </w:t>
      </w:r>
      <w:r>
        <w:rPr>
          <w:rFonts w:cstheme="minorHAnsi"/>
        </w:rPr>
        <w:lastRenderedPageBreak/>
        <w:t>questions as you want which can consist of multiple choice or written answers giving extensive flexibility in the data analysis (</w:t>
      </w:r>
      <w:proofErr w:type="spellStart"/>
      <w:proofErr w:type="gramStart"/>
      <w:r>
        <w:rPr>
          <w:rFonts w:cstheme="minorHAnsi"/>
        </w:rPr>
        <w:t>W.DeFranzo</w:t>
      </w:r>
      <w:proofErr w:type="spellEnd"/>
      <w:proofErr w:type="gramEnd"/>
      <w:r>
        <w:rPr>
          <w:rFonts w:cstheme="minorHAnsi"/>
        </w:rPr>
        <w:t>, 2023). One downfall to surveys is that questions may be interpreted incorrectly by the respondent and therefore effecting the data collected. I chose this method over interviews as they can be time consuming, and individuals may be less honest when they are speaking directly to you as it is not anonymous. With interviews timing is important it is crucial to allow the participants time to respond fully to the questions and all questions must be well thought out to ensure you remain on topic (</w:t>
      </w:r>
      <w:proofErr w:type="spellStart"/>
      <w:proofErr w:type="gramStart"/>
      <w:r>
        <w:rPr>
          <w:rFonts w:cstheme="minorHAnsi"/>
        </w:rPr>
        <w:t>A.Bolderston</w:t>
      </w:r>
      <w:proofErr w:type="spellEnd"/>
      <w:proofErr w:type="gramEnd"/>
      <w:r>
        <w:rPr>
          <w:rFonts w:cstheme="minorHAnsi"/>
        </w:rPr>
        <w:t xml:space="preserve">, 2012). This cannot happen with a survey as there is no timeframe and all questions have been carefully selected. Another negative of interviews is the transcripts will need to be reviewed which is again time consuming, whereas with survey apps the data is all collected and converted to numeric data. My survey will consist of both </w:t>
      </w:r>
      <w:proofErr w:type="gramStart"/>
      <w:r>
        <w:rPr>
          <w:rFonts w:cstheme="minorHAnsi"/>
        </w:rPr>
        <w:t>qualitive</w:t>
      </w:r>
      <w:proofErr w:type="gramEnd"/>
      <w:r>
        <w:rPr>
          <w:rFonts w:cstheme="minorHAnsi"/>
        </w:rPr>
        <w:t xml:space="preserve"> and quantitative research questions combined giving a mixed method approach. For </w:t>
      </w:r>
      <w:proofErr w:type="gramStart"/>
      <w:r>
        <w:rPr>
          <w:rFonts w:cstheme="minorHAnsi"/>
        </w:rPr>
        <w:t>example</w:t>
      </w:r>
      <w:proofErr w:type="gramEnd"/>
      <w:r>
        <w:rPr>
          <w:rFonts w:cstheme="minorHAnsi"/>
        </w:rPr>
        <w:t xml:space="preserve"> the survey will have yes and no options (quantitative) but also boxes to give participants the options to put a written response and add in any of their own words (qualitive) (The University of Nottingham). Qualitive data involves collecting and analysing non numerical data either by text, audio, video etc (</w:t>
      </w:r>
      <w:proofErr w:type="gramStart"/>
      <w:r>
        <w:rPr>
          <w:rFonts w:cstheme="minorHAnsi"/>
        </w:rPr>
        <w:t>P.Bhandari</w:t>
      </w:r>
      <w:proofErr w:type="gramEnd"/>
      <w:r>
        <w:rPr>
          <w:rFonts w:cstheme="minorHAnsi"/>
        </w:rPr>
        <w:t xml:space="preserve">,2023).  </w:t>
      </w:r>
      <w:proofErr w:type="spellStart"/>
      <w:proofErr w:type="gramStart"/>
      <w:r>
        <w:rPr>
          <w:rFonts w:cstheme="minorHAnsi"/>
        </w:rPr>
        <w:t>Where as</w:t>
      </w:r>
      <w:proofErr w:type="spellEnd"/>
      <w:proofErr w:type="gramEnd"/>
      <w:r>
        <w:rPr>
          <w:rFonts w:cstheme="minorHAnsi"/>
        </w:rPr>
        <w:t xml:space="preserve"> quantitative research is the process of collecting and analysing numerical data. This data can be analysed using statistics which can be translated into graphs, tables, scatter plots to help visualise the data (</w:t>
      </w:r>
      <w:proofErr w:type="spellStart"/>
      <w:proofErr w:type="gramStart"/>
      <w:r>
        <w:rPr>
          <w:rFonts w:cstheme="minorHAnsi"/>
        </w:rPr>
        <w:t>P.Bhandari</w:t>
      </w:r>
      <w:proofErr w:type="spellEnd"/>
      <w:proofErr w:type="gramEnd"/>
      <w:r>
        <w:rPr>
          <w:rFonts w:cstheme="minorHAnsi"/>
        </w:rPr>
        <w:t xml:space="preserve">, 2022). </w:t>
      </w:r>
    </w:p>
    <w:p w14:paraId="1D602B39" w14:textId="77777777" w:rsidR="005A40E2" w:rsidRDefault="005A40E2" w:rsidP="005A40E2">
      <w:pPr>
        <w:spacing w:after="0"/>
      </w:pPr>
    </w:p>
    <w:p w14:paraId="0D66FE28" w14:textId="77777777" w:rsidR="005A40E2" w:rsidRDefault="005A40E2" w:rsidP="005A40E2">
      <w:pPr>
        <w:spacing w:after="0"/>
        <w:rPr>
          <w:b/>
          <w:bCs/>
        </w:rPr>
      </w:pPr>
      <w:r w:rsidRPr="00CB7893">
        <w:rPr>
          <w:b/>
          <w:bCs/>
        </w:rPr>
        <w:t>Sampling</w:t>
      </w:r>
    </w:p>
    <w:p w14:paraId="4330ECD8" w14:textId="77242F30" w:rsidR="005A40E2" w:rsidRDefault="005A40E2" w:rsidP="005A40E2">
      <w:pPr>
        <w:spacing w:after="0"/>
      </w:pPr>
      <w:r w:rsidRPr="006358B1">
        <w:t xml:space="preserve">I made the decision to select participants from both inside and outside the Police force to get a varied result </w:t>
      </w:r>
      <w:r>
        <w:t>and better validate my research</w:t>
      </w:r>
      <w:r w:rsidRPr="006358B1">
        <w:t xml:space="preserve">. It was best not to select Police force only as they are likely to all </w:t>
      </w:r>
      <w:r>
        <w:t>be of</w:t>
      </w:r>
      <w:r w:rsidRPr="006358B1">
        <w:t xml:space="preserve"> the same opinion </w:t>
      </w:r>
      <w:r>
        <w:t xml:space="preserve">and therefore affect responses. I selected </w:t>
      </w:r>
      <w:r w:rsidR="003B6640">
        <w:t>10</w:t>
      </w:r>
      <w:r>
        <w:t xml:space="preserve"> front line officers to participate in the survey as well as the same number from the </w:t>
      </w:r>
      <w:proofErr w:type="gramStart"/>
      <w:r>
        <w:t>general public</w:t>
      </w:r>
      <w:proofErr w:type="gramEnd"/>
      <w:r>
        <w:t xml:space="preserve">. Those outside the force are some friends, some family and those of local community groups. Again, I did not send to all my friends as they all have similar views. I chose not to put it on Facebook to keep the number of responses in and outside the force at a similar scale. </w:t>
      </w:r>
    </w:p>
    <w:p w14:paraId="46FAE9AB" w14:textId="77777777" w:rsidR="005A40E2" w:rsidRDefault="005A40E2" w:rsidP="005A40E2"/>
    <w:p w14:paraId="22E31EBD" w14:textId="77777777" w:rsidR="005A40E2" w:rsidRDefault="005A40E2" w:rsidP="005A40E2"/>
    <w:p w14:paraId="4ECDFBBF" w14:textId="77777777" w:rsidR="005A40E2" w:rsidRDefault="005A40E2" w:rsidP="005A40E2"/>
    <w:p w14:paraId="11EE7631" w14:textId="77777777" w:rsidR="005A40E2" w:rsidRDefault="005A40E2" w:rsidP="005A40E2"/>
    <w:p w14:paraId="18B89F2E" w14:textId="77777777" w:rsidR="005A40E2" w:rsidRDefault="005A40E2" w:rsidP="005A40E2"/>
    <w:p w14:paraId="32F45CC6" w14:textId="77777777" w:rsidR="005A40E2" w:rsidRDefault="005A40E2" w:rsidP="005A40E2"/>
    <w:p w14:paraId="52EA14DD" w14:textId="77777777" w:rsidR="005A40E2" w:rsidRDefault="005A40E2" w:rsidP="005A40E2"/>
    <w:p w14:paraId="26501036" w14:textId="77777777" w:rsidR="005A40E2" w:rsidRDefault="005A40E2" w:rsidP="005A40E2"/>
    <w:p w14:paraId="29472F90" w14:textId="77777777" w:rsidR="005A40E2" w:rsidRDefault="005A40E2" w:rsidP="005A40E2"/>
    <w:p w14:paraId="197CD27B" w14:textId="77777777" w:rsidR="005A40E2" w:rsidRDefault="005A40E2" w:rsidP="005A40E2"/>
    <w:p w14:paraId="703F071C" w14:textId="77777777" w:rsidR="005A40E2" w:rsidRDefault="005A40E2" w:rsidP="005A40E2"/>
    <w:p w14:paraId="5FD2A49B" w14:textId="77777777" w:rsidR="005A40E2" w:rsidRDefault="005A40E2" w:rsidP="005A40E2"/>
    <w:p w14:paraId="6D716D6A" w14:textId="77777777" w:rsidR="005A40E2" w:rsidRDefault="005A40E2" w:rsidP="005A40E2"/>
    <w:p w14:paraId="3A6C8174" w14:textId="77777777" w:rsidR="005A40E2" w:rsidRPr="00CB7893" w:rsidRDefault="005A40E2" w:rsidP="005A40E2"/>
    <w:p w14:paraId="7E1EF56C" w14:textId="77777777" w:rsidR="005A40E2" w:rsidRDefault="005A40E2" w:rsidP="005A40E2">
      <w:pPr>
        <w:rPr>
          <w:b/>
          <w:bCs/>
        </w:rPr>
      </w:pPr>
      <w:r w:rsidRPr="00287067">
        <w:rPr>
          <w:b/>
          <w:bCs/>
        </w:rPr>
        <w:lastRenderedPageBreak/>
        <w:t>References</w:t>
      </w:r>
    </w:p>
    <w:p w14:paraId="04BA3C5B" w14:textId="77777777" w:rsidR="005A40E2" w:rsidRPr="001A4DC7" w:rsidRDefault="005A40E2" w:rsidP="005A40E2">
      <w:pPr>
        <w:pStyle w:val="NormalWeb"/>
        <w:ind w:left="567" w:hanging="567"/>
        <w:rPr>
          <w:rStyle w:val="doilink"/>
          <w:rFonts w:asciiTheme="minorHAnsi" w:hAnsiTheme="minorHAnsi" w:cstheme="minorHAnsi"/>
          <w:color w:val="333333"/>
          <w:sz w:val="22"/>
          <w:szCs w:val="22"/>
          <w:shd w:val="clear" w:color="auto" w:fill="FFFFFF"/>
        </w:rPr>
      </w:pPr>
      <w:r w:rsidRPr="001A4DC7">
        <w:rPr>
          <w:rFonts w:asciiTheme="minorHAnsi" w:hAnsiTheme="minorHAnsi" w:cstheme="minorHAnsi"/>
          <w:sz w:val="22"/>
          <w:szCs w:val="22"/>
        </w:rPr>
        <w:t xml:space="preserve">Amanda </w:t>
      </w:r>
      <w:proofErr w:type="spellStart"/>
      <w:r w:rsidRPr="001A4DC7">
        <w:rPr>
          <w:rFonts w:asciiTheme="minorHAnsi" w:hAnsiTheme="minorHAnsi" w:cstheme="minorHAnsi"/>
          <w:sz w:val="22"/>
          <w:szCs w:val="22"/>
        </w:rPr>
        <w:t>Bolderston</w:t>
      </w:r>
      <w:proofErr w:type="spellEnd"/>
      <w:r w:rsidRPr="001A4DC7">
        <w:rPr>
          <w:rFonts w:asciiTheme="minorHAnsi" w:hAnsiTheme="minorHAnsi" w:cstheme="minorHAnsi"/>
          <w:sz w:val="22"/>
          <w:szCs w:val="22"/>
        </w:rPr>
        <w:t xml:space="preserve"> BSc </w:t>
      </w:r>
      <w:r w:rsidRPr="001A4DC7">
        <w:rPr>
          <w:rFonts w:asciiTheme="minorHAnsi" w:hAnsiTheme="minorHAnsi" w:cstheme="minorHAnsi"/>
          <w:i/>
          <w:iCs/>
          <w:sz w:val="22"/>
          <w:szCs w:val="22"/>
        </w:rPr>
        <w:t>et al.</w:t>
      </w:r>
      <w:r w:rsidRPr="001A4DC7">
        <w:rPr>
          <w:rFonts w:asciiTheme="minorHAnsi" w:hAnsiTheme="minorHAnsi" w:cstheme="minorHAnsi"/>
          <w:sz w:val="22"/>
          <w:szCs w:val="22"/>
        </w:rPr>
        <w:t xml:space="preserve"> (2012) </w:t>
      </w:r>
      <w:r w:rsidRPr="001A4DC7">
        <w:rPr>
          <w:rFonts w:asciiTheme="minorHAnsi" w:hAnsiTheme="minorHAnsi" w:cstheme="minorHAnsi"/>
          <w:i/>
          <w:iCs/>
          <w:sz w:val="22"/>
          <w:szCs w:val="22"/>
        </w:rPr>
        <w:t>Conducting a research interview</w:t>
      </w:r>
      <w:r w:rsidRPr="001A4DC7">
        <w:rPr>
          <w:rFonts w:asciiTheme="minorHAnsi" w:hAnsiTheme="minorHAnsi" w:cstheme="minorHAnsi"/>
          <w:sz w:val="22"/>
          <w:szCs w:val="22"/>
        </w:rPr>
        <w:t xml:space="preserve">, </w:t>
      </w:r>
      <w:r w:rsidRPr="001A4DC7">
        <w:rPr>
          <w:rFonts w:asciiTheme="minorHAnsi" w:hAnsiTheme="minorHAnsi" w:cstheme="minorHAnsi"/>
          <w:i/>
          <w:iCs/>
          <w:sz w:val="22"/>
          <w:szCs w:val="22"/>
        </w:rPr>
        <w:t>Journal of Medical Imaging and Radiation Sciences</w:t>
      </w:r>
      <w:r w:rsidRPr="001A4DC7">
        <w:rPr>
          <w:rFonts w:asciiTheme="minorHAnsi" w:hAnsiTheme="minorHAnsi" w:cstheme="minorHAnsi"/>
          <w:sz w:val="22"/>
          <w:szCs w:val="22"/>
        </w:rPr>
        <w:t>. Available at: https://www.sciencedirect.com/science/article/abs/pii/S1939865411001329 (Accessed: 12 March 2024).</w:t>
      </w:r>
    </w:p>
    <w:p w14:paraId="77AA15F1" w14:textId="77777777" w:rsidR="005A40E2" w:rsidRPr="001A4DC7" w:rsidRDefault="005A40E2" w:rsidP="005A40E2">
      <w:pPr>
        <w:pStyle w:val="NormalWeb"/>
        <w:ind w:left="567" w:hanging="567"/>
        <w:rPr>
          <w:rFonts w:asciiTheme="minorHAnsi" w:hAnsiTheme="minorHAnsi" w:cstheme="minorHAnsi"/>
          <w:sz w:val="22"/>
          <w:szCs w:val="22"/>
        </w:rPr>
      </w:pPr>
      <w:r w:rsidRPr="001A4DC7">
        <w:rPr>
          <w:rFonts w:asciiTheme="minorHAnsi" w:hAnsiTheme="minorHAnsi" w:cstheme="minorHAnsi"/>
          <w:sz w:val="22"/>
          <w:szCs w:val="22"/>
        </w:rPr>
        <w:t xml:space="preserve">Bhandari, P. (2023) </w:t>
      </w:r>
      <w:r w:rsidRPr="001A4DC7">
        <w:rPr>
          <w:rFonts w:asciiTheme="minorHAnsi" w:hAnsiTheme="minorHAnsi" w:cstheme="minorHAnsi"/>
          <w:i/>
          <w:iCs/>
          <w:sz w:val="22"/>
          <w:szCs w:val="22"/>
        </w:rPr>
        <w:t xml:space="preserve">What is qualitative </w:t>
      </w:r>
      <w:proofErr w:type="gramStart"/>
      <w:r w:rsidRPr="001A4DC7">
        <w:rPr>
          <w:rFonts w:asciiTheme="minorHAnsi" w:hAnsiTheme="minorHAnsi" w:cstheme="minorHAnsi"/>
          <w:i/>
          <w:iCs/>
          <w:sz w:val="22"/>
          <w:szCs w:val="22"/>
        </w:rPr>
        <w:t>research?:</w:t>
      </w:r>
      <w:proofErr w:type="gramEnd"/>
      <w:r w:rsidRPr="001A4DC7">
        <w:rPr>
          <w:rFonts w:asciiTheme="minorHAnsi" w:hAnsiTheme="minorHAnsi" w:cstheme="minorHAnsi"/>
          <w:i/>
          <w:iCs/>
          <w:sz w:val="22"/>
          <w:szCs w:val="22"/>
        </w:rPr>
        <w:t xml:space="preserve"> Methods &amp; examples</w:t>
      </w:r>
      <w:r w:rsidRPr="001A4DC7">
        <w:rPr>
          <w:rFonts w:asciiTheme="minorHAnsi" w:hAnsiTheme="minorHAnsi" w:cstheme="minorHAnsi"/>
          <w:sz w:val="22"/>
          <w:szCs w:val="22"/>
        </w:rPr>
        <w:t xml:space="preserve">, </w:t>
      </w:r>
      <w:proofErr w:type="spellStart"/>
      <w:r w:rsidRPr="001A4DC7">
        <w:rPr>
          <w:rFonts w:asciiTheme="minorHAnsi" w:hAnsiTheme="minorHAnsi" w:cstheme="minorHAnsi"/>
          <w:i/>
          <w:iCs/>
          <w:sz w:val="22"/>
          <w:szCs w:val="22"/>
        </w:rPr>
        <w:t>Scribbr</w:t>
      </w:r>
      <w:proofErr w:type="spellEnd"/>
      <w:r w:rsidRPr="001A4DC7">
        <w:rPr>
          <w:rFonts w:asciiTheme="minorHAnsi" w:hAnsiTheme="minorHAnsi" w:cstheme="minorHAnsi"/>
          <w:sz w:val="22"/>
          <w:szCs w:val="22"/>
        </w:rPr>
        <w:t>. Available at: https://www.scribbr.co.uk/research-methods/introduction-to-qualitative-research/ (Accessed: 12 March 2024).</w:t>
      </w:r>
    </w:p>
    <w:p w14:paraId="5318C92B" w14:textId="77777777" w:rsidR="005A40E2" w:rsidRPr="001A4DC7" w:rsidRDefault="005A40E2" w:rsidP="005A40E2">
      <w:pPr>
        <w:pStyle w:val="NormalWeb"/>
        <w:ind w:left="567" w:hanging="567"/>
        <w:rPr>
          <w:rStyle w:val="doilink"/>
          <w:rFonts w:asciiTheme="minorHAnsi" w:hAnsiTheme="minorHAnsi" w:cstheme="minorHAnsi"/>
          <w:sz w:val="22"/>
          <w:szCs w:val="22"/>
        </w:rPr>
      </w:pPr>
      <w:r w:rsidRPr="001A4DC7">
        <w:rPr>
          <w:rFonts w:asciiTheme="minorHAnsi" w:hAnsiTheme="minorHAnsi" w:cstheme="minorHAnsi"/>
          <w:sz w:val="22"/>
          <w:szCs w:val="22"/>
        </w:rPr>
        <w:t xml:space="preserve">Bhandari, P. (2022) </w:t>
      </w:r>
      <w:r w:rsidRPr="001A4DC7">
        <w:rPr>
          <w:rFonts w:asciiTheme="minorHAnsi" w:hAnsiTheme="minorHAnsi" w:cstheme="minorHAnsi"/>
          <w:i/>
          <w:iCs/>
          <w:sz w:val="22"/>
          <w:szCs w:val="22"/>
        </w:rPr>
        <w:t xml:space="preserve">What is quantitative </w:t>
      </w:r>
      <w:proofErr w:type="gramStart"/>
      <w:r w:rsidRPr="001A4DC7">
        <w:rPr>
          <w:rFonts w:asciiTheme="minorHAnsi" w:hAnsiTheme="minorHAnsi" w:cstheme="minorHAnsi"/>
          <w:i/>
          <w:iCs/>
          <w:sz w:val="22"/>
          <w:szCs w:val="22"/>
        </w:rPr>
        <w:t>research?:</w:t>
      </w:r>
      <w:proofErr w:type="gramEnd"/>
      <w:r w:rsidRPr="001A4DC7">
        <w:rPr>
          <w:rFonts w:asciiTheme="minorHAnsi" w:hAnsiTheme="minorHAnsi" w:cstheme="minorHAnsi"/>
          <w:i/>
          <w:iCs/>
          <w:sz w:val="22"/>
          <w:szCs w:val="22"/>
        </w:rPr>
        <w:t xml:space="preserve"> Definition &amp; methods</w:t>
      </w:r>
      <w:r w:rsidRPr="001A4DC7">
        <w:rPr>
          <w:rFonts w:asciiTheme="minorHAnsi" w:hAnsiTheme="minorHAnsi" w:cstheme="minorHAnsi"/>
          <w:sz w:val="22"/>
          <w:szCs w:val="22"/>
        </w:rPr>
        <w:t xml:space="preserve">, </w:t>
      </w:r>
      <w:proofErr w:type="spellStart"/>
      <w:r w:rsidRPr="001A4DC7">
        <w:rPr>
          <w:rFonts w:asciiTheme="minorHAnsi" w:hAnsiTheme="minorHAnsi" w:cstheme="minorHAnsi"/>
          <w:i/>
          <w:iCs/>
          <w:sz w:val="22"/>
          <w:szCs w:val="22"/>
        </w:rPr>
        <w:t>Scribbr</w:t>
      </w:r>
      <w:proofErr w:type="spellEnd"/>
      <w:r w:rsidRPr="001A4DC7">
        <w:rPr>
          <w:rFonts w:asciiTheme="minorHAnsi" w:hAnsiTheme="minorHAnsi" w:cstheme="minorHAnsi"/>
          <w:sz w:val="22"/>
          <w:szCs w:val="22"/>
        </w:rPr>
        <w:t>. Available at: https://www.scribbr.co.uk/research-methods/introduction-to-quantitative-research/ (Accessed: 12 March 2024).</w:t>
      </w:r>
    </w:p>
    <w:p w14:paraId="78EA51F5" w14:textId="77777777" w:rsidR="005A40E2" w:rsidRPr="001A4DC7" w:rsidRDefault="005A40E2" w:rsidP="005A40E2">
      <w:pPr>
        <w:pStyle w:val="NormalWeb"/>
        <w:ind w:left="567" w:hanging="567"/>
        <w:rPr>
          <w:rFonts w:asciiTheme="minorHAnsi" w:hAnsiTheme="minorHAnsi" w:cstheme="minorHAnsi"/>
          <w:sz w:val="22"/>
          <w:szCs w:val="22"/>
        </w:rPr>
      </w:pPr>
      <w:r w:rsidRPr="001A4DC7">
        <w:rPr>
          <w:rFonts w:asciiTheme="minorHAnsi" w:hAnsiTheme="minorHAnsi" w:cstheme="minorHAnsi"/>
          <w:i/>
          <w:iCs/>
          <w:sz w:val="22"/>
          <w:szCs w:val="22"/>
        </w:rPr>
        <w:t>Complementary?</w:t>
      </w:r>
      <w:r w:rsidRPr="001A4DC7">
        <w:rPr>
          <w:rFonts w:asciiTheme="minorHAnsi" w:hAnsiTheme="minorHAnsi" w:cstheme="minorHAnsi"/>
          <w:sz w:val="22"/>
          <w:szCs w:val="22"/>
        </w:rPr>
        <w:t xml:space="preserve"> (</w:t>
      </w:r>
      <w:proofErr w:type="gramStart"/>
      <w:r w:rsidRPr="001A4DC7">
        <w:rPr>
          <w:rFonts w:asciiTheme="minorHAnsi" w:hAnsiTheme="minorHAnsi" w:cstheme="minorHAnsi"/>
          <w:sz w:val="22"/>
          <w:szCs w:val="22"/>
        </w:rPr>
        <w:t>no</w:t>
      </w:r>
      <w:proofErr w:type="gramEnd"/>
      <w:r w:rsidRPr="001A4DC7">
        <w:rPr>
          <w:rFonts w:asciiTheme="minorHAnsi" w:hAnsiTheme="minorHAnsi" w:cstheme="minorHAnsi"/>
          <w:sz w:val="22"/>
          <w:szCs w:val="22"/>
        </w:rPr>
        <w:t xml:space="preserve"> date) </w:t>
      </w:r>
      <w:r w:rsidRPr="001A4DC7">
        <w:rPr>
          <w:rFonts w:asciiTheme="minorHAnsi" w:hAnsiTheme="minorHAnsi" w:cstheme="minorHAnsi"/>
          <w:i/>
          <w:iCs/>
          <w:sz w:val="22"/>
          <w:szCs w:val="22"/>
        </w:rPr>
        <w:t>RLO: Qualitative and Quantitative Research Methods: Complementary?</w:t>
      </w:r>
      <w:r w:rsidRPr="001A4DC7">
        <w:rPr>
          <w:rFonts w:asciiTheme="minorHAnsi" w:hAnsiTheme="minorHAnsi" w:cstheme="minorHAnsi"/>
          <w:sz w:val="22"/>
          <w:szCs w:val="22"/>
        </w:rPr>
        <w:t xml:space="preserve"> Available at: https://www.nottingham.ac.uk/nmp/sonet/rlos/ebp/qvq/page_four.html#:~:text=Surveys%20(questionnaires)%20can%20often%20contain,write%20in%20their%20own%20words. (Accessed: 12 March 2024).</w:t>
      </w:r>
    </w:p>
    <w:p w14:paraId="50570DF4" w14:textId="77777777" w:rsidR="005A40E2" w:rsidRPr="001A4DC7" w:rsidRDefault="005A40E2" w:rsidP="005A40E2">
      <w:pPr>
        <w:pStyle w:val="NormalWeb"/>
        <w:ind w:left="567" w:hanging="567"/>
        <w:rPr>
          <w:rFonts w:asciiTheme="minorHAnsi" w:hAnsiTheme="minorHAnsi" w:cstheme="minorHAnsi"/>
          <w:sz w:val="22"/>
          <w:szCs w:val="22"/>
        </w:rPr>
      </w:pPr>
      <w:r w:rsidRPr="001A4DC7">
        <w:rPr>
          <w:rFonts w:asciiTheme="minorHAnsi" w:hAnsiTheme="minorHAnsi" w:cstheme="minorHAnsi"/>
          <w:sz w:val="22"/>
          <w:szCs w:val="22"/>
        </w:rPr>
        <w:t xml:space="preserve">DeFranzo, W. by S.E. (2023) </w:t>
      </w:r>
      <w:r w:rsidRPr="001A4DC7">
        <w:rPr>
          <w:rFonts w:asciiTheme="minorHAnsi" w:hAnsiTheme="minorHAnsi" w:cstheme="minorHAnsi"/>
          <w:i/>
          <w:iCs/>
          <w:sz w:val="22"/>
          <w:szCs w:val="22"/>
        </w:rPr>
        <w:t>Advantages and disadvantages of surveys</w:t>
      </w:r>
      <w:r w:rsidRPr="001A4DC7">
        <w:rPr>
          <w:rFonts w:asciiTheme="minorHAnsi" w:hAnsiTheme="minorHAnsi" w:cstheme="minorHAnsi"/>
          <w:sz w:val="22"/>
          <w:szCs w:val="22"/>
        </w:rPr>
        <w:t xml:space="preserve">, </w:t>
      </w:r>
      <w:proofErr w:type="spellStart"/>
      <w:r w:rsidRPr="001A4DC7">
        <w:rPr>
          <w:rFonts w:asciiTheme="minorHAnsi" w:hAnsiTheme="minorHAnsi" w:cstheme="minorHAnsi"/>
          <w:i/>
          <w:iCs/>
          <w:sz w:val="22"/>
          <w:szCs w:val="22"/>
        </w:rPr>
        <w:t>SnapSurveys</w:t>
      </w:r>
      <w:proofErr w:type="spellEnd"/>
      <w:r w:rsidRPr="001A4DC7">
        <w:rPr>
          <w:rFonts w:asciiTheme="minorHAnsi" w:hAnsiTheme="minorHAnsi" w:cstheme="minorHAnsi"/>
          <w:i/>
          <w:iCs/>
          <w:sz w:val="22"/>
          <w:szCs w:val="22"/>
        </w:rPr>
        <w:t xml:space="preserve"> Blog</w:t>
      </w:r>
      <w:r w:rsidRPr="001A4DC7">
        <w:rPr>
          <w:rFonts w:asciiTheme="minorHAnsi" w:hAnsiTheme="minorHAnsi" w:cstheme="minorHAnsi"/>
          <w:sz w:val="22"/>
          <w:szCs w:val="22"/>
        </w:rPr>
        <w:t>. Available at: https://www.snapsurveys.com/blog/advantages-disadvantages-surveys/ (Accessed: 12 March 2024).</w:t>
      </w:r>
    </w:p>
    <w:p w14:paraId="36BF1D7C" w14:textId="77777777" w:rsidR="005A40E2" w:rsidRPr="001A4DC7" w:rsidRDefault="005A40E2" w:rsidP="005A40E2">
      <w:pPr>
        <w:pStyle w:val="NormalWeb"/>
        <w:ind w:left="567" w:hanging="567"/>
        <w:rPr>
          <w:rFonts w:asciiTheme="minorHAnsi" w:hAnsiTheme="minorHAnsi" w:cstheme="minorHAnsi"/>
          <w:sz w:val="22"/>
          <w:szCs w:val="22"/>
        </w:rPr>
      </w:pPr>
      <w:r w:rsidRPr="001A4DC7">
        <w:rPr>
          <w:rFonts w:asciiTheme="minorHAnsi" w:hAnsiTheme="minorHAnsi" w:cstheme="minorHAnsi"/>
          <w:sz w:val="22"/>
          <w:szCs w:val="22"/>
        </w:rPr>
        <w:t xml:space="preserve">Diana </w:t>
      </w:r>
      <w:proofErr w:type="spellStart"/>
      <w:r w:rsidRPr="001A4DC7">
        <w:rPr>
          <w:rFonts w:asciiTheme="minorHAnsi" w:hAnsiTheme="minorHAnsi" w:cstheme="minorHAnsi"/>
          <w:sz w:val="22"/>
          <w:szCs w:val="22"/>
        </w:rPr>
        <w:t>Lavery</w:t>
      </w:r>
      <w:proofErr w:type="spellEnd"/>
      <w:r w:rsidRPr="001A4DC7">
        <w:rPr>
          <w:rFonts w:asciiTheme="minorHAnsi" w:hAnsiTheme="minorHAnsi" w:cstheme="minorHAnsi"/>
          <w:sz w:val="22"/>
          <w:szCs w:val="22"/>
        </w:rPr>
        <w:t xml:space="preserve">, J.M. (2021b) </w:t>
      </w:r>
      <w:r w:rsidRPr="001A4DC7">
        <w:rPr>
          <w:rFonts w:asciiTheme="minorHAnsi" w:hAnsiTheme="minorHAnsi" w:cstheme="minorHAnsi"/>
          <w:i/>
          <w:iCs/>
          <w:sz w:val="22"/>
          <w:szCs w:val="22"/>
        </w:rPr>
        <w:t>Ethical considerations for Surveys</w:t>
      </w:r>
      <w:r w:rsidRPr="001A4DC7">
        <w:rPr>
          <w:rFonts w:asciiTheme="minorHAnsi" w:hAnsiTheme="minorHAnsi" w:cstheme="minorHAnsi"/>
          <w:sz w:val="22"/>
          <w:szCs w:val="22"/>
        </w:rPr>
        <w:t xml:space="preserve">, </w:t>
      </w:r>
      <w:r w:rsidRPr="001A4DC7">
        <w:rPr>
          <w:rFonts w:asciiTheme="minorHAnsi" w:hAnsiTheme="minorHAnsi" w:cstheme="minorHAnsi"/>
          <w:i/>
          <w:iCs/>
          <w:sz w:val="22"/>
          <w:szCs w:val="22"/>
        </w:rPr>
        <w:t>ArcGIS Blog</w:t>
      </w:r>
      <w:r w:rsidRPr="001A4DC7">
        <w:rPr>
          <w:rFonts w:asciiTheme="minorHAnsi" w:hAnsiTheme="minorHAnsi" w:cstheme="minorHAnsi"/>
          <w:sz w:val="22"/>
          <w:szCs w:val="22"/>
        </w:rPr>
        <w:t>. Available at: https://www.esri.com/arcgis-blog/products/survey123/constituent-engagement/ethics/#:~:text=The%20benefits%2Fknowledge%20to%20be,must%20voluntarily%20consent%20to%20participating. (Accessed: 12 March 2024).</w:t>
      </w:r>
    </w:p>
    <w:p w14:paraId="5CDB01B3" w14:textId="77777777" w:rsidR="005A40E2" w:rsidRPr="001A4DC7" w:rsidRDefault="005A40E2" w:rsidP="005A40E2">
      <w:pPr>
        <w:pStyle w:val="NormalWeb"/>
        <w:ind w:left="567" w:hanging="567"/>
        <w:rPr>
          <w:rFonts w:asciiTheme="minorHAnsi" w:hAnsiTheme="minorHAnsi" w:cstheme="minorHAnsi"/>
          <w:sz w:val="22"/>
          <w:szCs w:val="22"/>
        </w:rPr>
      </w:pPr>
      <w:r w:rsidRPr="001A4DC7">
        <w:rPr>
          <w:rFonts w:asciiTheme="minorHAnsi" w:hAnsiTheme="minorHAnsi" w:cstheme="minorHAnsi"/>
          <w:sz w:val="22"/>
          <w:szCs w:val="22"/>
        </w:rPr>
        <w:t xml:space="preserve">Farrimond, H. (2013) </w:t>
      </w:r>
      <w:r w:rsidRPr="001A4DC7">
        <w:rPr>
          <w:rFonts w:asciiTheme="minorHAnsi" w:hAnsiTheme="minorHAnsi" w:cstheme="minorHAnsi"/>
          <w:i/>
          <w:iCs/>
          <w:sz w:val="22"/>
          <w:szCs w:val="22"/>
        </w:rPr>
        <w:t>Doing Ethical Research</w:t>
      </w:r>
      <w:r w:rsidRPr="001A4DC7">
        <w:rPr>
          <w:rFonts w:asciiTheme="minorHAnsi" w:hAnsiTheme="minorHAnsi" w:cstheme="minorHAnsi"/>
          <w:sz w:val="22"/>
          <w:szCs w:val="22"/>
        </w:rPr>
        <w:t xml:space="preserve"> (Accessed 07.03.2024).</w:t>
      </w:r>
    </w:p>
    <w:p w14:paraId="58DD2032" w14:textId="77777777" w:rsidR="005A40E2" w:rsidRPr="001A4DC7" w:rsidRDefault="005A40E2" w:rsidP="005A40E2">
      <w:pPr>
        <w:pStyle w:val="NormalWeb"/>
        <w:ind w:left="567" w:hanging="567"/>
        <w:rPr>
          <w:rFonts w:asciiTheme="minorHAnsi" w:hAnsiTheme="minorHAnsi" w:cstheme="minorHAnsi"/>
          <w:sz w:val="22"/>
          <w:szCs w:val="22"/>
        </w:rPr>
      </w:pPr>
      <w:r w:rsidRPr="001A4DC7">
        <w:rPr>
          <w:rFonts w:asciiTheme="minorHAnsi" w:hAnsiTheme="minorHAnsi" w:cstheme="minorHAnsi"/>
          <w:i/>
          <w:iCs/>
          <w:sz w:val="22"/>
          <w:szCs w:val="22"/>
        </w:rPr>
        <w:t>Informed consent</w:t>
      </w:r>
      <w:r w:rsidRPr="001A4DC7">
        <w:rPr>
          <w:rFonts w:asciiTheme="minorHAnsi" w:hAnsiTheme="minorHAnsi" w:cstheme="minorHAnsi"/>
          <w:sz w:val="22"/>
          <w:szCs w:val="22"/>
        </w:rPr>
        <w:t xml:space="preserve"> (2021) </w:t>
      </w:r>
      <w:r w:rsidRPr="001A4DC7">
        <w:rPr>
          <w:rFonts w:asciiTheme="minorHAnsi" w:hAnsiTheme="minorHAnsi" w:cstheme="minorHAnsi"/>
          <w:i/>
          <w:iCs/>
          <w:sz w:val="22"/>
          <w:szCs w:val="22"/>
        </w:rPr>
        <w:t>Research Support</w:t>
      </w:r>
      <w:r w:rsidRPr="001A4DC7">
        <w:rPr>
          <w:rFonts w:asciiTheme="minorHAnsi" w:hAnsiTheme="minorHAnsi" w:cstheme="minorHAnsi"/>
          <w:sz w:val="22"/>
          <w:szCs w:val="22"/>
        </w:rPr>
        <w:t>. Available at: https://researchsupport.admin.ox.ac.uk/governance/ethics/resources/consent#:~:text=Informed%20consent%20is%20one%20of,before%20they%20enter%20the%20research. (Accessed: 12 March 2024).</w:t>
      </w:r>
    </w:p>
    <w:p w14:paraId="3628F4C8" w14:textId="77777777" w:rsidR="005A40E2" w:rsidRPr="001A4DC7" w:rsidRDefault="005A40E2" w:rsidP="005A40E2">
      <w:pPr>
        <w:rPr>
          <w:rStyle w:val="doilink"/>
          <w:rFonts w:cstheme="minorHAnsi"/>
          <w:color w:val="333333"/>
          <w:shd w:val="clear" w:color="auto" w:fill="FFFFFF"/>
        </w:rPr>
      </w:pPr>
      <w:proofErr w:type="spellStart"/>
      <w:r w:rsidRPr="001A4DC7">
        <w:rPr>
          <w:rStyle w:val="authorname"/>
          <w:rFonts w:cstheme="minorHAnsi"/>
          <w:color w:val="333333"/>
          <w:shd w:val="clear" w:color="auto" w:fill="FFFFFF"/>
        </w:rPr>
        <w:t>Jaranit</w:t>
      </w:r>
      <w:proofErr w:type="spellEnd"/>
      <w:r w:rsidRPr="001A4DC7">
        <w:rPr>
          <w:rStyle w:val="separator"/>
          <w:rFonts w:cstheme="minorHAnsi"/>
          <w:color w:val="333333"/>
          <w:shd w:val="clear" w:color="auto" w:fill="FFFFFF"/>
        </w:rPr>
        <w:t> </w:t>
      </w:r>
      <w:proofErr w:type="spellStart"/>
      <w:r w:rsidRPr="001A4DC7">
        <w:rPr>
          <w:rStyle w:val="authorname"/>
          <w:rFonts w:cstheme="minorHAnsi"/>
          <w:color w:val="333333"/>
          <w:shd w:val="clear" w:color="auto" w:fill="FFFFFF"/>
        </w:rPr>
        <w:t>Kaewkungwal</w:t>
      </w:r>
      <w:proofErr w:type="spellEnd"/>
      <w:r w:rsidRPr="001A4DC7">
        <w:rPr>
          <w:rStyle w:val="separator"/>
          <w:rFonts w:cstheme="minorHAnsi"/>
          <w:color w:val="333333"/>
          <w:shd w:val="clear" w:color="auto" w:fill="FFFFFF"/>
        </w:rPr>
        <w:t> &amp; </w:t>
      </w:r>
      <w:proofErr w:type="spellStart"/>
      <w:r w:rsidRPr="001A4DC7">
        <w:rPr>
          <w:rStyle w:val="authorname"/>
          <w:rFonts w:cstheme="minorHAnsi"/>
          <w:color w:val="333333"/>
          <w:shd w:val="clear" w:color="auto" w:fill="FFFFFF"/>
        </w:rPr>
        <w:t>Pornpimon</w:t>
      </w:r>
      <w:proofErr w:type="spellEnd"/>
      <w:r w:rsidRPr="001A4DC7">
        <w:rPr>
          <w:rStyle w:val="separator"/>
          <w:rFonts w:cstheme="minorHAnsi"/>
          <w:color w:val="333333"/>
          <w:shd w:val="clear" w:color="auto" w:fill="FFFFFF"/>
        </w:rPr>
        <w:t> </w:t>
      </w:r>
      <w:r w:rsidRPr="001A4DC7">
        <w:rPr>
          <w:rStyle w:val="authorname"/>
          <w:rFonts w:cstheme="minorHAnsi"/>
          <w:color w:val="333333"/>
          <w:shd w:val="clear" w:color="auto" w:fill="FFFFFF"/>
        </w:rPr>
        <w:t>Adams</w:t>
      </w:r>
      <w:r w:rsidRPr="001A4DC7">
        <w:rPr>
          <w:rFonts w:cstheme="minorHAnsi"/>
          <w:color w:val="333333"/>
          <w:shd w:val="clear" w:color="auto" w:fill="FFFFFF"/>
        </w:rPr>
        <w:t> </w:t>
      </w:r>
      <w:r w:rsidRPr="001A4DC7">
        <w:rPr>
          <w:rStyle w:val="Date1"/>
          <w:rFonts w:cstheme="minorHAnsi"/>
          <w:color w:val="333333"/>
          <w:shd w:val="clear" w:color="auto" w:fill="FFFFFF"/>
        </w:rPr>
        <w:t>(2019)</w:t>
      </w:r>
      <w:r w:rsidRPr="001A4DC7">
        <w:rPr>
          <w:rFonts w:cstheme="minorHAnsi"/>
          <w:color w:val="333333"/>
          <w:shd w:val="clear" w:color="auto" w:fill="FFFFFF"/>
        </w:rPr>
        <w:t> </w:t>
      </w:r>
      <w:r w:rsidRPr="001A4DC7">
        <w:rPr>
          <w:rStyle w:val="arttitle"/>
          <w:rFonts w:cstheme="minorHAnsi"/>
          <w:color w:val="333333"/>
          <w:shd w:val="clear" w:color="auto" w:fill="FFFFFF"/>
        </w:rPr>
        <w:t>Ethical consideration of the research proposal and the informed-consent process: An online survey of researchers and ethics committee members in Thailand,</w:t>
      </w:r>
      <w:r w:rsidRPr="001A4DC7">
        <w:rPr>
          <w:rFonts w:cstheme="minorHAnsi"/>
          <w:color w:val="333333"/>
          <w:shd w:val="clear" w:color="auto" w:fill="FFFFFF"/>
        </w:rPr>
        <w:t> </w:t>
      </w:r>
      <w:r w:rsidRPr="001A4DC7">
        <w:rPr>
          <w:rStyle w:val="serialtitle"/>
          <w:rFonts w:cstheme="minorHAnsi"/>
          <w:color w:val="333333"/>
          <w:shd w:val="clear" w:color="auto" w:fill="FFFFFF"/>
        </w:rPr>
        <w:t>Accountability in Research,</w:t>
      </w:r>
      <w:r w:rsidRPr="001A4DC7">
        <w:rPr>
          <w:rFonts w:cstheme="minorHAnsi"/>
          <w:color w:val="333333"/>
          <w:shd w:val="clear" w:color="auto" w:fill="FFFFFF"/>
        </w:rPr>
        <w:t> </w:t>
      </w:r>
      <w:r w:rsidRPr="001A4DC7">
        <w:rPr>
          <w:rStyle w:val="volumeissue"/>
          <w:rFonts w:cstheme="minorHAnsi"/>
          <w:color w:val="333333"/>
          <w:shd w:val="clear" w:color="auto" w:fill="FFFFFF"/>
        </w:rPr>
        <w:t>26:3,</w:t>
      </w:r>
      <w:r w:rsidRPr="001A4DC7">
        <w:rPr>
          <w:rFonts w:cstheme="minorHAnsi"/>
          <w:color w:val="333333"/>
          <w:shd w:val="clear" w:color="auto" w:fill="FFFFFF"/>
        </w:rPr>
        <w:t> </w:t>
      </w:r>
      <w:r w:rsidRPr="001A4DC7">
        <w:rPr>
          <w:rStyle w:val="pagerange"/>
          <w:rFonts w:cstheme="minorHAnsi"/>
          <w:color w:val="333333"/>
          <w:shd w:val="clear" w:color="auto" w:fill="FFFFFF"/>
        </w:rPr>
        <w:t>176-197,</w:t>
      </w:r>
      <w:r w:rsidRPr="001A4DC7">
        <w:rPr>
          <w:rFonts w:cstheme="minorHAnsi"/>
          <w:color w:val="333333"/>
          <w:shd w:val="clear" w:color="auto" w:fill="FFFFFF"/>
        </w:rPr>
        <w:t> </w:t>
      </w:r>
      <w:r w:rsidRPr="001A4DC7">
        <w:rPr>
          <w:rStyle w:val="doilink"/>
          <w:rFonts w:cstheme="minorHAnsi"/>
          <w:color w:val="333333"/>
          <w:shd w:val="clear" w:color="auto" w:fill="FFFFFF"/>
        </w:rPr>
        <w:t>DOI: </w:t>
      </w:r>
      <w:hyperlink r:id="rId4" w:history="1">
        <w:r w:rsidRPr="001A4DC7">
          <w:rPr>
            <w:rStyle w:val="Hyperlink"/>
            <w:rFonts w:cstheme="minorHAnsi"/>
            <w:color w:val="333333"/>
            <w:shd w:val="clear" w:color="auto" w:fill="FFFFFF"/>
          </w:rPr>
          <w:t>10.1080/08989621.2019.1608190</w:t>
        </w:r>
      </w:hyperlink>
      <w:r w:rsidRPr="001A4DC7">
        <w:rPr>
          <w:rStyle w:val="doilink"/>
          <w:rFonts w:cstheme="minorHAnsi"/>
          <w:color w:val="333333"/>
          <w:shd w:val="clear" w:color="auto" w:fill="FFFFFF"/>
        </w:rPr>
        <w:t xml:space="preserve"> (Accessed 08.03.2024)</w:t>
      </w:r>
    </w:p>
    <w:p w14:paraId="5C437598" w14:textId="77777777" w:rsidR="005A40E2" w:rsidRPr="001A4DC7" w:rsidRDefault="005A40E2" w:rsidP="005A40E2">
      <w:pPr>
        <w:rPr>
          <w:rStyle w:val="doilink"/>
          <w:rFonts w:cstheme="minorHAnsi"/>
        </w:rPr>
      </w:pPr>
      <w:r w:rsidRPr="001A4DC7">
        <w:rPr>
          <w:rFonts w:cstheme="minorHAnsi"/>
          <w:color w:val="2A2A2A"/>
          <w:shd w:val="clear" w:color="auto" w:fill="FFFFFF"/>
        </w:rPr>
        <w:t>KATE KELLEY, BELINDA CLARK, VIVIENNE BROWN, JOHN SITZIA, Good practice in the conduct and reporting of survey research, </w:t>
      </w:r>
      <w:r w:rsidRPr="001A4DC7">
        <w:rPr>
          <w:rStyle w:val="Emphasis"/>
          <w:rFonts w:cstheme="minorHAnsi"/>
          <w:color w:val="2A2A2A"/>
          <w:bdr w:val="none" w:sz="0" w:space="0" w:color="auto" w:frame="1"/>
          <w:shd w:val="clear" w:color="auto" w:fill="FFFFFF"/>
        </w:rPr>
        <w:t>International Journal for Quality in Health Care</w:t>
      </w:r>
      <w:r w:rsidRPr="001A4DC7">
        <w:rPr>
          <w:rFonts w:cstheme="minorHAnsi"/>
          <w:color w:val="2A2A2A"/>
          <w:shd w:val="clear" w:color="auto" w:fill="FFFFFF"/>
        </w:rPr>
        <w:t>, Volume 15, Issue 3, May 2003, Pages 261–266, </w:t>
      </w:r>
      <w:hyperlink r:id="rId5" w:history="1">
        <w:r w:rsidRPr="001A4DC7">
          <w:rPr>
            <w:rStyle w:val="Hyperlink"/>
            <w:rFonts w:cstheme="minorHAnsi"/>
            <w:color w:val="006FB7"/>
            <w:bdr w:val="none" w:sz="0" w:space="0" w:color="auto" w:frame="1"/>
            <w:shd w:val="clear" w:color="auto" w:fill="FFFFFF"/>
          </w:rPr>
          <w:t>https://doi.org/10.1093/intqhc/mzg031</w:t>
        </w:r>
      </w:hyperlink>
      <w:r w:rsidRPr="001A4DC7">
        <w:rPr>
          <w:rFonts w:cstheme="minorHAnsi"/>
        </w:rPr>
        <w:t xml:space="preserve"> (Accessed 08.03.2024)</w:t>
      </w:r>
    </w:p>
    <w:p w14:paraId="2303395D" w14:textId="77777777" w:rsidR="005A40E2" w:rsidRPr="001A4DC7" w:rsidRDefault="005A40E2" w:rsidP="005A40E2">
      <w:pPr>
        <w:rPr>
          <w:rStyle w:val="doilink"/>
          <w:rFonts w:cstheme="minorHAnsi"/>
          <w:color w:val="333333"/>
          <w:shd w:val="clear" w:color="auto" w:fill="FFFFFF"/>
        </w:rPr>
      </w:pPr>
      <w:r w:rsidRPr="001A4DC7">
        <w:rPr>
          <w:rFonts w:cstheme="minorHAnsi"/>
          <w:color w:val="212121"/>
          <w:shd w:val="clear" w:color="auto" w:fill="FFFFFF"/>
        </w:rPr>
        <w:t xml:space="preserve">Nijhawan LP, </w:t>
      </w:r>
      <w:proofErr w:type="spellStart"/>
      <w:r w:rsidRPr="001A4DC7">
        <w:rPr>
          <w:rFonts w:cstheme="minorHAnsi"/>
          <w:color w:val="212121"/>
          <w:shd w:val="clear" w:color="auto" w:fill="FFFFFF"/>
        </w:rPr>
        <w:t>Janodia</w:t>
      </w:r>
      <w:proofErr w:type="spellEnd"/>
      <w:r w:rsidRPr="001A4DC7">
        <w:rPr>
          <w:rFonts w:cstheme="minorHAnsi"/>
          <w:color w:val="212121"/>
          <w:shd w:val="clear" w:color="auto" w:fill="FFFFFF"/>
        </w:rPr>
        <w:t xml:space="preserve"> MD, </w:t>
      </w:r>
      <w:proofErr w:type="spellStart"/>
      <w:r w:rsidRPr="001A4DC7">
        <w:rPr>
          <w:rFonts w:cstheme="minorHAnsi"/>
          <w:color w:val="212121"/>
          <w:shd w:val="clear" w:color="auto" w:fill="FFFFFF"/>
        </w:rPr>
        <w:t>Muddukrishna</w:t>
      </w:r>
      <w:proofErr w:type="spellEnd"/>
      <w:r w:rsidRPr="001A4DC7">
        <w:rPr>
          <w:rFonts w:cstheme="minorHAnsi"/>
          <w:color w:val="212121"/>
          <w:shd w:val="clear" w:color="auto" w:fill="FFFFFF"/>
        </w:rPr>
        <w:t xml:space="preserve"> BS, Bhat KM, </w:t>
      </w:r>
      <w:proofErr w:type="spellStart"/>
      <w:r w:rsidRPr="001A4DC7">
        <w:rPr>
          <w:rFonts w:cstheme="minorHAnsi"/>
          <w:color w:val="212121"/>
          <w:shd w:val="clear" w:color="auto" w:fill="FFFFFF"/>
        </w:rPr>
        <w:t>Bairy</w:t>
      </w:r>
      <w:proofErr w:type="spellEnd"/>
      <w:r w:rsidRPr="001A4DC7">
        <w:rPr>
          <w:rFonts w:cstheme="minorHAnsi"/>
          <w:color w:val="212121"/>
          <w:shd w:val="clear" w:color="auto" w:fill="FFFFFF"/>
        </w:rPr>
        <w:t xml:space="preserve"> KL, Udupa N, </w:t>
      </w:r>
      <w:proofErr w:type="spellStart"/>
      <w:r w:rsidRPr="001A4DC7">
        <w:rPr>
          <w:rFonts w:cstheme="minorHAnsi"/>
          <w:color w:val="212121"/>
          <w:shd w:val="clear" w:color="auto" w:fill="FFFFFF"/>
        </w:rPr>
        <w:t>Musmade</w:t>
      </w:r>
      <w:proofErr w:type="spellEnd"/>
      <w:r w:rsidRPr="001A4DC7">
        <w:rPr>
          <w:rFonts w:cstheme="minorHAnsi"/>
          <w:color w:val="212121"/>
          <w:shd w:val="clear" w:color="auto" w:fill="FFFFFF"/>
        </w:rPr>
        <w:t xml:space="preserve"> PB. Informed consent: Issues and challenges. J Adv Pharm </w:t>
      </w:r>
      <w:proofErr w:type="spellStart"/>
      <w:r w:rsidRPr="001A4DC7">
        <w:rPr>
          <w:rFonts w:cstheme="minorHAnsi"/>
          <w:color w:val="212121"/>
          <w:shd w:val="clear" w:color="auto" w:fill="FFFFFF"/>
        </w:rPr>
        <w:t>Technol</w:t>
      </w:r>
      <w:proofErr w:type="spellEnd"/>
      <w:r w:rsidRPr="001A4DC7">
        <w:rPr>
          <w:rFonts w:cstheme="minorHAnsi"/>
          <w:color w:val="212121"/>
          <w:shd w:val="clear" w:color="auto" w:fill="FFFFFF"/>
        </w:rPr>
        <w:t xml:space="preserve"> Res. 2013 Jul;4(3):134-40. </w:t>
      </w:r>
      <w:proofErr w:type="spellStart"/>
      <w:r w:rsidRPr="001A4DC7">
        <w:rPr>
          <w:rFonts w:cstheme="minorHAnsi"/>
          <w:color w:val="212121"/>
          <w:shd w:val="clear" w:color="auto" w:fill="FFFFFF"/>
        </w:rPr>
        <w:t>doi</w:t>
      </w:r>
      <w:proofErr w:type="spellEnd"/>
      <w:r w:rsidRPr="001A4DC7">
        <w:rPr>
          <w:rFonts w:cstheme="minorHAnsi"/>
          <w:color w:val="212121"/>
          <w:shd w:val="clear" w:color="auto" w:fill="FFFFFF"/>
        </w:rPr>
        <w:t>: 10.4103/2231-4040.116779. PMID: 24083200; PMCID: PMC3777303. (Accessed 07.03.2024)</w:t>
      </w:r>
    </w:p>
    <w:p w14:paraId="4DBC62E6" w14:textId="77777777" w:rsidR="005A40E2" w:rsidRPr="001A4DC7" w:rsidRDefault="005A40E2" w:rsidP="005A40E2">
      <w:pPr>
        <w:pStyle w:val="NormalWeb"/>
        <w:ind w:left="567" w:hanging="567"/>
        <w:rPr>
          <w:rFonts w:asciiTheme="minorHAnsi" w:hAnsiTheme="minorHAnsi" w:cstheme="minorHAnsi"/>
          <w:sz w:val="22"/>
          <w:szCs w:val="22"/>
        </w:rPr>
      </w:pPr>
      <w:r w:rsidRPr="001A4DC7">
        <w:rPr>
          <w:rFonts w:asciiTheme="minorHAnsi" w:hAnsiTheme="minorHAnsi" w:cstheme="minorHAnsi"/>
          <w:sz w:val="22"/>
          <w:szCs w:val="22"/>
        </w:rPr>
        <w:lastRenderedPageBreak/>
        <w:t xml:space="preserve">Parvathi (2023) </w:t>
      </w:r>
      <w:r w:rsidRPr="001A4DC7">
        <w:rPr>
          <w:rFonts w:asciiTheme="minorHAnsi" w:hAnsiTheme="minorHAnsi" w:cstheme="minorHAnsi"/>
          <w:i/>
          <w:iCs/>
          <w:sz w:val="22"/>
          <w:szCs w:val="22"/>
        </w:rPr>
        <w:t>Ethical surveys: A guide to responsible research</w:t>
      </w:r>
      <w:r w:rsidRPr="001A4DC7">
        <w:rPr>
          <w:rFonts w:asciiTheme="minorHAnsi" w:hAnsiTheme="minorHAnsi" w:cstheme="minorHAnsi"/>
          <w:sz w:val="22"/>
          <w:szCs w:val="22"/>
        </w:rPr>
        <w:t xml:space="preserve">, </w:t>
      </w:r>
      <w:proofErr w:type="spellStart"/>
      <w:r w:rsidRPr="001A4DC7">
        <w:rPr>
          <w:rFonts w:asciiTheme="minorHAnsi" w:hAnsiTheme="minorHAnsi" w:cstheme="minorHAnsi"/>
          <w:i/>
          <w:iCs/>
          <w:sz w:val="22"/>
          <w:szCs w:val="22"/>
        </w:rPr>
        <w:t>SurveySparrow</w:t>
      </w:r>
      <w:proofErr w:type="spellEnd"/>
      <w:r w:rsidRPr="001A4DC7">
        <w:rPr>
          <w:rFonts w:asciiTheme="minorHAnsi" w:hAnsiTheme="minorHAnsi" w:cstheme="minorHAnsi"/>
          <w:sz w:val="22"/>
          <w:szCs w:val="22"/>
        </w:rPr>
        <w:t>. Available at: https://surveysparrow.com/blog/ethical-surveys/ (Accessed: 12 March 2024).</w:t>
      </w:r>
    </w:p>
    <w:p w14:paraId="4F2B01A6" w14:textId="77777777" w:rsidR="005A40E2" w:rsidRPr="001A4DC7" w:rsidRDefault="005A40E2" w:rsidP="005A40E2">
      <w:pPr>
        <w:rPr>
          <w:rFonts w:cstheme="minorHAnsi"/>
        </w:rPr>
      </w:pPr>
      <w:proofErr w:type="spellStart"/>
      <w:r w:rsidRPr="001A4DC7">
        <w:rPr>
          <w:rFonts w:cstheme="minorHAnsi"/>
        </w:rPr>
        <w:t>Yphtach</w:t>
      </w:r>
      <w:proofErr w:type="spellEnd"/>
      <w:r w:rsidRPr="001A4DC7">
        <w:rPr>
          <w:rFonts w:cstheme="minorHAnsi"/>
        </w:rPr>
        <w:t xml:space="preserve"> </w:t>
      </w:r>
      <w:proofErr w:type="spellStart"/>
      <w:r w:rsidRPr="001A4DC7">
        <w:rPr>
          <w:rFonts w:cstheme="minorHAnsi"/>
        </w:rPr>
        <w:t>Lelkes</w:t>
      </w:r>
      <w:proofErr w:type="spellEnd"/>
      <w:r w:rsidRPr="001A4DC7">
        <w:rPr>
          <w:rFonts w:cstheme="minorHAnsi"/>
        </w:rPr>
        <w:t xml:space="preserve">, Jon A. Krosnick, David M. Marx, Charles M. Judd, Bernadette Park, Complete anonymity compromises the accuracy of self-reports, Journal of Experimental Social Psychology, Volume 48, Issue 6, 2012, Pages 1291-1299, ISSN 0022-1031, </w:t>
      </w:r>
      <w:hyperlink r:id="rId6" w:history="1">
        <w:r w:rsidRPr="001A4DC7">
          <w:rPr>
            <w:rStyle w:val="Hyperlink"/>
            <w:rFonts w:cstheme="minorHAnsi"/>
          </w:rPr>
          <w:t>https://doi.org/10.1016/j.jesp.2012.07.002</w:t>
        </w:r>
      </w:hyperlink>
      <w:r w:rsidRPr="001A4DC7">
        <w:rPr>
          <w:rFonts w:cstheme="minorHAnsi"/>
        </w:rPr>
        <w:t xml:space="preserve"> (Accessed 08.03.2024)</w:t>
      </w:r>
    </w:p>
    <w:p w14:paraId="36E17B55" w14:textId="77777777" w:rsidR="00F91040" w:rsidRDefault="00F91040"/>
    <w:sectPr w:rsidR="00F91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0E2"/>
    <w:rsid w:val="002D2485"/>
    <w:rsid w:val="003B6640"/>
    <w:rsid w:val="005A40E2"/>
    <w:rsid w:val="008D6B59"/>
    <w:rsid w:val="00B521FB"/>
    <w:rsid w:val="00C921F4"/>
    <w:rsid w:val="00F91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9A5E2"/>
  <w15:chartTrackingRefBased/>
  <w15:docId w15:val="{E5C1627D-75B9-4F29-86E6-D54AB7B10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E2"/>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40E2"/>
    <w:rPr>
      <w:color w:val="0000FF"/>
      <w:u w:val="single"/>
    </w:rPr>
  </w:style>
  <w:style w:type="character" w:styleId="Emphasis">
    <w:name w:val="Emphasis"/>
    <w:basedOn w:val="DefaultParagraphFont"/>
    <w:uiPriority w:val="20"/>
    <w:qFormat/>
    <w:rsid w:val="005A40E2"/>
    <w:rPr>
      <w:i/>
      <w:iCs/>
    </w:rPr>
  </w:style>
  <w:style w:type="paragraph" w:styleId="NormalWeb">
    <w:name w:val="Normal (Web)"/>
    <w:basedOn w:val="Normal"/>
    <w:uiPriority w:val="99"/>
    <w:unhideWhenUsed/>
    <w:rsid w:val="005A40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5A40E2"/>
  </w:style>
  <w:style w:type="character" w:customStyle="1" w:styleId="separator">
    <w:name w:val="separator"/>
    <w:basedOn w:val="DefaultParagraphFont"/>
    <w:rsid w:val="005A40E2"/>
  </w:style>
  <w:style w:type="character" w:customStyle="1" w:styleId="Date1">
    <w:name w:val="Date1"/>
    <w:basedOn w:val="DefaultParagraphFont"/>
    <w:rsid w:val="005A40E2"/>
  </w:style>
  <w:style w:type="character" w:customStyle="1" w:styleId="arttitle">
    <w:name w:val="art_title"/>
    <w:basedOn w:val="DefaultParagraphFont"/>
    <w:rsid w:val="005A40E2"/>
  </w:style>
  <w:style w:type="character" w:customStyle="1" w:styleId="serialtitle">
    <w:name w:val="serial_title"/>
    <w:basedOn w:val="DefaultParagraphFont"/>
    <w:rsid w:val="005A40E2"/>
  </w:style>
  <w:style w:type="character" w:customStyle="1" w:styleId="volumeissue">
    <w:name w:val="volume_issue"/>
    <w:basedOn w:val="DefaultParagraphFont"/>
    <w:rsid w:val="005A40E2"/>
  </w:style>
  <w:style w:type="character" w:customStyle="1" w:styleId="pagerange">
    <w:name w:val="page_range"/>
    <w:basedOn w:val="DefaultParagraphFont"/>
    <w:rsid w:val="005A40E2"/>
  </w:style>
  <w:style w:type="character" w:customStyle="1" w:styleId="doilink">
    <w:name w:val="doi_link"/>
    <w:basedOn w:val="DefaultParagraphFont"/>
    <w:rsid w:val="005A4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jesp.2012.07.002" TargetMode="External"/><Relationship Id="rId5" Type="http://schemas.openxmlformats.org/officeDocument/2006/relationships/hyperlink" Target="https://doi.org/10.1093/intqhc/mzg031" TargetMode="External"/><Relationship Id="rId4" Type="http://schemas.openxmlformats.org/officeDocument/2006/relationships/hyperlink" Target="https://doi.org/10.1080/08989621.2019.16081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1398</Words>
  <Characters>7970</Characters>
  <Application>Microsoft Office Word</Application>
  <DocSecurity>0</DocSecurity>
  <Lines>66</Lines>
  <Paragraphs>18</Paragraphs>
  <ScaleCrop>false</ScaleCrop>
  <Company/>
  <LinksUpToDate>false</LinksUpToDate>
  <CharactersWithSpaces>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Moore</dc:creator>
  <cp:keywords/>
  <dc:description/>
  <cp:lastModifiedBy>David, Connor</cp:lastModifiedBy>
  <cp:revision>3</cp:revision>
  <dcterms:created xsi:type="dcterms:W3CDTF">2024-03-13T17:37:00Z</dcterms:created>
  <dcterms:modified xsi:type="dcterms:W3CDTF">2024-03-14T10:58:00Z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2024-03-13T17:37:43Z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93c3e1ec-aef7-466f-a11d-d8485723f1e7</vt:lpwstr>
  </property>
  <property fmtid="{D5CDD505-2E9C-101B-9397-08002B2CF9AE}" pid="8" name="MSIP_Label_f2acd28b-79a3-4a0f-b0ff-4b75658b1549_ContentBits">
    <vt:lpwstr>0</vt:lpwstr>
  </property>
</Properties>
</file>