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6C4D5" w14:textId="4EEAE491" w:rsidR="001F66CC" w:rsidRPr="008C3A6F" w:rsidRDefault="001F66CC" w:rsidP="008C3A6F">
      <w:pPr>
        <w:jc w:val="center"/>
        <w:rPr>
          <w:rFonts w:ascii="Arial" w:hAnsi="Arial" w:cs="Arial"/>
          <w:sz w:val="72"/>
        </w:rPr>
      </w:pPr>
      <w:r w:rsidRPr="009256CF">
        <w:rPr>
          <w:rFonts w:ascii="Arial" w:hAnsi="Arial" w:cs="Arial"/>
          <w:sz w:val="72"/>
        </w:rPr>
        <w:t>The Importance of effective communication for young children’s learning during transitional periods.</w:t>
      </w:r>
    </w:p>
    <w:p w14:paraId="7046A80A" w14:textId="244F67C4" w:rsidR="004056E8" w:rsidRDefault="008C3A6F" w:rsidP="001F66CC">
      <w:pPr>
        <w:tabs>
          <w:tab w:val="left" w:pos="3575"/>
        </w:tabs>
        <w:rPr>
          <w:sz w:val="72"/>
        </w:rPr>
      </w:pPr>
      <w:r>
        <w:rPr>
          <w:noProof/>
          <w:sz w:val="72"/>
        </w:rPr>
        <mc:AlternateContent>
          <mc:Choice Requires="wps">
            <w:drawing>
              <wp:anchor distT="0" distB="0" distL="114300" distR="114300" simplePos="0" relativeHeight="251659264" behindDoc="1" locked="0" layoutInCell="1" allowOverlap="1" wp14:anchorId="51B8E8B3" wp14:editId="2195981E">
                <wp:simplePos x="0" y="0"/>
                <wp:positionH relativeFrom="margin">
                  <wp:posOffset>-153035</wp:posOffset>
                </wp:positionH>
                <wp:positionV relativeFrom="paragraph">
                  <wp:posOffset>6985</wp:posOffset>
                </wp:positionV>
                <wp:extent cx="5674995" cy="567055"/>
                <wp:effectExtent l="0" t="0" r="1905" b="4445"/>
                <wp:wrapNone/>
                <wp:docPr id="1" name="Rectangle: Rounded Corners 1"/>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E877C4F" id="Rectangle: Rounded Corners 1" o:spid="_x0000_s1026" style="position:absolute;margin-left:-12.05pt;margin-top:.55pt;width:446.85pt;height:44.65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xgKnwIAAJsFAAAOAAAAZHJzL2Uyb0RvYy54bWysVMFu2zAMvQ/YPwi6r3aCpF2NOkWQIsOA&#10;oi3aDj0rshQbkEVNUuJkXz9Kst20K3YYloMimuQj+UTy6vrQKrIX1jWgSzo5yykRmkPV6G1Jfzyv&#10;v3ylxHmmK6ZAi5IehaPXi8+frjpTiCnUoCphCYJoV3SmpLX3psgyx2vRMncGRmhUSrAt8yjabVZZ&#10;1iF6q7Jpnp9nHdjKWODCOfx6k5R0EfGlFNzfS+mEJ6qkmJuPp43nJpzZ4ooVW8tM3fA+DfYPWbSs&#10;0Rh0hLphnpGdbf6AahtuwYH0ZxzaDKRsuIg1YDWT/F01TzUzItaC5Dgz0uT+Hyy/2z9Y0lT4dpRo&#10;1uITPSJpTG+VKMgj7HQlKrICq/GNySTw1RlXoNuTebC95PAaij9I24Z/LIscIsfHkWNx8ITjx/n5&#10;xezyck4JRx0K+XweQLNXb2Od/yagJeFSUhtyCDlFftn+1vlkP9iFiA5UU60bpaJgt5uVsmTP8NHX&#10;6xx/fYg3ZkoHYw3BLSGGL1koLxUUb/6oRLBT+lFIJApLmMZMYouKMQ7jXGg/SaqaVSKFn59GD00d&#10;PGK5ETAgS4w/YvcAg2UCGbBTlr19cBWxw0fn/G+JJefRI0YG7UfnttFgPwJQWFUfOdkPJCVqAksb&#10;qI7YRhbSfDnD1w0+3i1z/oFZHCgcPVwS/h4PqaArKfQ3Smqwvz76Huyxz1FLSYcDWlL3c8esoER9&#10;1zgBl5PZLEx0FGbziykK9lSzOdXoXbsCbAfscswuXoO9V8NVWmhfcJcsQ1RUMc0xdkm5t4Ow8mlx&#10;4DbiYrmMZjjFhvlb/WR4AA+shr58Prwwa/oO9tj7dzAMMyve9XCyDZ4aljsPsokN/sprzzdugNg4&#10;/bYKK+ZUjlavO3XxGwAA//8DAFBLAwQUAAYACAAAACEA5s+IdN4AAAAIAQAADwAAAGRycy9kb3du&#10;cmV2LnhtbEyPwWrCQBCG7wXfYRmhl6IbxQZNsxFb6EGE0trS87o7JsHsbMhuYnz7Tk/taRi+n3++&#10;ybeja8SAXag9KVjMExBIxtuaSgVfn6+zNYgQNVndeEIFNwywLSZ3uc6sv9IHDsdYCi6hkGkFVYxt&#10;JmUwFTod5r5FYnb2ndOR166UttNXLneNXCZJKp2uiS9UusWXCs3l2DsF5/7d0GN4ONzMm/t2+Lwf&#10;D8NeqfvpuHsCEXGMf2H41Wd1KNjp5HuyQTQKZsvVgqMMeDBfp5sUxEnBJlmBLHL5/4HiBwAA//8D&#10;AFBLAQItABQABgAIAAAAIQC2gziS/gAAAOEBAAATAAAAAAAAAAAAAAAAAAAAAABbQ29udGVudF9U&#10;eXBlc10ueG1sUEsBAi0AFAAGAAgAAAAhADj9If/WAAAAlAEAAAsAAAAAAAAAAAAAAAAALwEAAF9y&#10;ZWxzLy5yZWxzUEsBAi0AFAAGAAgAAAAhAGTXGAqfAgAAmwUAAA4AAAAAAAAAAAAAAAAALgIAAGRy&#10;cy9lMm9Eb2MueG1sUEsBAi0AFAAGAAgAAAAhAObPiHTeAAAACAEAAA8AAAAAAAAAAAAAAAAA+QQA&#10;AGRycy9kb3ducmV2LnhtbFBLBQYAAAAABAAEAPMAAAAEBgAAAAA=&#10;" fillcolor="red" stroked="f" strokeweight="1pt">
                <v:stroke joinstyle="miter"/>
                <w10:wrap anchorx="margin"/>
              </v:roundrect>
            </w:pict>
          </mc:Fallback>
        </mc:AlternateContent>
      </w:r>
      <w:r w:rsidR="001F66CC" w:rsidRPr="009256CF">
        <w:rPr>
          <w:rFonts w:ascii="Arial" w:hAnsi="Arial" w:cs="Arial"/>
          <w:noProof/>
          <w:sz w:val="72"/>
        </w:rPr>
        <mc:AlternateContent>
          <mc:Choice Requires="wps">
            <w:drawing>
              <wp:anchor distT="0" distB="0" distL="114300" distR="114300" simplePos="0" relativeHeight="251667456" behindDoc="1" locked="0" layoutInCell="1" allowOverlap="1" wp14:anchorId="46380D89" wp14:editId="10463D5A">
                <wp:simplePos x="0" y="0"/>
                <wp:positionH relativeFrom="margin">
                  <wp:posOffset>-159385</wp:posOffset>
                </wp:positionH>
                <wp:positionV relativeFrom="paragraph">
                  <wp:posOffset>682625</wp:posOffset>
                </wp:positionV>
                <wp:extent cx="5674995" cy="567055"/>
                <wp:effectExtent l="0" t="0" r="1905" b="4445"/>
                <wp:wrapNone/>
                <wp:docPr id="9" name="Rectangle: Rounded Corners 9"/>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9DB0A4" id="Rectangle: Rounded Corners 9" o:spid="_x0000_s1026" style="position:absolute;margin-left:-12.55pt;margin-top:53.75pt;width:446.85pt;height:44.65pt;z-index:-2516490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LWqoQIAAJsFAAAOAAAAZHJzL2Uyb0RvYy54bWysVMFu2zAMvQ/YPwi6r3aCJF2MOkWQIsOA&#10;oi3SDj0rshwbkEWNUuJkXz9KdtyuLXYYloMimuQj+UTy6vrYaHZQ6GowOR9dpJwpI6GozS7nP57W&#10;X75y5rwwhdBgVM5PyvHrxedPV63N1Bgq0IVCRiDGZa3NeeW9zZLEyUo1wl2AVYaUJWAjPIm4SwoU&#10;LaE3Ohmn6SxpAQuLIJVz9PWmU/JFxC9LJf19WTrlmc455ebjifHchjNZXIlsh8JWtezTEP+QRSNq&#10;Q0EHqBvhBdtj/Q6qqSWCg9JfSGgSKMtaqlgDVTNK31TzWAmrYi1EjrMDTe7/wcq7wwOyusj5nDMj&#10;GnqiDZEmzE6rjG1gbwpVsBWgoTdm88BXa11Gbo/2AXvJ0TUUfyyxCf9UFjtGjk8Dx+romaSP09nl&#10;ZD6fciZJR0I6nQbQ5MXbovPfFDQsXHKOIYeQU+RXHG6d7+zPdiGiA10X61rrKOBuu9LIDoIefb2e&#10;zdL4zhTiDzNtgrGB4NYhhi9JKK8rKN78Satgp81GlUQUlTCOmcQWVUMcIaUyftSpKlGoLvw0pV9f&#10;4OARy42AAbmk+AN2DxDa/z12l2VvH1xV7PDBOf1bYp3z4BEjg/GDc1MbwI8ANFXVR+7szyR11ASW&#10;tlCcqI0QuvlyVq5rerxb4fyDQBooGj1aEv6ejlJDm3Pob5xVgL8++h7sqc9Jy1lLA5pz93MvUHGm&#10;vxuagPloMgkTHYXJ9HJMAr7WbF9rzL5ZAbXDiNaRlfEa7L0+X0uE5pl2yTJEJZUwkmLnXHo8Cyvf&#10;LQ7aRlItl9GMptgKf2serQzggdXQl0/HZ4G272BPvX8H52EW2Zse7myDp4Hl3kNZxwZ/4bXnmzZA&#10;bJx+W4UV81qOVi87dfEbAAD//wMAUEsDBBQABgAIAAAAIQA151zO3gAAAAsBAAAPAAAAZHJzL2Rv&#10;d25yZXYueG1sTI9BT8MwDIXvSPyHyEjctrSTlpWu6TQhceKAGCBxdJusKWucqsm28u8xJzja7/n5&#10;e9Vu9oO42Cn2gTTkywyEpTaYnjoN729PiwJETEgGh0BWw7eNsKtvbyosTbjSq70cUic4hGKJGlxK&#10;YyllbJ31GJdhtMTaMUweE49TJ82EVw73g1xlmZIee+IPDkf76Gx7Opw9Y3x9fiDlpxdye9OZHJ8b&#10;1W+0vr+b91sQyc7pzwy/+HwDNTM14UwmikHDYrXO2cpCtlmDYEehCgWi4c2DKkDWlfzfof4BAAD/&#10;/wMAUEsBAi0AFAAGAAgAAAAhALaDOJL+AAAA4QEAABMAAAAAAAAAAAAAAAAAAAAAAFtDb250ZW50&#10;X1R5cGVzXS54bWxQSwECLQAUAAYACAAAACEAOP0h/9YAAACUAQAACwAAAAAAAAAAAAAAAAAvAQAA&#10;X3JlbHMvLnJlbHNQSwECLQAUAAYACAAAACEAD2S1qqECAACbBQAADgAAAAAAAAAAAAAAAAAuAgAA&#10;ZHJzL2Uyb0RvYy54bWxQSwECLQAUAAYACAAAACEANedczt4AAAALAQAADwAAAAAAAAAAAAAAAAD7&#10;BAAAZHJzL2Rvd25yZXYueG1sUEsFBgAAAAAEAAQA8wAAAAYGAAAAAA==&#10;" fillcolor="#f60" stroked="f" strokeweight="1pt">
                <v:stroke joinstyle="miter"/>
                <w10:wrap anchorx="margin"/>
              </v:roundrect>
            </w:pict>
          </mc:Fallback>
        </mc:AlternateContent>
      </w:r>
      <w:r w:rsidR="001F66CC" w:rsidRPr="009256CF">
        <w:rPr>
          <w:rFonts w:ascii="Arial" w:hAnsi="Arial" w:cs="Arial"/>
          <w:sz w:val="72"/>
        </w:rPr>
        <w:t>Introduction</w:t>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rFonts w:ascii="Arial" w:hAnsi="Arial" w:cs="Arial"/>
          <w:sz w:val="72"/>
        </w:rPr>
        <w:t>2</w:t>
      </w:r>
    </w:p>
    <w:p w14:paraId="7546202B" w14:textId="77122007" w:rsidR="001F66CC" w:rsidRDefault="001F66CC" w:rsidP="001F66CC">
      <w:pPr>
        <w:tabs>
          <w:tab w:val="left" w:pos="3575"/>
        </w:tabs>
        <w:rPr>
          <w:sz w:val="72"/>
        </w:rPr>
      </w:pPr>
      <w:r w:rsidRPr="009256CF">
        <w:rPr>
          <w:rFonts w:ascii="Arial" w:hAnsi="Arial" w:cs="Arial"/>
          <w:noProof/>
          <w:sz w:val="72"/>
        </w:rPr>
        <mc:AlternateContent>
          <mc:Choice Requires="wps">
            <w:drawing>
              <wp:anchor distT="0" distB="0" distL="114300" distR="114300" simplePos="0" relativeHeight="251665408" behindDoc="1" locked="0" layoutInCell="1" allowOverlap="1" wp14:anchorId="7314B29F" wp14:editId="296AD786">
                <wp:simplePos x="0" y="0"/>
                <wp:positionH relativeFrom="margin">
                  <wp:posOffset>-166370</wp:posOffset>
                </wp:positionH>
                <wp:positionV relativeFrom="paragraph">
                  <wp:posOffset>672465</wp:posOffset>
                </wp:positionV>
                <wp:extent cx="5674995" cy="567055"/>
                <wp:effectExtent l="0" t="0" r="1905" b="4445"/>
                <wp:wrapNone/>
                <wp:docPr id="8" name="Rectangle: Rounded Corners 8"/>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0323E9" id="Rectangle: Rounded Corners 8" o:spid="_x0000_s1026" style="position:absolute;margin-left:-13.1pt;margin-top:52.95pt;width:446.85pt;height:44.65pt;z-index:-25165107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cEnwIAAJsFAAAOAAAAZHJzL2Uyb0RvYy54bWysVEtv2zAMvg/YfxB0X+0ESR9GnSJIkWFA&#10;0RZth54VWYoNyKJGKa/9+lGy4z6xw7AcFNEkP5KfSF5e7VvDtgp9A7bko5OcM2UlVI1dl/zn0/Lb&#10;OWc+CFsJA1aV/KA8v5p9/XK5c4UaQw2mUsgIxPpi50peh+CKLPOyVq3wJ+CUJaUGbEUgEddZhWJH&#10;6K3Jxnl+mu0AK4cglff09bpT8lnC11rJcKe1V4GZklNuIZ2YzlU8s9mlKNYoXN3IPg3xD1m0orEU&#10;dIC6FkGwDTYfoNpGInjQ4URCm4HWjVSpBqpmlL+r5rEWTqVaiBzvBpr8/4OVt9t7ZE1VcnooK1p6&#10;ogciTdi1UQV7gI2tVMUWgJbemJ1HvnbOF+T26O6xlzxdY/F7jW38p7LYPnF8GDhW+8AkfZyenk0u&#10;LqacSdKRkE+nETR78Xbow3cFLYuXkmPMIeaU+BXbGx86+6NdjOjBNNWyMSYJuF4tDLKtoEdf0i9P&#10;70wh3pgZG40tRLcOMX7JYnldQekWDkZFO2MflCaiqIRxyiS1qBriCCmVDaNOVYtKdeGnOf36AgeP&#10;VG4CjMia4g/YPUBs/4/YXZa9fXRVqcMH5/xviXXOg0eKDDYMzm1jAT8DMFRVH7mzP5LUURNZWkF1&#10;oDZC6ObLO7ls6PFuhA/3AmmgaPRoSYQ7OrSBXcmhv3FWA/7+7Hu0pz4nLWc7GtCS+18bgYoz88PS&#10;BFyMJpM40UmYTM/GJOBrzeq1xm7aBVA7jGgdOZmu0T6Y41UjtM+0S+YxKqmElRS75DLgUViEbnHQ&#10;NpJqPk9mNMVOhBv76GQEj6zGvnzaPwt0fQcH6v1bOA6zKN71cGcbPS3MNwF0kxr8hdeeb9oAqXH6&#10;bRVXzGs5Wb3s1NkfAAAA//8DAFBLAwQUAAYACAAAACEAUuZdUOEAAAALAQAADwAAAGRycy9kb3du&#10;cmV2LnhtbEyPwUrDQBCG74LvsIzgrd01kDSN2RQVBEFBW0XobZsdk2B2NmS3afTpHU96nPk//vmm&#10;3MyuFxOOofOk4WqpQCDV3nbUaHh7vV/kIEI0ZE3vCTV8YYBNdX5WmsL6E21x2sVGcAmFwmhoYxwK&#10;KUPdojNh6Qckzj786EzkcWykHc2Jy10vE6Uy6UxHfKE1A961WH/ujk4DZtPD4z6XvXp638f8ZbV9&#10;dt+3Wl9ezDfXICLO8Q+GX31Wh4qdDv5INohewyLJEkY5UOkaBBN5tkpBHHizThOQVSn//1D9AAAA&#10;//8DAFBLAQItABQABgAIAAAAIQC2gziS/gAAAOEBAAATAAAAAAAAAAAAAAAAAAAAAABbQ29udGVu&#10;dF9UeXBlc10ueG1sUEsBAi0AFAAGAAgAAAAhADj9If/WAAAAlAEAAAsAAAAAAAAAAAAAAAAALwEA&#10;AF9yZWxzLy5yZWxzUEsBAi0AFAAGAAgAAAAhABWu5wSfAgAAmwUAAA4AAAAAAAAAAAAAAAAALgIA&#10;AGRycy9lMm9Eb2MueG1sUEsBAi0AFAAGAAgAAAAhAFLmXVDhAAAACwEAAA8AAAAAAAAAAAAAAAAA&#10;+QQAAGRycy9kb3ducmV2LnhtbFBLBQYAAAAABAAEAPMAAAAHBgAAAAA=&#10;" fillcolor="yellow" stroked="f" strokeweight="1pt">
                <v:stroke joinstyle="miter"/>
                <w10:wrap anchorx="margin"/>
              </v:roundrect>
            </w:pict>
          </mc:Fallback>
        </mc:AlternateContent>
      </w:r>
      <w:r w:rsidRPr="009256CF">
        <w:rPr>
          <w:rFonts w:ascii="Arial" w:hAnsi="Arial" w:cs="Arial"/>
          <w:sz w:val="72"/>
        </w:rPr>
        <w:t>Transitions</w:t>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sz w:val="72"/>
        </w:rPr>
        <w:tab/>
      </w:r>
      <w:r w:rsidR="009256CF">
        <w:rPr>
          <w:rFonts w:ascii="Arial" w:hAnsi="Arial" w:cs="Arial"/>
          <w:sz w:val="72"/>
        </w:rPr>
        <w:t>3</w:t>
      </w:r>
    </w:p>
    <w:p w14:paraId="148D780D" w14:textId="622D0F8C" w:rsidR="001F66CC" w:rsidRDefault="009256CF" w:rsidP="001F66CC">
      <w:pPr>
        <w:tabs>
          <w:tab w:val="left" w:pos="3575"/>
        </w:tabs>
        <w:rPr>
          <w:sz w:val="72"/>
        </w:rPr>
      </w:pPr>
      <w:r w:rsidRPr="009256CF">
        <w:rPr>
          <w:rFonts w:ascii="Arial" w:hAnsi="Arial" w:cs="Arial"/>
          <w:noProof/>
          <w:sz w:val="72"/>
        </w:rPr>
        <mc:AlternateContent>
          <mc:Choice Requires="wps">
            <w:drawing>
              <wp:anchor distT="0" distB="0" distL="114300" distR="114300" simplePos="0" relativeHeight="251663360" behindDoc="1" locked="0" layoutInCell="1" allowOverlap="1" wp14:anchorId="6B56E579" wp14:editId="46EAD9E4">
                <wp:simplePos x="0" y="0"/>
                <wp:positionH relativeFrom="margin">
                  <wp:posOffset>-175260</wp:posOffset>
                </wp:positionH>
                <wp:positionV relativeFrom="paragraph">
                  <wp:posOffset>684530</wp:posOffset>
                </wp:positionV>
                <wp:extent cx="5674995" cy="567055"/>
                <wp:effectExtent l="0" t="0" r="1905" b="4445"/>
                <wp:wrapNone/>
                <wp:docPr id="7" name="Rectangle: Rounded Corners 7"/>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9062F" id="Rectangle: Rounded Corners 7" o:spid="_x0000_s1026" style="position:absolute;margin-left:-13.8pt;margin-top:53.9pt;width:446.85pt;height:44.65pt;z-index:-2516531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hUoAIAAJsFAAAOAAAAZHJzL2Uyb0RvYy54bWysVE1v2zAMvQ/YfxB0X+0EcbMadYosRYcB&#10;RVu0HXpWZDk2IIuapMTJfv1I2XE/scOwHBTRJB/JJ5LnF/tWs51yvgFT8MlJypkyEsrGbAr+8/Hq&#10;y1fOfBCmFBqMKvhBeX6x+PzpvLO5mkINulSOIYjxeWcLXodg8yTxslat8CdglUFlBa4VAUW3SUon&#10;OkRvdTJN09OkA1daB1J5j18veyVfRPyqUjLcVpVXgemCY24hni6eazqTxbnIN07YupFDGuIfsmhF&#10;YzDoCHUpgmBb17yDahvpwEMVTiS0CVRVI1WsAauZpG+qeaiFVbEWJMfbkSb//2Dlze7OsaYs+Jwz&#10;I1p8onskTZiNVjm7h60pVclW4Ay+MZsTX531Obo92Ds3SB6vVPy+ci39Y1lsHzk+jByrfWASP2an&#10;89nZWcaZRB0KaZYRaPLsbZ0P3xW0jC4Fd5QD5RT5FbtrH3r7ox1F9KCb8qrROgpus15px3aCHj39&#10;lmbxnTHEKzNtyNgAufWI9CWh8vqC4i0ctCI7be5VhURhCdOYSWxRNcYRUioTJr2qFqXqw2cp/oYC&#10;R49YbgQk5Arjj9gDALX/e+w+y8GeXFXs8NE5/VtivfPoESODCaNz2xhwHwForGqI3NsfSeqpIZbW&#10;UB6wjRz08+WtvGrw8a6FD3fC4UDh6OGSCLd4VBq6gsNw46wG9/uj72SPfY5azjoc0IL7X1vhFGf6&#10;h8EJOJvMZjTRUZhl8ykK7qVm/VJjtu0KsB0muI6sjFeyD/p4rRy0T7hLlhQVVcJIjF1wGdxRWIV+&#10;ceA2kmq5jGY4xVaEa/NgJYETq9SXj/sn4ezQwQF7/waOwyzyNz3c25KngeU2QNXEBn/mdeAbN0Bs&#10;nGFb0Yp5KUer5526+AMAAP//AwBQSwMEFAAGAAgAAAAhAEgDzZrfAAAACwEAAA8AAABkcnMvZG93&#10;bnJldi54bWxMj0FPg0AQhe8m/ofNmHhrdyEEKrI0jcajMZYe9LbACKTsLGG3FP+940mP896XN+8V&#10;+9WOYsHZD440RFsFAqlx7UCdhlP1stmB8MFQa0ZHqOEbPezL25vC5K270jsux9AJDiGfGw19CFMu&#10;pW96tMZv3YTE3pebrQl8zp1sZ3PlcDvKWKlUWjMQf+jNhE89NufjxWr4UN3bWlchXp6TofqcDkn8&#10;ek60vr9bD48gAq7hD4bf+lwdSu5Uuwu1XowaNnGWMsqGyngDE7s0jUDUrDxkEciykP83lD8AAAD/&#10;/wMAUEsBAi0AFAAGAAgAAAAhALaDOJL+AAAA4QEAABMAAAAAAAAAAAAAAAAAAAAAAFtDb250ZW50&#10;X1R5cGVzXS54bWxQSwECLQAUAAYACAAAACEAOP0h/9YAAACUAQAACwAAAAAAAAAAAAAAAAAvAQAA&#10;X3JlbHMvLnJlbHNQSwECLQAUAAYACAAAACEApAUoVKACAACbBQAADgAAAAAAAAAAAAAAAAAuAgAA&#10;ZHJzL2Uyb0RvYy54bWxQSwECLQAUAAYACAAAACEASAPNmt8AAAALAQAADwAAAAAAAAAAAAAAAAD6&#10;BAAAZHJzL2Rvd25yZXYueG1sUEsFBgAAAAAEAAQA8wAAAAYGAAAAAA==&#10;" fillcolor="#00b050" stroked="f" strokeweight="1pt">
                <v:stroke joinstyle="miter"/>
                <w10:wrap anchorx="margin"/>
              </v:roundrect>
            </w:pict>
          </mc:Fallback>
        </mc:AlternateContent>
      </w:r>
      <w:r w:rsidR="001F66CC" w:rsidRPr="009256CF">
        <w:rPr>
          <w:rFonts w:ascii="Arial" w:hAnsi="Arial" w:cs="Arial"/>
          <w:sz w:val="72"/>
        </w:rPr>
        <w:t>Needs of the child</w:t>
      </w:r>
      <w:r>
        <w:rPr>
          <w:sz w:val="72"/>
        </w:rPr>
        <w:tab/>
      </w:r>
      <w:r>
        <w:rPr>
          <w:sz w:val="72"/>
        </w:rPr>
        <w:tab/>
      </w:r>
      <w:r>
        <w:rPr>
          <w:sz w:val="72"/>
        </w:rPr>
        <w:tab/>
      </w:r>
      <w:r>
        <w:rPr>
          <w:rFonts w:ascii="Arial" w:hAnsi="Arial" w:cs="Arial"/>
          <w:sz w:val="72"/>
        </w:rPr>
        <w:t>4</w:t>
      </w:r>
    </w:p>
    <w:p w14:paraId="54BF4A39" w14:textId="1B5FDAA6" w:rsidR="001F66CC" w:rsidRPr="009256CF" w:rsidRDefault="001F66CC"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61312" behindDoc="1" locked="0" layoutInCell="1" allowOverlap="1" wp14:anchorId="3F425D87" wp14:editId="3F580971">
                <wp:simplePos x="0" y="0"/>
                <wp:positionH relativeFrom="margin">
                  <wp:posOffset>-174625</wp:posOffset>
                </wp:positionH>
                <wp:positionV relativeFrom="paragraph">
                  <wp:posOffset>680085</wp:posOffset>
                </wp:positionV>
                <wp:extent cx="5674995" cy="567055"/>
                <wp:effectExtent l="0" t="0" r="1905" b="4445"/>
                <wp:wrapNone/>
                <wp:docPr id="6" name="Rectangle: Rounded Corners 6"/>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E06D87" id="Rectangle: Rounded Corners 6" o:spid="_x0000_s1026" style="position:absolute;margin-left:-13.75pt;margin-top:53.55pt;width:446.85pt;height:44.65pt;z-index:-25165516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o+oAIAAJsFAAAOAAAAZHJzL2Uyb0RvYy54bWysVE1v2zAMvQ/YfxB0X+0ESboadYogRYcB&#10;RVukHXpWZCk2IIuapHzt14+UHbdrix2G5aCIJvlIPpG8vDq0hu2UDw3Yko/Ocs6UlVA1dlPyH083&#10;X75yFqKwlTBgVcmPKvCr+edPl3tXqDHUYCrlGYLYUOxdyesYXZFlQdaqFeEMnLKo1OBbEVH0m6zy&#10;Yo/orcnGeT7L9uAr50GqEPDrdafk84SvtZLxXuugIjMlx9xiOn0613Rm80tRbLxwdSP7NMQ/ZNGK&#10;xmLQAepaRMG2vnkH1TbSQwAdzyS0GWjdSJVqwGpG+ZtqHmvhVKoFyQluoCn8P1h5t3vwrKlKPuPM&#10;ihafaIWkCbsxqmAr2NpKVWwJ3uIbsxnxtXehQLdH9+B7KeCVij9o39I/lsUOiePjwLE6RCbx43R2&#10;Prm4mHImUYdCPp0SaPbi7XyI3xS0jC4l95QD5ZT4FbvbEDv7kx1FDGCa6qYxJgl+s14az3aCHj0/&#10;z5fpnTHEH2bGkrEFcusQ6UtG5XUFpVs8GkV2xq6URqKwhHHKJLWoGuIIKZWNo05Vi0p14ac5/voC&#10;B49UbgIkZI3xB+wegNr/PXaXZW9Prip1+OCc/y2xznnwSJHBxsG5bSz4jwAMVtVH7uxPJHXUEEtr&#10;qI7YRh66+QpO3jT4eLcixAfhcaBw9HBJxHs8tIF9yaG/cVaD//XRd7LHPkctZ3sc0JKHn1vhFWfm&#10;u8UJuBhNJjTRSZhMz8co+Nea9WuN3bZLwHYY4TpyMl3JPprTVXton3GXLCgqqoSVGLvkMvqTsIzd&#10;4sBtJNVikcxwip2It/bRSQInVqkvnw7Pwru+gyP2/h2chlkUb3q4syVPC4ttBN2kBn/htecbN0Bq&#10;nH5b0Yp5LSerl506/w0AAP//AwBQSwMEFAAGAAgAAAAhAFV3aRrfAAAACwEAAA8AAABkcnMvZG93&#10;bnJldi54bWxMj8FOwkAQhu8mvsNmTLzBlqIFarfEYLyagBA9Lt2hLXRna3cp5e0dTnqc+b/88022&#10;HGwjeux87UjBZByBQCqcqalUsP18H81B+KDJ6MYRKriih2V+f5fp1LgLrbHfhFJwCflUK6hCaFMp&#10;fVGh1X7sWiTODq6zOvDYldJ0+sLltpFxFCXS6pr4QqVbXFVYnDZnq+BUTwNO+7ev9UqG3fH7w/0c&#10;r06px4fh9QVEwCH8wXDTZ3XI2WnvzmS8aBSM4tkzoxxEswkIJuZJEoPY82aRPIHMM/n/h/wXAAD/&#10;/wMAUEsBAi0AFAAGAAgAAAAhALaDOJL+AAAA4QEAABMAAAAAAAAAAAAAAAAAAAAAAFtDb250ZW50&#10;X1R5cGVzXS54bWxQSwECLQAUAAYACAAAACEAOP0h/9YAAACUAQAACwAAAAAAAAAAAAAAAAAvAQAA&#10;X3JlbHMvLnJlbHNQSwECLQAUAAYACAAAACEARkY6PqACAACbBQAADgAAAAAAAAAAAAAAAAAuAgAA&#10;ZHJzL2Uyb0RvYy54bWxQSwECLQAUAAYACAAAACEAVXdpGt8AAAALAQAADwAAAAAAAAAAAAAAAAD6&#10;BAAAZHJzL2Rvd25yZXYueG1sUEsFBgAAAAAEAAQA8wAAAAYGAAAAAA==&#10;" fillcolor="#0070c0" stroked="f" strokeweight="1pt">
                <v:stroke joinstyle="miter"/>
                <w10:wrap anchorx="margin"/>
              </v:roundrect>
            </w:pict>
          </mc:Fallback>
        </mc:AlternateContent>
      </w:r>
      <w:r w:rsidRPr="009256CF">
        <w:rPr>
          <w:rFonts w:ascii="Arial" w:hAnsi="Arial" w:cs="Arial"/>
          <w:sz w:val="72"/>
        </w:rPr>
        <w:t>Role of the adult</w:t>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t>5</w:t>
      </w:r>
      <w:r w:rsidR="009256CF">
        <w:rPr>
          <w:rFonts w:ascii="Arial" w:hAnsi="Arial" w:cs="Arial"/>
          <w:sz w:val="72"/>
        </w:rPr>
        <w:tab/>
      </w:r>
    </w:p>
    <w:p w14:paraId="11A75B64" w14:textId="01859D52" w:rsidR="001F66CC" w:rsidRPr="009256CF" w:rsidRDefault="001F66CC"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69504" behindDoc="1" locked="0" layoutInCell="1" allowOverlap="1" wp14:anchorId="38B6994A" wp14:editId="02F03BDA">
                <wp:simplePos x="0" y="0"/>
                <wp:positionH relativeFrom="margin">
                  <wp:posOffset>-188595</wp:posOffset>
                </wp:positionH>
                <wp:positionV relativeFrom="paragraph">
                  <wp:posOffset>680720</wp:posOffset>
                </wp:positionV>
                <wp:extent cx="5674995" cy="567055"/>
                <wp:effectExtent l="0" t="0" r="1905" b="4445"/>
                <wp:wrapNone/>
                <wp:docPr id="10" name="Rectangle: Rounded Corners 10"/>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744D25" id="Rectangle: Rounded Corners 10" o:spid="_x0000_s1026" style="position:absolute;margin-left:-14.85pt;margin-top:53.6pt;width:446.85pt;height:44.65pt;z-index:-25164697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ipogIAAJ0FAAAOAAAAZHJzL2Uyb0RvYy54bWysVMFu2zAMvQ/YPwi6r3aypF2NOkWQosOA&#10;oivaDj0rshQbkEWNUuJkXz9KdtyuLXYYloMimuQj+UTy4nLfGrZT6BuwJZ+c5JwpK6Fq7KbkPx6v&#10;P33hzAdhK2HAqpIflOeXi48fLjpXqCnUYCqFjECsLzpX8joEV2SZl7VqhT8BpywpNWArAom4ySoU&#10;HaG3Jpvm+WnWAVYOQSrv6etVr+SLhK+1kuG71l4FZkpOuYV0YjrX8cwWF6LYoHB1I4c0xD9k0YrG&#10;UtAR6koEwbbYvIFqG4ngQYcTCW0GWjdSpRqomkn+qpqHWjiVaiFyvBtp8v8PVt7u7pA1Fb0d0WNF&#10;S290T6wJuzGqYPewtZWq2ArQ0iMzMiLGOucLcnxwdzhInq6x/L3GNv5TYWyfWD6MLKt9YJI+zk/P&#10;Zufnc84k6UjI5/MImj17O/Thq4KWxUvJMSYRk0oMi92ND7390S5G9GCa6roxJgm4Wa8Msp2gZz/L&#10;P+fLlDeF+MPM2GhsIbr1iPFLFsvrC0q3cDAq2hl7rzRRRSVMUyapSdUYR0ipbJj0qlpUqg8/z+k3&#10;FDh6pHITYETWFH/EHgDiALzF7rMc7KOrSj0+Oud/S6x3Hj1SZLBhdG4bC/gegKGqhsi9/ZGknprI&#10;0hqqAzUSQj9h3snrhh7vRvhwJ5BGirqL1kT4Toc20JUchhtnNeCv975He+p00nLW0YiW3P/cClSc&#10;mW+WZuB8MpvFmU7CbH42JQFfatYvNXbbroDaYUILycl0jfbBHK8aoX2ibbKMUUklrKTYJZcBj8Iq&#10;9KuD9pFUy2Uyozl2ItzYBycjeGQ19uXj/kmgGzo4UO/fwnGcRfGqh3vb6GlhuQ2gm9Tgz7wOfNMO&#10;SI0z7Ku4ZF7Kyep5qy5+AwAA//8DAFBLAwQUAAYACAAAACEArhF1IeEAAAALAQAADwAAAGRycy9k&#10;b3ducmV2LnhtbEyPzU7DMBCE70i8g7VI3FqHKCRtiFMVEAdUtYjAA7jxEkf4J4rdJvD0LCc47syn&#10;2ZlqM1vDzjiG3jsBN8sEGLrWq951At7fnhYrYCFKp6TxDgV8YYBNfXlRyVL5yb3iuYkdoxAXSilA&#10;xziUnIdWo5Vh6Qd05H340cpI59hxNcqJwq3haZLk3Mre0QctB3zQ2H42Jytgf3ieDo/b+67JzO47&#10;zV52RupCiOureXsHLOIc/2D4rU/VoaZOR39yKjAjYJGuC0LJSIoUGBGrPKN1R1LW+S3wuuL/N9Q/&#10;AAAA//8DAFBLAQItABQABgAIAAAAIQC2gziS/gAAAOEBAAATAAAAAAAAAAAAAAAAAAAAAABbQ29u&#10;dGVudF9UeXBlc10ueG1sUEsBAi0AFAAGAAgAAAAhADj9If/WAAAAlAEAAAsAAAAAAAAAAAAAAAAA&#10;LwEAAF9yZWxzLy5yZWxzUEsBAi0AFAAGAAgAAAAhAKawSKmiAgAAnQUAAA4AAAAAAAAAAAAAAAAA&#10;LgIAAGRycy9lMm9Eb2MueG1sUEsBAi0AFAAGAAgAAAAhAK4RdSHhAAAACwEAAA8AAAAAAAAAAAAA&#10;AAAA/AQAAGRycy9kb3ducmV2LnhtbFBLBQYAAAAABAAEAPMAAAAKBgAAAAA=&#10;" fillcolor="#7030a0" stroked="f" strokeweight="1pt">
                <v:stroke joinstyle="miter"/>
                <w10:wrap anchorx="margin"/>
              </v:roundrect>
            </w:pict>
          </mc:Fallback>
        </mc:AlternateContent>
      </w:r>
      <w:r w:rsidRPr="009256CF">
        <w:rPr>
          <w:rFonts w:ascii="Arial" w:hAnsi="Arial" w:cs="Arial"/>
          <w:sz w:val="72"/>
        </w:rPr>
        <w:t>Interventions</w:t>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r>
      <w:r w:rsidR="009256CF">
        <w:rPr>
          <w:rFonts w:ascii="Arial" w:hAnsi="Arial" w:cs="Arial"/>
          <w:sz w:val="72"/>
        </w:rPr>
        <w:tab/>
        <w:t>7</w:t>
      </w:r>
    </w:p>
    <w:p w14:paraId="688F220E" w14:textId="21D6C638" w:rsidR="008C3A6F" w:rsidRDefault="008C3A6F" w:rsidP="001F66CC">
      <w:pPr>
        <w:tabs>
          <w:tab w:val="left" w:pos="3575"/>
        </w:tabs>
        <w:rPr>
          <w:rFonts w:ascii="Arial" w:hAnsi="Arial" w:cs="Arial"/>
          <w:sz w:val="72"/>
        </w:rPr>
      </w:pPr>
      <w:r>
        <w:rPr>
          <w:noProof/>
          <w:sz w:val="72"/>
        </w:rPr>
        <mc:AlternateContent>
          <mc:Choice Requires="wps">
            <w:drawing>
              <wp:anchor distT="0" distB="0" distL="114300" distR="114300" simplePos="0" relativeHeight="251673600" behindDoc="1" locked="0" layoutInCell="1" allowOverlap="1" wp14:anchorId="4BE4B947" wp14:editId="3EFDFD38">
                <wp:simplePos x="0" y="0"/>
                <wp:positionH relativeFrom="margin">
                  <wp:posOffset>-171450</wp:posOffset>
                </wp:positionH>
                <wp:positionV relativeFrom="paragraph">
                  <wp:posOffset>673735</wp:posOffset>
                </wp:positionV>
                <wp:extent cx="5674995" cy="567055"/>
                <wp:effectExtent l="0" t="0" r="1905" b="4445"/>
                <wp:wrapNone/>
                <wp:docPr id="4" name="Rectangle: Rounded Corners 4"/>
                <wp:cNvGraphicFramePr/>
                <a:graphic xmlns:a="http://schemas.openxmlformats.org/drawingml/2006/main">
                  <a:graphicData uri="http://schemas.microsoft.com/office/word/2010/wordprocessingShape">
                    <wps:wsp>
                      <wps:cNvSpPr/>
                      <wps:spPr>
                        <a:xfrm>
                          <a:off x="0" y="0"/>
                          <a:ext cx="5674995" cy="567055"/>
                        </a:xfrm>
                        <a:prstGeom prst="roundRect">
                          <a:avLst/>
                        </a:prstGeom>
                        <a:solidFill>
                          <a:srgbClr val="FF33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5A7D39" id="Rectangle: Rounded Corners 4" o:spid="_x0000_s1026" style="position:absolute;margin-left:-13.5pt;margin-top:53.05pt;width:446.85pt;height:44.65pt;z-index:-2516428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uSpAIAAJsFAAAOAAAAZHJzL2Uyb0RvYy54bWysVMFu2zAMvQ/YPwi6r3bSpFuMOkWQIsOA&#10;oi3aDj0rshQbkEVNUuJkXz9Kst2uK3YYloMiiuQj+Uzy8urYKnIQ1jWgSzo5yykRmkPV6F1Jvz9t&#10;Pn2hxHmmK6ZAi5KehKNXy48fLjtTiCnUoCphCYJoV3SmpLX3psgyx2vRMncGRmhUSrAt8yjaXVZZ&#10;1iF6q7Jpnl9kHdjKWODCOXy9Tkq6jPhSCu7vpHTCE1VSzM3H08ZzG85secmKnWWmbnifBvuHLFrW&#10;aAw6Ql0zz8jeNn9AtQ234ED6Mw5tBlI2XMQasJpJ/qaax5oZEWtBcpwZaXL/D5bfHu4taaqSzijR&#10;rMVP9ICkMb1ToiAPsNeVqMgarMZvTGaBr864At0ezb3tJYfXUPxR2jb8Y1nkGDk+jRyLoyccH+cX&#10;n2eLxZwSjjoU8vk8gGYv3sY6/1VAS8KlpDbkEHKK/LLDjfPJfrALER2opto0SkXB7rZrZcmB4Uff&#10;bM7PF4s+xG9mSgdjDcEtIYaXLJSXCoo3f1Ii2Cn9ICQShSVMYyaxRcUYh3EutJ8kVc0qkcLPc/wN&#10;0UNTB49YbgQMyBLjj9g9wGCZQAbslGVvH1xF7PDROf9bYsl59IiRQfvRuW002PcAFFbVR072A0mJ&#10;msDSFqoTtpGFNF/O8E2DH++GOX/PLA4Ujh4uCX+Hh1TQlRT6GyU12J/vvQd77HPUUtLhgJbU/dgz&#10;KyhR3zROwGIym4WJjsJs/nmKgn2t2b7W6H27BmyHCa4jw+M12Hs1XKWF9hl3ySpERRXTHGOXlHs7&#10;CGufFgduIy5Wq2iGU2yYv9GPhgfwwGroy6fjM7Om72CPvX8LwzCz4k0PJ9vgqWG19yCb2OAvvPZ8&#10;4waIjdNvq7BiXsvR6mWnLn8BAAD//wMAUEsDBBQABgAIAAAAIQD8d9vh3wAAAAsBAAAPAAAAZHJz&#10;L2Rvd25yZXYueG1sTI/NbsIwEITvlfoO1iL1Bg6oBEjjoKp/J4TUmAcwyZJE2OsoNpC+fbenctyZ&#10;0ew3+XZ0VlxxCJ0nBfNZAgKp8nVHjYKD/pyuQYRoqDbWEyr4wQDb4vEhN1ntb/SN1zI2gksoZEZB&#10;G2OfSRmqFp0JM98jsXfygzORz6GR9WBuXO6sXCRJKp3piD+0pse3FqtzeXEK9l+79zNqrT+wX9qN&#10;LsN+d6iUepqMry8gIo7xPwx/+IwOBTMd/YXqIKyC6WLFWyIbSToHwYl1mq5AHFnZLJ9BFrm831D8&#10;AgAA//8DAFBLAQItABQABgAIAAAAIQC2gziS/gAAAOEBAAATAAAAAAAAAAAAAAAAAAAAAABbQ29u&#10;dGVudF9UeXBlc10ueG1sUEsBAi0AFAAGAAgAAAAhADj9If/WAAAAlAEAAAsAAAAAAAAAAAAAAAAA&#10;LwEAAF9yZWxzLy5yZWxzUEsBAi0AFAAGAAgAAAAhAM+kK5KkAgAAmwUAAA4AAAAAAAAAAAAAAAAA&#10;LgIAAGRycy9lMm9Eb2MueG1sUEsBAi0AFAAGAAgAAAAhAPx32+HfAAAACwEAAA8AAAAAAAAAAAAA&#10;AAAA/gQAAGRycy9kb3ducmV2LnhtbFBLBQYAAAAABAAEAPMAAAAKBgAAAAA=&#10;" fillcolor="#f39" stroked="f" strokeweight="1pt">
                <v:stroke joinstyle="miter"/>
                <w10:wrap anchorx="margin"/>
              </v:roundrect>
            </w:pict>
          </mc:Fallback>
        </mc:AlternateContent>
      </w:r>
      <w:r w:rsidR="001F66CC" w:rsidRPr="009256CF">
        <w:rPr>
          <w:rFonts w:ascii="Arial" w:hAnsi="Arial" w:cs="Arial"/>
          <w:sz w:val="72"/>
        </w:rPr>
        <w:t>Outcomes</w:t>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t>8</w:t>
      </w:r>
    </w:p>
    <w:p w14:paraId="23F01878" w14:textId="782FD46D" w:rsidR="008C3A6F" w:rsidRPr="008C3A6F" w:rsidRDefault="008C3A6F" w:rsidP="008C3A6F">
      <w:pPr>
        <w:tabs>
          <w:tab w:val="left" w:pos="3575"/>
        </w:tabs>
        <w:rPr>
          <w:rFonts w:ascii="Arial" w:hAnsi="Arial" w:cs="Arial"/>
          <w:sz w:val="72"/>
        </w:rPr>
      </w:pPr>
      <w:r>
        <w:rPr>
          <w:noProof/>
        </w:rPr>
        <w:drawing>
          <wp:anchor distT="0" distB="0" distL="114300" distR="114300" simplePos="0" relativeHeight="251670528" behindDoc="0" locked="0" layoutInCell="1" allowOverlap="1" wp14:anchorId="2A459B51" wp14:editId="3B058119">
            <wp:simplePos x="0" y="0"/>
            <wp:positionH relativeFrom="margin">
              <wp:posOffset>-361950</wp:posOffset>
            </wp:positionH>
            <wp:positionV relativeFrom="paragraph">
              <wp:posOffset>703580</wp:posOffset>
            </wp:positionV>
            <wp:extent cx="2886075" cy="1768475"/>
            <wp:effectExtent l="0" t="0" r="9525" b="3175"/>
            <wp:wrapThrough wrapText="bothSides">
              <wp:wrapPolygon edited="0">
                <wp:start x="0" y="0"/>
                <wp:lineTo x="0" y="21406"/>
                <wp:lineTo x="21529" y="21406"/>
                <wp:lineTo x="21529" y="0"/>
                <wp:lineTo x="0" y="0"/>
              </wp:wrapPolygon>
            </wp:wrapThrough>
            <wp:docPr id="2" name="Picture 2" descr="Image result for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rly year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768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8556744" wp14:editId="221B8DBD">
            <wp:simplePos x="0" y="0"/>
            <wp:positionH relativeFrom="margin">
              <wp:posOffset>2835910</wp:posOffset>
            </wp:positionH>
            <wp:positionV relativeFrom="paragraph">
              <wp:posOffset>736600</wp:posOffset>
            </wp:positionV>
            <wp:extent cx="2837815" cy="1738630"/>
            <wp:effectExtent l="0" t="0" r="635" b="0"/>
            <wp:wrapThrough wrapText="bothSides">
              <wp:wrapPolygon edited="0">
                <wp:start x="0" y="0"/>
                <wp:lineTo x="0" y="21300"/>
                <wp:lineTo x="21460" y="21300"/>
                <wp:lineTo x="21460" y="0"/>
                <wp:lineTo x="0" y="0"/>
              </wp:wrapPolygon>
            </wp:wrapThrough>
            <wp:docPr id="3" name="Picture 3" descr="Image result for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arly years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7815"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72"/>
        </w:rPr>
        <w:t>Bibliography</w:t>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r>
      <w:r>
        <w:rPr>
          <w:rFonts w:ascii="Arial" w:hAnsi="Arial" w:cs="Arial"/>
          <w:sz w:val="72"/>
        </w:rPr>
        <w:tab/>
        <w:t>9</w:t>
      </w:r>
    </w:p>
    <w:p w14:paraId="268FDC5E" w14:textId="7DDD0AB1" w:rsidR="009256CF" w:rsidRDefault="009256CF" w:rsidP="009256CF">
      <w:pPr>
        <w:spacing w:line="360" w:lineRule="auto"/>
        <w:rPr>
          <w:rFonts w:ascii="Arial" w:hAnsi="Arial" w:cs="Arial"/>
          <w:u w:val="single"/>
        </w:rPr>
      </w:pPr>
      <w:r w:rsidRPr="009256CF">
        <w:rPr>
          <w:rFonts w:ascii="Arial" w:hAnsi="Arial" w:cs="Arial"/>
          <w:u w:val="single"/>
        </w:rPr>
        <w:lastRenderedPageBreak/>
        <w:t>I</w:t>
      </w:r>
      <w:bookmarkStart w:id="0" w:name="_GoBack"/>
      <w:bookmarkEnd w:id="0"/>
      <w:r w:rsidRPr="009256CF">
        <w:rPr>
          <w:rFonts w:ascii="Arial" w:hAnsi="Arial" w:cs="Arial"/>
          <w:u w:val="single"/>
        </w:rPr>
        <w:t>ntroduction and Rationale</w:t>
      </w:r>
    </w:p>
    <w:p w14:paraId="1A82244D" w14:textId="36CB67E7" w:rsidR="009256CF" w:rsidRPr="00B02545" w:rsidRDefault="009256CF" w:rsidP="00B02545">
      <w:pPr>
        <w:spacing w:line="360" w:lineRule="auto"/>
        <w:jc w:val="both"/>
        <w:rPr>
          <w:rFonts w:ascii="Arial" w:hAnsi="Arial" w:cs="Arial"/>
        </w:rPr>
      </w:pPr>
      <w:r w:rsidRPr="00B02545">
        <w:rPr>
          <w:rFonts w:ascii="Arial" w:hAnsi="Arial" w:cs="Arial"/>
        </w:rPr>
        <w:t>The purpose of this handbook</w:t>
      </w:r>
      <w:r w:rsidR="00B02545">
        <w:rPr>
          <w:rFonts w:ascii="Arial" w:hAnsi="Arial" w:cs="Arial"/>
        </w:rPr>
        <w:t>,</w:t>
      </w:r>
      <w:r w:rsidRPr="00B02545">
        <w:rPr>
          <w:rFonts w:ascii="Arial" w:hAnsi="Arial" w:cs="Arial"/>
        </w:rPr>
        <w:t xml:space="preserve"> is to provide key workers in early years settings with a document designed to promote their understanding of the importance of effective communication for young children’s learning and development, focusing on transitional periods.</w:t>
      </w:r>
    </w:p>
    <w:p w14:paraId="0DB760D0" w14:textId="1DFCA7BA" w:rsidR="009256CF" w:rsidRPr="00B02545" w:rsidRDefault="009256CF" w:rsidP="00B02545">
      <w:pPr>
        <w:spacing w:line="360" w:lineRule="auto"/>
        <w:jc w:val="both"/>
        <w:rPr>
          <w:rFonts w:ascii="Arial" w:hAnsi="Arial" w:cs="Arial"/>
        </w:rPr>
      </w:pPr>
      <w:r w:rsidRPr="00B02545">
        <w:rPr>
          <w:rFonts w:ascii="Arial" w:hAnsi="Arial" w:cs="Arial"/>
        </w:rPr>
        <w:t>The staff group that this handbook is aimed at, are those who work in early years settings, such as nurseries, day care centres, and cr</w:t>
      </w:r>
      <w:r w:rsidR="00B02545">
        <w:rPr>
          <w:rFonts w:ascii="Arial" w:hAnsi="Arial" w:cs="Arial"/>
        </w:rPr>
        <w:t>è</w:t>
      </w:r>
      <w:r w:rsidRPr="00B02545">
        <w:rPr>
          <w:rFonts w:ascii="Arial" w:hAnsi="Arial" w:cs="Arial"/>
        </w:rPr>
        <w:t>ches. These professionals are those who work with children from birth, to the age of 5.</w:t>
      </w:r>
    </w:p>
    <w:p w14:paraId="441532C1" w14:textId="33C772B8" w:rsidR="009256CF" w:rsidRPr="00B02545" w:rsidRDefault="009256CF" w:rsidP="00B02545">
      <w:pPr>
        <w:spacing w:line="360" w:lineRule="auto"/>
        <w:jc w:val="both"/>
        <w:rPr>
          <w:rFonts w:ascii="Arial" w:hAnsi="Arial" w:cs="Arial"/>
        </w:rPr>
      </w:pPr>
      <w:r w:rsidRPr="00B02545">
        <w:rPr>
          <w:rFonts w:ascii="Arial" w:hAnsi="Arial" w:cs="Arial"/>
        </w:rPr>
        <w:t xml:space="preserve">The information sourced </w:t>
      </w:r>
      <w:r w:rsidR="00BC4F8F">
        <w:rPr>
          <w:rFonts w:ascii="Arial" w:hAnsi="Arial" w:cs="Arial"/>
        </w:rPr>
        <w:t xml:space="preserve">in this handbook </w:t>
      </w:r>
      <w:r w:rsidRPr="00B02545">
        <w:rPr>
          <w:rFonts w:ascii="Arial" w:hAnsi="Arial" w:cs="Arial"/>
        </w:rPr>
        <w:t>is reliable, and gives simple, basic definitions and descriptions of troubles th</w:t>
      </w:r>
      <w:r w:rsidR="00BC4F8F">
        <w:rPr>
          <w:rFonts w:ascii="Arial" w:hAnsi="Arial" w:cs="Arial"/>
        </w:rPr>
        <w:t>at key workers</w:t>
      </w:r>
      <w:r w:rsidRPr="00B02545">
        <w:rPr>
          <w:rFonts w:ascii="Arial" w:hAnsi="Arial" w:cs="Arial"/>
        </w:rPr>
        <w:t xml:space="preserve"> may be facing, in relation to the transitions that the children in their care may be facing. This handbook will </w:t>
      </w:r>
      <w:r w:rsidR="00BC4F8F">
        <w:rPr>
          <w:rFonts w:ascii="Arial" w:hAnsi="Arial" w:cs="Arial"/>
        </w:rPr>
        <w:t xml:space="preserve">also </w:t>
      </w:r>
      <w:r w:rsidRPr="00B02545">
        <w:rPr>
          <w:rFonts w:ascii="Arial" w:hAnsi="Arial" w:cs="Arial"/>
        </w:rPr>
        <w:t>provide examples of interventions that can be used to aid with transitions in the early years</w:t>
      </w:r>
      <w:r w:rsidR="00BC4F8F">
        <w:rPr>
          <w:rFonts w:ascii="Arial" w:hAnsi="Arial" w:cs="Arial"/>
        </w:rPr>
        <w:t>.</w:t>
      </w:r>
    </w:p>
    <w:p w14:paraId="7C48E469" w14:textId="34BD3654" w:rsidR="009256CF" w:rsidRPr="00B02545" w:rsidRDefault="009256CF" w:rsidP="00B02545">
      <w:pPr>
        <w:spacing w:line="360" w:lineRule="auto"/>
        <w:jc w:val="both"/>
        <w:rPr>
          <w:rFonts w:ascii="Arial" w:hAnsi="Arial" w:cs="Arial"/>
        </w:rPr>
      </w:pPr>
      <w:r w:rsidRPr="00B02545">
        <w:rPr>
          <w:rFonts w:ascii="Arial" w:hAnsi="Arial" w:cs="Arial"/>
        </w:rPr>
        <w:t>The purpose of this handbook is partly to provide children with the best opportunities and experiences possible, through ensuring that key workers are ready and prepared to supply those children with everything they can to provide the optimal care. If children are provided with enough information and support before and during the transitioning process, then they will be able to move smoothly from one place to another. If they are not prepared, and unsure of new settings, friends, practitioners etc., then they may find the process traumatic, which could cause emotional and social impacts. For example, if a child makes a strong connection with a practitioner, they must be reassured that they will receive that s</w:t>
      </w:r>
      <w:r w:rsidR="00BC4F8F">
        <w:rPr>
          <w:rFonts w:ascii="Arial" w:hAnsi="Arial" w:cs="Arial"/>
        </w:rPr>
        <w:t>a</w:t>
      </w:r>
      <w:r w:rsidRPr="00B02545">
        <w:rPr>
          <w:rFonts w:ascii="Arial" w:hAnsi="Arial" w:cs="Arial"/>
        </w:rPr>
        <w:t xml:space="preserve">me support in their new settings, just as with making new friends. If a child fears a new setting, they will not want to attend, which is something a child should never have to feel, they should always be made to feel safe, secure, and confident in their settings. </w:t>
      </w:r>
    </w:p>
    <w:p w14:paraId="136F893B" w14:textId="62F3D9AE" w:rsidR="009256CF" w:rsidRPr="00B02545" w:rsidRDefault="009256CF" w:rsidP="00B02545">
      <w:pPr>
        <w:spacing w:line="360" w:lineRule="auto"/>
        <w:jc w:val="both"/>
        <w:rPr>
          <w:rFonts w:ascii="Arial" w:hAnsi="Arial" w:cs="Arial"/>
        </w:rPr>
      </w:pPr>
      <w:r w:rsidRPr="00B02545">
        <w:rPr>
          <w:rFonts w:ascii="Arial" w:hAnsi="Arial" w:cs="Arial"/>
        </w:rPr>
        <w:t>The quality of care and education provided to children depends on the key workers they are cared for by. If key workers are provided with the correct information they need to support children during transitions, which can be some of the hardest time infants and children go through, then they will be able to receive the best quality care possible. If key workers do not know how to support children through transitions, then the children could face turbulent situations, where they are put through more emotional stress than is necessary at this age (Villa et al., 1992).</w:t>
      </w:r>
    </w:p>
    <w:p w14:paraId="3FF2E2A5" w14:textId="572884DF" w:rsidR="009256CF" w:rsidRDefault="009256CF" w:rsidP="009256CF">
      <w:pPr>
        <w:spacing w:line="360" w:lineRule="auto"/>
        <w:jc w:val="both"/>
        <w:rPr>
          <w:rFonts w:ascii="Arial" w:hAnsi="Arial" w:cs="Arial"/>
        </w:rPr>
      </w:pPr>
    </w:p>
    <w:p w14:paraId="487E3C13" w14:textId="058C2691" w:rsidR="00BC4F8F" w:rsidRDefault="00BC4F8F" w:rsidP="009256CF">
      <w:pPr>
        <w:spacing w:line="360" w:lineRule="auto"/>
        <w:jc w:val="both"/>
        <w:rPr>
          <w:rFonts w:ascii="Arial" w:hAnsi="Arial" w:cs="Arial"/>
        </w:rPr>
      </w:pPr>
    </w:p>
    <w:p w14:paraId="6CB02EF6" w14:textId="77777777" w:rsidR="00BC4F8F" w:rsidRPr="009256CF" w:rsidRDefault="00BC4F8F" w:rsidP="009256CF">
      <w:pPr>
        <w:spacing w:line="360" w:lineRule="auto"/>
        <w:jc w:val="both"/>
        <w:rPr>
          <w:rFonts w:ascii="Arial" w:hAnsi="Arial" w:cs="Arial"/>
        </w:rPr>
      </w:pPr>
    </w:p>
    <w:p w14:paraId="225B2BDA" w14:textId="77777777" w:rsidR="009256CF" w:rsidRPr="009256CF" w:rsidRDefault="009256CF" w:rsidP="009256CF">
      <w:pPr>
        <w:spacing w:line="360" w:lineRule="auto"/>
        <w:jc w:val="both"/>
        <w:rPr>
          <w:rFonts w:ascii="Arial" w:hAnsi="Arial" w:cs="Arial"/>
          <w:u w:val="single"/>
        </w:rPr>
      </w:pPr>
      <w:r w:rsidRPr="009256CF">
        <w:rPr>
          <w:rFonts w:ascii="Arial" w:hAnsi="Arial" w:cs="Arial"/>
          <w:u w:val="single"/>
        </w:rPr>
        <w:lastRenderedPageBreak/>
        <w:t>Transitions</w:t>
      </w:r>
    </w:p>
    <w:p w14:paraId="1EAE095D" w14:textId="10A40B94" w:rsidR="009256CF" w:rsidRPr="00B02545" w:rsidRDefault="009256CF" w:rsidP="00B02545">
      <w:pPr>
        <w:spacing w:line="360" w:lineRule="auto"/>
        <w:jc w:val="both"/>
        <w:rPr>
          <w:rFonts w:ascii="Arial" w:hAnsi="Arial" w:cs="Arial"/>
          <w:i/>
        </w:rPr>
      </w:pPr>
      <w:r w:rsidRPr="00B02545">
        <w:rPr>
          <w:rFonts w:ascii="Arial" w:hAnsi="Arial" w:cs="Arial"/>
        </w:rPr>
        <w:t>Transitions are big milestone events for children, and can have different effects on children, depending on how smoothly they are enabled to transition. Times of transition provide opportunities for growth and development</w:t>
      </w:r>
      <w:r w:rsidR="00BC4F8F">
        <w:rPr>
          <w:rFonts w:ascii="Arial" w:hAnsi="Arial" w:cs="Arial"/>
        </w:rPr>
        <w:t>;</w:t>
      </w:r>
      <w:r w:rsidRPr="00B02545">
        <w:rPr>
          <w:rFonts w:ascii="Arial" w:hAnsi="Arial" w:cs="Arial"/>
        </w:rPr>
        <w:t xml:space="preserve"> physically, intellectually, emotionally and socially. These times however can also be challenging, where settings are changed and what is expected of the children, as well as the procedures in these settings, are unfamiliar to them. A transition period is not just a singular event, it is a process that folds out slowly over time, where the children, their parents, and any key workers and practitioners involved must work together to ensure a smooth and welcoming experience. (</w:t>
      </w:r>
      <w:hyperlink r:id="rId10" w:history="1">
        <w:r w:rsidRPr="00B02545">
          <w:rPr>
            <w:rStyle w:val="Hyperlink"/>
            <w:rFonts w:ascii="Arial" w:hAnsi="Arial" w:cs="Arial"/>
          </w:rPr>
          <w:t>www.earlyyearsmatters.co.uk</w:t>
        </w:r>
      </w:hyperlink>
      <w:r w:rsidRPr="00B02545">
        <w:rPr>
          <w:rFonts w:ascii="Arial" w:hAnsi="Arial" w:cs="Arial"/>
        </w:rPr>
        <w:t>, 2017).</w:t>
      </w:r>
    </w:p>
    <w:p w14:paraId="15A9ECFC" w14:textId="320C73AD" w:rsidR="009256CF" w:rsidRPr="00B02545" w:rsidRDefault="009256CF" w:rsidP="00B02545">
      <w:pPr>
        <w:spacing w:line="360" w:lineRule="auto"/>
        <w:jc w:val="both"/>
        <w:rPr>
          <w:rFonts w:ascii="Arial" w:hAnsi="Arial" w:cs="Arial"/>
        </w:rPr>
      </w:pPr>
      <w:r w:rsidRPr="00B02545">
        <w:rPr>
          <w:rFonts w:ascii="Arial" w:hAnsi="Arial" w:cs="Arial"/>
        </w:rPr>
        <w:t xml:space="preserve">Times of transition are very important in children’s lives, and it should be ensured that they are provided with a quality, enriching experience. Maslow (1954) believed that children had a hierarchy of needs, and in order for them to be completely happy and satisfied with their lives, every single level of need would need to be met. First were physical needs, usually met by parents. The secondary level of need however, is safety, both physical and mental. If a child does not feel safe in their settings, then, according to Maslow, they will not be able to meet any more of their needs. In order to feel safe, a setting must have the appropriate equipment and security to keep the children physically safe, as well as the right staff, who are caring and comforting, in order for them to then reach the next level, of love and belongingness. </w:t>
      </w:r>
      <w:r w:rsidR="00BC4F8F">
        <w:rPr>
          <w:rFonts w:ascii="Arial" w:hAnsi="Arial" w:cs="Arial"/>
        </w:rPr>
        <w:t xml:space="preserve">The higher levels, self-esteem and self-actualisation, are unlikely to be met by young children, and therefore not focused on in the early years. </w:t>
      </w:r>
    </w:p>
    <w:p w14:paraId="32F53BDE" w14:textId="3D0AE8E1" w:rsidR="009256CF" w:rsidRPr="00B02545" w:rsidRDefault="009256CF" w:rsidP="00B02545">
      <w:pPr>
        <w:spacing w:line="360" w:lineRule="auto"/>
        <w:jc w:val="both"/>
        <w:rPr>
          <w:rFonts w:ascii="Arial" w:hAnsi="Arial" w:cs="Arial"/>
        </w:rPr>
      </w:pPr>
      <w:r w:rsidRPr="00B02545">
        <w:rPr>
          <w:rFonts w:ascii="Arial" w:hAnsi="Arial" w:cs="Arial"/>
        </w:rPr>
        <w:t xml:space="preserve">Transitions have always been important times for children, and positive and negative experiences can be reflected in the abilities and personalities of the children. The Children’s Act of 1989 looks at the rights of the child, and the respect that they need to be given for their opinions, (HM Government, 2017). For example, during the Second World War, children were taken away from their lives in the city, usually out to rural Wales, where they did not speak the language. These children faced having new siblings, moving home, having new parents, new schools, and more, all in one period. These kinds of experiences will have been extremely traumatic, and because of this, it is vital that the transition processes that children go through now, must be gentle, forgiving times, where children can make their own decisions, ensuring they are comfortable throughout. </w:t>
      </w:r>
    </w:p>
    <w:p w14:paraId="05066F98" w14:textId="0A38F863" w:rsidR="009256CF" w:rsidRPr="00B02545" w:rsidRDefault="009256CF" w:rsidP="00B02545">
      <w:pPr>
        <w:spacing w:line="360" w:lineRule="auto"/>
        <w:jc w:val="both"/>
        <w:rPr>
          <w:rFonts w:ascii="Arial" w:hAnsi="Arial" w:cs="Arial"/>
        </w:rPr>
      </w:pPr>
      <w:r w:rsidRPr="00B02545">
        <w:rPr>
          <w:rFonts w:ascii="Arial" w:hAnsi="Arial" w:cs="Arial"/>
        </w:rPr>
        <w:t>No child should ever be excluded or disadvantaged, whether it be because of ethnicity, culture, religion, home language, family background, special educational needs, disabilit</w:t>
      </w:r>
      <w:r w:rsidR="00BC4F8F">
        <w:rPr>
          <w:rFonts w:ascii="Arial" w:hAnsi="Arial" w:cs="Arial"/>
        </w:rPr>
        <w:t>y</w:t>
      </w:r>
      <w:r w:rsidRPr="00B02545">
        <w:rPr>
          <w:rFonts w:ascii="Arial" w:hAnsi="Arial" w:cs="Arial"/>
        </w:rPr>
        <w:t xml:space="preserve">, gender or ability. Putting a child into a new setting can be a daunting time for parents as well as for their children, and it is important that both parents and their children are comfortable and relaxed, </w:t>
      </w:r>
      <w:r w:rsidRPr="00B02545">
        <w:rPr>
          <w:rFonts w:ascii="Arial" w:hAnsi="Arial" w:cs="Arial"/>
        </w:rPr>
        <w:lastRenderedPageBreak/>
        <w:t>as well as confident that they will get on well with their new setting. Settings should always ensure that the children feel nurtured and safe, and ensure that they respond to the needs of the child. Practitioners should also respect cultural background, and get to know each child and tend to their personal needs. Involving everyone including practitioners, the children, and the parents, is vital to smooth transitions, as the process can reduce anxiety for everyone involved, if they feel truly included. (</w:t>
      </w:r>
      <w:hyperlink r:id="rId11" w:history="1">
        <w:r w:rsidRPr="00B02545">
          <w:rPr>
            <w:rStyle w:val="Hyperlink"/>
            <w:rFonts w:ascii="Arial" w:hAnsi="Arial" w:cs="Arial"/>
          </w:rPr>
          <w:t>www.oxfordhsire.gov.uk</w:t>
        </w:r>
      </w:hyperlink>
      <w:r w:rsidRPr="00B02545">
        <w:rPr>
          <w:rFonts w:ascii="Arial" w:hAnsi="Arial" w:cs="Arial"/>
        </w:rPr>
        <w:t>, 2017).</w:t>
      </w:r>
    </w:p>
    <w:p w14:paraId="167B6234" w14:textId="77777777" w:rsidR="009256CF" w:rsidRPr="009256CF" w:rsidRDefault="009256CF" w:rsidP="009256CF">
      <w:pPr>
        <w:spacing w:line="360" w:lineRule="auto"/>
        <w:rPr>
          <w:rFonts w:ascii="Arial" w:hAnsi="Arial" w:cs="Arial"/>
        </w:rPr>
      </w:pPr>
      <w:r w:rsidRPr="009256CF">
        <w:rPr>
          <w:rFonts w:ascii="Arial" w:hAnsi="Arial" w:cs="Arial"/>
          <w:u w:val="single"/>
        </w:rPr>
        <w:t>Needs of the child</w:t>
      </w:r>
      <w:r w:rsidRPr="009256CF">
        <w:rPr>
          <w:rFonts w:ascii="Arial" w:hAnsi="Arial" w:cs="Arial"/>
        </w:rPr>
        <w:t xml:space="preserve"> </w:t>
      </w:r>
    </w:p>
    <w:p w14:paraId="167316A5" w14:textId="77777777"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In times of transition, as well as throughout their early years, children have a number of different needs, as explained by the Early Years Foundation Stage (EYFS). They focus on four different aspects that are believed to be the most important factors in early childhood education. The first, is the ‘Unique Child’, as from birth, every child should be enabled to be resilient, capable, confident and self-assured. Positive relationships are another aspect, and this principle is about children learning to manage their feelings and build relationships. The third aspect is having enabling environments, where practitioners work alongside the children and can see the environment from the child’s perspective and reflect on what else they can offer.  Learning and development are the last aspect featured, which states that young children are active learners, and must be provided with opportunities to explore and interact with the world supported by interested and sensitive adults. </w:t>
      </w:r>
    </w:p>
    <w:p w14:paraId="583882CB" w14:textId="7D5535E1"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By ensuring that the child is provided with access to these features, it is more likely that they are going to transition smoothly. If the child knows that they are being thought of as an individual, then they are more likely to feel included and welcome, and if they can see the people around them, especially adults, trying to make bonds and create relationships with them, then they can learn slowly how to build relationships. If a child is moving to a new setting, then they must immediately see some effort of relationship development from a key adult, otherwise they may feel unwelcome. If the environment is suited correctly to children and their needs, then a child should soon become comfortable in their new setting (Foundation Years, 2017).</w:t>
      </w:r>
    </w:p>
    <w:p w14:paraId="0AFE9132" w14:textId="77777777"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Bronfenbrenner (1998) created a model that suggests that, over time, interactions made between the child and their environment, which he separated into several systems, shaped their development. He believed that every possible factor that could affect a child’s development, needed to be considered. His method had four systems, the Microsystem, the Mesosystem, the Exosystem and the Macrosystem, listed from the closest to the child to furthest. The Microsystem looked at how the individual’s family, peers, siblings and school affected their development. He believed that these relationships needed to be strong and well established for a child to live fully. Then, the Mesosystem, which he believed to be of similar </w:t>
      </w:r>
      <w:r w:rsidRPr="00B02545">
        <w:rPr>
          <w:rFonts w:ascii="Arial" w:hAnsi="Arial" w:cs="Arial"/>
          <w:color w:val="000000" w:themeColor="text1"/>
        </w:rPr>
        <w:lastRenderedPageBreak/>
        <w:t xml:space="preserve">importance as the Microsystem, and looked at how religion, relationships, area and facilities aided in development. If a child does not have the correct facilities to care for themselves, such as with toileting, then they will struggle to learn independence and autonomy. The Exosystem focused on extended family, parents work environments, the mass media and the neighbourhoods the children live in. Children are easily influenced, and therefore being exposed to the mass media could have more of a negative effect on them, than if say a 20 year saw the same thing. Finally, the Macrosystem, focusing on laws, history, culture and economic systems, these he believed had an overall influence on people, but are the furthest from the individual themselves. </w:t>
      </w:r>
    </w:p>
    <w:p w14:paraId="6314F0C5" w14:textId="6BE252E0" w:rsidR="009256CF" w:rsidRPr="00B02545" w:rsidRDefault="009256CF" w:rsidP="00B02545">
      <w:pPr>
        <w:spacing w:line="360" w:lineRule="auto"/>
        <w:jc w:val="both"/>
        <w:rPr>
          <w:rFonts w:ascii="Arial" w:hAnsi="Arial" w:cs="Arial"/>
          <w:color w:val="000000" w:themeColor="text1"/>
        </w:rPr>
      </w:pPr>
      <w:r w:rsidRPr="00B02545">
        <w:rPr>
          <w:rFonts w:ascii="Arial" w:hAnsi="Arial" w:cs="Arial"/>
          <w:color w:val="000000" w:themeColor="text1"/>
        </w:rPr>
        <w:t xml:space="preserve">Bronfenbrenner believed that the closer these links were to the individual, the stronger the effects they had on them. Bronfenbrenner’s theory demonstrates children’s need to have strong adult figures in their lives, in order to have </w:t>
      </w:r>
      <w:r w:rsidR="00BC4F8F">
        <w:rPr>
          <w:rFonts w:ascii="Arial" w:hAnsi="Arial" w:cs="Arial"/>
          <w:color w:val="000000" w:themeColor="text1"/>
        </w:rPr>
        <w:t>reliable</w:t>
      </w:r>
      <w:r w:rsidRPr="00B02545">
        <w:rPr>
          <w:rFonts w:ascii="Arial" w:hAnsi="Arial" w:cs="Arial"/>
          <w:color w:val="000000" w:themeColor="text1"/>
        </w:rPr>
        <w:t xml:space="preserve"> individuals to look up to, and to help learn about the world from.</w:t>
      </w:r>
    </w:p>
    <w:p w14:paraId="3565ABF4" w14:textId="3622543C" w:rsidR="009256CF" w:rsidRPr="00B02545" w:rsidRDefault="009256CF" w:rsidP="00B02545">
      <w:pPr>
        <w:spacing w:line="360" w:lineRule="auto"/>
        <w:jc w:val="both"/>
        <w:rPr>
          <w:rFonts w:ascii="Arial" w:hAnsi="Arial" w:cs="Arial"/>
        </w:rPr>
      </w:pPr>
      <w:r w:rsidRPr="00B02545">
        <w:rPr>
          <w:rFonts w:ascii="Arial" w:hAnsi="Arial" w:cs="Arial"/>
        </w:rPr>
        <w:t>The key people that are there to aid children through transitions are key workers from settings and parents. Key</w:t>
      </w:r>
      <w:r w:rsidR="00BC4F8F">
        <w:rPr>
          <w:rFonts w:ascii="Arial" w:hAnsi="Arial" w:cs="Arial"/>
        </w:rPr>
        <w:t xml:space="preserve"> </w:t>
      </w:r>
      <w:r w:rsidRPr="00B02545">
        <w:rPr>
          <w:rFonts w:ascii="Arial" w:hAnsi="Arial" w:cs="Arial"/>
        </w:rPr>
        <w:t xml:space="preserve">workers are there to comfort, reassure, and care for the child while they are in their settings. According to </w:t>
      </w:r>
      <w:proofErr w:type="spellStart"/>
      <w:r w:rsidRPr="00B02545">
        <w:rPr>
          <w:rFonts w:ascii="Arial" w:hAnsi="Arial" w:cs="Arial"/>
        </w:rPr>
        <w:t>Nokali</w:t>
      </w:r>
      <w:proofErr w:type="spellEnd"/>
      <w:r w:rsidRPr="00B02545">
        <w:rPr>
          <w:rFonts w:ascii="Arial" w:hAnsi="Arial" w:cs="Arial"/>
        </w:rPr>
        <w:t xml:space="preserve"> et al. (2010), parents can work with settings to aid their child’s development, for instance, they might use the same academic tools at home as those that are being used in their setting in order to further academic development. Parents must be able to motivate their children, and encourage them at every new stage of development, and through transitions to ensure they move smoothly through settings. </w:t>
      </w:r>
    </w:p>
    <w:p w14:paraId="1882892F" w14:textId="77777777" w:rsidR="009256CF" w:rsidRPr="009256CF" w:rsidRDefault="009256CF" w:rsidP="009256CF">
      <w:pPr>
        <w:spacing w:line="360" w:lineRule="auto"/>
        <w:rPr>
          <w:rFonts w:ascii="Arial" w:hAnsi="Arial" w:cs="Arial"/>
        </w:rPr>
      </w:pPr>
      <w:r w:rsidRPr="009256CF">
        <w:rPr>
          <w:rFonts w:ascii="Arial" w:hAnsi="Arial" w:cs="Arial"/>
          <w:u w:val="single"/>
        </w:rPr>
        <w:t>Role of the adult</w:t>
      </w:r>
      <w:r w:rsidRPr="009256CF">
        <w:rPr>
          <w:rFonts w:ascii="Arial" w:hAnsi="Arial" w:cs="Arial"/>
        </w:rPr>
        <w:t xml:space="preserve"> </w:t>
      </w:r>
    </w:p>
    <w:p w14:paraId="197B26B1" w14:textId="5D1C92C1" w:rsidR="009256CF" w:rsidRPr="00B02545" w:rsidRDefault="009256CF" w:rsidP="00B02545">
      <w:pPr>
        <w:spacing w:line="360" w:lineRule="auto"/>
        <w:jc w:val="both"/>
        <w:rPr>
          <w:rFonts w:ascii="Arial" w:hAnsi="Arial" w:cs="Arial"/>
        </w:rPr>
      </w:pPr>
      <w:r w:rsidRPr="00B02545">
        <w:rPr>
          <w:rFonts w:ascii="Arial" w:hAnsi="Arial" w:cs="Arial"/>
        </w:rPr>
        <w:t xml:space="preserve">According to </w:t>
      </w:r>
      <w:proofErr w:type="spellStart"/>
      <w:r w:rsidRPr="00B02545">
        <w:rPr>
          <w:rFonts w:ascii="Arial" w:hAnsi="Arial" w:cs="Arial"/>
        </w:rPr>
        <w:t>Crolwey</w:t>
      </w:r>
      <w:proofErr w:type="spellEnd"/>
      <w:r w:rsidRPr="00B02545">
        <w:rPr>
          <w:rFonts w:ascii="Arial" w:hAnsi="Arial" w:cs="Arial"/>
        </w:rPr>
        <w:t xml:space="preserve"> (2014), effective education needs practitioners who know that children develop quickly during the early years</w:t>
      </w:r>
      <w:r w:rsidR="00476419">
        <w:rPr>
          <w:rFonts w:ascii="Arial" w:hAnsi="Arial" w:cs="Arial"/>
        </w:rPr>
        <w:t xml:space="preserve">; </w:t>
      </w:r>
      <w:r w:rsidRPr="00B02545">
        <w:rPr>
          <w:rFonts w:ascii="Arial" w:hAnsi="Arial" w:cs="Arial"/>
        </w:rPr>
        <w:t xml:space="preserve">physically, intellectually, emotionally and socially. All children should be entitled to being supported in their knowledge, skills, understanding and confidence, in order to help overcome any disadvantages. Children should always be given chances to engage in activities planned by adults, but also to plan activities for themselves, to enhance their </w:t>
      </w:r>
      <w:r w:rsidR="00476419">
        <w:rPr>
          <w:rFonts w:ascii="Arial" w:hAnsi="Arial" w:cs="Arial"/>
        </w:rPr>
        <w:t>motor and sensory</w:t>
      </w:r>
      <w:r w:rsidRPr="00B02545">
        <w:rPr>
          <w:rFonts w:ascii="Arial" w:hAnsi="Arial" w:cs="Arial"/>
        </w:rPr>
        <w:t xml:space="preserve"> skills. </w:t>
      </w:r>
    </w:p>
    <w:p w14:paraId="2DB59121" w14:textId="7B738325" w:rsidR="009256CF" w:rsidRPr="00B02545" w:rsidRDefault="009256CF" w:rsidP="00B02545">
      <w:pPr>
        <w:spacing w:line="360" w:lineRule="auto"/>
        <w:jc w:val="both"/>
        <w:rPr>
          <w:rFonts w:ascii="Arial" w:hAnsi="Arial" w:cs="Arial"/>
        </w:rPr>
      </w:pPr>
      <w:r w:rsidRPr="00B02545">
        <w:rPr>
          <w:rFonts w:ascii="Arial" w:hAnsi="Arial" w:cs="Arial"/>
        </w:rPr>
        <w:t>Practitioners must work to ensure that the children in their settings feel included, secure and valued. They have to be able to build positive relationships with children’s parents, in order to work effectively with them and their children. Early years education should focus on developing what children already know and can do. Practitioners need to encourage the children to have positive attitudes along with a disposition to learn, in order to prevent early failure. (</w:t>
      </w:r>
      <w:proofErr w:type="spellStart"/>
      <w:r w:rsidRPr="00B02545">
        <w:rPr>
          <w:rFonts w:ascii="Arial" w:hAnsi="Arial" w:cs="Arial"/>
        </w:rPr>
        <w:t>Gray</w:t>
      </w:r>
      <w:proofErr w:type="spellEnd"/>
      <w:r w:rsidRPr="00B02545">
        <w:rPr>
          <w:rFonts w:ascii="Arial" w:hAnsi="Arial" w:cs="Arial"/>
        </w:rPr>
        <w:t xml:space="preserve"> and </w:t>
      </w:r>
      <w:proofErr w:type="spellStart"/>
      <w:r w:rsidRPr="00B02545">
        <w:rPr>
          <w:rFonts w:ascii="Arial" w:hAnsi="Arial" w:cs="Arial"/>
        </w:rPr>
        <w:t>Mcblain</w:t>
      </w:r>
      <w:proofErr w:type="spellEnd"/>
      <w:r w:rsidRPr="00B02545">
        <w:rPr>
          <w:rFonts w:ascii="Arial" w:hAnsi="Arial" w:cs="Arial"/>
        </w:rPr>
        <w:t>, 2012)</w:t>
      </w:r>
    </w:p>
    <w:p w14:paraId="06F4C3BB" w14:textId="27BAE236" w:rsidR="009256CF" w:rsidRPr="00B02545" w:rsidRDefault="009256CF" w:rsidP="00B02545">
      <w:pPr>
        <w:spacing w:line="360" w:lineRule="auto"/>
        <w:jc w:val="both"/>
        <w:rPr>
          <w:rFonts w:ascii="Arial" w:hAnsi="Arial" w:cs="Arial"/>
        </w:rPr>
      </w:pPr>
      <w:r w:rsidRPr="00B02545">
        <w:rPr>
          <w:rFonts w:ascii="Arial" w:hAnsi="Arial" w:cs="Arial"/>
        </w:rPr>
        <w:lastRenderedPageBreak/>
        <w:t xml:space="preserve">Key workers responsibilities are to observe the children’s progress, as well </w:t>
      </w:r>
      <w:r w:rsidR="00476419">
        <w:rPr>
          <w:rFonts w:ascii="Arial" w:hAnsi="Arial" w:cs="Arial"/>
        </w:rPr>
        <w:t>as to take</w:t>
      </w:r>
      <w:r w:rsidRPr="00B02545">
        <w:rPr>
          <w:rFonts w:ascii="Arial" w:hAnsi="Arial" w:cs="Arial"/>
        </w:rPr>
        <w:t xml:space="preserve"> note of what they are interested in and how they are developing. Key workers are there to work with parents and carers, to speak with them about sessions, and to contact them when they have concerns about their child, to do with language, hearing</w:t>
      </w:r>
      <w:r w:rsidR="00476419">
        <w:rPr>
          <w:rFonts w:ascii="Arial" w:hAnsi="Arial" w:cs="Arial"/>
        </w:rPr>
        <w:t>,</w:t>
      </w:r>
      <w:r w:rsidRPr="00B02545">
        <w:rPr>
          <w:rFonts w:ascii="Arial" w:hAnsi="Arial" w:cs="Arial"/>
        </w:rPr>
        <w:t xml:space="preserve"> development</w:t>
      </w:r>
      <w:r w:rsidR="00476419">
        <w:rPr>
          <w:rFonts w:ascii="Arial" w:hAnsi="Arial" w:cs="Arial"/>
        </w:rPr>
        <w:t xml:space="preserve"> etc</w:t>
      </w:r>
      <w:r w:rsidRPr="00B02545">
        <w:rPr>
          <w:rFonts w:ascii="Arial" w:hAnsi="Arial" w:cs="Arial"/>
        </w:rPr>
        <w:t>. Key workers also liaise with other settings to evaluate the child’s welfare, and how they are progressing. It is the key workers responsibility to work with parents and carers, as well as Special Educational Needs Coordinators, if the child requires their expertise, or if the key workers have concerns about the child. If a care worker ever has concern about the child, then it is their role to contact the parents and sort these issues out (</w:t>
      </w:r>
      <w:hyperlink r:id="rId12" w:history="1">
        <w:r w:rsidRPr="00B02545">
          <w:rPr>
            <w:rStyle w:val="Hyperlink"/>
            <w:rFonts w:ascii="Arial" w:hAnsi="Arial" w:cs="Arial"/>
          </w:rPr>
          <w:t>www.ladybirdpreschool.org</w:t>
        </w:r>
      </w:hyperlink>
      <w:r w:rsidRPr="00B02545">
        <w:rPr>
          <w:rFonts w:ascii="Arial" w:hAnsi="Arial" w:cs="Arial"/>
        </w:rPr>
        <w:t>, 2012).</w:t>
      </w:r>
    </w:p>
    <w:p w14:paraId="606A74AA" w14:textId="016125D3" w:rsidR="009256CF" w:rsidRPr="00B02545" w:rsidRDefault="009256CF" w:rsidP="00B02545">
      <w:pPr>
        <w:spacing w:line="360" w:lineRule="auto"/>
        <w:jc w:val="both"/>
        <w:rPr>
          <w:rFonts w:ascii="Arial" w:hAnsi="Arial" w:cs="Arial"/>
        </w:rPr>
      </w:pPr>
      <w:r w:rsidRPr="00B02545">
        <w:rPr>
          <w:rFonts w:ascii="Arial" w:hAnsi="Arial" w:cs="Arial"/>
        </w:rPr>
        <w:t xml:space="preserve">Parents and practitioners should be continuously working together, in an atmosphere of mutual respect, working to ensure the children feel confident and secure. Settings should be well planned and well organised and that is the responsibility of the key workers, to ensure that the children feel comfortable and can explore freely, in order to develop their motor and intellectual skills. </w:t>
      </w:r>
    </w:p>
    <w:p w14:paraId="0293ABA5" w14:textId="3B841349" w:rsidR="009256CF" w:rsidRPr="00B02545" w:rsidRDefault="009256CF" w:rsidP="00B02545">
      <w:pPr>
        <w:spacing w:line="360" w:lineRule="auto"/>
        <w:jc w:val="both"/>
        <w:rPr>
          <w:rFonts w:ascii="Arial" w:hAnsi="Arial" w:cs="Arial"/>
        </w:rPr>
      </w:pPr>
      <w:r w:rsidRPr="00B02545">
        <w:rPr>
          <w:rFonts w:ascii="Arial" w:hAnsi="Arial" w:cs="Arial"/>
        </w:rPr>
        <w:t xml:space="preserve">Bowlby (1988) believed that children came into the world already </w:t>
      </w:r>
      <w:r w:rsidR="00476419">
        <w:rPr>
          <w:rFonts w:ascii="Arial" w:hAnsi="Arial" w:cs="Arial"/>
        </w:rPr>
        <w:t xml:space="preserve">biologically programmed </w:t>
      </w:r>
      <w:r w:rsidRPr="00B02545">
        <w:rPr>
          <w:rFonts w:ascii="Arial" w:hAnsi="Arial" w:cs="Arial"/>
        </w:rPr>
        <w:t xml:space="preserve">to form strong attachments with others, as it aids in survival. Bowlby believed that children had a biological need to form one main attachment to a significant figure in their lives. He believed that this attachment needed to be to a woman, specifically a mother figure in the child’s life, in order for the child to be able to build strong relationships. He called this attachment ‘Monotropy’, and called this section of the theory ‘The Importance of Mothering’. The effects of a lack of this relationship was called ‘Maternal deprivation’, which had a number of </w:t>
      </w:r>
      <w:r w:rsidR="00476419">
        <w:rPr>
          <w:rFonts w:ascii="Arial" w:hAnsi="Arial" w:cs="Arial"/>
        </w:rPr>
        <w:t xml:space="preserve">lasting </w:t>
      </w:r>
      <w:r w:rsidRPr="00B02545">
        <w:rPr>
          <w:rFonts w:ascii="Arial" w:hAnsi="Arial" w:cs="Arial"/>
        </w:rPr>
        <w:t>side effects on the child</w:t>
      </w:r>
      <w:r w:rsidR="00476419">
        <w:rPr>
          <w:rFonts w:ascii="Arial" w:hAnsi="Arial" w:cs="Arial"/>
        </w:rPr>
        <w:t xml:space="preserve"> in later life</w:t>
      </w:r>
      <w:r w:rsidRPr="00B02545">
        <w:rPr>
          <w:rFonts w:ascii="Arial" w:hAnsi="Arial" w:cs="Arial"/>
        </w:rPr>
        <w:t xml:space="preserve">, including a cold personality, delinquency, and an inability to form strong, lasting relationships. </w:t>
      </w:r>
    </w:p>
    <w:p w14:paraId="404DBC7F" w14:textId="7825D66C" w:rsidR="009256CF" w:rsidRPr="00B02545" w:rsidRDefault="00476419" w:rsidP="00B02545">
      <w:pPr>
        <w:spacing w:line="360" w:lineRule="auto"/>
        <w:jc w:val="both"/>
        <w:rPr>
          <w:rFonts w:ascii="Arial" w:hAnsi="Arial" w:cs="Arial"/>
        </w:rPr>
      </w:pPr>
      <w:r>
        <w:rPr>
          <w:rFonts w:ascii="Arial" w:hAnsi="Arial" w:cs="Arial"/>
        </w:rPr>
        <w:t>This means that</w:t>
      </w:r>
      <w:r w:rsidR="009256CF" w:rsidRPr="00B02545">
        <w:rPr>
          <w:rFonts w:ascii="Arial" w:hAnsi="Arial" w:cs="Arial"/>
        </w:rPr>
        <w:t xml:space="preserve"> it is important that children are given the opportunity to build strong relationships from birth, however whether it be to a mother or father figure, does not matter. So long as infants can make a strong connection, then they will be able to continue to build relationships with both adults and other infants. Parents must pay attention to what the child is interested in, and tune into how they learn, this will allow parents to peak their interests and explain tougher topics with different activities, such as creating models, singing songs and making rhymes. Another bonding activity could be reading together, which could be done throughout childhood. This could provide a child with consistency, as no matter what setting they are in, they will always be reading at home with a parent/carer. </w:t>
      </w:r>
    </w:p>
    <w:p w14:paraId="386C3983" w14:textId="5710F32C" w:rsidR="009256CF" w:rsidRPr="00B02545" w:rsidRDefault="009256CF" w:rsidP="00B02545">
      <w:pPr>
        <w:spacing w:line="360" w:lineRule="auto"/>
        <w:jc w:val="both"/>
        <w:rPr>
          <w:rFonts w:ascii="Arial" w:hAnsi="Arial" w:cs="Arial"/>
        </w:rPr>
      </w:pPr>
      <w:r w:rsidRPr="00B02545">
        <w:rPr>
          <w:rFonts w:ascii="Arial" w:hAnsi="Arial" w:cs="Arial"/>
        </w:rPr>
        <w:t xml:space="preserve">Throughout the transition process, both parents/carers and practitioners must work together in order to provide the child with some stability. If a child is nervous about changing settings, then they should be given as much information as possible in order to soften to drastic change </w:t>
      </w:r>
      <w:r w:rsidRPr="00B02545">
        <w:rPr>
          <w:rFonts w:ascii="Arial" w:hAnsi="Arial" w:cs="Arial"/>
        </w:rPr>
        <w:lastRenderedPageBreak/>
        <w:t>in their lives. For infants going through transition processes, they could face some of the most turbulent times in their lives. If a child does not feel happy in their transition, then it shows that their parents and the practitioners working with them clearly are not taking the time to make them feel welcome and secure (</w:t>
      </w:r>
      <w:hyperlink r:id="rId13" w:history="1">
        <w:r w:rsidRPr="00B02545">
          <w:rPr>
            <w:rStyle w:val="Hyperlink"/>
            <w:rFonts w:ascii="Arial" w:hAnsi="Arial" w:cs="Arial"/>
          </w:rPr>
          <w:t>www.pbs.org</w:t>
        </w:r>
      </w:hyperlink>
      <w:r w:rsidRPr="00B02545">
        <w:rPr>
          <w:rFonts w:ascii="Arial" w:hAnsi="Arial" w:cs="Arial"/>
        </w:rPr>
        <w:t xml:space="preserve">, 2017). </w:t>
      </w:r>
    </w:p>
    <w:p w14:paraId="757DB334" w14:textId="09C22A3F" w:rsidR="009256CF" w:rsidRPr="00B02545" w:rsidRDefault="009256CF" w:rsidP="00B02545">
      <w:pPr>
        <w:spacing w:line="360" w:lineRule="auto"/>
        <w:jc w:val="both"/>
        <w:rPr>
          <w:rFonts w:ascii="Arial" w:hAnsi="Arial" w:cs="Arial"/>
        </w:rPr>
      </w:pPr>
      <w:r w:rsidRPr="00B02545">
        <w:rPr>
          <w:rFonts w:ascii="Arial" w:hAnsi="Arial" w:cs="Arial"/>
        </w:rPr>
        <w:t xml:space="preserve">It is always important to keep strong connection links between settings and families, and is just as important to maintain these communication links, and ensure they are constantly in use, especially in times of transition. According to the BBC (2015), strong communication links between parents and their child’s settings help them to enjoy more, and improve their opportunities to do well. Settings should ensure that they remain in contact with families of the children in their care, by informing them of how and what their child is learning, as well as with their individual progress. Parents should receive yearly reports on their child’s progress, and should receive letters on other issues, such as closures and events. It is especially important that both the setting and the child’s parents keep record of the information they share, as when changing setting, this information could be used to inform the new setting on the child’s needs and abilities. </w:t>
      </w:r>
    </w:p>
    <w:p w14:paraId="34FDA10E" w14:textId="77777777" w:rsidR="004114A1" w:rsidRPr="00CC5AA3" w:rsidRDefault="004114A1" w:rsidP="004114A1">
      <w:pPr>
        <w:spacing w:line="360" w:lineRule="auto"/>
        <w:rPr>
          <w:rFonts w:ascii="Arial" w:hAnsi="Arial" w:cs="Arial"/>
          <w:u w:val="single"/>
        </w:rPr>
      </w:pPr>
      <w:r w:rsidRPr="00CC5AA3">
        <w:rPr>
          <w:rFonts w:ascii="Arial" w:hAnsi="Arial" w:cs="Arial"/>
          <w:u w:val="single"/>
        </w:rPr>
        <w:t>Interventions</w:t>
      </w:r>
    </w:p>
    <w:p w14:paraId="0118637E" w14:textId="3CBF70D8" w:rsidR="004114A1" w:rsidRPr="00B02545" w:rsidRDefault="004114A1" w:rsidP="00B02545">
      <w:pPr>
        <w:spacing w:line="360" w:lineRule="auto"/>
        <w:jc w:val="both"/>
        <w:rPr>
          <w:rFonts w:ascii="Arial" w:hAnsi="Arial" w:cs="Arial"/>
        </w:rPr>
      </w:pPr>
      <w:r w:rsidRPr="00B02545">
        <w:rPr>
          <w:rFonts w:ascii="Arial" w:hAnsi="Arial" w:cs="Arial"/>
        </w:rPr>
        <w:t>Transitions, for anyone, take a lot of time and effort, and children often tend to spend a lot of the transition process waiting. Whether they are waiting to find out where they are going, waiting to start in the new setting, or waiting to meet their new key</w:t>
      </w:r>
      <w:r w:rsidR="00BC4F8F">
        <w:rPr>
          <w:rFonts w:ascii="Arial" w:hAnsi="Arial" w:cs="Arial"/>
        </w:rPr>
        <w:t xml:space="preserve"> </w:t>
      </w:r>
      <w:r w:rsidRPr="00B02545">
        <w:rPr>
          <w:rFonts w:ascii="Arial" w:hAnsi="Arial" w:cs="Arial"/>
        </w:rPr>
        <w:t>workers and classmates. These times of transition can be extremely stressful and frustrating for children, especially if they are not given all the details they need for their new settings, or if they are not familiar with the setting they will be moving to. Children might be nervous about making friends and about fitting in, along with a number of other issues. (</w:t>
      </w:r>
      <w:proofErr w:type="spellStart"/>
      <w:r w:rsidRPr="00B02545">
        <w:rPr>
          <w:rFonts w:ascii="Arial" w:hAnsi="Arial" w:cs="Arial"/>
        </w:rPr>
        <w:t>Center</w:t>
      </w:r>
      <w:proofErr w:type="spellEnd"/>
      <w:r w:rsidRPr="00B02545">
        <w:rPr>
          <w:rFonts w:ascii="Arial" w:hAnsi="Arial" w:cs="Arial"/>
        </w:rPr>
        <w:t xml:space="preserve"> on the Social and Emotional Foundations for Early Learning, 2008).</w:t>
      </w:r>
    </w:p>
    <w:p w14:paraId="1FAD7E3D" w14:textId="77777777" w:rsidR="004114A1" w:rsidRPr="00B02545" w:rsidRDefault="004114A1" w:rsidP="00B02545">
      <w:pPr>
        <w:spacing w:line="360" w:lineRule="auto"/>
        <w:jc w:val="both"/>
        <w:rPr>
          <w:rFonts w:ascii="Arial" w:hAnsi="Arial" w:cs="Arial"/>
        </w:rPr>
      </w:pPr>
      <w:r w:rsidRPr="00B02545">
        <w:rPr>
          <w:rFonts w:ascii="Arial" w:hAnsi="Arial" w:cs="Arial"/>
        </w:rPr>
        <w:t xml:space="preserve">According to Early-Years (2012), all early years settings should have a ‘Settling in Policy’, to show the procedures that the settings use to support children through this phase. There should be policies designed to cater to the child’s emotional well-being, and all parents should familiarise themselves with these policies in order to help prepare their child for the transition they will be undergoing. </w:t>
      </w:r>
    </w:p>
    <w:p w14:paraId="5DD0BD1B" w14:textId="77777777" w:rsidR="004114A1" w:rsidRPr="00B02545" w:rsidRDefault="004114A1" w:rsidP="00B02545">
      <w:pPr>
        <w:spacing w:line="360" w:lineRule="auto"/>
        <w:jc w:val="both"/>
        <w:rPr>
          <w:rFonts w:ascii="Arial" w:hAnsi="Arial" w:cs="Arial"/>
        </w:rPr>
      </w:pPr>
      <w:r w:rsidRPr="00B02545">
        <w:rPr>
          <w:rFonts w:ascii="Arial" w:hAnsi="Arial" w:cs="Arial"/>
        </w:rPr>
        <w:t xml:space="preserve">Most early years settings will use a staggered start process to introduce children to a setting, however the Department of Education (2015), have developed ‘Learning to Learn’, which is a Framework to reduce the amount of time children are allowed to settle in, in order to take account for previous experience. The purpose of this is to ensure that children can experience the full or part-time day in their new setting as soon as possible, so that they can join in and experience every feature of the school day that they are provided with. The guidance that the </w:t>
      </w:r>
      <w:r w:rsidRPr="00B02545">
        <w:rPr>
          <w:rFonts w:ascii="Arial" w:hAnsi="Arial" w:cs="Arial"/>
        </w:rPr>
        <w:lastRenderedPageBreak/>
        <w:t xml:space="preserve">Department of Education has provided, is there to help practitioners to settle the children into their new settings, and to help parents understand why schools have these settling-in arrangements, and what the process really involves. </w:t>
      </w:r>
    </w:p>
    <w:p w14:paraId="2BF39D13" w14:textId="77777777" w:rsidR="004114A1" w:rsidRPr="00B02545" w:rsidRDefault="004114A1" w:rsidP="00B02545">
      <w:pPr>
        <w:spacing w:line="360" w:lineRule="auto"/>
        <w:jc w:val="both"/>
        <w:rPr>
          <w:rFonts w:ascii="Arial" w:hAnsi="Arial" w:cs="Arial"/>
        </w:rPr>
      </w:pPr>
      <w:r w:rsidRPr="00B02545">
        <w:rPr>
          <w:rFonts w:ascii="Arial" w:hAnsi="Arial" w:cs="Arial"/>
        </w:rPr>
        <w:t>For transition into primary school, it is expected that most children are fully settled into their first year within the first two weeks of starting. Strong connections need to be created between the old and new setting, in order to ensure a smoother transition. Children should always be given the chance to visit the setting they will be transitioning to before they actually begin there, in order to get familiar with the staff as well as the learning environment. The Foundation Stage curriculum focuses on the skills and knowledge that children already have. Practitioners from the child’s new setting should communicate with the old setting, in order to clarify the child’s needs and abilities. This also provides practitioners with ways to improve their processes and practices, and to learn how children cope with transition, and how to improve this process.</w:t>
      </w:r>
    </w:p>
    <w:p w14:paraId="057C0B62" w14:textId="77777777" w:rsidR="00B02545" w:rsidRDefault="00B02545" w:rsidP="00B02545">
      <w:pPr>
        <w:spacing w:line="360" w:lineRule="auto"/>
        <w:rPr>
          <w:rFonts w:ascii="Arial" w:hAnsi="Arial" w:cs="Arial"/>
          <w:u w:val="single"/>
        </w:rPr>
      </w:pPr>
      <w:r w:rsidRPr="00CC5AA3">
        <w:rPr>
          <w:rFonts w:ascii="Arial" w:hAnsi="Arial" w:cs="Arial"/>
          <w:u w:val="single"/>
        </w:rPr>
        <w:t>Outcomes</w:t>
      </w:r>
    </w:p>
    <w:p w14:paraId="02CD64B4" w14:textId="77777777" w:rsidR="00B02545" w:rsidRPr="00B02545" w:rsidRDefault="00B02545" w:rsidP="00B02545">
      <w:pPr>
        <w:spacing w:line="360" w:lineRule="auto"/>
        <w:jc w:val="both"/>
        <w:rPr>
          <w:rFonts w:ascii="Arial" w:hAnsi="Arial" w:cs="Arial"/>
        </w:rPr>
      </w:pPr>
      <w:r w:rsidRPr="00B02545">
        <w:rPr>
          <w:rFonts w:ascii="Arial" w:hAnsi="Arial" w:cs="Arial"/>
        </w:rPr>
        <w:t xml:space="preserve">Programmes like Sure Start, according to Institute for Government (2012), have been extremely successful. These programmes contributed greatly to the development of services for families with young children, which the government did not previously have, whereas now the government can see that they need to support early years interventions. There has been an increase in the use of these services, and children’s centres have proven very popular with parents. </w:t>
      </w:r>
    </w:p>
    <w:p w14:paraId="1C9D066A" w14:textId="77777777" w:rsidR="00B02545" w:rsidRPr="00B02545" w:rsidRDefault="00B02545" w:rsidP="00B02545">
      <w:pPr>
        <w:spacing w:line="360" w:lineRule="auto"/>
        <w:jc w:val="both"/>
        <w:rPr>
          <w:rFonts w:ascii="Arial" w:hAnsi="Arial" w:cs="Arial"/>
        </w:rPr>
      </w:pPr>
      <w:r w:rsidRPr="00B02545">
        <w:rPr>
          <w:rFonts w:ascii="Arial" w:hAnsi="Arial" w:cs="Arial"/>
        </w:rPr>
        <w:t xml:space="preserve">Early years interventions are there in order to make sure that young children get the education-based experiences which will prepare them for school. Evidence currently suggests that early-years interventions programs are beneficial to both children and their families. They seem to be especially beneficial to children who come from low income families. Once the interventions are put in place, actions are made immediately to increase the quality of the service, such as by training staff, and changing of the physical environment. From the results of most studies </w:t>
      </w:r>
      <w:proofErr w:type="spellStart"/>
      <w:r w:rsidRPr="00B02545">
        <w:rPr>
          <w:rFonts w:ascii="Arial" w:hAnsi="Arial" w:cs="Arial"/>
        </w:rPr>
        <w:t>no</w:t>
      </w:r>
      <w:proofErr w:type="spellEnd"/>
      <w:r w:rsidRPr="00B02545">
        <w:rPr>
          <w:rFonts w:ascii="Arial" w:hAnsi="Arial" w:cs="Arial"/>
        </w:rPr>
        <w:t xml:space="preserve"> the matter, the impact on attainment tends not to last, however the impact on attitudes towards education tend to last longer. In the UK, evaluations of Sure Start programs lack consistency, in that there are a mixed base of results. This shows that some caution is needed when looking at results, as to not only look at the positive results. (Education Endowment Foundation, 2017).</w:t>
      </w:r>
    </w:p>
    <w:p w14:paraId="4F0BCCC0" w14:textId="77777777" w:rsidR="00B02545" w:rsidRPr="00B02545" w:rsidRDefault="00B02545" w:rsidP="00B02545">
      <w:pPr>
        <w:spacing w:line="360" w:lineRule="auto"/>
        <w:jc w:val="both"/>
        <w:rPr>
          <w:rFonts w:ascii="Arial" w:hAnsi="Arial" w:cs="Arial"/>
          <w:u w:val="single"/>
        </w:rPr>
      </w:pPr>
      <w:r w:rsidRPr="00B02545">
        <w:rPr>
          <w:rFonts w:ascii="Arial" w:hAnsi="Arial" w:cs="Arial"/>
        </w:rPr>
        <w:t xml:space="preserve">Overall, it appears that early years intervention programmes, such as Sure Start, are effective, however practitioners must still take care in order to cater to the needs of every individual child. Every child is an individual, and deserves a care plan created specifically for their needs, which is what practitioners and key workers should strive to provide. Early years education is </w:t>
      </w:r>
      <w:r w:rsidRPr="00B02545">
        <w:rPr>
          <w:rFonts w:ascii="Arial" w:hAnsi="Arial" w:cs="Arial"/>
        </w:rPr>
        <w:lastRenderedPageBreak/>
        <w:t xml:space="preserve">important, and all children should be provided with equal opportunities to be educated and to experience the world with other children their age. </w:t>
      </w:r>
    </w:p>
    <w:p w14:paraId="3D8309A8" w14:textId="77777777" w:rsidR="003C0D80" w:rsidRDefault="00476419" w:rsidP="003C0D80">
      <w:pPr>
        <w:spacing w:line="360" w:lineRule="auto"/>
        <w:jc w:val="both"/>
        <w:rPr>
          <w:rFonts w:ascii="Arial" w:hAnsi="Arial" w:cs="Arial"/>
          <w:u w:val="single"/>
        </w:rPr>
      </w:pPr>
      <w:r w:rsidRPr="00476419">
        <w:rPr>
          <w:rFonts w:ascii="Arial" w:hAnsi="Arial" w:cs="Arial"/>
          <w:u w:val="single"/>
        </w:rPr>
        <w:t>Bibliography</w:t>
      </w:r>
    </w:p>
    <w:p w14:paraId="21A1E58A" w14:textId="77777777" w:rsidR="003C0D80" w:rsidRPr="003C0D80" w:rsidRDefault="00476419" w:rsidP="003C0D80">
      <w:pPr>
        <w:spacing w:line="360" w:lineRule="auto"/>
        <w:jc w:val="both"/>
        <w:rPr>
          <w:rFonts w:ascii="Arial" w:hAnsi="Arial" w:cs="Arial"/>
          <w:color w:val="000000"/>
        </w:rPr>
      </w:pPr>
      <w:r w:rsidRPr="003C0D80">
        <w:rPr>
          <w:rFonts w:ascii="Arial" w:hAnsi="Arial" w:cs="Arial"/>
          <w:color w:val="000000"/>
        </w:rPr>
        <w:t xml:space="preserve">BBC. (2015). ‘Contact between school and parents.’ </w:t>
      </w:r>
      <w:hyperlink r:id="rId14" w:history="1">
        <w:r w:rsidRPr="003C0D80">
          <w:rPr>
            <w:rStyle w:val="Hyperlink"/>
            <w:rFonts w:ascii="Arial" w:hAnsi="Arial" w:cs="Arial"/>
          </w:rPr>
          <w:t>http://www.bbc.co.uk/schools/parents/contact_with_school/</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w:t>
      </w:r>
    </w:p>
    <w:p w14:paraId="39BBDD44" w14:textId="77777777" w:rsidR="003C0D80" w:rsidRPr="003C0D80" w:rsidRDefault="00476419" w:rsidP="003C0D80">
      <w:pPr>
        <w:spacing w:line="360" w:lineRule="auto"/>
        <w:jc w:val="both"/>
        <w:rPr>
          <w:rFonts w:ascii="Arial" w:hAnsi="Arial" w:cs="Arial"/>
        </w:rPr>
      </w:pPr>
      <w:r w:rsidRPr="003C0D80">
        <w:rPr>
          <w:rFonts w:ascii="Arial" w:hAnsi="Arial" w:cs="Arial"/>
        </w:rPr>
        <w:t>Bowlby, J. (1988). A secure base: Parent-child attachment and healthy human development. New York: Basic Books INC.</w:t>
      </w:r>
    </w:p>
    <w:p w14:paraId="3106A4A1" w14:textId="77777777" w:rsidR="003C0D80" w:rsidRPr="003C0D80" w:rsidRDefault="00476419" w:rsidP="003C0D80">
      <w:pPr>
        <w:spacing w:line="360" w:lineRule="auto"/>
        <w:jc w:val="both"/>
        <w:rPr>
          <w:rFonts w:ascii="Arial" w:hAnsi="Arial" w:cs="Arial"/>
          <w:color w:val="000000" w:themeColor="text1"/>
          <w:shd w:val="clear" w:color="auto" w:fill="FFFFFF"/>
        </w:rPr>
      </w:pPr>
      <w:r w:rsidRPr="003C0D80">
        <w:rPr>
          <w:rFonts w:ascii="Arial" w:hAnsi="Arial" w:cs="Arial"/>
          <w:color w:val="000000" w:themeColor="text1"/>
          <w:shd w:val="clear" w:color="auto" w:fill="FFFFFF"/>
        </w:rPr>
        <w:t xml:space="preserve">Bronfenbrenner, U., and Morris, P. A. (1998). </w:t>
      </w:r>
      <w:r w:rsidRPr="003C0D80">
        <w:rPr>
          <w:rStyle w:val="Emphasis"/>
          <w:rFonts w:ascii="Arial" w:hAnsi="Arial" w:cs="Arial"/>
          <w:color w:val="000000" w:themeColor="text1"/>
          <w:shd w:val="clear" w:color="auto" w:fill="FFFFFF"/>
        </w:rPr>
        <w:t>Handbook of child psychology: Theoretical models of human development</w:t>
      </w:r>
      <w:r w:rsidRPr="003C0D80">
        <w:rPr>
          <w:rFonts w:ascii="Arial" w:hAnsi="Arial" w:cs="Arial"/>
          <w:color w:val="000000" w:themeColor="text1"/>
          <w:shd w:val="clear" w:color="auto" w:fill="FFFFFF"/>
        </w:rPr>
        <w:t> (pages 993-1028). Hoboken, NJ: John Wiley.</w:t>
      </w:r>
    </w:p>
    <w:p w14:paraId="435641D1" w14:textId="77777777" w:rsidR="003C0D80" w:rsidRPr="003C0D80" w:rsidRDefault="00476419" w:rsidP="003C0D80">
      <w:pPr>
        <w:spacing w:line="360" w:lineRule="auto"/>
        <w:jc w:val="both"/>
        <w:rPr>
          <w:rFonts w:ascii="Arial" w:hAnsi="Arial" w:cs="Arial"/>
        </w:rPr>
      </w:pPr>
      <w:proofErr w:type="spellStart"/>
      <w:r w:rsidRPr="003C0D80">
        <w:rPr>
          <w:rFonts w:ascii="Arial" w:hAnsi="Arial" w:cs="Arial"/>
        </w:rPr>
        <w:t>Center</w:t>
      </w:r>
      <w:proofErr w:type="spellEnd"/>
      <w:r w:rsidRPr="003C0D80">
        <w:rPr>
          <w:rFonts w:ascii="Arial" w:hAnsi="Arial" w:cs="Arial"/>
        </w:rPr>
        <w:t xml:space="preserve"> on the Social and Emotional Foundations for Early Learning. (2008). ‘Helping Children: Make Transitions between Activities.’ </w:t>
      </w:r>
      <w:hyperlink r:id="rId15" w:history="1">
        <w:r w:rsidRPr="003C0D80">
          <w:rPr>
            <w:rStyle w:val="Hyperlink"/>
            <w:rFonts w:ascii="Arial" w:hAnsi="Arial" w:cs="Arial"/>
          </w:rPr>
          <w:t>http://csefel.vanderbilt.edu/kits/wwbtk4.pdf</w:t>
        </w:r>
      </w:hyperlink>
      <w:r w:rsidRPr="003C0D80">
        <w:rPr>
          <w:rFonts w:ascii="Arial" w:hAnsi="Arial" w:cs="Arial"/>
        </w:rPr>
        <w:t xml:space="preserve"> [Accessed 27th November 2017].</w:t>
      </w:r>
    </w:p>
    <w:p w14:paraId="11A9BE6F" w14:textId="0CECACE6" w:rsidR="003C0D80" w:rsidRPr="003C0D80" w:rsidRDefault="00476419" w:rsidP="003C0D80">
      <w:pPr>
        <w:spacing w:line="360" w:lineRule="auto"/>
        <w:jc w:val="both"/>
        <w:rPr>
          <w:rFonts w:ascii="Arial" w:hAnsi="Arial" w:cs="Arial"/>
          <w:color w:val="000000" w:themeColor="text1"/>
        </w:rPr>
      </w:pPr>
      <w:r w:rsidRPr="003C0D80">
        <w:rPr>
          <w:rFonts w:ascii="Arial" w:hAnsi="Arial" w:cs="Arial"/>
          <w:color w:val="000000" w:themeColor="text1"/>
        </w:rPr>
        <w:t>Crowley, K. (2014)</w:t>
      </w:r>
      <w:r w:rsidR="0045430F">
        <w:rPr>
          <w:rFonts w:ascii="Arial" w:hAnsi="Arial" w:cs="Arial"/>
          <w:color w:val="000000" w:themeColor="text1"/>
        </w:rPr>
        <w:t>.</w:t>
      </w:r>
      <w:r w:rsidRPr="003C0D80">
        <w:rPr>
          <w:rFonts w:ascii="Arial" w:hAnsi="Arial" w:cs="Arial"/>
          <w:color w:val="000000" w:themeColor="text1"/>
        </w:rPr>
        <w:t xml:space="preserve"> </w:t>
      </w:r>
      <w:r w:rsidRPr="003C0D80">
        <w:rPr>
          <w:rFonts w:ascii="Arial" w:hAnsi="Arial" w:cs="Arial"/>
          <w:i/>
          <w:color w:val="000000" w:themeColor="text1"/>
        </w:rPr>
        <w:t>Child Development: A Practical Introduction</w:t>
      </w:r>
      <w:r w:rsidRPr="003C0D80">
        <w:rPr>
          <w:rFonts w:ascii="Arial" w:hAnsi="Arial" w:cs="Arial"/>
          <w:color w:val="000000" w:themeColor="text1"/>
        </w:rPr>
        <w:t>. London: Sage Publishing.</w:t>
      </w:r>
    </w:p>
    <w:p w14:paraId="39D812E4"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Department of Education. (2015). ‘Guidance on Induction and Transition in Pre-School and Year One.’ </w:t>
      </w:r>
      <w:hyperlink r:id="rId16" w:history="1">
        <w:r w:rsidRPr="003C0D80">
          <w:rPr>
            <w:rStyle w:val="Hyperlink"/>
            <w:rFonts w:ascii="Arial" w:hAnsi="Arial" w:cs="Arial"/>
          </w:rPr>
          <w:t>https://www.education-ni.gov.uk/sites/default/files/publications/de/guidance-on-induction-and-transition-pre-school-education-and-year-1.pdf</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 </w:t>
      </w:r>
    </w:p>
    <w:p w14:paraId="0D980200"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Education Endowment Foundation. (2017). ‘Early Years Intervention.’ </w:t>
      </w:r>
      <w:hyperlink r:id="rId17" w:history="1">
        <w:r w:rsidRPr="003C0D80">
          <w:rPr>
            <w:rStyle w:val="Hyperlink"/>
            <w:rFonts w:ascii="Arial" w:hAnsi="Arial" w:cs="Arial"/>
          </w:rPr>
          <w:t>https://educationendowmentfoundation.org.uk/evidence-summaries/teaching-learning-toolkit/early-years-intervention/#closeSignup</w:t>
        </w:r>
      </w:hyperlink>
      <w:r w:rsidRPr="003C0D80">
        <w:rPr>
          <w:rFonts w:ascii="Arial" w:hAnsi="Arial" w:cs="Arial"/>
          <w:color w:val="000000"/>
        </w:rPr>
        <w:t xml:space="preserve"> [Accessed: 28</w:t>
      </w:r>
      <w:r w:rsidRPr="003C0D80">
        <w:rPr>
          <w:rFonts w:ascii="Arial" w:hAnsi="Arial" w:cs="Arial"/>
          <w:color w:val="000000"/>
          <w:vertAlign w:val="superscript"/>
        </w:rPr>
        <w:t>th</w:t>
      </w:r>
      <w:r w:rsidRPr="003C0D80">
        <w:rPr>
          <w:rFonts w:ascii="Arial" w:hAnsi="Arial" w:cs="Arial"/>
          <w:color w:val="000000"/>
        </w:rPr>
        <w:t xml:space="preserve"> November 2017].</w:t>
      </w:r>
    </w:p>
    <w:p w14:paraId="50E1390B" w14:textId="77777777" w:rsidR="003C0D80" w:rsidRPr="003C0D80" w:rsidRDefault="00476419" w:rsidP="003C0D80">
      <w:pPr>
        <w:spacing w:line="360" w:lineRule="auto"/>
        <w:jc w:val="both"/>
        <w:rPr>
          <w:rFonts w:ascii="Arial" w:hAnsi="Arial" w:cs="Arial"/>
          <w:color w:val="000000"/>
        </w:rPr>
      </w:pPr>
      <w:r w:rsidRPr="003C0D80">
        <w:rPr>
          <w:rFonts w:ascii="Arial" w:hAnsi="Arial" w:cs="Arial"/>
          <w:color w:val="000000"/>
        </w:rPr>
        <w:t xml:space="preserve">Early-Years. (2012). ‘A Guide for Parents.’ </w:t>
      </w:r>
      <w:hyperlink r:id="rId18" w:history="1">
        <w:r w:rsidRPr="003C0D80">
          <w:rPr>
            <w:rStyle w:val="Hyperlink"/>
            <w:rFonts w:ascii="Arial" w:hAnsi="Arial" w:cs="Arial"/>
          </w:rPr>
          <w:t>http://www.early-years.org/parents/docs/settle-in.pdf</w:t>
        </w:r>
      </w:hyperlink>
      <w:r w:rsidRPr="003C0D80">
        <w:rPr>
          <w:rFonts w:ascii="Arial" w:hAnsi="Arial" w:cs="Arial"/>
          <w:color w:val="000000"/>
        </w:rPr>
        <w:t xml:space="preserve"> [Accessed: 27th November 2017].</w:t>
      </w:r>
    </w:p>
    <w:p w14:paraId="0710A771" w14:textId="27A6ABA8" w:rsidR="003C0D80" w:rsidRPr="003C0D80" w:rsidRDefault="00476419" w:rsidP="003C0D80">
      <w:pPr>
        <w:spacing w:line="360" w:lineRule="auto"/>
        <w:jc w:val="both"/>
        <w:rPr>
          <w:rFonts w:ascii="Arial" w:hAnsi="Arial" w:cs="Arial"/>
        </w:rPr>
      </w:pPr>
      <w:r w:rsidRPr="003C0D80">
        <w:rPr>
          <w:rFonts w:ascii="Arial" w:hAnsi="Arial" w:cs="Arial"/>
        </w:rPr>
        <w:t>Early Years Matters. (2017)</w:t>
      </w:r>
      <w:r w:rsidR="0045430F">
        <w:rPr>
          <w:rFonts w:ascii="Arial" w:hAnsi="Arial" w:cs="Arial"/>
        </w:rPr>
        <w:t>.</w:t>
      </w:r>
      <w:r w:rsidRPr="003C0D80">
        <w:rPr>
          <w:rFonts w:ascii="Arial" w:hAnsi="Arial" w:cs="Arial"/>
        </w:rPr>
        <w:t xml:space="preserve"> ‘Transition: The Journey.’ </w:t>
      </w:r>
      <w:hyperlink r:id="rId19" w:history="1">
        <w:r w:rsidRPr="003C0D80">
          <w:rPr>
            <w:rStyle w:val="Hyperlink"/>
            <w:rFonts w:ascii="Arial" w:hAnsi="Arial" w:cs="Arial"/>
          </w:rPr>
          <w:t>http://www.earlyyearsmatters.co.uk/eyfs/positive-relationships/transitions/</w:t>
        </w:r>
      </w:hyperlink>
      <w:r w:rsidRPr="003C0D80">
        <w:rPr>
          <w:rFonts w:ascii="Arial" w:hAnsi="Arial" w:cs="Arial"/>
        </w:rPr>
        <w:t xml:space="preserve"> [Accessed: 23</w:t>
      </w:r>
      <w:r w:rsidRPr="003C0D80">
        <w:rPr>
          <w:rFonts w:ascii="Arial" w:hAnsi="Arial" w:cs="Arial"/>
          <w:vertAlign w:val="superscript"/>
        </w:rPr>
        <w:t>rd</w:t>
      </w:r>
      <w:r w:rsidRPr="003C0D80">
        <w:rPr>
          <w:rFonts w:ascii="Arial" w:hAnsi="Arial" w:cs="Arial"/>
        </w:rPr>
        <w:t xml:space="preserve"> November 2017]</w:t>
      </w:r>
      <w:r w:rsidR="003C0D80" w:rsidRPr="003C0D80">
        <w:rPr>
          <w:rFonts w:ascii="Arial" w:hAnsi="Arial" w:cs="Arial"/>
        </w:rPr>
        <w:t>.</w:t>
      </w:r>
    </w:p>
    <w:p w14:paraId="69B3315C" w14:textId="77777777" w:rsidR="003C0D80" w:rsidRPr="003C0D80" w:rsidRDefault="003C0D80" w:rsidP="003C0D80">
      <w:pPr>
        <w:spacing w:line="360" w:lineRule="auto"/>
        <w:jc w:val="both"/>
        <w:rPr>
          <w:rFonts w:ascii="Arial" w:hAnsi="Arial" w:cs="Arial"/>
        </w:rPr>
      </w:pPr>
      <w:r w:rsidRPr="003C0D80">
        <w:rPr>
          <w:rFonts w:ascii="Arial" w:hAnsi="Arial" w:cs="Arial"/>
        </w:rPr>
        <w:t xml:space="preserve">Foundation Years. (2017). ‘EYFS Statutory Framework.’ </w:t>
      </w:r>
      <w:hyperlink r:id="rId20" w:history="1">
        <w:r w:rsidRPr="003C0D80">
          <w:rPr>
            <w:rStyle w:val="Hyperlink"/>
            <w:rFonts w:ascii="Arial" w:hAnsi="Arial" w:cs="Arial"/>
          </w:rPr>
          <w:t>https://www.foundationyears.org.uk/eyfs-statutory-framework/</w:t>
        </w:r>
      </w:hyperlink>
      <w:r w:rsidRPr="003C0D80">
        <w:rPr>
          <w:rFonts w:ascii="Arial" w:hAnsi="Arial" w:cs="Arial"/>
        </w:rPr>
        <w:t xml:space="preserve"> [Accessed: 24</w:t>
      </w:r>
      <w:r w:rsidRPr="003C0D80">
        <w:rPr>
          <w:rFonts w:ascii="Arial" w:hAnsi="Arial" w:cs="Arial"/>
          <w:vertAlign w:val="superscript"/>
        </w:rPr>
        <w:t>th</w:t>
      </w:r>
      <w:r w:rsidRPr="003C0D80">
        <w:rPr>
          <w:rFonts w:ascii="Arial" w:hAnsi="Arial" w:cs="Arial"/>
        </w:rPr>
        <w:t xml:space="preserve"> November 2017].</w:t>
      </w:r>
    </w:p>
    <w:p w14:paraId="58E5BBC2" w14:textId="720F3DEF" w:rsidR="003C0D80" w:rsidRPr="003C0D80" w:rsidRDefault="003C0D80" w:rsidP="003C0D80">
      <w:pPr>
        <w:spacing w:line="360" w:lineRule="auto"/>
        <w:jc w:val="both"/>
        <w:rPr>
          <w:rFonts w:ascii="Arial" w:hAnsi="Arial" w:cs="Arial"/>
          <w:color w:val="000000" w:themeColor="text1"/>
        </w:rPr>
      </w:pPr>
      <w:proofErr w:type="spellStart"/>
      <w:r w:rsidRPr="003C0D80">
        <w:rPr>
          <w:rFonts w:ascii="Arial" w:hAnsi="Arial" w:cs="Arial"/>
          <w:color w:val="000000" w:themeColor="text1"/>
        </w:rPr>
        <w:t>Gray</w:t>
      </w:r>
      <w:proofErr w:type="spellEnd"/>
      <w:r w:rsidRPr="003C0D80">
        <w:rPr>
          <w:rFonts w:ascii="Arial" w:hAnsi="Arial" w:cs="Arial"/>
          <w:color w:val="000000" w:themeColor="text1"/>
        </w:rPr>
        <w:t xml:space="preserve">, C. and </w:t>
      </w:r>
      <w:proofErr w:type="spellStart"/>
      <w:r w:rsidRPr="003C0D80">
        <w:rPr>
          <w:rFonts w:ascii="Arial" w:hAnsi="Arial" w:cs="Arial"/>
          <w:color w:val="000000" w:themeColor="text1"/>
        </w:rPr>
        <w:t>Mcblain</w:t>
      </w:r>
      <w:proofErr w:type="spellEnd"/>
      <w:r w:rsidRPr="003C0D80">
        <w:rPr>
          <w:rFonts w:ascii="Arial" w:hAnsi="Arial" w:cs="Arial"/>
          <w:color w:val="000000" w:themeColor="text1"/>
        </w:rPr>
        <w:t>, S. (2012)</w:t>
      </w:r>
      <w:r w:rsidR="0045430F">
        <w:rPr>
          <w:rFonts w:ascii="Arial" w:hAnsi="Arial" w:cs="Arial"/>
          <w:color w:val="000000" w:themeColor="text1"/>
        </w:rPr>
        <w:t>.</w:t>
      </w:r>
      <w:r w:rsidRPr="003C0D80">
        <w:rPr>
          <w:rFonts w:ascii="Arial" w:hAnsi="Arial" w:cs="Arial"/>
          <w:color w:val="000000" w:themeColor="text1"/>
        </w:rPr>
        <w:t xml:space="preserve"> </w:t>
      </w:r>
      <w:r w:rsidRPr="003C0D80">
        <w:rPr>
          <w:rFonts w:ascii="Arial" w:hAnsi="Arial" w:cs="Arial"/>
          <w:i/>
          <w:color w:val="000000" w:themeColor="text1"/>
        </w:rPr>
        <w:t xml:space="preserve">Learning theories in childhood. </w:t>
      </w:r>
      <w:r w:rsidRPr="003C0D80">
        <w:rPr>
          <w:rFonts w:ascii="Arial" w:hAnsi="Arial" w:cs="Arial"/>
          <w:color w:val="000000" w:themeColor="text1"/>
        </w:rPr>
        <w:t xml:space="preserve">London: Sage Publishing. </w:t>
      </w:r>
    </w:p>
    <w:p w14:paraId="41452AA9"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HM Government. (2017). ‘Children Act 1989.’ </w:t>
      </w:r>
      <w:hyperlink r:id="rId21" w:history="1">
        <w:r w:rsidRPr="003C0D80">
          <w:rPr>
            <w:rStyle w:val="Hyperlink"/>
            <w:rFonts w:ascii="Arial" w:hAnsi="Arial" w:cs="Arial"/>
          </w:rPr>
          <w:t>https://www.legislation.gov.uk/ukpga/1989/41</w:t>
        </w:r>
      </w:hyperlink>
      <w:r w:rsidRPr="003C0D80">
        <w:rPr>
          <w:rFonts w:ascii="Arial" w:hAnsi="Arial" w:cs="Arial"/>
          <w:color w:val="000000"/>
        </w:rPr>
        <w:t xml:space="preserve"> [Accessed: 25th November 2017].</w:t>
      </w:r>
    </w:p>
    <w:p w14:paraId="167A3452"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lastRenderedPageBreak/>
        <w:t xml:space="preserve">Institute for Government. (2012). ‘Implementing Sure Start Children’s Centres.’ </w:t>
      </w:r>
      <w:hyperlink r:id="rId22" w:history="1">
        <w:r w:rsidRPr="003C0D80">
          <w:rPr>
            <w:rStyle w:val="Hyperlink"/>
            <w:rFonts w:ascii="Arial" w:hAnsi="Arial" w:cs="Arial"/>
          </w:rPr>
          <w:t>https://www.instituteforgovernment.org.uk/sites/default/files/publications/Implementing%20Sure%20Start%20Childrens%20Centres%20-%20final_0.pdf</w:t>
        </w:r>
      </w:hyperlink>
      <w:r w:rsidRPr="003C0D80">
        <w:rPr>
          <w:rFonts w:ascii="Arial" w:hAnsi="Arial" w:cs="Arial"/>
          <w:color w:val="000000"/>
        </w:rPr>
        <w:t xml:space="preserve"> [Accessed: 28</w:t>
      </w:r>
      <w:r w:rsidRPr="003C0D80">
        <w:rPr>
          <w:rFonts w:ascii="Arial" w:hAnsi="Arial" w:cs="Arial"/>
          <w:color w:val="000000"/>
          <w:vertAlign w:val="superscript"/>
        </w:rPr>
        <w:t>th</w:t>
      </w:r>
      <w:r w:rsidRPr="003C0D80">
        <w:rPr>
          <w:rFonts w:ascii="Arial" w:hAnsi="Arial" w:cs="Arial"/>
          <w:color w:val="000000"/>
        </w:rPr>
        <w:t xml:space="preserve"> November 2017].</w:t>
      </w:r>
    </w:p>
    <w:p w14:paraId="762442F9" w14:textId="77777777" w:rsidR="003C0D80" w:rsidRPr="003C0D80" w:rsidRDefault="003C0D80" w:rsidP="003C0D80">
      <w:pPr>
        <w:spacing w:line="360" w:lineRule="auto"/>
        <w:jc w:val="both"/>
        <w:rPr>
          <w:rFonts w:ascii="Arial" w:hAnsi="Arial" w:cs="Arial"/>
        </w:rPr>
      </w:pPr>
      <w:r w:rsidRPr="003C0D80">
        <w:rPr>
          <w:rFonts w:ascii="Arial" w:hAnsi="Arial" w:cs="Arial"/>
          <w:color w:val="000000"/>
        </w:rPr>
        <w:t xml:space="preserve">Ladybird Pre-school. (2012). ‘Your child’s keyworker.’ </w:t>
      </w:r>
      <w:hyperlink r:id="rId23" w:history="1">
        <w:r w:rsidRPr="003C0D80">
          <w:rPr>
            <w:rStyle w:val="Hyperlink"/>
            <w:rFonts w:ascii="Arial" w:hAnsi="Arial" w:cs="Arial"/>
          </w:rPr>
          <w:t>http://www.ladybirdpreschool.org/parent-information/our-approach/your-childs-keyworker/?doing_wp_cron=1511704510.6795570850372314453125</w:t>
        </w:r>
      </w:hyperlink>
      <w:r w:rsidRPr="003C0D80">
        <w:rPr>
          <w:rFonts w:ascii="Arial" w:hAnsi="Arial" w:cs="Arial"/>
        </w:rPr>
        <w:t xml:space="preserve"> [Accessed: 26</w:t>
      </w:r>
      <w:r w:rsidRPr="003C0D80">
        <w:rPr>
          <w:rFonts w:ascii="Arial" w:hAnsi="Arial" w:cs="Arial"/>
          <w:vertAlign w:val="superscript"/>
        </w:rPr>
        <w:t>th</w:t>
      </w:r>
      <w:r w:rsidRPr="003C0D80">
        <w:rPr>
          <w:rFonts w:ascii="Arial" w:hAnsi="Arial" w:cs="Arial"/>
        </w:rPr>
        <w:t xml:space="preserve"> November 2017).</w:t>
      </w:r>
    </w:p>
    <w:p w14:paraId="4874D57E"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themeColor="text1"/>
        </w:rPr>
        <w:t>Maslow, A. H. (1954).</w:t>
      </w:r>
      <w:r w:rsidRPr="003C0D80">
        <w:rPr>
          <w:rStyle w:val="apple-converted-space"/>
          <w:rFonts w:ascii="Arial" w:hAnsi="Arial" w:cs="Arial"/>
          <w:color w:val="000000" w:themeColor="text1"/>
        </w:rPr>
        <w:t> </w:t>
      </w:r>
      <w:r w:rsidRPr="003C0D80">
        <w:rPr>
          <w:rStyle w:val="Emphasis"/>
          <w:rFonts w:ascii="Arial" w:hAnsi="Arial" w:cs="Arial"/>
          <w:color w:val="000000" w:themeColor="text1"/>
        </w:rPr>
        <w:t>Motivation and personality</w:t>
      </w:r>
      <w:r w:rsidRPr="003C0D80">
        <w:rPr>
          <w:rFonts w:ascii="Arial" w:hAnsi="Arial" w:cs="Arial"/>
          <w:color w:val="000000" w:themeColor="text1"/>
        </w:rPr>
        <w:t xml:space="preserve">. New York: </w:t>
      </w:r>
      <w:r w:rsidRPr="003C0D80">
        <w:rPr>
          <w:rFonts w:ascii="Arial" w:hAnsi="Arial" w:cs="Arial"/>
          <w:color w:val="000000"/>
        </w:rPr>
        <w:t>Harper and Row.</w:t>
      </w:r>
    </w:p>
    <w:p w14:paraId="0E679BB0" w14:textId="77777777" w:rsidR="003C0D80" w:rsidRPr="003C0D80" w:rsidRDefault="003C0D80" w:rsidP="003C0D80">
      <w:pPr>
        <w:spacing w:line="360" w:lineRule="auto"/>
        <w:jc w:val="both"/>
        <w:rPr>
          <w:rFonts w:ascii="Arial" w:hAnsi="Arial" w:cs="Arial"/>
        </w:rPr>
      </w:pPr>
      <w:proofErr w:type="spellStart"/>
      <w:r w:rsidRPr="003C0D80">
        <w:rPr>
          <w:rFonts w:ascii="Arial" w:hAnsi="Arial" w:cs="Arial"/>
          <w:color w:val="000000"/>
        </w:rPr>
        <w:t>Nokali</w:t>
      </w:r>
      <w:proofErr w:type="spellEnd"/>
      <w:r w:rsidRPr="003C0D80">
        <w:rPr>
          <w:rFonts w:ascii="Arial" w:hAnsi="Arial" w:cs="Arial"/>
          <w:color w:val="000000"/>
        </w:rPr>
        <w:t xml:space="preserve">, N., Bachman, H,. and Votruba-Brzal, E. (2010). </w:t>
      </w:r>
      <w:r w:rsidRPr="003C0D80">
        <w:rPr>
          <w:rFonts w:ascii="Arial" w:hAnsi="Arial" w:cs="Arial"/>
          <w:i/>
          <w:color w:val="000000"/>
        </w:rPr>
        <w:t>Parent Involvement and Children’s Academic and Social Development in Elementary School.</w:t>
      </w:r>
      <w:r w:rsidRPr="003C0D80">
        <w:rPr>
          <w:rFonts w:ascii="Arial" w:hAnsi="Arial" w:cs="Arial"/>
          <w:color w:val="000000"/>
        </w:rPr>
        <w:t xml:space="preserve"> (pages 988-1005). National Institute of Child Health and Human Development: USA.</w:t>
      </w:r>
    </w:p>
    <w:p w14:paraId="2134686A" w14:textId="5E3CA003" w:rsidR="003C0D80" w:rsidRPr="003C0D80" w:rsidRDefault="003C0D80" w:rsidP="003C0D80">
      <w:pPr>
        <w:spacing w:line="360" w:lineRule="auto"/>
        <w:jc w:val="both"/>
        <w:rPr>
          <w:rFonts w:ascii="Arial" w:hAnsi="Arial" w:cs="Arial"/>
        </w:rPr>
      </w:pPr>
      <w:r w:rsidRPr="003C0D80">
        <w:rPr>
          <w:rFonts w:ascii="Arial" w:hAnsi="Arial" w:cs="Arial"/>
        </w:rPr>
        <w:t>Oxfordshire County Council. (2017)</w:t>
      </w:r>
      <w:r w:rsidR="0045430F">
        <w:rPr>
          <w:rFonts w:ascii="Arial" w:hAnsi="Arial" w:cs="Arial"/>
        </w:rPr>
        <w:t>.</w:t>
      </w:r>
      <w:r w:rsidRPr="003C0D80">
        <w:rPr>
          <w:rFonts w:ascii="Arial" w:hAnsi="Arial" w:cs="Arial"/>
        </w:rPr>
        <w:t xml:space="preserve"> ‘Smooth Transition in the Early Years: A Good Practice Guide.’ </w:t>
      </w:r>
      <w:hyperlink r:id="rId24" w:history="1">
        <w:r w:rsidRPr="003C0D80">
          <w:rPr>
            <w:rStyle w:val="Hyperlink"/>
            <w:rFonts w:ascii="Arial" w:hAnsi="Arial" w:cs="Arial"/>
          </w:rPr>
          <w:t>https://www.oxfordshire.gov.uk/cms/sites/default/files/folders/documents/childreneducationandfamilies/informationforchildcareproviders/Toolkit/goodpractice/EYTransitionPack.pdf</w:t>
        </w:r>
      </w:hyperlink>
      <w:r w:rsidRPr="003C0D80">
        <w:rPr>
          <w:rFonts w:ascii="Arial" w:hAnsi="Arial" w:cs="Arial"/>
        </w:rPr>
        <w:t xml:space="preserve"> [Accessed: 23</w:t>
      </w:r>
      <w:r w:rsidRPr="003C0D80">
        <w:rPr>
          <w:rFonts w:ascii="Arial" w:hAnsi="Arial" w:cs="Arial"/>
          <w:vertAlign w:val="superscript"/>
        </w:rPr>
        <w:t>rd</w:t>
      </w:r>
      <w:r w:rsidRPr="003C0D80">
        <w:rPr>
          <w:rFonts w:ascii="Arial" w:hAnsi="Arial" w:cs="Arial"/>
        </w:rPr>
        <w:t xml:space="preserve"> November 2017].</w:t>
      </w:r>
    </w:p>
    <w:p w14:paraId="6C668B97" w14:textId="77777777" w:rsidR="003C0D80" w:rsidRPr="003C0D80" w:rsidRDefault="003C0D80" w:rsidP="003C0D80">
      <w:pPr>
        <w:spacing w:line="360" w:lineRule="auto"/>
        <w:jc w:val="both"/>
        <w:rPr>
          <w:rFonts w:ascii="Arial" w:hAnsi="Arial" w:cs="Arial"/>
          <w:color w:val="000000"/>
        </w:rPr>
      </w:pPr>
      <w:r w:rsidRPr="003C0D80">
        <w:rPr>
          <w:rFonts w:ascii="Arial" w:hAnsi="Arial" w:cs="Arial"/>
          <w:color w:val="000000"/>
        </w:rPr>
        <w:t xml:space="preserve">PBS Parents. (2017). ‘The Role of Parents.’ </w:t>
      </w:r>
      <w:hyperlink r:id="rId25" w:history="1">
        <w:r w:rsidRPr="003C0D80">
          <w:rPr>
            <w:rStyle w:val="Hyperlink"/>
            <w:rFonts w:ascii="Arial" w:hAnsi="Arial" w:cs="Arial"/>
          </w:rPr>
          <w:t>http://www.pbs.org/parents/education/going-to-school/supporting-your-learner/role-of-parents/</w:t>
        </w:r>
      </w:hyperlink>
      <w:r w:rsidRPr="003C0D80">
        <w:rPr>
          <w:rFonts w:ascii="Arial" w:hAnsi="Arial" w:cs="Arial"/>
          <w:color w:val="000000"/>
        </w:rPr>
        <w:t xml:space="preserve"> [Accessed: 27</w:t>
      </w:r>
      <w:r w:rsidRPr="003C0D80">
        <w:rPr>
          <w:rFonts w:ascii="Arial" w:hAnsi="Arial" w:cs="Arial"/>
          <w:color w:val="000000"/>
          <w:vertAlign w:val="superscript"/>
        </w:rPr>
        <w:t>th</w:t>
      </w:r>
      <w:r w:rsidRPr="003C0D80">
        <w:rPr>
          <w:rFonts w:ascii="Arial" w:hAnsi="Arial" w:cs="Arial"/>
          <w:color w:val="000000"/>
        </w:rPr>
        <w:t xml:space="preserve"> November 2017].</w:t>
      </w:r>
    </w:p>
    <w:p w14:paraId="3C8E3B2A" w14:textId="79B9EA83" w:rsidR="00476419" w:rsidRPr="003C0D80" w:rsidRDefault="00476419" w:rsidP="003C0D80">
      <w:pPr>
        <w:spacing w:line="360" w:lineRule="auto"/>
        <w:jc w:val="both"/>
        <w:rPr>
          <w:rFonts w:ascii="Arial" w:hAnsi="Arial" w:cs="Arial"/>
        </w:rPr>
      </w:pPr>
      <w:r w:rsidRPr="003C0D80">
        <w:rPr>
          <w:rFonts w:ascii="Arial" w:hAnsi="Arial" w:cs="Arial"/>
          <w:color w:val="000000" w:themeColor="text1"/>
          <w:shd w:val="clear" w:color="auto" w:fill="FFFFFF"/>
        </w:rPr>
        <w:t>Villa</w:t>
      </w:r>
      <w:r w:rsidRPr="003C0D80">
        <w:rPr>
          <w:rFonts w:ascii="Arial" w:hAnsi="Arial" w:cs="Arial"/>
          <w:color w:val="000000" w:themeColor="text1"/>
          <w:shd w:val="clear" w:color="auto" w:fill="FFFFFF"/>
        </w:rPr>
        <w:t>. A.</w:t>
      </w:r>
      <w:r w:rsidRPr="003C0D80">
        <w:rPr>
          <w:rFonts w:ascii="Arial" w:hAnsi="Arial" w:cs="Arial"/>
          <w:color w:val="000000" w:themeColor="text1"/>
          <w:shd w:val="clear" w:color="auto" w:fill="FFFFFF"/>
        </w:rPr>
        <w:t>, Thousand</w:t>
      </w:r>
      <w:r w:rsidRPr="003C0D80">
        <w:rPr>
          <w:rFonts w:ascii="Arial" w:hAnsi="Arial" w:cs="Arial"/>
          <w:color w:val="000000" w:themeColor="text1"/>
          <w:shd w:val="clear" w:color="auto" w:fill="FFFFFF"/>
        </w:rPr>
        <w:t>. J. S.</w:t>
      </w:r>
      <w:r w:rsidRPr="003C0D80">
        <w:rPr>
          <w:rFonts w:ascii="Arial" w:hAnsi="Arial" w:cs="Arial"/>
          <w:color w:val="000000" w:themeColor="text1"/>
          <w:shd w:val="clear" w:color="auto" w:fill="FFFFFF"/>
        </w:rPr>
        <w:t xml:space="preserve">, </w:t>
      </w:r>
      <w:proofErr w:type="spellStart"/>
      <w:r w:rsidRPr="003C0D80">
        <w:rPr>
          <w:rFonts w:ascii="Arial" w:hAnsi="Arial" w:cs="Arial"/>
          <w:color w:val="000000" w:themeColor="text1"/>
          <w:shd w:val="clear" w:color="auto" w:fill="FFFFFF"/>
        </w:rPr>
        <w:t>Stainback</w:t>
      </w:r>
      <w:proofErr w:type="spellEnd"/>
      <w:r w:rsidRPr="003C0D80">
        <w:rPr>
          <w:rFonts w:ascii="Arial" w:hAnsi="Arial" w:cs="Arial"/>
          <w:color w:val="000000" w:themeColor="text1"/>
          <w:shd w:val="clear" w:color="auto" w:fill="FFFFFF"/>
        </w:rPr>
        <w:t>. W.</w:t>
      </w:r>
      <w:r w:rsidRPr="003C0D80">
        <w:rPr>
          <w:rFonts w:ascii="Arial" w:hAnsi="Arial" w:cs="Arial"/>
          <w:color w:val="000000" w:themeColor="text1"/>
          <w:shd w:val="clear" w:color="auto" w:fill="FFFFFF"/>
        </w:rPr>
        <w:t xml:space="preserve">, &amp; </w:t>
      </w:r>
      <w:proofErr w:type="spellStart"/>
      <w:r w:rsidRPr="003C0D80">
        <w:rPr>
          <w:rFonts w:ascii="Arial" w:hAnsi="Arial" w:cs="Arial"/>
          <w:color w:val="000000" w:themeColor="text1"/>
          <w:shd w:val="clear" w:color="auto" w:fill="FFFFFF"/>
        </w:rPr>
        <w:t>Stainback</w:t>
      </w:r>
      <w:proofErr w:type="spellEnd"/>
      <w:r w:rsidRPr="003C0D80">
        <w:rPr>
          <w:rFonts w:ascii="Arial" w:hAnsi="Arial" w:cs="Arial"/>
          <w:color w:val="000000" w:themeColor="text1"/>
          <w:shd w:val="clear" w:color="auto" w:fill="FFFFFF"/>
        </w:rPr>
        <w:t>. W.</w:t>
      </w:r>
      <w:r w:rsidRPr="003C0D80">
        <w:rPr>
          <w:rFonts w:ascii="Arial" w:hAnsi="Arial" w:cs="Arial"/>
          <w:color w:val="000000" w:themeColor="text1"/>
          <w:shd w:val="clear" w:color="auto" w:fill="FFFFFF"/>
        </w:rPr>
        <w:t xml:space="preserve"> (Eds.). (1992). </w:t>
      </w:r>
      <w:r w:rsidRPr="003C0D80">
        <w:rPr>
          <w:rStyle w:val="Emphasis"/>
          <w:rFonts w:ascii="Arial" w:hAnsi="Arial" w:cs="Arial"/>
          <w:color w:val="000000" w:themeColor="text1"/>
          <w:shd w:val="clear" w:color="auto" w:fill="FFFFFF"/>
        </w:rPr>
        <w:t>Restructuring for caring and effective education: An administrative guide to creating heterogeneous schools</w:t>
      </w:r>
      <w:r w:rsidRPr="003C0D80">
        <w:rPr>
          <w:rFonts w:ascii="Arial" w:hAnsi="Arial" w:cs="Arial"/>
          <w:color w:val="000000" w:themeColor="text1"/>
          <w:shd w:val="clear" w:color="auto" w:fill="FFFFFF"/>
        </w:rPr>
        <w:t> (pages 25-39). Baltimore: Brookes Publishing.</w:t>
      </w:r>
    </w:p>
    <w:p w14:paraId="452D2B81" w14:textId="77777777" w:rsidR="00476419" w:rsidRPr="00476419" w:rsidRDefault="00476419" w:rsidP="00476419">
      <w:pPr>
        <w:spacing w:line="360" w:lineRule="auto"/>
        <w:jc w:val="both"/>
        <w:rPr>
          <w:rFonts w:ascii="Arial" w:hAnsi="Arial" w:cs="Arial"/>
          <w:color w:val="000000" w:themeColor="text1"/>
          <w:shd w:val="clear" w:color="auto" w:fill="FFFFFF"/>
        </w:rPr>
      </w:pPr>
    </w:p>
    <w:p w14:paraId="11F0315E" w14:textId="77777777" w:rsidR="00476419" w:rsidRPr="00476419" w:rsidRDefault="00476419" w:rsidP="00476419">
      <w:pPr>
        <w:spacing w:line="360" w:lineRule="auto"/>
        <w:jc w:val="both"/>
        <w:rPr>
          <w:rFonts w:ascii="Arial" w:hAnsi="Arial" w:cs="Arial"/>
          <w:color w:val="000000" w:themeColor="text1"/>
          <w:shd w:val="clear" w:color="auto" w:fill="FFFFFF"/>
        </w:rPr>
      </w:pPr>
    </w:p>
    <w:p w14:paraId="6E449658" w14:textId="77777777" w:rsidR="00476419" w:rsidRPr="009256CF" w:rsidRDefault="00476419" w:rsidP="009256CF">
      <w:pPr>
        <w:spacing w:line="360" w:lineRule="auto"/>
        <w:jc w:val="both"/>
        <w:rPr>
          <w:rFonts w:ascii="Arial" w:hAnsi="Arial" w:cs="Arial"/>
        </w:rPr>
      </w:pPr>
    </w:p>
    <w:sectPr w:rsidR="00476419" w:rsidRPr="009256CF" w:rsidSect="008C3A6F">
      <w:headerReference w:type="default" r:id="rId26"/>
      <w:footerReference w:type="default" r:id="rId27"/>
      <w:pgSz w:w="11906" w:h="16838"/>
      <w:pgMar w:top="1440" w:right="1440" w:bottom="1440" w:left="1440" w:header="708" w:footer="708" w:gutter="0"/>
      <w:pgBorders w:offsetFrom="page">
        <w:top w:val="basicBlackSquares" w:sz="9" w:space="24" w:color="92D050"/>
        <w:left w:val="basicBlackSquares" w:sz="9" w:space="24" w:color="92D050"/>
        <w:bottom w:val="basicBlackSquares" w:sz="9" w:space="24" w:color="92D050"/>
        <w:right w:val="basicBlackSquares" w:sz="9"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C7F86" w14:textId="77777777" w:rsidR="00626C50" w:rsidRDefault="00626C50" w:rsidP="001F66CC">
      <w:pPr>
        <w:spacing w:after="0" w:line="240" w:lineRule="auto"/>
      </w:pPr>
      <w:r>
        <w:separator/>
      </w:r>
    </w:p>
  </w:endnote>
  <w:endnote w:type="continuationSeparator" w:id="0">
    <w:p w14:paraId="6E5E8A79" w14:textId="77777777" w:rsidR="00626C50" w:rsidRDefault="00626C50" w:rsidP="001F6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151053"/>
      <w:docPartObj>
        <w:docPartGallery w:val="Page Numbers (Bottom of Page)"/>
        <w:docPartUnique/>
      </w:docPartObj>
    </w:sdtPr>
    <w:sdtEndPr>
      <w:rPr>
        <w:noProof/>
      </w:rPr>
    </w:sdtEndPr>
    <w:sdtContent>
      <w:p w14:paraId="6CBDE135" w14:textId="67A1AEC5" w:rsidR="004114A1" w:rsidRDefault="004114A1">
        <w:pPr>
          <w:pStyle w:val="Footer"/>
          <w:jc w:val="right"/>
        </w:pPr>
        <w:r>
          <w:fldChar w:fldCharType="begin"/>
        </w:r>
        <w:r>
          <w:instrText xml:space="preserve"> PAGE   \* MERGEFORMAT </w:instrText>
        </w:r>
        <w:r>
          <w:fldChar w:fldCharType="separate"/>
        </w:r>
        <w:r w:rsidR="008C3A6F">
          <w:rPr>
            <w:noProof/>
          </w:rPr>
          <w:t>1</w:t>
        </w:r>
        <w:r>
          <w:rPr>
            <w:noProof/>
          </w:rPr>
          <w:fldChar w:fldCharType="end"/>
        </w:r>
      </w:p>
    </w:sdtContent>
  </w:sdt>
  <w:p w14:paraId="08777C3A" w14:textId="77777777" w:rsidR="004114A1" w:rsidRDefault="00411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75412" w14:textId="77777777" w:rsidR="00626C50" w:rsidRDefault="00626C50" w:rsidP="001F66CC">
      <w:pPr>
        <w:spacing w:after="0" w:line="240" w:lineRule="auto"/>
      </w:pPr>
      <w:r>
        <w:separator/>
      </w:r>
    </w:p>
  </w:footnote>
  <w:footnote w:type="continuationSeparator" w:id="0">
    <w:p w14:paraId="528B61BE" w14:textId="77777777" w:rsidR="00626C50" w:rsidRDefault="00626C50" w:rsidP="001F6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73CE0" w14:textId="33736588" w:rsidR="004114A1" w:rsidRDefault="004114A1" w:rsidP="001F66CC">
    <w:pPr>
      <w:pStyle w:val="Header"/>
      <w:tabs>
        <w:tab w:val="clear" w:pos="9026"/>
        <w:tab w:val="left" w:pos="8119"/>
      </w:tabs>
      <w:ind w:left="-284" w:right="-330"/>
    </w:pPr>
    <w:r>
      <w:t>1700815</w:t>
    </w:r>
    <w:r>
      <w:tab/>
      <w:t>EAEE4003</w:t>
    </w:r>
    <w:r>
      <w:tab/>
    </w:r>
    <w:r w:rsidR="00B02545">
      <w:t xml:space="preserve">3286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4991"/>
    <w:multiLevelType w:val="hybridMultilevel"/>
    <w:tmpl w:val="6480D824"/>
    <w:lvl w:ilvl="0" w:tplc="60BEC0FA">
      <w:start w:val="1"/>
      <w:numFmt w:val="upp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56D91"/>
    <w:multiLevelType w:val="hybridMultilevel"/>
    <w:tmpl w:val="9C9A57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D847D9"/>
    <w:multiLevelType w:val="hybridMultilevel"/>
    <w:tmpl w:val="EC12F5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409"/>
    <w:rsid w:val="001F66CC"/>
    <w:rsid w:val="0023573E"/>
    <w:rsid w:val="003C0D80"/>
    <w:rsid w:val="004056E8"/>
    <w:rsid w:val="004114A1"/>
    <w:rsid w:val="0045430F"/>
    <w:rsid w:val="00476419"/>
    <w:rsid w:val="00626C50"/>
    <w:rsid w:val="007F6409"/>
    <w:rsid w:val="00801044"/>
    <w:rsid w:val="00811AE9"/>
    <w:rsid w:val="00827389"/>
    <w:rsid w:val="008C3A6F"/>
    <w:rsid w:val="009256CF"/>
    <w:rsid w:val="00B02545"/>
    <w:rsid w:val="00BB6CAA"/>
    <w:rsid w:val="00BC4F8F"/>
    <w:rsid w:val="00F42E51"/>
    <w:rsid w:val="00F87DC8"/>
    <w:rsid w:val="00F94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7A21"/>
  <w15:chartTrackingRefBased/>
  <w15:docId w15:val="{CBEDA091-DB56-4B00-8DA1-7896E95E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6CC"/>
  </w:style>
  <w:style w:type="paragraph" w:styleId="Footer">
    <w:name w:val="footer"/>
    <w:basedOn w:val="Normal"/>
    <w:link w:val="FooterChar"/>
    <w:uiPriority w:val="99"/>
    <w:unhideWhenUsed/>
    <w:rsid w:val="001F6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6CC"/>
  </w:style>
  <w:style w:type="character" w:styleId="Hyperlink">
    <w:name w:val="Hyperlink"/>
    <w:basedOn w:val="DefaultParagraphFont"/>
    <w:uiPriority w:val="99"/>
    <w:unhideWhenUsed/>
    <w:rsid w:val="009256CF"/>
    <w:rPr>
      <w:color w:val="0563C1" w:themeColor="hyperlink"/>
      <w:u w:val="single"/>
    </w:rPr>
  </w:style>
  <w:style w:type="character" w:styleId="Emphasis">
    <w:name w:val="Emphasis"/>
    <w:basedOn w:val="DefaultParagraphFont"/>
    <w:uiPriority w:val="20"/>
    <w:qFormat/>
    <w:rsid w:val="00476419"/>
    <w:rPr>
      <w:i/>
      <w:iCs/>
    </w:rPr>
  </w:style>
  <w:style w:type="paragraph" w:styleId="ListParagraph">
    <w:name w:val="List Paragraph"/>
    <w:basedOn w:val="Normal"/>
    <w:uiPriority w:val="34"/>
    <w:qFormat/>
    <w:rsid w:val="00476419"/>
    <w:pPr>
      <w:ind w:left="720"/>
      <w:contextualSpacing/>
    </w:pPr>
  </w:style>
  <w:style w:type="paragraph" w:styleId="NormalWeb">
    <w:name w:val="Normal (Web)"/>
    <w:basedOn w:val="Normal"/>
    <w:uiPriority w:val="99"/>
    <w:unhideWhenUsed/>
    <w:rsid w:val="0047641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3C0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bs.org" TargetMode="External"/><Relationship Id="rId18" Type="http://schemas.openxmlformats.org/officeDocument/2006/relationships/hyperlink" Target="http://www.early-years.org/parents/docs/settle-in.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legislation.gov.uk/ukpga/1989/41" TargetMode="External"/><Relationship Id="rId7" Type="http://schemas.openxmlformats.org/officeDocument/2006/relationships/endnotes" Target="endnotes.xml"/><Relationship Id="rId12" Type="http://schemas.openxmlformats.org/officeDocument/2006/relationships/hyperlink" Target="http://www.ladybirdpreschool.org" TargetMode="External"/><Relationship Id="rId17" Type="http://schemas.openxmlformats.org/officeDocument/2006/relationships/hyperlink" Target="https://educationendowmentfoundation.org.uk/evidence-summaries/teaching-learning-toolkit/early-years-intervention/#closeSignup" TargetMode="External"/><Relationship Id="rId25" Type="http://schemas.openxmlformats.org/officeDocument/2006/relationships/hyperlink" Target="http://www.pbs.org/parents/education/going-to-school/supporting-your-learner/role-of-parents/" TargetMode="External"/><Relationship Id="rId2" Type="http://schemas.openxmlformats.org/officeDocument/2006/relationships/numbering" Target="numbering.xml"/><Relationship Id="rId16" Type="http://schemas.openxmlformats.org/officeDocument/2006/relationships/hyperlink" Target="https://www.education-ni.gov.uk/sites/default/files/publications/de/guidance-on-induction-and-transition-pre-school-education-and-year-1.pdf" TargetMode="External"/><Relationship Id="rId20" Type="http://schemas.openxmlformats.org/officeDocument/2006/relationships/hyperlink" Target="https://www.foundationyears.org.uk/eyfs-statutory-framewor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hsire.gov.uk" TargetMode="External"/><Relationship Id="rId24" Type="http://schemas.openxmlformats.org/officeDocument/2006/relationships/hyperlink" Target="https://www.oxfordshire.gov.uk/cms/sites/default/files/folders/documents/childreneducationandfamilies/informationforchildcareproviders/Toolkit/goodpractice/EYTransitionPack.pdf" TargetMode="External"/><Relationship Id="rId5" Type="http://schemas.openxmlformats.org/officeDocument/2006/relationships/webSettings" Target="webSettings.xml"/><Relationship Id="rId15" Type="http://schemas.openxmlformats.org/officeDocument/2006/relationships/hyperlink" Target="http://csefel.vanderbilt.edu/kits/wwbtk4.pdf" TargetMode="External"/><Relationship Id="rId23" Type="http://schemas.openxmlformats.org/officeDocument/2006/relationships/hyperlink" Target="http://www.ladybirdpreschool.org/parent-information/our-approach/your-childs-keyworker/?doing_wp_cron=1511704510.6795570850372314453125" TargetMode="External"/><Relationship Id="rId28" Type="http://schemas.openxmlformats.org/officeDocument/2006/relationships/fontTable" Target="fontTable.xml"/><Relationship Id="rId10" Type="http://schemas.openxmlformats.org/officeDocument/2006/relationships/hyperlink" Target="http://www.earlyyearsmatters.co.uk" TargetMode="External"/><Relationship Id="rId19" Type="http://schemas.openxmlformats.org/officeDocument/2006/relationships/hyperlink" Target="http://www.earlyyearsmatters.co.uk/eyfs/positive-relationships/transitio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bc.co.uk/schools/parents/contact_with_school/" TargetMode="External"/><Relationship Id="rId22" Type="http://schemas.openxmlformats.org/officeDocument/2006/relationships/hyperlink" Target="https://www.instituteforgovernment.org.uk/sites/default/files/publications/Implementing%20Sure%20Start%20Childrens%20Centres%20-%20final_0.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02047-EB74-40F2-9D79-CCB6DE34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3806</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Edwards (1700815)</dc:creator>
  <cp:keywords/>
  <dc:description/>
  <cp:lastModifiedBy>Eve Edwards (1700815)</cp:lastModifiedBy>
  <cp:revision>10</cp:revision>
  <dcterms:created xsi:type="dcterms:W3CDTF">2017-11-26T18:08:00Z</dcterms:created>
  <dcterms:modified xsi:type="dcterms:W3CDTF">2017-11-28T14:03:00Z</dcterms:modified>
</cp:coreProperties>
</file>