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A96A9" w14:textId="6F290DFF" w:rsidR="00D87F07" w:rsidRPr="00A5562E" w:rsidRDefault="00D87F07" w:rsidP="00A5562E">
      <w:pPr>
        <w:spacing w:line="360" w:lineRule="auto"/>
        <w:jc w:val="center"/>
        <w:rPr>
          <w:rFonts w:ascii="Arial" w:hAnsi="Arial" w:cs="Arial"/>
          <w:sz w:val="28"/>
          <w:szCs w:val="28"/>
          <w:u w:val="single"/>
        </w:rPr>
      </w:pPr>
      <w:r w:rsidRPr="00D87F07">
        <w:rPr>
          <w:rFonts w:ascii="Arial" w:hAnsi="Arial" w:cs="Arial"/>
          <w:sz w:val="28"/>
          <w:szCs w:val="28"/>
          <w:u w:val="single"/>
        </w:rPr>
        <w:t>Supporting Children with Additional Learning Needs</w:t>
      </w:r>
    </w:p>
    <w:p w14:paraId="5BA3B619" w14:textId="0E41CBFA" w:rsidR="00CC7388" w:rsidRDefault="00CC7388" w:rsidP="00F80CD1">
      <w:pPr>
        <w:spacing w:line="360" w:lineRule="auto"/>
        <w:rPr>
          <w:rFonts w:ascii="Arial" w:hAnsi="Arial" w:cs="Arial"/>
          <w:sz w:val="24"/>
          <w:szCs w:val="24"/>
        </w:rPr>
      </w:pPr>
      <w:r>
        <w:rPr>
          <w:rFonts w:ascii="Arial" w:hAnsi="Arial" w:cs="Arial"/>
          <w:sz w:val="24"/>
          <w:szCs w:val="24"/>
        </w:rPr>
        <w:t>Just b</w:t>
      </w:r>
      <w:r w:rsidRPr="00CC7388">
        <w:rPr>
          <w:rFonts w:ascii="Arial" w:hAnsi="Arial" w:cs="Arial"/>
          <w:sz w:val="24"/>
          <w:szCs w:val="24"/>
        </w:rPr>
        <w:t>efore we begin the webinar, I</w:t>
      </w:r>
      <w:r>
        <w:rPr>
          <w:rFonts w:ascii="Arial" w:hAnsi="Arial" w:cs="Arial"/>
          <w:sz w:val="24"/>
          <w:szCs w:val="24"/>
        </w:rPr>
        <w:t xml:space="preserve"> would</w:t>
      </w:r>
      <w:r w:rsidRPr="00CC7388">
        <w:rPr>
          <w:rFonts w:ascii="Arial" w:hAnsi="Arial" w:cs="Arial"/>
          <w:sz w:val="24"/>
          <w:szCs w:val="24"/>
        </w:rPr>
        <w:t xml:space="preserve"> like to </w:t>
      </w:r>
      <w:r>
        <w:rPr>
          <w:rFonts w:ascii="Arial" w:hAnsi="Arial" w:cs="Arial"/>
          <w:sz w:val="24"/>
          <w:szCs w:val="24"/>
        </w:rPr>
        <w:t>check</w:t>
      </w:r>
      <w:r w:rsidRPr="00CC7388">
        <w:rPr>
          <w:rFonts w:ascii="Arial" w:hAnsi="Arial" w:cs="Arial"/>
          <w:sz w:val="24"/>
          <w:szCs w:val="24"/>
        </w:rPr>
        <w:t xml:space="preserve"> if everyone is comfortable with the session being recorded.</w:t>
      </w:r>
    </w:p>
    <w:p w14:paraId="7DB77383" w14:textId="3B324BDE" w:rsidR="00041C3B" w:rsidRPr="00D87F07" w:rsidRDefault="00CC7388" w:rsidP="00F80CD1">
      <w:pPr>
        <w:spacing w:line="360" w:lineRule="auto"/>
        <w:rPr>
          <w:rFonts w:ascii="Arial" w:hAnsi="Arial" w:cs="Arial"/>
          <w:sz w:val="24"/>
          <w:szCs w:val="24"/>
        </w:rPr>
      </w:pPr>
      <w:r>
        <w:rPr>
          <w:rFonts w:ascii="Arial" w:hAnsi="Arial" w:cs="Arial"/>
          <w:sz w:val="24"/>
          <w:szCs w:val="24"/>
        </w:rPr>
        <w:t>Great - thank you. G</w:t>
      </w:r>
      <w:r w:rsidR="00041C3B" w:rsidRPr="00D87F07">
        <w:rPr>
          <w:rFonts w:ascii="Arial" w:hAnsi="Arial" w:cs="Arial"/>
          <w:sz w:val="24"/>
          <w:szCs w:val="24"/>
        </w:rPr>
        <w:t xml:space="preserve">ood evening, everyone, and a very warm welcome to our webinar on </w:t>
      </w:r>
      <w:r w:rsidR="00AB169F">
        <w:rPr>
          <w:rFonts w:ascii="Arial" w:hAnsi="Arial" w:cs="Arial"/>
          <w:sz w:val="24"/>
          <w:szCs w:val="24"/>
        </w:rPr>
        <w:t xml:space="preserve">Supporting Children with </w:t>
      </w:r>
      <w:r w:rsidR="00041C3B" w:rsidRPr="00D87F07">
        <w:rPr>
          <w:rFonts w:ascii="Arial" w:hAnsi="Arial" w:cs="Arial"/>
          <w:sz w:val="24"/>
          <w:szCs w:val="24"/>
        </w:rPr>
        <w:t>Additional Learning Needs.</w:t>
      </w:r>
      <w:r w:rsidR="00041C3B" w:rsidRPr="00D87F07">
        <w:rPr>
          <w:rFonts w:ascii="Arial" w:hAnsi="Arial" w:cs="Arial"/>
          <w:sz w:val="24"/>
          <w:szCs w:val="24"/>
        </w:rPr>
        <w:br/>
        <w:t xml:space="preserve">We are </w:t>
      </w:r>
      <w:r w:rsidR="00AB169F">
        <w:rPr>
          <w:rFonts w:ascii="Arial" w:hAnsi="Arial" w:cs="Arial"/>
          <w:sz w:val="24"/>
          <w:szCs w:val="24"/>
        </w:rPr>
        <w:t>delighted</w:t>
      </w:r>
      <w:r w:rsidR="00041C3B" w:rsidRPr="00D87F07">
        <w:rPr>
          <w:rFonts w:ascii="Arial" w:hAnsi="Arial" w:cs="Arial"/>
          <w:sz w:val="24"/>
          <w:szCs w:val="24"/>
        </w:rPr>
        <w:t xml:space="preserve"> to have you join us tonight as we explore </w:t>
      </w:r>
      <w:r w:rsidR="00AB169F">
        <w:rPr>
          <w:rFonts w:ascii="Arial" w:hAnsi="Arial" w:cs="Arial"/>
          <w:sz w:val="24"/>
          <w:szCs w:val="24"/>
        </w:rPr>
        <w:t xml:space="preserve">key areas affecting learners across diverse </w:t>
      </w:r>
      <w:r w:rsidR="00041C3B" w:rsidRPr="00D87F07">
        <w:rPr>
          <w:rFonts w:ascii="Arial" w:hAnsi="Arial" w:cs="Arial"/>
          <w:sz w:val="24"/>
          <w:szCs w:val="24"/>
        </w:rPr>
        <w:t>educational settings.</w:t>
      </w:r>
    </w:p>
    <w:p w14:paraId="01D7655A" w14:textId="375CBDBA" w:rsidR="00041C3B" w:rsidRPr="00D87F07" w:rsidRDefault="00041C3B" w:rsidP="00F80CD1">
      <w:pPr>
        <w:spacing w:line="360" w:lineRule="auto"/>
        <w:rPr>
          <w:rFonts w:ascii="Arial" w:hAnsi="Arial" w:cs="Arial"/>
          <w:sz w:val="24"/>
          <w:szCs w:val="24"/>
        </w:rPr>
      </w:pPr>
      <w:r w:rsidRPr="00D87F07">
        <w:rPr>
          <w:rFonts w:ascii="Arial" w:hAnsi="Arial" w:cs="Arial"/>
          <w:sz w:val="24"/>
          <w:szCs w:val="24"/>
        </w:rPr>
        <w:t xml:space="preserve">My name is Tracy Hall, and I will be </w:t>
      </w:r>
      <w:r w:rsidR="00AB169F">
        <w:rPr>
          <w:rFonts w:ascii="Arial" w:hAnsi="Arial" w:cs="Arial"/>
          <w:sz w:val="24"/>
          <w:szCs w:val="24"/>
        </w:rPr>
        <w:t xml:space="preserve">guiding you through the first part of our </w:t>
      </w:r>
      <w:r w:rsidRPr="00D87F07">
        <w:rPr>
          <w:rFonts w:ascii="Arial" w:hAnsi="Arial" w:cs="Arial"/>
          <w:sz w:val="24"/>
          <w:szCs w:val="24"/>
        </w:rPr>
        <w:t xml:space="preserve">session. Over the course of this evening, </w:t>
      </w:r>
      <w:r w:rsidR="007F6A9A">
        <w:rPr>
          <w:rFonts w:ascii="Arial" w:hAnsi="Arial" w:cs="Arial"/>
          <w:sz w:val="24"/>
          <w:szCs w:val="24"/>
        </w:rPr>
        <w:t xml:space="preserve">my colleagues Christie Roberts, Charis Brooks and Sophia Hughes and I will form </w:t>
      </w:r>
      <w:r w:rsidRPr="00D87F07">
        <w:rPr>
          <w:rFonts w:ascii="Arial" w:hAnsi="Arial" w:cs="Arial"/>
          <w:sz w:val="24"/>
          <w:szCs w:val="24"/>
        </w:rPr>
        <w:t xml:space="preserve">a panel of passionate and knowledgeable speakers, each </w:t>
      </w:r>
      <w:r w:rsidR="007F6A9A">
        <w:rPr>
          <w:rFonts w:ascii="Arial" w:hAnsi="Arial" w:cs="Arial"/>
          <w:sz w:val="24"/>
          <w:szCs w:val="24"/>
        </w:rPr>
        <w:t xml:space="preserve">highlighting a </w:t>
      </w:r>
      <w:r w:rsidRPr="00D87F07">
        <w:rPr>
          <w:rFonts w:ascii="Arial" w:hAnsi="Arial" w:cs="Arial"/>
          <w:sz w:val="24"/>
          <w:szCs w:val="24"/>
        </w:rPr>
        <w:t>specific area of need, along with strategies to better understand and support the individuals who experience them.</w:t>
      </w:r>
    </w:p>
    <w:p w14:paraId="3F57E25F" w14:textId="5478B1B6" w:rsidR="00041C3B" w:rsidRPr="00D87F07" w:rsidRDefault="00041C3B" w:rsidP="00F80CD1">
      <w:pPr>
        <w:spacing w:line="360" w:lineRule="auto"/>
        <w:rPr>
          <w:rFonts w:ascii="Arial" w:hAnsi="Arial" w:cs="Arial"/>
          <w:sz w:val="24"/>
          <w:szCs w:val="24"/>
        </w:rPr>
      </w:pPr>
      <w:r w:rsidRPr="00D87F07">
        <w:rPr>
          <w:rFonts w:ascii="Arial" w:hAnsi="Arial" w:cs="Arial"/>
          <w:sz w:val="24"/>
          <w:szCs w:val="24"/>
        </w:rPr>
        <w:t>I will be starting us off by discussing Autism, exploring the identification process, common barriers, and the TEACCH approach as a support strategy.</w:t>
      </w:r>
    </w:p>
    <w:p w14:paraId="1083FD4F" w14:textId="5DA3BA6F" w:rsidR="001542E9" w:rsidRPr="00D87F07" w:rsidRDefault="001542E9" w:rsidP="00F80CD1">
      <w:pPr>
        <w:spacing w:line="360" w:lineRule="auto"/>
        <w:rPr>
          <w:rFonts w:ascii="Arial" w:hAnsi="Arial" w:cs="Arial"/>
          <w:sz w:val="24"/>
          <w:szCs w:val="24"/>
        </w:rPr>
      </w:pPr>
      <w:r w:rsidRPr="00D87F07">
        <w:rPr>
          <w:rFonts w:ascii="Arial" w:hAnsi="Arial" w:cs="Arial"/>
          <w:sz w:val="24"/>
          <w:szCs w:val="24"/>
        </w:rPr>
        <w:t>Following that, we will hear from Christie, who will be speaking about Epilepsy—she will be exploring the impact of epilepsy on learning, common misconceptions, and ways we can create safer, more supportive learning environments for pupils who experience seizures.</w:t>
      </w:r>
    </w:p>
    <w:p w14:paraId="334C89AD" w14:textId="31E189A4" w:rsidR="00041C3B" w:rsidRPr="00D87F07" w:rsidRDefault="00041C3B" w:rsidP="00F80CD1">
      <w:pPr>
        <w:spacing w:line="360" w:lineRule="auto"/>
        <w:rPr>
          <w:rFonts w:ascii="Arial" w:hAnsi="Arial" w:cs="Arial"/>
          <w:sz w:val="24"/>
          <w:szCs w:val="24"/>
        </w:rPr>
      </w:pPr>
      <w:r w:rsidRPr="00D87F07">
        <w:rPr>
          <w:rFonts w:ascii="Arial" w:hAnsi="Arial" w:cs="Arial"/>
          <w:sz w:val="24"/>
          <w:szCs w:val="24"/>
        </w:rPr>
        <w:t>Next, Charis will be guiding us through the topic o</w:t>
      </w:r>
      <w:r w:rsidR="00A0379F" w:rsidRPr="00D87F07">
        <w:rPr>
          <w:rFonts w:ascii="Arial" w:hAnsi="Arial" w:cs="Arial"/>
          <w:sz w:val="24"/>
          <w:szCs w:val="24"/>
        </w:rPr>
        <w:t>f Deafness</w:t>
      </w:r>
      <w:r w:rsidRPr="00D87F07">
        <w:rPr>
          <w:rFonts w:ascii="Arial" w:hAnsi="Arial" w:cs="Arial"/>
          <w:sz w:val="24"/>
          <w:szCs w:val="24"/>
        </w:rPr>
        <w:t>, offering insight into how communication challenges can impact educational progress and how to foster inclusive communication-friendly environments.</w:t>
      </w:r>
    </w:p>
    <w:p w14:paraId="1A4A7D01" w14:textId="44A2B143" w:rsidR="00041C3B" w:rsidRPr="00D87F07" w:rsidRDefault="00041C3B" w:rsidP="00F80CD1">
      <w:pPr>
        <w:spacing w:line="360" w:lineRule="auto"/>
        <w:rPr>
          <w:rFonts w:ascii="Arial" w:hAnsi="Arial" w:cs="Arial"/>
          <w:sz w:val="24"/>
          <w:szCs w:val="24"/>
        </w:rPr>
      </w:pPr>
      <w:r w:rsidRPr="00D87F07">
        <w:rPr>
          <w:rFonts w:ascii="Arial" w:hAnsi="Arial" w:cs="Arial"/>
          <w:sz w:val="24"/>
          <w:szCs w:val="24"/>
        </w:rPr>
        <w:t>And finally, Sophia will be joining us a little later to share her focus</w:t>
      </w:r>
      <w:r w:rsidR="00D87F07">
        <w:rPr>
          <w:rFonts w:ascii="Arial" w:hAnsi="Arial" w:cs="Arial"/>
          <w:sz w:val="24"/>
          <w:szCs w:val="24"/>
        </w:rPr>
        <w:t xml:space="preserve"> on Down Syndrome, </w:t>
      </w:r>
      <w:r w:rsidRPr="00D87F07">
        <w:rPr>
          <w:rFonts w:ascii="Arial" w:hAnsi="Arial" w:cs="Arial"/>
          <w:sz w:val="24"/>
          <w:szCs w:val="24"/>
        </w:rPr>
        <w:t>one that complements our theme of inclusivity and support across the ALN spectrum.</w:t>
      </w:r>
    </w:p>
    <w:p w14:paraId="36AA49F5" w14:textId="7D8926E7" w:rsidR="00041C3B" w:rsidRPr="00D87F07" w:rsidRDefault="00041C3B" w:rsidP="00F80CD1">
      <w:pPr>
        <w:spacing w:line="360" w:lineRule="auto"/>
        <w:rPr>
          <w:rFonts w:ascii="Arial" w:hAnsi="Arial" w:cs="Arial"/>
          <w:sz w:val="24"/>
          <w:szCs w:val="24"/>
        </w:rPr>
      </w:pPr>
      <w:r w:rsidRPr="00D87F07">
        <w:rPr>
          <w:rFonts w:ascii="Arial" w:hAnsi="Arial" w:cs="Arial"/>
          <w:sz w:val="24"/>
          <w:szCs w:val="24"/>
        </w:rPr>
        <w:t>We</w:t>
      </w:r>
      <w:r w:rsidR="00A0379F" w:rsidRPr="00D87F07">
        <w:rPr>
          <w:rFonts w:ascii="Arial" w:hAnsi="Arial" w:cs="Arial"/>
          <w:sz w:val="24"/>
          <w:szCs w:val="24"/>
        </w:rPr>
        <w:t xml:space="preserve"> wi</w:t>
      </w:r>
      <w:r w:rsidRPr="00D87F07">
        <w:rPr>
          <w:rFonts w:ascii="Arial" w:hAnsi="Arial" w:cs="Arial"/>
          <w:sz w:val="24"/>
          <w:szCs w:val="24"/>
        </w:rPr>
        <w:t xml:space="preserve">ll aim to keep things clear and accessible throughout the session, and there will be time at the end </w:t>
      </w:r>
      <w:r w:rsidR="00A9085E">
        <w:rPr>
          <w:rFonts w:ascii="Arial" w:hAnsi="Arial" w:cs="Arial"/>
          <w:sz w:val="24"/>
          <w:szCs w:val="24"/>
        </w:rPr>
        <w:t xml:space="preserve">of each speaker </w:t>
      </w:r>
      <w:r w:rsidRPr="00D87F07">
        <w:rPr>
          <w:rFonts w:ascii="Arial" w:hAnsi="Arial" w:cs="Arial"/>
          <w:sz w:val="24"/>
          <w:szCs w:val="24"/>
        </w:rPr>
        <w:t>for any questions</w:t>
      </w:r>
      <w:r w:rsidR="00A9085E">
        <w:rPr>
          <w:rFonts w:ascii="Arial" w:hAnsi="Arial" w:cs="Arial"/>
          <w:sz w:val="24"/>
          <w:szCs w:val="24"/>
        </w:rPr>
        <w:t xml:space="preserve"> as your engagement is important to us. </w:t>
      </w:r>
    </w:p>
    <w:p w14:paraId="4015FC04" w14:textId="2C2E5A1B" w:rsidR="00BE445B" w:rsidRPr="00F80CD1" w:rsidRDefault="00464BDF" w:rsidP="00F80CD1">
      <w:pPr>
        <w:spacing w:line="360" w:lineRule="auto"/>
        <w:rPr>
          <w:rFonts w:ascii="Arial" w:hAnsi="Arial" w:cs="Arial"/>
          <w:sz w:val="24"/>
          <w:szCs w:val="24"/>
        </w:rPr>
      </w:pPr>
      <w:r w:rsidRPr="00D87F07">
        <w:rPr>
          <w:rFonts w:ascii="Arial" w:hAnsi="Arial" w:cs="Arial"/>
          <w:sz w:val="24"/>
          <w:szCs w:val="24"/>
        </w:rPr>
        <w:t>So,</w:t>
      </w:r>
      <w:r w:rsidR="00041C3B" w:rsidRPr="00D87F07">
        <w:rPr>
          <w:rFonts w:ascii="Arial" w:hAnsi="Arial" w:cs="Arial"/>
          <w:sz w:val="24"/>
          <w:szCs w:val="24"/>
        </w:rPr>
        <w:t xml:space="preserve"> without further ado, let</w:t>
      </w:r>
      <w:r w:rsidR="001542E9" w:rsidRPr="00D87F07">
        <w:rPr>
          <w:rFonts w:ascii="Arial" w:hAnsi="Arial" w:cs="Arial"/>
          <w:sz w:val="24"/>
          <w:szCs w:val="24"/>
        </w:rPr>
        <w:t xml:space="preserve"> u</w:t>
      </w:r>
      <w:r w:rsidR="00041C3B" w:rsidRPr="00D87F07">
        <w:rPr>
          <w:rFonts w:ascii="Arial" w:hAnsi="Arial" w:cs="Arial"/>
          <w:sz w:val="24"/>
          <w:szCs w:val="24"/>
        </w:rPr>
        <w:t>s begin our journey into understanding and supporting</w:t>
      </w:r>
      <w:r w:rsidR="00F80CD1">
        <w:rPr>
          <w:rFonts w:ascii="Arial" w:hAnsi="Arial" w:cs="Arial"/>
          <w:sz w:val="24"/>
          <w:szCs w:val="24"/>
        </w:rPr>
        <w:t xml:space="preserve">, </w:t>
      </w:r>
      <w:r w:rsidR="00041C3B" w:rsidRPr="00A55910">
        <w:rPr>
          <w:rFonts w:ascii="Arial" w:hAnsi="Arial" w:cs="Arial"/>
          <w:sz w:val="24"/>
          <w:szCs w:val="24"/>
        </w:rPr>
        <w:t>Autism</w:t>
      </w:r>
      <w:r w:rsidR="00041C3B" w:rsidRPr="00A55910">
        <w:rPr>
          <w:rFonts w:ascii="Arial" w:hAnsi="Arial" w:cs="Arial"/>
          <w:b/>
          <w:bCs/>
          <w:sz w:val="24"/>
          <w:szCs w:val="24"/>
        </w:rPr>
        <w:t xml:space="preserve"> </w:t>
      </w:r>
      <w:r w:rsidR="00BE445B" w:rsidRPr="00A55910">
        <w:rPr>
          <w:rFonts w:ascii="Arial" w:hAnsi="Arial" w:cs="Arial"/>
          <w:sz w:val="24"/>
          <w:szCs w:val="24"/>
        </w:rPr>
        <w:t>or Autism Spectrum Disorder</w:t>
      </w:r>
      <w:r w:rsidR="00AB169F">
        <w:rPr>
          <w:rFonts w:ascii="Arial" w:hAnsi="Arial" w:cs="Arial"/>
          <w:sz w:val="24"/>
          <w:szCs w:val="24"/>
        </w:rPr>
        <w:t xml:space="preserve"> often referred to as</w:t>
      </w:r>
      <w:r w:rsidR="00BE445B" w:rsidRPr="00A55910">
        <w:rPr>
          <w:rFonts w:ascii="Arial" w:hAnsi="Arial" w:cs="Arial"/>
          <w:sz w:val="24"/>
          <w:szCs w:val="24"/>
        </w:rPr>
        <w:t xml:space="preserve"> ASD, i</w:t>
      </w:r>
      <w:r w:rsidR="001542E9" w:rsidRPr="00A55910">
        <w:rPr>
          <w:rFonts w:ascii="Arial" w:hAnsi="Arial" w:cs="Arial"/>
          <w:sz w:val="24"/>
          <w:szCs w:val="24"/>
        </w:rPr>
        <w:t>t i</w:t>
      </w:r>
      <w:r w:rsidR="00BE445B" w:rsidRPr="00A55910">
        <w:rPr>
          <w:rFonts w:ascii="Arial" w:hAnsi="Arial" w:cs="Arial"/>
          <w:sz w:val="24"/>
          <w:szCs w:val="24"/>
        </w:rPr>
        <w:t xml:space="preserve">s a lifelong neurodevelopmental condition commonly described as a spectrum due to the wide </w:t>
      </w:r>
      <w:r w:rsidR="00BE445B" w:rsidRPr="00A55910">
        <w:rPr>
          <w:rFonts w:ascii="Arial" w:hAnsi="Arial" w:cs="Arial"/>
          <w:sz w:val="24"/>
          <w:szCs w:val="24"/>
        </w:rPr>
        <w:lastRenderedPageBreak/>
        <w:t>variability in how it presents (Mencap, no date; NIH, 2024). It is characterized by challenges in social interaction, communication, and restricted or repetitive behaviours.</w:t>
      </w:r>
    </w:p>
    <w:p w14:paraId="06530EF2" w14:textId="79E3DACB" w:rsidR="00BF6D01" w:rsidRPr="00A55910" w:rsidRDefault="00BF6D01" w:rsidP="00F80CD1">
      <w:pPr>
        <w:spacing w:line="360" w:lineRule="auto"/>
        <w:rPr>
          <w:rFonts w:ascii="Arial" w:hAnsi="Arial" w:cs="Arial"/>
          <w:sz w:val="24"/>
          <w:szCs w:val="24"/>
        </w:rPr>
      </w:pPr>
      <w:r w:rsidRPr="00A55910">
        <w:rPr>
          <w:rFonts w:ascii="Arial" w:hAnsi="Arial" w:cs="Arial"/>
          <w:sz w:val="24"/>
          <w:szCs w:val="24"/>
        </w:rPr>
        <w:t xml:space="preserve">It may be better to think about Autism as a circle rather than a linear condition, with each person being unique.   </w:t>
      </w:r>
      <w:r w:rsidR="00D13A81" w:rsidRPr="00A55910">
        <w:rPr>
          <w:rFonts w:ascii="Arial" w:hAnsi="Arial" w:cs="Arial"/>
          <w:sz w:val="24"/>
          <w:szCs w:val="24"/>
        </w:rPr>
        <w:t>A widely recognized phrase within the autism community states, “If you</w:t>
      </w:r>
      <w:r w:rsidR="001542E9" w:rsidRPr="00A55910">
        <w:rPr>
          <w:rFonts w:ascii="Arial" w:hAnsi="Arial" w:cs="Arial"/>
          <w:sz w:val="24"/>
          <w:szCs w:val="24"/>
        </w:rPr>
        <w:t xml:space="preserve"> ha</w:t>
      </w:r>
      <w:r w:rsidR="00D13A81" w:rsidRPr="00A55910">
        <w:rPr>
          <w:rFonts w:ascii="Arial" w:hAnsi="Arial" w:cs="Arial"/>
          <w:sz w:val="24"/>
          <w:szCs w:val="24"/>
        </w:rPr>
        <w:t>ve met one person with autism, you</w:t>
      </w:r>
      <w:r w:rsidR="001542E9" w:rsidRPr="00A55910">
        <w:rPr>
          <w:rFonts w:ascii="Arial" w:hAnsi="Arial" w:cs="Arial"/>
          <w:sz w:val="24"/>
          <w:szCs w:val="24"/>
        </w:rPr>
        <w:t xml:space="preserve"> ha</w:t>
      </w:r>
      <w:r w:rsidR="00D13A81" w:rsidRPr="00A55910">
        <w:rPr>
          <w:rFonts w:ascii="Arial" w:hAnsi="Arial" w:cs="Arial"/>
          <w:sz w:val="24"/>
          <w:szCs w:val="24"/>
        </w:rPr>
        <w:t>ve met one person with autism,” underscoring the condition’s variability (National Autistic Society, no date).</w:t>
      </w:r>
    </w:p>
    <w:p w14:paraId="754309C2" w14:textId="77777777" w:rsidR="00AB169F" w:rsidRDefault="00C90AAA" w:rsidP="00F80CD1">
      <w:pPr>
        <w:spacing w:line="360" w:lineRule="auto"/>
        <w:rPr>
          <w:rFonts w:ascii="Arial" w:hAnsi="Arial" w:cs="Arial"/>
          <w:sz w:val="24"/>
          <w:szCs w:val="24"/>
        </w:rPr>
      </w:pPr>
      <w:r w:rsidRPr="00A55910">
        <w:rPr>
          <w:rFonts w:ascii="Arial" w:hAnsi="Arial" w:cs="Arial"/>
          <w:sz w:val="24"/>
          <w:szCs w:val="24"/>
        </w:rPr>
        <w:t>The identification and diagnosis of ASD involve</w:t>
      </w:r>
      <w:r w:rsidR="001542E9" w:rsidRPr="00A55910">
        <w:rPr>
          <w:rFonts w:ascii="Arial" w:hAnsi="Arial" w:cs="Arial"/>
          <w:sz w:val="24"/>
          <w:szCs w:val="24"/>
        </w:rPr>
        <w:t>s</w:t>
      </w:r>
      <w:r w:rsidRPr="00A55910">
        <w:rPr>
          <w:rFonts w:ascii="Arial" w:hAnsi="Arial" w:cs="Arial"/>
          <w:sz w:val="24"/>
          <w:szCs w:val="24"/>
        </w:rPr>
        <w:t xml:space="preserve"> multiple assessments, and early detection is critical for effective intervention</w:t>
      </w:r>
      <w:r w:rsidR="00EE4870" w:rsidRPr="00A55910">
        <w:rPr>
          <w:rFonts w:ascii="Arial" w:hAnsi="Arial" w:cs="Arial"/>
          <w:sz w:val="24"/>
          <w:szCs w:val="24"/>
        </w:rPr>
        <w:t xml:space="preserve"> (NHS, 2022)</w:t>
      </w:r>
      <w:r w:rsidRPr="00A55910">
        <w:rPr>
          <w:rFonts w:ascii="Arial" w:hAnsi="Arial" w:cs="Arial"/>
          <w:sz w:val="24"/>
          <w:szCs w:val="24"/>
        </w:rPr>
        <w:t xml:space="preserve">. </w:t>
      </w:r>
    </w:p>
    <w:p w14:paraId="3005A053" w14:textId="2CCA46D5"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Given the increasing prevalence of ASD (as indicated by the statistic of 1 in 50 children in Wales), a nuanced understanding of these aspects is paramount for effective educational and social inclusion</w:t>
      </w:r>
      <w:r w:rsidR="00EE4870" w:rsidRPr="00A55910">
        <w:rPr>
          <w:rFonts w:ascii="Arial" w:hAnsi="Arial" w:cs="Arial"/>
          <w:sz w:val="24"/>
          <w:szCs w:val="24"/>
        </w:rPr>
        <w:t xml:space="preserve"> (</w:t>
      </w:r>
      <w:r w:rsidR="00205E99" w:rsidRPr="00A55910">
        <w:rPr>
          <w:rFonts w:ascii="Arial" w:hAnsi="Arial" w:cs="Arial"/>
          <w:sz w:val="24"/>
          <w:szCs w:val="24"/>
        </w:rPr>
        <w:t>Zaky, 2017)</w:t>
      </w:r>
      <w:r w:rsidRPr="00A55910">
        <w:rPr>
          <w:rFonts w:ascii="Arial" w:hAnsi="Arial" w:cs="Arial"/>
          <w:sz w:val="24"/>
          <w:szCs w:val="24"/>
        </w:rPr>
        <w:t xml:space="preserve">.   </w:t>
      </w:r>
    </w:p>
    <w:p w14:paraId="62E46DF6" w14:textId="77777777" w:rsidR="00C90AAA" w:rsidRPr="00A55910" w:rsidRDefault="00C90AAA" w:rsidP="00F80CD1">
      <w:pPr>
        <w:spacing w:line="360" w:lineRule="auto"/>
        <w:rPr>
          <w:rFonts w:ascii="Arial" w:hAnsi="Arial" w:cs="Arial"/>
          <w:sz w:val="24"/>
          <w:szCs w:val="24"/>
        </w:rPr>
      </w:pPr>
      <w:r w:rsidRPr="00A55910">
        <w:rPr>
          <w:rFonts w:ascii="Arial" w:hAnsi="Arial" w:cs="Arial"/>
          <w:b/>
          <w:bCs/>
          <w:sz w:val="24"/>
          <w:szCs w:val="24"/>
        </w:rPr>
        <w:t>Identification and Diagnosis of ASD</w:t>
      </w:r>
    </w:p>
    <w:p w14:paraId="705B6017" w14:textId="3C7586D1"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The identification of ASD is typically conducted through developmental screening, parent interviews, and standardized diagnostic tools such as the Autism Diagnostic Observation Schedule (ADOS-2) and the Diagnostic and Statistical Manual of Mental Disorders (DSM-5) criteria</w:t>
      </w:r>
      <w:r w:rsidR="00205E99" w:rsidRPr="00A55910">
        <w:rPr>
          <w:rFonts w:ascii="Arial" w:hAnsi="Arial" w:cs="Arial"/>
          <w:sz w:val="24"/>
          <w:szCs w:val="24"/>
        </w:rPr>
        <w:t xml:space="preserve"> (Zwaigenbaum </w:t>
      </w:r>
      <w:r w:rsidR="00205E99" w:rsidRPr="00A55910">
        <w:rPr>
          <w:rFonts w:ascii="Arial" w:hAnsi="Arial" w:cs="Arial"/>
          <w:i/>
          <w:iCs/>
          <w:sz w:val="24"/>
          <w:szCs w:val="24"/>
        </w:rPr>
        <w:t>et al</w:t>
      </w:r>
      <w:r w:rsidR="00205E99" w:rsidRPr="00A55910">
        <w:rPr>
          <w:rFonts w:ascii="Arial" w:hAnsi="Arial" w:cs="Arial"/>
          <w:sz w:val="24"/>
          <w:szCs w:val="24"/>
        </w:rPr>
        <w:t>., 2015)</w:t>
      </w:r>
      <w:r w:rsidRPr="00A55910">
        <w:rPr>
          <w:rFonts w:ascii="Arial" w:hAnsi="Arial" w:cs="Arial"/>
          <w:sz w:val="24"/>
          <w:szCs w:val="24"/>
        </w:rPr>
        <w:t>. Practitioners, including paediatricians, educational psychologists, and speech and language therapists, play a crucial role in recognizing early signs, which can include delayed speech, lack of eye contact, and repetitive behaviours</w:t>
      </w:r>
      <w:r w:rsidR="00205E99" w:rsidRPr="00A55910">
        <w:rPr>
          <w:rFonts w:ascii="Arial" w:hAnsi="Arial" w:cs="Arial"/>
          <w:sz w:val="24"/>
          <w:szCs w:val="24"/>
        </w:rPr>
        <w:t xml:space="preserve"> (Yates and Le Couteur, 2016)</w:t>
      </w:r>
      <w:r w:rsidRPr="00A55910">
        <w:rPr>
          <w:rFonts w:ascii="Arial" w:hAnsi="Arial" w:cs="Arial"/>
          <w:sz w:val="24"/>
          <w:szCs w:val="24"/>
        </w:rPr>
        <w:t xml:space="preserve">. Parent reports and observations are also integral to the diagnostic </w:t>
      </w:r>
      <w:r w:rsidR="00464BDF" w:rsidRPr="00A55910">
        <w:rPr>
          <w:rFonts w:ascii="Arial" w:hAnsi="Arial" w:cs="Arial"/>
          <w:sz w:val="24"/>
          <w:szCs w:val="24"/>
        </w:rPr>
        <w:t>process.</w:t>
      </w:r>
      <w:r w:rsidR="00301A04" w:rsidRPr="00A55910">
        <w:rPr>
          <w:rFonts w:ascii="Arial" w:hAnsi="Arial" w:cs="Arial"/>
          <w:sz w:val="24"/>
          <w:szCs w:val="24"/>
        </w:rPr>
        <w:t xml:space="preserve"> </w:t>
      </w:r>
      <w:r w:rsidRPr="00A55910">
        <w:rPr>
          <w:rFonts w:ascii="Arial" w:hAnsi="Arial" w:cs="Arial"/>
          <w:sz w:val="24"/>
          <w:szCs w:val="24"/>
        </w:rPr>
        <w:t>Early identification is often triggered by parental concerns or routine developmental checks</w:t>
      </w:r>
      <w:r w:rsidR="00205E99" w:rsidRPr="00A55910">
        <w:rPr>
          <w:rFonts w:ascii="Arial" w:hAnsi="Arial" w:cs="Arial"/>
          <w:sz w:val="24"/>
          <w:szCs w:val="24"/>
        </w:rPr>
        <w:t xml:space="preserve"> (Matson, 2016)</w:t>
      </w:r>
      <w:r w:rsidRPr="00A55910">
        <w:rPr>
          <w:rFonts w:ascii="Arial" w:hAnsi="Arial" w:cs="Arial"/>
          <w:sz w:val="24"/>
          <w:szCs w:val="24"/>
        </w:rPr>
        <w:t>.</w:t>
      </w:r>
      <w:r w:rsidR="00D13A81" w:rsidRPr="00A55910">
        <w:rPr>
          <w:rFonts w:ascii="Arial" w:hAnsi="Arial" w:cs="Arial"/>
          <w:sz w:val="24"/>
          <w:szCs w:val="24"/>
        </w:rPr>
        <w:t xml:space="preserve"> While Zwaigenbaum </w:t>
      </w:r>
      <w:r w:rsidR="00D13A81" w:rsidRPr="006568B1">
        <w:rPr>
          <w:rFonts w:ascii="Arial" w:hAnsi="Arial" w:cs="Arial"/>
          <w:i/>
          <w:iCs/>
          <w:sz w:val="24"/>
          <w:szCs w:val="24"/>
        </w:rPr>
        <w:t>et al</w:t>
      </w:r>
      <w:r w:rsidR="00D13A81" w:rsidRPr="00A55910">
        <w:rPr>
          <w:rFonts w:ascii="Arial" w:hAnsi="Arial" w:cs="Arial"/>
          <w:sz w:val="24"/>
          <w:szCs w:val="24"/>
        </w:rPr>
        <w:t>. (2015) emphasize the reliability of tools like ADOS-2, Ozonoff and Goldstein (2018) argue that the variability in presentation still leads to missed diagnoses.</w:t>
      </w:r>
    </w:p>
    <w:p w14:paraId="7C823781" w14:textId="06D6D851"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However, a significant challenge lies in the subjectivity inherent in interpreting behavioural observations and applying the diagnostic criteria. The spectrum nature of ASD means that presentations can vary widely, leading to potential for missed diagnoses, particularly in individuals with subtler presentations or those without co-occurring intellectual disabilities</w:t>
      </w:r>
      <w:r w:rsidR="00205E99" w:rsidRPr="00A55910">
        <w:rPr>
          <w:rFonts w:ascii="Arial" w:hAnsi="Arial" w:cs="Arial"/>
          <w:sz w:val="24"/>
          <w:szCs w:val="24"/>
        </w:rPr>
        <w:t xml:space="preserve"> (Ozonoff and Goldstein, 2018)</w:t>
      </w:r>
      <w:r w:rsidRPr="00A55910">
        <w:rPr>
          <w:rFonts w:ascii="Arial" w:hAnsi="Arial" w:cs="Arial"/>
          <w:sz w:val="24"/>
          <w:szCs w:val="24"/>
        </w:rPr>
        <w:t xml:space="preserve">. Furthermore, </w:t>
      </w:r>
      <w:r w:rsidRPr="00A55910">
        <w:rPr>
          <w:rFonts w:ascii="Arial" w:hAnsi="Arial" w:cs="Arial"/>
          <w:sz w:val="24"/>
          <w:szCs w:val="24"/>
        </w:rPr>
        <w:lastRenderedPageBreak/>
        <w:t>diagnostic overshadowing, where symptoms of ASD are attributed to other conditions, can delay accurate identification. The process of obtaining a diagnosis can be lengthy and emotionally taxing for families, often involving long waiting lists for specialist assessments</w:t>
      </w:r>
      <w:r w:rsidR="00301A04" w:rsidRPr="00A55910">
        <w:rPr>
          <w:rFonts w:ascii="Arial" w:hAnsi="Arial" w:cs="Arial"/>
          <w:sz w:val="24"/>
          <w:szCs w:val="24"/>
        </w:rPr>
        <w:t xml:space="preserve"> </w:t>
      </w:r>
      <w:r w:rsidRPr="00A55910">
        <w:rPr>
          <w:rFonts w:ascii="Arial" w:hAnsi="Arial" w:cs="Arial"/>
          <w:sz w:val="24"/>
          <w:szCs w:val="24"/>
        </w:rPr>
        <w:t>as highlighted by the concerning statistics regarding waiting times in Wales</w:t>
      </w:r>
      <w:r w:rsidR="00205E99" w:rsidRPr="00A55910">
        <w:rPr>
          <w:rFonts w:ascii="Arial" w:hAnsi="Arial" w:cs="Arial"/>
          <w:sz w:val="24"/>
          <w:szCs w:val="24"/>
        </w:rPr>
        <w:t xml:space="preserve"> (Hirota and King, 2023)</w:t>
      </w:r>
      <w:r w:rsidRPr="00A55910">
        <w:rPr>
          <w:rFonts w:ascii="Arial" w:hAnsi="Arial" w:cs="Arial"/>
          <w:sz w:val="24"/>
          <w:szCs w:val="24"/>
        </w:rPr>
        <w:t>.</w:t>
      </w:r>
    </w:p>
    <w:p w14:paraId="432FC83C" w14:textId="670C2D5F" w:rsidR="00301A04" w:rsidRPr="00A55910" w:rsidRDefault="00C90AAA" w:rsidP="00F80CD1">
      <w:pPr>
        <w:spacing w:line="360" w:lineRule="auto"/>
        <w:rPr>
          <w:rFonts w:ascii="Arial" w:hAnsi="Arial" w:cs="Arial"/>
          <w:sz w:val="24"/>
          <w:szCs w:val="24"/>
        </w:rPr>
      </w:pPr>
      <w:r w:rsidRPr="00A55910">
        <w:rPr>
          <w:rFonts w:ascii="Arial" w:hAnsi="Arial" w:cs="Arial"/>
          <w:sz w:val="24"/>
          <w:szCs w:val="24"/>
        </w:rPr>
        <w:t>Conversely, the benefits of early and accurate diagnosis are substantial. Early intervention, tailored to individual needs, has been shown to improve developmental trajectories and long-term outcomes for individuals with ASD</w:t>
      </w:r>
      <w:r w:rsidR="00205E99" w:rsidRPr="00A55910">
        <w:rPr>
          <w:rFonts w:ascii="Arial" w:hAnsi="Arial" w:cs="Arial"/>
          <w:sz w:val="24"/>
          <w:szCs w:val="24"/>
        </w:rPr>
        <w:t xml:space="preserve"> (Yates and Le Couteur, 2016)</w:t>
      </w:r>
      <w:r w:rsidRPr="00A55910">
        <w:rPr>
          <w:rFonts w:ascii="Arial" w:hAnsi="Arial" w:cs="Arial"/>
          <w:sz w:val="24"/>
          <w:szCs w:val="24"/>
        </w:rPr>
        <w:t>. A clear diagnosis can also provide families with access to support services, resources, and a greater understanding of their child's needs, reducing parental stress and fostering more effective coping strategies</w:t>
      </w:r>
      <w:r w:rsidR="00205E99" w:rsidRPr="00A55910">
        <w:rPr>
          <w:rFonts w:ascii="Arial" w:hAnsi="Arial" w:cs="Arial"/>
          <w:sz w:val="24"/>
          <w:szCs w:val="24"/>
        </w:rPr>
        <w:t xml:space="preserve"> (Lord </w:t>
      </w:r>
      <w:r w:rsidR="00205E99" w:rsidRPr="00A55910">
        <w:rPr>
          <w:rFonts w:ascii="Arial" w:hAnsi="Arial" w:cs="Arial"/>
          <w:i/>
          <w:iCs/>
          <w:sz w:val="24"/>
          <w:szCs w:val="24"/>
        </w:rPr>
        <w:t>et al</w:t>
      </w:r>
      <w:r w:rsidR="00205E99" w:rsidRPr="00A55910">
        <w:rPr>
          <w:rFonts w:ascii="Arial" w:hAnsi="Arial" w:cs="Arial"/>
          <w:sz w:val="24"/>
          <w:szCs w:val="24"/>
        </w:rPr>
        <w:t>., 2018)</w:t>
      </w:r>
      <w:r w:rsidRPr="00A55910">
        <w:rPr>
          <w:rFonts w:ascii="Arial" w:hAnsi="Arial" w:cs="Arial"/>
          <w:sz w:val="24"/>
          <w:szCs w:val="24"/>
        </w:rPr>
        <w:t>. Increased practitioner awareness, driven by ongoing research and training, is also improving the accuracy and timeliness of diagnoses, although inconsistencies in training levels across different professional groups remain a concern</w:t>
      </w:r>
      <w:r w:rsidR="00205E99" w:rsidRPr="00A55910">
        <w:rPr>
          <w:rFonts w:ascii="Arial" w:hAnsi="Arial" w:cs="Arial"/>
          <w:sz w:val="24"/>
          <w:szCs w:val="24"/>
        </w:rPr>
        <w:t xml:space="preserve"> (Shulman </w:t>
      </w:r>
      <w:r w:rsidR="00205E99" w:rsidRPr="00A55910">
        <w:rPr>
          <w:rFonts w:ascii="Arial" w:hAnsi="Arial" w:cs="Arial"/>
          <w:i/>
          <w:iCs/>
          <w:sz w:val="24"/>
          <w:szCs w:val="24"/>
        </w:rPr>
        <w:t>et al</w:t>
      </w:r>
      <w:r w:rsidR="00205E99" w:rsidRPr="00A55910">
        <w:rPr>
          <w:rFonts w:ascii="Arial" w:hAnsi="Arial" w:cs="Arial"/>
          <w:sz w:val="24"/>
          <w:szCs w:val="24"/>
        </w:rPr>
        <w:t>., 2019)</w:t>
      </w:r>
      <w:r w:rsidRPr="00A55910">
        <w:rPr>
          <w:rFonts w:ascii="Arial" w:hAnsi="Arial" w:cs="Arial"/>
          <w:sz w:val="24"/>
          <w:szCs w:val="24"/>
        </w:rPr>
        <w:t>.</w:t>
      </w:r>
    </w:p>
    <w:p w14:paraId="0B082ADA" w14:textId="78863B55" w:rsidR="00C90AAA" w:rsidRPr="00A55910" w:rsidRDefault="00C90AAA" w:rsidP="00F80CD1">
      <w:pPr>
        <w:spacing w:line="360" w:lineRule="auto"/>
        <w:rPr>
          <w:rFonts w:ascii="Arial" w:hAnsi="Arial" w:cs="Arial"/>
          <w:sz w:val="24"/>
          <w:szCs w:val="24"/>
        </w:rPr>
      </w:pPr>
      <w:r w:rsidRPr="00A55910">
        <w:rPr>
          <w:rFonts w:ascii="Arial" w:hAnsi="Arial" w:cs="Arial"/>
          <w:b/>
          <w:bCs/>
          <w:sz w:val="24"/>
          <w:szCs w:val="24"/>
        </w:rPr>
        <w:t xml:space="preserve">Barriers </w:t>
      </w:r>
      <w:r w:rsidR="001B60E4">
        <w:rPr>
          <w:rFonts w:ascii="Arial" w:hAnsi="Arial" w:cs="Arial"/>
          <w:b/>
          <w:bCs/>
          <w:sz w:val="24"/>
          <w:szCs w:val="24"/>
        </w:rPr>
        <w:t>and</w:t>
      </w:r>
      <w:r w:rsidRPr="00A55910">
        <w:rPr>
          <w:rFonts w:ascii="Arial" w:hAnsi="Arial" w:cs="Arial"/>
          <w:b/>
          <w:bCs/>
          <w:sz w:val="24"/>
          <w:szCs w:val="24"/>
        </w:rPr>
        <w:t xml:space="preserve"> Their Impact</w:t>
      </w:r>
    </w:p>
    <w:p w14:paraId="7475CA9B" w14:textId="24246F08" w:rsidR="00C5665C" w:rsidRPr="00A55910" w:rsidRDefault="00C90AAA" w:rsidP="00F80CD1">
      <w:pPr>
        <w:spacing w:line="360" w:lineRule="auto"/>
        <w:rPr>
          <w:rFonts w:ascii="Arial" w:hAnsi="Arial" w:cs="Arial"/>
          <w:sz w:val="24"/>
          <w:szCs w:val="24"/>
        </w:rPr>
      </w:pPr>
      <w:r w:rsidRPr="00A55910">
        <w:rPr>
          <w:rFonts w:ascii="Arial" w:hAnsi="Arial" w:cs="Arial"/>
          <w:sz w:val="24"/>
          <w:szCs w:val="24"/>
        </w:rPr>
        <w:t xml:space="preserve">One of the most significant barriers for children with ASD is sensory sensitivity. Many autistic children experience heightened or diminished responses to sensory stimuli, including loud noises, bright lights, and crowded spaces. </w:t>
      </w:r>
      <w:r w:rsidR="00301A04" w:rsidRPr="00A55910">
        <w:rPr>
          <w:rFonts w:ascii="Arial" w:hAnsi="Arial" w:cs="Arial"/>
          <w:sz w:val="24"/>
          <w:szCs w:val="24"/>
        </w:rPr>
        <w:t xml:space="preserve"> This is known as Hyper (too acute) or Hypo (not working at all)</w:t>
      </w:r>
      <w:r w:rsidR="004F279E" w:rsidRPr="00A55910">
        <w:rPr>
          <w:rFonts w:ascii="Arial" w:hAnsi="Arial" w:cs="Arial"/>
          <w:sz w:val="24"/>
          <w:szCs w:val="24"/>
        </w:rPr>
        <w:t xml:space="preserve"> (Lefebvre </w:t>
      </w:r>
      <w:r w:rsidR="004F279E" w:rsidRPr="00A55910">
        <w:rPr>
          <w:rFonts w:ascii="Arial" w:hAnsi="Arial" w:cs="Arial"/>
          <w:i/>
          <w:iCs/>
          <w:sz w:val="24"/>
          <w:szCs w:val="24"/>
        </w:rPr>
        <w:t>et al</w:t>
      </w:r>
      <w:r w:rsidR="004F279E" w:rsidRPr="00A55910">
        <w:rPr>
          <w:rFonts w:ascii="Arial" w:hAnsi="Arial" w:cs="Arial"/>
          <w:sz w:val="24"/>
          <w:szCs w:val="24"/>
        </w:rPr>
        <w:t>., 2023)</w:t>
      </w:r>
      <w:r w:rsidR="00301A04" w:rsidRPr="00A55910">
        <w:rPr>
          <w:rFonts w:ascii="Arial" w:hAnsi="Arial" w:cs="Arial"/>
          <w:sz w:val="24"/>
          <w:szCs w:val="24"/>
        </w:rPr>
        <w:t xml:space="preserve">. </w:t>
      </w:r>
      <w:r w:rsidR="00C5665C" w:rsidRPr="00A55910">
        <w:rPr>
          <w:rFonts w:ascii="Arial" w:hAnsi="Arial" w:cs="Arial"/>
          <w:sz w:val="24"/>
          <w:szCs w:val="24"/>
        </w:rPr>
        <w:t xml:space="preserve"> </w:t>
      </w:r>
    </w:p>
    <w:p w14:paraId="720ABBC9" w14:textId="7B17D763" w:rsidR="00C5665C" w:rsidRPr="00A55910" w:rsidRDefault="00C5665C" w:rsidP="00F80CD1">
      <w:pPr>
        <w:spacing w:line="360" w:lineRule="auto"/>
        <w:rPr>
          <w:rFonts w:ascii="Arial" w:hAnsi="Arial" w:cs="Arial"/>
          <w:sz w:val="24"/>
          <w:szCs w:val="24"/>
        </w:rPr>
      </w:pPr>
      <w:r w:rsidRPr="00A55910">
        <w:rPr>
          <w:rFonts w:ascii="Arial" w:hAnsi="Arial" w:cs="Arial"/>
          <w:sz w:val="24"/>
          <w:szCs w:val="24"/>
        </w:rPr>
        <w:t xml:space="preserve">Hyper-sensitivity – Sensory avoiders are probably what comes to mind when people think of a child with sensory issues: the child with his hands over his </w:t>
      </w:r>
      <w:r w:rsidR="00464BDF" w:rsidRPr="00A55910">
        <w:rPr>
          <w:rFonts w:ascii="Arial" w:hAnsi="Arial" w:cs="Arial"/>
          <w:sz w:val="24"/>
          <w:szCs w:val="24"/>
        </w:rPr>
        <w:t>ears or</w:t>
      </w:r>
      <w:r w:rsidRPr="00A55910">
        <w:rPr>
          <w:rFonts w:ascii="Arial" w:hAnsi="Arial" w:cs="Arial"/>
          <w:sz w:val="24"/>
          <w:szCs w:val="24"/>
        </w:rPr>
        <w:t xml:space="preserve"> </w:t>
      </w:r>
      <w:r w:rsidR="007A1274" w:rsidRPr="00A55910">
        <w:rPr>
          <w:rFonts w:ascii="Arial" w:hAnsi="Arial" w:cs="Arial"/>
          <w:sz w:val="24"/>
          <w:szCs w:val="24"/>
        </w:rPr>
        <w:t>won’t</w:t>
      </w:r>
      <w:r w:rsidRPr="00A55910">
        <w:rPr>
          <w:rFonts w:ascii="Arial" w:hAnsi="Arial" w:cs="Arial"/>
          <w:sz w:val="24"/>
          <w:szCs w:val="24"/>
        </w:rPr>
        <w:t xml:space="preserve"> look you in the eye.  These children can have sensory challenges with even the basics in life: eating, dressing, bathing.  The sensations from </w:t>
      </w:r>
      <w:r w:rsidR="00464BDF" w:rsidRPr="00A55910">
        <w:rPr>
          <w:rFonts w:ascii="Arial" w:hAnsi="Arial" w:cs="Arial"/>
          <w:sz w:val="24"/>
          <w:szCs w:val="24"/>
        </w:rPr>
        <w:t>Day-to-day</w:t>
      </w:r>
      <w:r w:rsidRPr="00A55910">
        <w:rPr>
          <w:rFonts w:ascii="Arial" w:hAnsi="Arial" w:cs="Arial"/>
          <w:sz w:val="24"/>
          <w:szCs w:val="24"/>
        </w:rPr>
        <w:t xml:space="preserve"> living can interrupt an avoider child’s </w:t>
      </w:r>
      <w:r w:rsidR="00464BDF" w:rsidRPr="00A55910">
        <w:rPr>
          <w:rFonts w:ascii="Arial" w:hAnsi="Arial" w:cs="Arial"/>
          <w:sz w:val="24"/>
          <w:szCs w:val="24"/>
        </w:rPr>
        <w:t>functioning and</w:t>
      </w:r>
      <w:r w:rsidRPr="00A55910">
        <w:rPr>
          <w:rFonts w:ascii="Arial" w:hAnsi="Arial" w:cs="Arial"/>
          <w:sz w:val="24"/>
          <w:szCs w:val="24"/>
        </w:rPr>
        <w:t xml:space="preserve"> make it nearly impossible for them to learn or socialise appropriately.  Avoiders tend to get labelled as ‘fussy,’ ‘sensitive,’ ‘picky,’ or ‘spoiled’ they might appear as calmer, some might say lazy, they can have slower reactions, they can be slow to get started or to switch tasks, due to processing delays</w:t>
      </w:r>
      <w:r w:rsidR="004F279E" w:rsidRPr="00A55910">
        <w:rPr>
          <w:rFonts w:ascii="Arial" w:hAnsi="Arial" w:cs="Arial"/>
          <w:sz w:val="24"/>
          <w:szCs w:val="24"/>
        </w:rPr>
        <w:t xml:space="preserve"> (Autism Help UK, 2021)</w:t>
      </w:r>
      <w:r w:rsidRPr="00A55910">
        <w:rPr>
          <w:rFonts w:ascii="Arial" w:hAnsi="Arial" w:cs="Arial"/>
          <w:sz w:val="24"/>
          <w:szCs w:val="24"/>
        </w:rPr>
        <w:t xml:space="preserve">.  </w:t>
      </w:r>
    </w:p>
    <w:p w14:paraId="2F39C8FB" w14:textId="53406100" w:rsidR="00C5665C" w:rsidRPr="00A55910" w:rsidRDefault="00C5665C" w:rsidP="00F80CD1">
      <w:pPr>
        <w:spacing w:line="360" w:lineRule="auto"/>
        <w:rPr>
          <w:rFonts w:ascii="Arial" w:hAnsi="Arial" w:cs="Arial"/>
          <w:sz w:val="24"/>
          <w:szCs w:val="24"/>
        </w:rPr>
      </w:pPr>
      <w:r w:rsidRPr="00A55910">
        <w:rPr>
          <w:rFonts w:ascii="Arial" w:hAnsi="Arial" w:cs="Arial"/>
          <w:sz w:val="24"/>
          <w:szCs w:val="24"/>
        </w:rPr>
        <w:t xml:space="preserve">Hypo-sensitive- We often mistake sensory seekers for not having a sensory processing difference.  Seekers are often considered to have ‘behaviour problems,’ hyperactive,’ ‘difficult,’ ‘stubborn.’ Many parents of sensory seeking children have been blamed, told their kids need more discipline.  By definition, a sensory seeker is </w:t>
      </w:r>
      <w:r w:rsidRPr="00A55910">
        <w:rPr>
          <w:rFonts w:ascii="Arial" w:hAnsi="Arial" w:cs="Arial"/>
          <w:sz w:val="24"/>
          <w:szCs w:val="24"/>
        </w:rPr>
        <w:lastRenderedPageBreak/>
        <w:t xml:space="preserve">a child who frequently seeks sensory stimulation and craves sensory input.  These children tend to be in constant motion – think excessive jumping, sliding, bumping, chewing and twirling.  They often have a need to touch everything and do not understand the concept of personal space.  They may find it difficult to relax and appear aggressive or easily frustrated, they might be </w:t>
      </w:r>
      <w:r w:rsidR="00464BDF" w:rsidRPr="00A55910">
        <w:rPr>
          <w:rFonts w:ascii="Arial" w:hAnsi="Arial" w:cs="Arial"/>
          <w:sz w:val="24"/>
          <w:szCs w:val="24"/>
        </w:rPr>
        <w:t>oversensitive</w:t>
      </w:r>
      <w:r w:rsidRPr="00A55910">
        <w:rPr>
          <w:rFonts w:ascii="Arial" w:hAnsi="Arial" w:cs="Arial"/>
          <w:sz w:val="24"/>
          <w:szCs w:val="24"/>
        </w:rPr>
        <w:t xml:space="preserve"> or easily </w:t>
      </w:r>
      <w:r w:rsidR="00464BDF" w:rsidRPr="00A55910">
        <w:rPr>
          <w:rFonts w:ascii="Arial" w:hAnsi="Arial" w:cs="Arial"/>
          <w:sz w:val="24"/>
          <w:szCs w:val="24"/>
        </w:rPr>
        <w:t>frustrated, they might</w:t>
      </w:r>
      <w:r w:rsidRPr="00A55910">
        <w:rPr>
          <w:rFonts w:ascii="Arial" w:hAnsi="Arial" w:cs="Arial"/>
          <w:sz w:val="24"/>
          <w:szCs w:val="24"/>
        </w:rPr>
        <w:t xml:space="preserve"> be </w:t>
      </w:r>
      <w:r w:rsidR="00464BDF" w:rsidRPr="00A55910">
        <w:rPr>
          <w:rFonts w:ascii="Arial" w:hAnsi="Arial" w:cs="Arial"/>
          <w:sz w:val="24"/>
          <w:szCs w:val="24"/>
        </w:rPr>
        <w:t>oversensitive</w:t>
      </w:r>
      <w:r w:rsidRPr="00A55910">
        <w:rPr>
          <w:rFonts w:ascii="Arial" w:hAnsi="Arial" w:cs="Arial"/>
          <w:sz w:val="24"/>
          <w:szCs w:val="24"/>
        </w:rPr>
        <w:t xml:space="preserve"> emotionally</w:t>
      </w:r>
      <w:r w:rsidR="004F279E" w:rsidRPr="00A55910">
        <w:rPr>
          <w:rFonts w:ascii="Arial" w:hAnsi="Arial" w:cs="Arial"/>
          <w:sz w:val="24"/>
          <w:szCs w:val="24"/>
        </w:rPr>
        <w:t xml:space="preserve"> (Autism Help UK, 2021)</w:t>
      </w:r>
      <w:r w:rsidRPr="00A55910">
        <w:rPr>
          <w:rFonts w:ascii="Arial" w:hAnsi="Arial" w:cs="Arial"/>
          <w:sz w:val="24"/>
          <w:szCs w:val="24"/>
        </w:rPr>
        <w:t xml:space="preserve">.  </w:t>
      </w:r>
    </w:p>
    <w:p w14:paraId="53609488" w14:textId="21AE814E"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These sensitivities can result in distress, anxiety, and avoidance behaviours, making typical classroom environments overwhelming. Sensory overload can lead to emotional meltdowns, difficulties in concentration, and withdrawal from learning activities. Social stories and other sensory-focused interventions can provide some support</w:t>
      </w:r>
      <w:r w:rsidR="004F279E" w:rsidRPr="00A55910">
        <w:rPr>
          <w:rFonts w:ascii="Arial" w:hAnsi="Arial" w:cs="Arial"/>
          <w:sz w:val="24"/>
          <w:szCs w:val="24"/>
        </w:rPr>
        <w:t xml:space="preserve"> (Ra</w:t>
      </w:r>
      <w:r w:rsidR="00BE445B" w:rsidRPr="00A55910">
        <w:rPr>
          <w:rFonts w:ascii="Arial" w:hAnsi="Arial" w:cs="Arial"/>
          <w:sz w:val="24"/>
          <w:szCs w:val="24"/>
        </w:rPr>
        <w:t>i</w:t>
      </w:r>
      <w:r w:rsidR="004F279E" w:rsidRPr="00A55910">
        <w:rPr>
          <w:rFonts w:ascii="Arial" w:hAnsi="Arial" w:cs="Arial"/>
          <w:sz w:val="24"/>
          <w:szCs w:val="24"/>
        </w:rPr>
        <w:t>sing Children, 2025)</w:t>
      </w:r>
      <w:r w:rsidRPr="00A55910">
        <w:rPr>
          <w:rFonts w:ascii="Arial" w:hAnsi="Arial" w:cs="Arial"/>
          <w:sz w:val="24"/>
          <w:szCs w:val="24"/>
        </w:rPr>
        <w:t>.</w:t>
      </w:r>
    </w:p>
    <w:p w14:paraId="3B2F0D1C" w14:textId="6783C585"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However, the impact of sensory sensitivities extends beyond the classroom. Everyday environments, such as shopping centres or public transport, can become sources of significant anxiety and distress, limiting participation in social and community activities</w:t>
      </w:r>
      <w:r w:rsidR="007A1274" w:rsidRPr="00A55910">
        <w:rPr>
          <w:rFonts w:ascii="Arial" w:hAnsi="Arial" w:cs="Arial"/>
          <w:sz w:val="24"/>
          <w:szCs w:val="24"/>
        </w:rPr>
        <w:t xml:space="preserve"> (Posar and Visconti, 2018</w:t>
      </w:r>
      <w:r w:rsidR="00051A31">
        <w:rPr>
          <w:rFonts w:ascii="Arial" w:hAnsi="Arial" w:cs="Arial"/>
          <w:sz w:val="24"/>
          <w:szCs w:val="24"/>
        </w:rPr>
        <w:t>; Rosenzweig, 2017</w:t>
      </w:r>
      <w:r w:rsidR="007A1274" w:rsidRPr="00A55910">
        <w:rPr>
          <w:rFonts w:ascii="Arial" w:hAnsi="Arial" w:cs="Arial"/>
          <w:sz w:val="24"/>
          <w:szCs w:val="24"/>
        </w:rPr>
        <w:t>)</w:t>
      </w:r>
      <w:r w:rsidRPr="00A55910">
        <w:rPr>
          <w:rFonts w:ascii="Arial" w:hAnsi="Arial" w:cs="Arial"/>
          <w:sz w:val="24"/>
          <w:szCs w:val="24"/>
        </w:rPr>
        <w:t>. This can lead to social isolation and impact the individual's overall quality of life and mental well-being. Research has also highlighted the potential link between sensory processing difficulties and the development of anxiety disorders in autistic individuals</w:t>
      </w:r>
      <w:r w:rsidR="007A1274" w:rsidRPr="00A55910">
        <w:rPr>
          <w:rFonts w:ascii="Arial" w:hAnsi="Arial" w:cs="Arial"/>
          <w:sz w:val="24"/>
          <w:szCs w:val="24"/>
        </w:rPr>
        <w:t xml:space="preserve"> (Hazen </w:t>
      </w:r>
      <w:r w:rsidR="007A1274" w:rsidRPr="00A55910">
        <w:rPr>
          <w:rFonts w:ascii="Arial" w:hAnsi="Arial" w:cs="Arial"/>
          <w:i/>
          <w:iCs/>
          <w:sz w:val="24"/>
          <w:szCs w:val="24"/>
        </w:rPr>
        <w:t>et al</w:t>
      </w:r>
      <w:r w:rsidR="007A1274" w:rsidRPr="00A55910">
        <w:rPr>
          <w:rFonts w:ascii="Arial" w:hAnsi="Arial" w:cs="Arial"/>
          <w:sz w:val="24"/>
          <w:szCs w:val="24"/>
        </w:rPr>
        <w:t>., 2014)</w:t>
      </w:r>
      <w:r w:rsidRPr="00A55910">
        <w:rPr>
          <w:rFonts w:ascii="Arial" w:hAnsi="Arial" w:cs="Arial"/>
          <w:sz w:val="24"/>
          <w:szCs w:val="24"/>
        </w:rPr>
        <w:t>.</w:t>
      </w:r>
    </w:p>
    <w:p w14:paraId="1716ADA3" w14:textId="2A0925F5"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Another key barrier is social communication difficulties. Children with ASD often struggle with understanding nonverbal cues, engaging in reciprocal conversations, and interpreting figurative language</w:t>
      </w:r>
      <w:r w:rsidR="007A1274" w:rsidRPr="00A55910">
        <w:rPr>
          <w:rFonts w:ascii="Arial" w:hAnsi="Arial" w:cs="Arial"/>
          <w:sz w:val="24"/>
          <w:szCs w:val="24"/>
        </w:rPr>
        <w:t xml:space="preserve"> (Kuzminskaite, 2020)</w:t>
      </w:r>
      <w:r w:rsidRPr="00A55910">
        <w:rPr>
          <w:rFonts w:ascii="Arial" w:hAnsi="Arial" w:cs="Arial"/>
          <w:sz w:val="24"/>
          <w:szCs w:val="24"/>
        </w:rPr>
        <w:t xml:space="preserve">. These challenges can result in difficulties forming peer relationships, leading to social isolation and bullying. </w:t>
      </w:r>
      <w:r w:rsidR="00D13A81" w:rsidRPr="00A55910">
        <w:rPr>
          <w:rFonts w:ascii="Arial" w:hAnsi="Arial" w:cs="Arial"/>
          <w:sz w:val="24"/>
          <w:szCs w:val="24"/>
        </w:rPr>
        <w:t>While PEERS interventions improve social integration (Chang &amp; Locke, 2016), Kimhi (2014) argues that such gains may be limited by underlying deficits in theory of mind, suggesting that without broader inclusive practice, improvements may not generalize.</w:t>
      </w:r>
    </w:p>
    <w:p w14:paraId="6C946557" w14:textId="52DD3600"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However, the effectiveness of social skills training can be limited by the individual's underlying difficulties with theory of mind – the ability to understand others' thoughts and feelings. Furthermore, social skills learned in structured settings may not always generalize to more naturalistic social environments</w:t>
      </w:r>
      <w:r w:rsidR="00B02CB6" w:rsidRPr="00A55910">
        <w:rPr>
          <w:rFonts w:ascii="Arial" w:hAnsi="Arial" w:cs="Arial"/>
          <w:sz w:val="24"/>
          <w:szCs w:val="24"/>
        </w:rPr>
        <w:t xml:space="preserve">, Frith and Happe (1994) </w:t>
      </w:r>
      <w:r w:rsidRPr="00A55910">
        <w:rPr>
          <w:rFonts w:ascii="Arial" w:hAnsi="Arial" w:cs="Arial"/>
          <w:sz w:val="24"/>
          <w:szCs w:val="24"/>
        </w:rPr>
        <w:t xml:space="preserve">suggests that a focus on creating inclusive environments and fostering peer </w:t>
      </w:r>
      <w:r w:rsidRPr="00A55910">
        <w:rPr>
          <w:rFonts w:ascii="Arial" w:hAnsi="Arial" w:cs="Arial"/>
          <w:sz w:val="24"/>
          <w:szCs w:val="24"/>
        </w:rPr>
        <w:lastRenderedPageBreak/>
        <w:t xml:space="preserve">understanding may be as crucial as direct social skills instruction </w:t>
      </w:r>
      <w:r w:rsidR="00B02CB6" w:rsidRPr="00A55910">
        <w:rPr>
          <w:rFonts w:ascii="Arial" w:hAnsi="Arial" w:cs="Arial"/>
          <w:sz w:val="24"/>
          <w:szCs w:val="24"/>
        </w:rPr>
        <w:t>(Kimhi, 2014)</w:t>
      </w:r>
      <w:r w:rsidRPr="00A55910">
        <w:rPr>
          <w:rFonts w:ascii="Arial" w:hAnsi="Arial" w:cs="Arial"/>
          <w:sz w:val="24"/>
          <w:szCs w:val="24"/>
        </w:rPr>
        <w:t>. The impact of these communication barriers can also affect academic performance, particularly in subjects that rely heavily on group work and verbal interaction</w:t>
      </w:r>
      <w:r w:rsidR="00B02CB6" w:rsidRPr="00A55910">
        <w:rPr>
          <w:rFonts w:ascii="Arial" w:hAnsi="Arial" w:cs="Arial"/>
          <w:sz w:val="24"/>
          <w:szCs w:val="24"/>
        </w:rPr>
        <w:t xml:space="preserve"> </w:t>
      </w:r>
      <w:r w:rsidR="00144A3F" w:rsidRPr="00A55910">
        <w:rPr>
          <w:rFonts w:ascii="Arial" w:hAnsi="Arial" w:cs="Arial"/>
          <w:sz w:val="24"/>
          <w:szCs w:val="24"/>
        </w:rPr>
        <w:t>(Gernsbacher and Yergeau, 2019)</w:t>
      </w:r>
      <w:r w:rsidRPr="00A55910">
        <w:rPr>
          <w:rFonts w:ascii="Arial" w:hAnsi="Arial" w:cs="Arial"/>
          <w:sz w:val="24"/>
          <w:szCs w:val="24"/>
        </w:rPr>
        <w:t>.</w:t>
      </w:r>
    </w:p>
    <w:p w14:paraId="1400AD66" w14:textId="721C8AC1" w:rsidR="00C90AAA" w:rsidRPr="00A55910" w:rsidRDefault="00C90AAA" w:rsidP="00F80CD1">
      <w:pPr>
        <w:spacing w:line="360" w:lineRule="auto"/>
        <w:rPr>
          <w:rFonts w:ascii="Arial" w:hAnsi="Arial" w:cs="Arial"/>
          <w:sz w:val="24"/>
          <w:szCs w:val="24"/>
        </w:rPr>
      </w:pPr>
      <w:r w:rsidRPr="00A55910">
        <w:rPr>
          <w:rFonts w:ascii="Arial" w:hAnsi="Arial" w:cs="Arial"/>
          <w:b/>
          <w:bCs/>
          <w:sz w:val="24"/>
          <w:szCs w:val="24"/>
        </w:rPr>
        <w:t>Support Strategy: TEACCH (Treatment and Education of Autistic and Related Communication Handicapped Children)</w:t>
      </w:r>
      <w:r w:rsidR="00F86096" w:rsidRPr="00A55910">
        <w:rPr>
          <w:rFonts w:ascii="Arial" w:hAnsi="Arial" w:cs="Arial"/>
          <w:b/>
          <w:bCs/>
          <w:sz w:val="24"/>
          <w:szCs w:val="24"/>
        </w:rPr>
        <w:t xml:space="preserve"> </w:t>
      </w:r>
    </w:p>
    <w:p w14:paraId="5384AAFA" w14:textId="61FEFA2C" w:rsidR="00F86096" w:rsidRPr="00A55910" w:rsidRDefault="00C90AAA" w:rsidP="00F80CD1">
      <w:pPr>
        <w:spacing w:line="360" w:lineRule="auto"/>
        <w:rPr>
          <w:rFonts w:ascii="Arial" w:hAnsi="Arial" w:cs="Arial"/>
          <w:sz w:val="24"/>
          <w:szCs w:val="24"/>
        </w:rPr>
      </w:pPr>
      <w:r w:rsidRPr="00A55910">
        <w:rPr>
          <w:rFonts w:ascii="Arial" w:hAnsi="Arial" w:cs="Arial"/>
          <w:sz w:val="24"/>
          <w:szCs w:val="24"/>
        </w:rPr>
        <w:t>The TEACCH approach is a widely recognized intervention designed to support autistic individuals through structured teaching. This strategy emphasizes the use of visual supports, predictable routines, and individualized learning environments to enhance comprehension and reduce anxiety. TEACCH</w:t>
      </w:r>
      <w:r w:rsidR="00F86096" w:rsidRPr="00A55910">
        <w:rPr>
          <w:rFonts w:ascii="Arial" w:hAnsi="Arial" w:cs="Arial"/>
          <w:sz w:val="24"/>
          <w:szCs w:val="24"/>
        </w:rPr>
        <w:t xml:space="preserve"> involves five core values for everyone engaged</w:t>
      </w:r>
      <w:r w:rsidR="00144A3F" w:rsidRPr="00A55910">
        <w:rPr>
          <w:rFonts w:ascii="Arial" w:hAnsi="Arial" w:cs="Arial"/>
          <w:sz w:val="24"/>
          <w:szCs w:val="24"/>
        </w:rPr>
        <w:t xml:space="preserve"> (Sanz-Cervera </w:t>
      </w:r>
      <w:r w:rsidR="00144A3F" w:rsidRPr="00A55910">
        <w:rPr>
          <w:rFonts w:ascii="Arial" w:hAnsi="Arial" w:cs="Arial"/>
          <w:i/>
          <w:iCs/>
          <w:sz w:val="24"/>
          <w:szCs w:val="24"/>
        </w:rPr>
        <w:t>et al</w:t>
      </w:r>
      <w:r w:rsidR="00144A3F" w:rsidRPr="00A55910">
        <w:rPr>
          <w:rFonts w:ascii="Arial" w:hAnsi="Arial" w:cs="Arial"/>
          <w:sz w:val="24"/>
          <w:szCs w:val="24"/>
        </w:rPr>
        <w:t>., 2018)</w:t>
      </w:r>
      <w:r w:rsidR="00F86096" w:rsidRPr="00A55910">
        <w:rPr>
          <w:rFonts w:ascii="Arial" w:hAnsi="Arial" w:cs="Arial"/>
          <w:sz w:val="24"/>
          <w:szCs w:val="24"/>
        </w:rPr>
        <w:t xml:space="preserve">. </w:t>
      </w:r>
    </w:p>
    <w:p w14:paraId="23649552" w14:textId="423AD5A4" w:rsidR="00F86096" w:rsidRPr="00A55910" w:rsidRDefault="00F86096" w:rsidP="00F80CD1">
      <w:pPr>
        <w:spacing w:line="360" w:lineRule="auto"/>
        <w:rPr>
          <w:rFonts w:ascii="Arial" w:hAnsi="Arial" w:cs="Arial"/>
          <w:sz w:val="24"/>
          <w:szCs w:val="24"/>
        </w:rPr>
      </w:pPr>
      <w:r w:rsidRPr="00A55910">
        <w:rPr>
          <w:rFonts w:ascii="Arial" w:hAnsi="Arial" w:cs="Arial"/>
          <w:b/>
          <w:bCs/>
          <w:sz w:val="24"/>
          <w:szCs w:val="24"/>
        </w:rPr>
        <w:t>Teaching</w:t>
      </w:r>
      <w:r w:rsidRPr="00A55910">
        <w:rPr>
          <w:rFonts w:ascii="Arial" w:hAnsi="Arial" w:cs="Arial"/>
          <w:sz w:val="24"/>
          <w:szCs w:val="24"/>
        </w:rPr>
        <w:t xml:space="preserve"> - Sharing knowledge on autism and increasing the skill level of other practitioners and professionals.</w:t>
      </w:r>
    </w:p>
    <w:p w14:paraId="60AFDCFE" w14:textId="11A67497" w:rsidR="00F86096" w:rsidRPr="00A55910" w:rsidRDefault="00F86096" w:rsidP="00F80CD1">
      <w:pPr>
        <w:spacing w:line="360" w:lineRule="auto"/>
        <w:rPr>
          <w:rFonts w:ascii="Arial" w:hAnsi="Arial" w:cs="Arial"/>
          <w:b/>
          <w:bCs/>
          <w:sz w:val="24"/>
          <w:szCs w:val="24"/>
        </w:rPr>
      </w:pPr>
      <w:r w:rsidRPr="00A55910">
        <w:rPr>
          <w:rFonts w:ascii="Arial" w:hAnsi="Arial" w:cs="Arial"/>
          <w:b/>
          <w:bCs/>
          <w:sz w:val="24"/>
          <w:szCs w:val="24"/>
        </w:rPr>
        <w:t xml:space="preserve">Expanding - </w:t>
      </w:r>
      <w:r w:rsidRPr="00A55910">
        <w:rPr>
          <w:rFonts w:ascii="Arial" w:hAnsi="Arial" w:cs="Arial"/>
          <w:sz w:val="24"/>
          <w:szCs w:val="24"/>
        </w:rPr>
        <w:t>Increasing one’s own knowledge in order to provide higher-quality services to autistic people and their families.</w:t>
      </w:r>
    </w:p>
    <w:p w14:paraId="71DF84C5" w14:textId="2B4BC31D" w:rsidR="00F86096" w:rsidRPr="00A55910" w:rsidRDefault="00F86096" w:rsidP="00F80CD1">
      <w:pPr>
        <w:spacing w:line="360" w:lineRule="auto"/>
        <w:rPr>
          <w:rFonts w:ascii="Arial" w:hAnsi="Arial" w:cs="Arial"/>
          <w:b/>
          <w:bCs/>
          <w:sz w:val="24"/>
          <w:szCs w:val="24"/>
        </w:rPr>
      </w:pPr>
      <w:r w:rsidRPr="00A55910">
        <w:rPr>
          <w:rFonts w:ascii="Arial" w:hAnsi="Arial" w:cs="Arial"/>
          <w:b/>
          <w:bCs/>
          <w:sz w:val="24"/>
          <w:szCs w:val="24"/>
        </w:rPr>
        <w:t xml:space="preserve">Appreciating - </w:t>
      </w:r>
      <w:r w:rsidRPr="00A55910">
        <w:rPr>
          <w:rFonts w:ascii="Arial" w:hAnsi="Arial" w:cs="Arial"/>
          <w:sz w:val="24"/>
          <w:szCs w:val="24"/>
        </w:rPr>
        <w:t>Gaining an understanding of the existence of autism as a ‘culture’</w:t>
      </w:r>
    </w:p>
    <w:p w14:paraId="2FBDE9CD" w14:textId="75FB121F" w:rsidR="00F86096" w:rsidRPr="00A55910" w:rsidRDefault="00F86096" w:rsidP="00F80CD1">
      <w:pPr>
        <w:spacing w:line="360" w:lineRule="auto"/>
        <w:rPr>
          <w:rFonts w:ascii="Arial" w:hAnsi="Arial" w:cs="Arial"/>
          <w:b/>
          <w:bCs/>
          <w:sz w:val="24"/>
          <w:szCs w:val="24"/>
        </w:rPr>
      </w:pPr>
      <w:r w:rsidRPr="00A55910">
        <w:rPr>
          <w:rFonts w:ascii="Arial" w:hAnsi="Arial" w:cs="Arial"/>
          <w:b/>
          <w:bCs/>
          <w:sz w:val="24"/>
          <w:szCs w:val="24"/>
        </w:rPr>
        <w:t xml:space="preserve">Collaborating and Cooperating - </w:t>
      </w:r>
      <w:r w:rsidRPr="00A55910">
        <w:rPr>
          <w:rFonts w:ascii="Arial" w:hAnsi="Arial" w:cs="Arial"/>
          <w:sz w:val="24"/>
          <w:szCs w:val="24"/>
        </w:rPr>
        <w:t>Working productively with colleagues, other professionals, autistic people and their families.</w:t>
      </w:r>
    </w:p>
    <w:p w14:paraId="77C8801B" w14:textId="20834266" w:rsidR="00F86096" w:rsidRPr="00A55910" w:rsidRDefault="00F86096" w:rsidP="00F80CD1">
      <w:pPr>
        <w:spacing w:line="360" w:lineRule="auto"/>
        <w:rPr>
          <w:rFonts w:ascii="Arial" w:hAnsi="Arial" w:cs="Arial"/>
          <w:b/>
          <w:bCs/>
          <w:sz w:val="24"/>
          <w:szCs w:val="24"/>
        </w:rPr>
      </w:pPr>
      <w:r w:rsidRPr="00A55910">
        <w:rPr>
          <w:rFonts w:ascii="Arial" w:hAnsi="Arial" w:cs="Arial"/>
          <w:b/>
          <w:bCs/>
          <w:sz w:val="24"/>
          <w:szCs w:val="24"/>
        </w:rPr>
        <w:t xml:space="preserve">Holistic - </w:t>
      </w:r>
      <w:r w:rsidRPr="00A55910">
        <w:rPr>
          <w:rFonts w:ascii="Arial" w:hAnsi="Arial" w:cs="Arial"/>
          <w:sz w:val="24"/>
          <w:szCs w:val="24"/>
        </w:rPr>
        <w:t>Adopting a holistic approach and a perspective that encompasses the individual, their family and their community</w:t>
      </w:r>
      <w:r w:rsidR="00144A3F" w:rsidRPr="00A55910">
        <w:rPr>
          <w:rFonts w:ascii="Arial" w:hAnsi="Arial" w:cs="Arial"/>
          <w:sz w:val="24"/>
          <w:szCs w:val="24"/>
        </w:rPr>
        <w:t xml:space="preserve"> (Butler, 2016)</w:t>
      </w:r>
      <w:r w:rsidRPr="00A55910">
        <w:rPr>
          <w:rFonts w:ascii="Arial" w:hAnsi="Arial" w:cs="Arial"/>
          <w:sz w:val="24"/>
          <w:szCs w:val="24"/>
        </w:rPr>
        <w:t>. </w:t>
      </w:r>
    </w:p>
    <w:p w14:paraId="7908E004" w14:textId="5D533461" w:rsidR="00C90AAA" w:rsidRDefault="00F86096" w:rsidP="00F80CD1">
      <w:pPr>
        <w:spacing w:line="360" w:lineRule="auto"/>
        <w:rPr>
          <w:rFonts w:ascii="Arial" w:hAnsi="Arial" w:cs="Arial"/>
          <w:sz w:val="24"/>
          <w:szCs w:val="24"/>
        </w:rPr>
      </w:pPr>
      <w:r w:rsidRPr="00A55910">
        <w:rPr>
          <w:rFonts w:ascii="Arial" w:hAnsi="Arial" w:cs="Arial"/>
          <w:sz w:val="24"/>
          <w:szCs w:val="24"/>
        </w:rPr>
        <w:t xml:space="preserve">TEACCH </w:t>
      </w:r>
      <w:r w:rsidR="00C90AAA" w:rsidRPr="00A55910">
        <w:rPr>
          <w:rFonts w:ascii="Arial" w:hAnsi="Arial" w:cs="Arial"/>
          <w:sz w:val="24"/>
          <w:szCs w:val="24"/>
        </w:rPr>
        <w:t>promotes independence by organizing the physical environment, establishing clear schedules, and utilizing work systems that provide information about tasks, completion, and reinforcement. This structured approach aims to make the learning environment more predictable and less confusing for individuals with ASD, thereby mitigating challenges related to sensory processing and communication</w:t>
      </w:r>
      <w:r w:rsidR="00144A3F" w:rsidRPr="00A55910">
        <w:rPr>
          <w:rFonts w:ascii="Arial" w:hAnsi="Arial" w:cs="Arial"/>
          <w:sz w:val="24"/>
          <w:szCs w:val="24"/>
        </w:rPr>
        <w:t xml:space="preserve"> (Virues-Ortega </w:t>
      </w:r>
      <w:r w:rsidR="00144A3F" w:rsidRPr="00A55910">
        <w:rPr>
          <w:rFonts w:ascii="Arial" w:hAnsi="Arial" w:cs="Arial"/>
          <w:i/>
          <w:iCs/>
          <w:sz w:val="24"/>
          <w:szCs w:val="24"/>
        </w:rPr>
        <w:t>et al</w:t>
      </w:r>
      <w:r w:rsidR="00144A3F" w:rsidRPr="00A55910">
        <w:rPr>
          <w:rFonts w:ascii="Arial" w:hAnsi="Arial" w:cs="Arial"/>
          <w:sz w:val="24"/>
          <w:szCs w:val="24"/>
        </w:rPr>
        <w:t>., 2017)</w:t>
      </w:r>
      <w:r w:rsidR="00C90AAA" w:rsidRPr="00A55910">
        <w:rPr>
          <w:rFonts w:ascii="Arial" w:hAnsi="Arial" w:cs="Arial"/>
          <w:sz w:val="24"/>
          <w:szCs w:val="24"/>
        </w:rPr>
        <w:t>.</w:t>
      </w:r>
      <w:r w:rsidR="00D13A81" w:rsidRPr="00A55910">
        <w:rPr>
          <w:rFonts w:ascii="Arial" w:hAnsi="Arial" w:cs="Arial"/>
          <w:sz w:val="24"/>
          <w:szCs w:val="24"/>
        </w:rPr>
        <w:t xml:space="preserve"> While Virues-Ortega </w:t>
      </w:r>
      <w:r w:rsidR="00D13A81" w:rsidRPr="006568B1">
        <w:rPr>
          <w:rFonts w:ascii="Arial" w:hAnsi="Arial" w:cs="Arial"/>
          <w:i/>
          <w:iCs/>
          <w:sz w:val="24"/>
          <w:szCs w:val="24"/>
        </w:rPr>
        <w:t>et al</w:t>
      </w:r>
      <w:r w:rsidR="00D13A81" w:rsidRPr="00A55910">
        <w:rPr>
          <w:rFonts w:ascii="Arial" w:hAnsi="Arial" w:cs="Arial"/>
          <w:sz w:val="24"/>
          <w:szCs w:val="24"/>
        </w:rPr>
        <w:t xml:space="preserve">. (2017) found structured teaching significantly improves attention, Zeng </w:t>
      </w:r>
      <w:r w:rsidR="00D13A81" w:rsidRPr="006568B1">
        <w:rPr>
          <w:rFonts w:ascii="Arial" w:hAnsi="Arial" w:cs="Arial"/>
          <w:i/>
          <w:iCs/>
          <w:sz w:val="24"/>
          <w:szCs w:val="24"/>
        </w:rPr>
        <w:t>et al</w:t>
      </w:r>
      <w:r w:rsidR="00D13A81" w:rsidRPr="00A55910">
        <w:rPr>
          <w:rFonts w:ascii="Arial" w:hAnsi="Arial" w:cs="Arial"/>
          <w:sz w:val="24"/>
          <w:szCs w:val="24"/>
        </w:rPr>
        <w:t>. (2021) caution that the strategy can become overly rigid if not tailored to individual learning styles.</w:t>
      </w:r>
    </w:p>
    <w:p w14:paraId="224928BB" w14:textId="77777777" w:rsidR="009938ED" w:rsidRDefault="009938ED" w:rsidP="00F80CD1">
      <w:pPr>
        <w:spacing w:line="360" w:lineRule="auto"/>
        <w:rPr>
          <w:rFonts w:ascii="Arial" w:hAnsi="Arial" w:cs="Arial"/>
          <w:sz w:val="24"/>
          <w:szCs w:val="24"/>
        </w:rPr>
      </w:pPr>
    </w:p>
    <w:p w14:paraId="4CA3704E" w14:textId="77777777" w:rsidR="009938ED" w:rsidRPr="00A55910" w:rsidRDefault="009938ED" w:rsidP="00F80CD1">
      <w:pPr>
        <w:spacing w:line="360" w:lineRule="auto"/>
        <w:rPr>
          <w:rFonts w:ascii="Arial" w:hAnsi="Arial" w:cs="Arial"/>
          <w:sz w:val="24"/>
          <w:szCs w:val="24"/>
        </w:rPr>
      </w:pPr>
    </w:p>
    <w:p w14:paraId="628F8652" w14:textId="579F4622" w:rsidR="00C90AAA" w:rsidRPr="00A55910" w:rsidRDefault="00C22AD9" w:rsidP="00F80CD1">
      <w:pPr>
        <w:spacing w:line="360" w:lineRule="auto"/>
        <w:rPr>
          <w:rFonts w:ascii="Arial" w:hAnsi="Arial" w:cs="Arial"/>
          <w:sz w:val="24"/>
          <w:szCs w:val="24"/>
        </w:rPr>
      </w:pPr>
      <w:r w:rsidRPr="00A55910">
        <w:rPr>
          <w:rFonts w:ascii="Arial" w:hAnsi="Arial" w:cs="Arial"/>
          <w:b/>
          <w:bCs/>
          <w:sz w:val="24"/>
          <w:szCs w:val="24"/>
        </w:rPr>
        <w:lastRenderedPageBreak/>
        <w:t>How the TEACCH Strategy Addresses ASD Challenges</w:t>
      </w:r>
      <w:r w:rsidR="00C90AAA" w:rsidRPr="00A55910">
        <w:rPr>
          <w:rFonts w:ascii="Arial" w:hAnsi="Arial" w:cs="Arial"/>
          <w:b/>
          <w:bCs/>
          <w:sz w:val="24"/>
          <w:szCs w:val="24"/>
        </w:rPr>
        <w:t>?</w:t>
      </w:r>
      <w:r w:rsidR="00C90AAA" w:rsidRPr="00A55910">
        <w:rPr>
          <w:rFonts w:ascii="Arial" w:hAnsi="Arial" w:cs="Arial"/>
          <w:sz w:val="24"/>
          <w:szCs w:val="24"/>
        </w:rPr>
        <w:t xml:space="preserve"> </w:t>
      </w:r>
    </w:p>
    <w:p w14:paraId="648701F8" w14:textId="4D472443"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TEACCH directly addresses the challenges associated with sensory sensitivities by creating predictable and organized environments, reducing unexpected stimuli and providing clear visual boundaries</w:t>
      </w:r>
      <w:r w:rsidR="00144A3F" w:rsidRPr="00A55910">
        <w:rPr>
          <w:rFonts w:ascii="Arial" w:hAnsi="Arial" w:cs="Arial"/>
          <w:sz w:val="24"/>
          <w:szCs w:val="24"/>
        </w:rPr>
        <w:t xml:space="preserve"> (Mesibov, Howley and Naftel, 2015)</w:t>
      </w:r>
      <w:r w:rsidRPr="00A55910">
        <w:rPr>
          <w:rFonts w:ascii="Arial" w:hAnsi="Arial" w:cs="Arial"/>
          <w:sz w:val="24"/>
          <w:szCs w:val="24"/>
        </w:rPr>
        <w:t>. The use of visual schedules and work systems aids communication by providing a concrete representation of expectations and routines, reducing reliance on auditory processing and abstract language</w:t>
      </w:r>
      <w:r w:rsidR="00B23C13" w:rsidRPr="00A55910">
        <w:rPr>
          <w:rFonts w:ascii="Arial" w:hAnsi="Arial" w:cs="Arial"/>
          <w:sz w:val="24"/>
          <w:szCs w:val="24"/>
        </w:rPr>
        <w:t xml:space="preserve"> (Sa’adah and Junaidi, 2021)</w:t>
      </w:r>
      <w:r w:rsidRPr="00A55910">
        <w:rPr>
          <w:rFonts w:ascii="Arial" w:hAnsi="Arial" w:cs="Arial"/>
          <w:sz w:val="24"/>
          <w:szCs w:val="24"/>
        </w:rPr>
        <w:t>. This structure can also decrease anxiety and improve focus, enabling better engagement in learning activities. Furthermore, the individualized nature of TEACCH allows for the tailoring of supports to address specific social communication difficulties, such as using visual supports to understand social rules or social stories to explain social situations</w:t>
      </w:r>
      <w:r w:rsidR="00B23C13" w:rsidRPr="00A55910">
        <w:rPr>
          <w:rFonts w:ascii="Arial" w:hAnsi="Arial" w:cs="Arial"/>
          <w:sz w:val="24"/>
          <w:szCs w:val="24"/>
        </w:rPr>
        <w:t xml:space="preserve"> (Fani-Panagiota, 2015)</w:t>
      </w:r>
      <w:r w:rsidRPr="00A55910">
        <w:rPr>
          <w:rFonts w:ascii="Arial" w:hAnsi="Arial" w:cs="Arial"/>
          <w:sz w:val="24"/>
          <w:szCs w:val="24"/>
        </w:rPr>
        <w:t>.</w:t>
      </w:r>
    </w:p>
    <w:p w14:paraId="0BAC4158" w14:textId="3A15C45A" w:rsidR="00C22AD9" w:rsidRPr="00A55910" w:rsidRDefault="00C22AD9" w:rsidP="00F80CD1">
      <w:pPr>
        <w:spacing w:line="360" w:lineRule="auto"/>
        <w:rPr>
          <w:rFonts w:ascii="Arial" w:hAnsi="Arial" w:cs="Arial"/>
          <w:sz w:val="24"/>
          <w:szCs w:val="24"/>
        </w:rPr>
      </w:pPr>
      <w:r w:rsidRPr="00A55910">
        <w:rPr>
          <w:rFonts w:ascii="Arial" w:hAnsi="Arial" w:cs="Arial"/>
          <w:sz w:val="24"/>
          <w:szCs w:val="24"/>
        </w:rPr>
        <w:t>While the TEACCH approach has demonstrated clear benefits, such as improving independence, reducing challenging behaviours, and enhancing learning outcomes (McPherson</w:t>
      </w:r>
      <w:r w:rsidR="00051A31">
        <w:rPr>
          <w:rFonts w:ascii="Arial" w:hAnsi="Arial" w:cs="Arial"/>
          <w:sz w:val="24"/>
          <w:szCs w:val="24"/>
        </w:rPr>
        <w:t xml:space="preserve"> </w:t>
      </w:r>
      <w:r w:rsidR="00051A31" w:rsidRPr="00051A31">
        <w:rPr>
          <w:rFonts w:ascii="Arial" w:hAnsi="Arial" w:cs="Arial"/>
          <w:i/>
          <w:iCs/>
          <w:sz w:val="24"/>
          <w:szCs w:val="24"/>
        </w:rPr>
        <w:t>et al</w:t>
      </w:r>
      <w:r w:rsidR="00051A31">
        <w:rPr>
          <w:rFonts w:ascii="Arial" w:hAnsi="Arial" w:cs="Arial"/>
          <w:sz w:val="24"/>
          <w:szCs w:val="24"/>
        </w:rPr>
        <w:t>.,</w:t>
      </w:r>
      <w:r w:rsidRPr="00A55910">
        <w:rPr>
          <w:rFonts w:ascii="Arial" w:hAnsi="Arial" w:cs="Arial"/>
          <w:sz w:val="24"/>
          <w:szCs w:val="24"/>
        </w:rPr>
        <w:t xml:space="preserve"> 2022), it also presents certain challenges. The emphasis on visual supports aligns well with the strengths-based learning styles often observed in individuals with ASD (Siu, Lin and Chung, 2019).</w:t>
      </w:r>
    </w:p>
    <w:p w14:paraId="47054363" w14:textId="26CC6E32" w:rsidR="00C90AAA" w:rsidRPr="00A55910" w:rsidRDefault="00C90AAA" w:rsidP="00F80CD1">
      <w:pPr>
        <w:spacing w:line="360" w:lineRule="auto"/>
        <w:rPr>
          <w:rFonts w:ascii="Arial" w:hAnsi="Arial" w:cs="Arial"/>
          <w:sz w:val="24"/>
          <w:szCs w:val="24"/>
        </w:rPr>
      </w:pPr>
      <w:r w:rsidRPr="00A55910">
        <w:rPr>
          <w:rFonts w:ascii="Arial" w:hAnsi="Arial" w:cs="Arial"/>
          <w:sz w:val="24"/>
          <w:szCs w:val="24"/>
        </w:rPr>
        <w:t>However, effective implementation of TEACCH requires significant staff training and ongoing professional development, which can be a resource challenge for educational settings. Critics have also raised concerns about the potential for rigidity if TEACCH is not implemented flexibly and with a focus on individual needs and preferences</w:t>
      </w:r>
      <w:r w:rsidR="00B23C13" w:rsidRPr="00A55910">
        <w:rPr>
          <w:rFonts w:ascii="Arial" w:hAnsi="Arial" w:cs="Arial"/>
          <w:sz w:val="24"/>
          <w:szCs w:val="24"/>
        </w:rPr>
        <w:t xml:space="preserve"> (Zeng </w:t>
      </w:r>
      <w:r w:rsidR="00B23C13" w:rsidRPr="00A55910">
        <w:rPr>
          <w:rFonts w:ascii="Arial" w:hAnsi="Arial" w:cs="Arial"/>
          <w:i/>
          <w:iCs/>
          <w:sz w:val="24"/>
          <w:szCs w:val="24"/>
        </w:rPr>
        <w:t>et al.,</w:t>
      </w:r>
      <w:r w:rsidR="00B23C13" w:rsidRPr="00A55910">
        <w:rPr>
          <w:rFonts w:ascii="Arial" w:hAnsi="Arial" w:cs="Arial"/>
          <w:sz w:val="24"/>
          <w:szCs w:val="24"/>
        </w:rPr>
        <w:t xml:space="preserve"> 2021)</w:t>
      </w:r>
      <w:r w:rsidRPr="00A55910">
        <w:rPr>
          <w:rFonts w:ascii="Arial" w:hAnsi="Arial" w:cs="Arial"/>
          <w:sz w:val="24"/>
          <w:szCs w:val="24"/>
        </w:rPr>
        <w:t xml:space="preserve">. Furthermore, ensuring the generalization of skills learned within the structured TEACCH environment to more natural and less structured settings </w:t>
      </w:r>
      <w:r w:rsidR="00EE4870" w:rsidRPr="00A55910">
        <w:rPr>
          <w:rFonts w:ascii="Arial" w:hAnsi="Arial" w:cs="Arial"/>
          <w:sz w:val="24"/>
          <w:szCs w:val="24"/>
        </w:rPr>
        <w:t>remain</w:t>
      </w:r>
      <w:r w:rsidRPr="00A55910">
        <w:rPr>
          <w:rFonts w:ascii="Arial" w:hAnsi="Arial" w:cs="Arial"/>
          <w:sz w:val="24"/>
          <w:szCs w:val="24"/>
        </w:rPr>
        <w:t xml:space="preserve"> a key challenge</w:t>
      </w:r>
      <w:r w:rsidR="00B23C13" w:rsidRPr="00A55910">
        <w:rPr>
          <w:rFonts w:ascii="Arial" w:hAnsi="Arial" w:cs="Arial"/>
          <w:sz w:val="24"/>
          <w:szCs w:val="24"/>
        </w:rPr>
        <w:t xml:space="preserve">. </w:t>
      </w:r>
      <w:r w:rsidRPr="00A55910">
        <w:rPr>
          <w:rFonts w:ascii="Arial" w:hAnsi="Arial" w:cs="Arial"/>
          <w:sz w:val="24"/>
          <w:szCs w:val="24"/>
        </w:rPr>
        <w:t xml:space="preserve"> </w:t>
      </w:r>
      <w:r w:rsidR="00B23C13" w:rsidRPr="00A55910">
        <w:rPr>
          <w:rFonts w:ascii="Arial" w:hAnsi="Arial" w:cs="Arial"/>
          <w:sz w:val="24"/>
          <w:szCs w:val="24"/>
        </w:rPr>
        <w:t>Alsalahat and Ahmad (2022) explain that</w:t>
      </w:r>
      <w:r w:rsidRPr="00A55910">
        <w:rPr>
          <w:rFonts w:ascii="Arial" w:hAnsi="Arial" w:cs="Arial"/>
          <w:sz w:val="24"/>
          <w:szCs w:val="24"/>
        </w:rPr>
        <w:t xml:space="preserve"> the long-term impact and the adaptation of TEACCH principles for different age groups and levels of ability is ongoing.</w:t>
      </w:r>
    </w:p>
    <w:p w14:paraId="304EBB38" w14:textId="77777777" w:rsidR="00C90AAA" w:rsidRPr="00A55910" w:rsidRDefault="00C90AAA" w:rsidP="00F80CD1">
      <w:pPr>
        <w:spacing w:line="360" w:lineRule="auto"/>
        <w:rPr>
          <w:rFonts w:ascii="Arial" w:hAnsi="Arial" w:cs="Arial"/>
          <w:sz w:val="24"/>
          <w:szCs w:val="24"/>
        </w:rPr>
      </w:pPr>
      <w:r w:rsidRPr="00A55910">
        <w:rPr>
          <w:rFonts w:ascii="Arial" w:hAnsi="Arial" w:cs="Arial"/>
          <w:b/>
          <w:bCs/>
          <w:sz w:val="24"/>
          <w:szCs w:val="24"/>
        </w:rPr>
        <w:t>Conclusion</w:t>
      </w:r>
    </w:p>
    <w:p w14:paraId="364414DB" w14:textId="5935871A" w:rsidR="00C22AD9" w:rsidRPr="00A55910" w:rsidRDefault="00C90AAA" w:rsidP="00F80CD1">
      <w:pPr>
        <w:spacing w:line="360" w:lineRule="auto"/>
        <w:rPr>
          <w:rFonts w:ascii="Arial" w:hAnsi="Arial" w:cs="Arial"/>
          <w:sz w:val="24"/>
          <w:szCs w:val="24"/>
        </w:rPr>
      </w:pPr>
      <w:r w:rsidRPr="00A55910">
        <w:rPr>
          <w:rFonts w:ascii="Arial" w:hAnsi="Arial" w:cs="Arial"/>
          <w:sz w:val="24"/>
          <w:szCs w:val="24"/>
        </w:rPr>
        <w:t xml:space="preserve">The process of identifying and diagnosing ASD, while increasingly sophisticated, faces ongoing challenges related to subjectivity, waiting times, and the need for consistent practitioner training. These delays and inconsistencies can significantly impact children with ASD by delaying access to crucial early interventions. Barriers such as sensory sensitivities and social communication difficulties can have </w:t>
      </w:r>
      <w:r w:rsidRPr="00A55910">
        <w:rPr>
          <w:rFonts w:ascii="Arial" w:hAnsi="Arial" w:cs="Arial"/>
          <w:sz w:val="24"/>
          <w:szCs w:val="24"/>
        </w:rPr>
        <w:lastRenderedPageBreak/>
        <w:t xml:space="preserve">profound effects on learning, social-emotional development, and overall well-being. The TEACCH approach offers a structured framework for support that addresses many of these challenges by promoting predictability, visual communication, and individualized learning. However, successful implementation requires adequate resources, ongoing training, and a flexible approach that prioritizes the individual needs of the learner. </w:t>
      </w:r>
      <w:r w:rsidR="003D3781" w:rsidRPr="00A55910">
        <w:rPr>
          <w:rFonts w:ascii="Arial" w:hAnsi="Arial" w:cs="Arial"/>
          <w:sz w:val="24"/>
          <w:szCs w:val="24"/>
        </w:rPr>
        <w:t xml:space="preserve"> Future research should enhance the practical application of evidence-based strategies like TEACCH, ensuring accessibility across diverse educational contexts. Bridging the gap between diagnosis and intervention is essential to providing timely, effective support that promotes inclusive educational experiences for individuals with ASD in Carmarthenshire and beyond.</w:t>
      </w:r>
    </w:p>
    <w:p w14:paraId="41BEB70D" w14:textId="3C7DF9EB" w:rsidR="00276CBD" w:rsidRDefault="00276CBD" w:rsidP="00F80CD1">
      <w:pPr>
        <w:spacing w:line="360" w:lineRule="auto"/>
        <w:rPr>
          <w:rFonts w:ascii="Arial" w:hAnsi="Arial" w:cs="Arial"/>
          <w:sz w:val="24"/>
          <w:szCs w:val="24"/>
        </w:rPr>
      </w:pPr>
      <w:r w:rsidRPr="00276CBD">
        <w:rPr>
          <w:rFonts w:ascii="Arial" w:hAnsi="Arial" w:cs="Arial"/>
          <w:sz w:val="24"/>
          <w:szCs w:val="24"/>
        </w:rPr>
        <w:t>Thank you for taking the time to explore Autism Spectrum Disorder with me this evening. As we</w:t>
      </w:r>
      <w:r w:rsidRPr="00A55910">
        <w:rPr>
          <w:rFonts w:ascii="Arial" w:hAnsi="Arial" w:cs="Arial"/>
          <w:sz w:val="24"/>
          <w:szCs w:val="24"/>
        </w:rPr>
        <w:t xml:space="preserve"> ha</w:t>
      </w:r>
      <w:r w:rsidRPr="00276CBD">
        <w:rPr>
          <w:rFonts w:ascii="Arial" w:hAnsi="Arial" w:cs="Arial"/>
          <w:sz w:val="24"/>
          <w:szCs w:val="24"/>
        </w:rPr>
        <w:t>ve seen, understanding the identification process, recognizing the barriers, and applying structured, evidence-based approaches like TEACCH can make a significant difference in the lives of autistic learners.</w:t>
      </w:r>
    </w:p>
    <w:p w14:paraId="2D36C0A2" w14:textId="0B4878AA" w:rsidR="00A9085E" w:rsidRDefault="00A9085E" w:rsidP="00A9085E">
      <w:pPr>
        <w:spacing w:line="360" w:lineRule="auto"/>
        <w:rPr>
          <w:rFonts w:ascii="Arial" w:hAnsi="Arial" w:cs="Arial"/>
          <w:sz w:val="24"/>
          <w:szCs w:val="24"/>
        </w:rPr>
      </w:pPr>
      <w:r>
        <w:rPr>
          <w:rFonts w:ascii="Arial" w:hAnsi="Arial" w:cs="Arial"/>
          <w:sz w:val="24"/>
          <w:szCs w:val="24"/>
        </w:rPr>
        <w:t>I know encourage you to share any questions you may have.</w:t>
      </w:r>
    </w:p>
    <w:p w14:paraId="1D3196A1" w14:textId="4A42A3DC" w:rsidR="00A9085E" w:rsidRPr="00A55910" w:rsidRDefault="00A9085E" w:rsidP="00A9085E">
      <w:pPr>
        <w:spacing w:line="360" w:lineRule="auto"/>
        <w:rPr>
          <w:rFonts w:ascii="Arial" w:hAnsi="Arial" w:cs="Arial"/>
          <w:b/>
          <w:bCs/>
          <w:sz w:val="24"/>
          <w:szCs w:val="24"/>
        </w:rPr>
      </w:pPr>
      <w:r w:rsidRPr="00A9085E">
        <w:rPr>
          <w:rFonts w:ascii="Arial" w:hAnsi="Arial" w:cs="Arial"/>
          <w:b/>
          <w:bCs/>
          <w:sz w:val="24"/>
          <w:szCs w:val="24"/>
        </w:rPr>
        <w:t>Questions</w:t>
      </w:r>
    </w:p>
    <w:p w14:paraId="126C6CF1" w14:textId="16B7D02F" w:rsidR="00A9085E" w:rsidRPr="00A9085E" w:rsidRDefault="00A9085E" w:rsidP="00A9085E">
      <w:pPr>
        <w:pStyle w:val="ListParagraph"/>
        <w:numPr>
          <w:ilvl w:val="0"/>
          <w:numId w:val="1"/>
        </w:numPr>
        <w:spacing w:line="360" w:lineRule="auto"/>
        <w:rPr>
          <w:rFonts w:ascii="Arial" w:hAnsi="Arial" w:cs="Arial"/>
          <w:sz w:val="24"/>
          <w:szCs w:val="24"/>
        </w:rPr>
      </w:pPr>
      <w:r w:rsidRPr="00A9085E">
        <w:rPr>
          <w:rFonts w:ascii="Arial" w:hAnsi="Arial" w:cs="Arial"/>
          <w:b/>
          <w:bCs/>
          <w:sz w:val="24"/>
          <w:szCs w:val="24"/>
        </w:rPr>
        <w:t>Why is early identification of ASD so important, and what are the consequences of delayed diagnosis?</w:t>
      </w:r>
    </w:p>
    <w:p w14:paraId="649C13D8" w14:textId="77777777" w:rsidR="00A9085E" w:rsidRDefault="00A9085E" w:rsidP="00A9085E">
      <w:pPr>
        <w:spacing w:line="360" w:lineRule="auto"/>
        <w:rPr>
          <w:rFonts w:ascii="Arial" w:hAnsi="Arial" w:cs="Arial"/>
          <w:sz w:val="24"/>
          <w:szCs w:val="24"/>
        </w:rPr>
      </w:pPr>
      <w:r w:rsidRPr="00A55910">
        <w:rPr>
          <w:rFonts w:ascii="Arial" w:hAnsi="Arial" w:cs="Arial"/>
          <w:b/>
          <w:bCs/>
          <w:sz w:val="24"/>
          <w:szCs w:val="24"/>
        </w:rPr>
        <w:t>Answer:</w:t>
      </w:r>
      <w:r w:rsidRPr="00A55910">
        <w:rPr>
          <w:rFonts w:ascii="Arial" w:hAnsi="Arial" w:cs="Arial"/>
          <w:sz w:val="24"/>
          <w:szCs w:val="24"/>
        </w:rPr>
        <w:br/>
        <w:t>Early identification is crucial because it allows for timely intervention, which has been shown to significantly improve developmental outcomes and quality of life for individuals with ASD. Early diagnosis gives families access to targeted support, reduces parental stress, and can help children develop communication and social skills at a younger age. In contrast, delayed diagnosis can mean prolonged emotional stress for families, missed learning opportunities during critical developmental windows, and increased difficulty managing behaviours that may become more ingrained over time. It can also result in misdiagnosis or diagnostic overshadowing, which further complicates the support process.</w:t>
      </w:r>
    </w:p>
    <w:p w14:paraId="06880754" w14:textId="77777777" w:rsidR="00A9085E" w:rsidRPr="00A55910" w:rsidRDefault="00A9085E" w:rsidP="00A9085E">
      <w:pPr>
        <w:spacing w:line="360" w:lineRule="auto"/>
        <w:rPr>
          <w:rFonts w:ascii="Arial" w:hAnsi="Arial" w:cs="Arial"/>
          <w:sz w:val="24"/>
          <w:szCs w:val="24"/>
        </w:rPr>
      </w:pPr>
    </w:p>
    <w:p w14:paraId="1839966C" w14:textId="3B3A2B04" w:rsidR="00A9085E" w:rsidRPr="00A55910" w:rsidRDefault="00A9085E" w:rsidP="00A9085E">
      <w:pPr>
        <w:spacing w:line="360" w:lineRule="auto"/>
        <w:rPr>
          <w:rFonts w:ascii="Arial" w:hAnsi="Arial" w:cs="Arial"/>
          <w:b/>
          <w:bCs/>
          <w:sz w:val="24"/>
          <w:szCs w:val="24"/>
        </w:rPr>
      </w:pPr>
    </w:p>
    <w:p w14:paraId="744C7730" w14:textId="6C8EB597" w:rsidR="00A9085E" w:rsidRPr="00A9085E" w:rsidRDefault="00A9085E" w:rsidP="00A9085E">
      <w:pPr>
        <w:pStyle w:val="ListParagraph"/>
        <w:numPr>
          <w:ilvl w:val="0"/>
          <w:numId w:val="1"/>
        </w:numPr>
        <w:spacing w:line="360" w:lineRule="auto"/>
        <w:rPr>
          <w:rFonts w:ascii="Arial" w:hAnsi="Arial" w:cs="Arial"/>
          <w:sz w:val="24"/>
          <w:szCs w:val="24"/>
        </w:rPr>
      </w:pPr>
      <w:r w:rsidRPr="00A9085E">
        <w:rPr>
          <w:rFonts w:ascii="Arial" w:hAnsi="Arial" w:cs="Arial"/>
          <w:b/>
          <w:bCs/>
          <w:sz w:val="24"/>
          <w:szCs w:val="24"/>
        </w:rPr>
        <w:lastRenderedPageBreak/>
        <w:t>What makes the TEACCH approach particularly suitable for supporting individuals with ASD?</w:t>
      </w:r>
    </w:p>
    <w:p w14:paraId="348550FE" w14:textId="77777777" w:rsidR="00A9085E" w:rsidRPr="00A55910" w:rsidRDefault="00A9085E" w:rsidP="00A9085E">
      <w:pPr>
        <w:spacing w:line="360" w:lineRule="auto"/>
        <w:rPr>
          <w:rFonts w:ascii="Arial" w:hAnsi="Arial" w:cs="Arial"/>
          <w:sz w:val="24"/>
          <w:szCs w:val="24"/>
        </w:rPr>
      </w:pPr>
      <w:r w:rsidRPr="00A55910">
        <w:rPr>
          <w:rFonts w:ascii="Arial" w:hAnsi="Arial" w:cs="Arial"/>
          <w:b/>
          <w:bCs/>
          <w:sz w:val="24"/>
          <w:szCs w:val="24"/>
        </w:rPr>
        <w:t>Answer:</w:t>
      </w:r>
      <w:r w:rsidRPr="00A55910">
        <w:rPr>
          <w:rFonts w:ascii="Arial" w:hAnsi="Arial" w:cs="Arial"/>
          <w:sz w:val="24"/>
          <w:szCs w:val="24"/>
        </w:rPr>
        <w:br/>
        <w:t>TEACCH is especially suitable because it focuses on structured teaching and visual supports, which align with the strengths of many individuals with ASD, such as visual learning and a preference for routine. It reduces sensory overload and anxiety by creating predictable environments and using visual schedules. Importantly, it is holistic—it considers the individual's needs, their family, and wider community, while also encouraging collaboration among professionals. TEACCH is also adaptable, allowing it to be tailored to each individual's unique profile, which is vital given the spectrum nature of autism.</w:t>
      </w:r>
    </w:p>
    <w:p w14:paraId="62AF0BB9" w14:textId="34AF8469" w:rsidR="00A9085E" w:rsidRPr="00A55910" w:rsidRDefault="00A9085E" w:rsidP="00A9085E">
      <w:pPr>
        <w:spacing w:line="360" w:lineRule="auto"/>
        <w:rPr>
          <w:rFonts w:ascii="Arial" w:hAnsi="Arial" w:cs="Arial"/>
          <w:b/>
          <w:bCs/>
          <w:sz w:val="24"/>
          <w:szCs w:val="24"/>
        </w:rPr>
      </w:pPr>
    </w:p>
    <w:p w14:paraId="7061B3E9" w14:textId="0BBDEAA6" w:rsidR="00A9085E" w:rsidRPr="00A9085E" w:rsidRDefault="00A9085E" w:rsidP="00A9085E">
      <w:pPr>
        <w:pStyle w:val="ListParagraph"/>
        <w:numPr>
          <w:ilvl w:val="0"/>
          <w:numId w:val="1"/>
        </w:numPr>
        <w:spacing w:line="360" w:lineRule="auto"/>
        <w:rPr>
          <w:rFonts w:ascii="Arial" w:hAnsi="Arial" w:cs="Arial"/>
          <w:sz w:val="24"/>
          <w:szCs w:val="24"/>
        </w:rPr>
      </w:pPr>
      <w:r w:rsidRPr="00A9085E">
        <w:rPr>
          <w:rFonts w:ascii="Arial" w:hAnsi="Arial" w:cs="Arial"/>
          <w:b/>
          <w:bCs/>
          <w:sz w:val="24"/>
          <w:szCs w:val="24"/>
        </w:rPr>
        <w:t>What are the biggest barriers in mainstream education for children with ASD, and how can schools better address them?</w:t>
      </w:r>
    </w:p>
    <w:p w14:paraId="47A1972E" w14:textId="2B8DC8DB" w:rsidR="00A9085E" w:rsidRPr="00276CBD" w:rsidRDefault="00A9085E" w:rsidP="00F80CD1">
      <w:pPr>
        <w:spacing w:line="360" w:lineRule="auto"/>
        <w:rPr>
          <w:rFonts w:ascii="Arial" w:hAnsi="Arial" w:cs="Arial"/>
          <w:sz w:val="24"/>
          <w:szCs w:val="24"/>
        </w:rPr>
      </w:pPr>
      <w:r w:rsidRPr="00A55910">
        <w:rPr>
          <w:rFonts w:ascii="Arial" w:hAnsi="Arial" w:cs="Arial"/>
          <w:b/>
          <w:bCs/>
          <w:sz w:val="24"/>
          <w:szCs w:val="24"/>
        </w:rPr>
        <w:t>Answer:</w:t>
      </w:r>
      <w:r w:rsidRPr="00A55910">
        <w:rPr>
          <w:rFonts w:ascii="Arial" w:hAnsi="Arial" w:cs="Arial"/>
          <w:sz w:val="24"/>
          <w:szCs w:val="24"/>
        </w:rPr>
        <w:br/>
        <w:t>The main barriers include sensory sensitivities and social communication difficulties. Sensory issues can make busy, noisy classrooms overwhelming, leading to meltdowns or withdrawal. Communication challenges may make it difficult for children to interact with peers or participate in group work, increasing the risk of isolation and bullying. Schools can address these barriers by incorporating sensory-friendly strategies, such as quiet zones and visual supports, training staff in autism awareness, and creating inclusive environments that promote understanding and acceptance among peers. Interventions like TEACCH can be integrated into classroom routines to support predictability and independence.</w:t>
      </w:r>
    </w:p>
    <w:p w14:paraId="4C813641" w14:textId="5320C35D" w:rsidR="00276CBD" w:rsidRDefault="00276CBD" w:rsidP="00F80CD1">
      <w:pPr>
        <w:spacing w:line="360" w:lineRule="auto"/>
        <w:rPr>
          <w:rFonts w:ascii="Arial" w:hAnsi="Arial" w:cs="Arial"/>
          <w:sz w:val="24"/>
          <w:szCs w:val="24"/>
        </w:rPr>
      </w:pPr>
      <w:r w:rsidRPr="00276CBD">
        <w:rPr>
          <w:rFonts w:ascii="Arial" w:hAnsi="Arial" w:cs="Arial"/>
          <w:sz w:val="24"/>
          <w:szCs w:val="24"/>
        </w:rPr>
        <w:t>Now, I</w:t>
      </w:r>
      <w:r w:rsidRPr="00A55910">
        <w:rPr>
          <w:rFonts w:ascii="Arial" w:hAnsi="Arial" w:cs="Arial"/>
          <w:sz w:val="24"/>
          <w:szCs w:val="24"/>
        </w:rPr>
        <w:t xml:space="preserve"> woul</w:t>
      </w:r>
      <w:r w:rsidRPr="00276CBD">
        <w:rPr>
          <w:rFonts w:ascii="Arial" w:hAnsi="Arial" w:cs="Arial"/>
          <w:sz w:val="24"/>
          <w:szCs w:val="24"/>
        </w:rPr>
        <w:t>d like to pass the spotlight over to our next speaker, Christie, who will be guiding us through the topic of Epilepsy. Christie will be discussing how this neurological condition can impact learning, the misconceptions that often surround it, and practical ways we can adapt our educational environments to ensure safety and inclusion for all learners.</w:t>
      </w:r>
    </w:p>
    <w:p w14:paraId="55634C04" w14:textId="77777777" w:rsidR="00A9085E" w:rsidRDefault="00A9085E" w:rsidP="00F80CD1">
      <w:pPr>
        <w:spacing w:line="360" w:lineRule="auto"/>
        <w:rPr>
          <w:rFonts w:ascii="Arial" w:hAnsi="Arial" w:cs="Arial"/>
          <w:sz w:val="24"/>
          <w:szCs w:val="24"/>
        </w:rPr>
      </w:pPr>
    </w:p>
    <w:p w14:paraId="7CCBFA28" w14:textId="77777777" w:rsidR="00A9085E" w:rsidRPr="00A55910" w:rsidRDefault="00A9085E" w:rsidP="00F80CD1">
      <w:pPr>
        <w:spacing w:line="360" w:lineRule="auto"/>
        <w:rPr>
          <w:rFonts w:ascii="Arial" w:hAnsi="Arial" w:cs="Arial"/>
          <w:sz w:val="24"/>
          <w:szCs w:val="24"/>
        </w:rPr>
      </w:pPr>
    </w:p>
    <w:p w14:paraId="5FD606C0" w14:textId="4D909967" w:rsidR="00276CBD" w:rsidRDefault="00276CBD" w:rsidP="00F80CD1">
      <w:pPr>
        <w:spacing w:line="360" w:lineRule="auto"/>
        <w:rPr>
          <w:rFonts w:ascii="Arial" w:hAnsi="Arial" w:cs="Arial"/>
          <w:b/>
          <w:bCs/>
          <w:sz w:val="24"/>
          <w:szCs w:val="24"/>
        </w:rPr>
      </w:pPr>
      <w:r w:rsidRPr="00A55910">
        <w:rPr>
          <w:rFonts w:ascii="Arial" w:hAnsi="Arial" w:cs="Arial"/>
          <w:b/>
          <w:bCs/>
          <w:sz w:val="24"/>
          <w:szCs w:val="24"/>
        </w:rPr>
        <w:lastRenderedPageBreak/>
        <w:t>Christie Speech</w:t>
      </w:r>
    </w:p>
    <w:p w14:paraId="59DBEC4E" w14:textId="53B107EB" w:rsidR="00A9085E" w:rsidRPr="00276CBD" w:rsidRDefault="00A9085E" w:rsidP="00F80CD1">
      <w:pPr>
        <w:spacing w:line="360" w:lineRule="auto"/>
        <w:rPr>
          <w:rFonts w:ascii="Arial" w:hAnsi="Arial" w:cs="Arial"/>
          <w:sz w:val="24"/>
          <w:szCs w:val="24"/>
        </w:rPr>
      </w:pPr>
      <w:r>
        <w:rPr>
          <w:rFonts w:ascii="Arial" w:hAnsi="Arial" w:cs="Arial"/>
          <w:b/>
          <w:bCs/>
          <w:sz w:val="24"/>
          <w:szCs w:val="24"/>
        </w:rPr>
        <w:t xml:space="preserve">Question for Christie (First) – </w:t>
      </w:r>
      <w:r>
        <w:rPr>
          <w:rFonts w:ascii="Arial" w:hAnsi="Arial" w:cs="Arial"/>
          <w:sz w:val="24"/>
          <w:szCs w:val="24"/>
        </w:rPr>
        <w:t>That is a very interesting point you made, about children with ALN being more likely to have epilepsy, which suggests that epilepsy is more common that people believe.  Is there any specific epilepsy training that would be beneficial to all schools?</w:t>
      </w:r>
    </w:p>
    <w:p w14:paraId="140B2EDD" w14:textId="7AC83612" w:rsidR="00276CBD" w:rsidRPr="00A55910" w:rsidRDefault="00276CBD" w:rsidP="00F80CD1">
      <w:pPr>
        <w:spacing w:line="360" w:lineRule="auto"/>
        <w:rPr>
          <w:rFonts w:ascii="Arial" w:hAnsi="Arial" w:cs="Arial"/>
          <w:sz w:val="24"/>
          <w:szCs w:val="24"/>
        </w:rPr>
      </w:pPr>
      <w:r w:rsidRPr="00A55910">
        <w:rPr>
          <w:rFonts w:ascii="Arial" w:hAnsi="Arial" w:cs="Arial"/>
          <w:sz w:val="24"/>
          <w:szCs w:val="24"/>
        </w:rPr>
        <w:t xml:space="preserve">Thank you for that wonderful </w:t>
      </w:r>
      <w:r w:rsidR="00BF1DCF" w:rsidRPr="00A55910">
        <w:rPr>
          <w:rFonts w:ascii="Arial" w:hAnsi="Arial" w:cs="Arial"/>
          <w:sz w:val="24"/>
          <w:szCs w:val="24"/>
        </w:rPr>
        <w:t>insight,</w:t>
      </w:r>
      <w:r w:rsidRPr="00A55910">
        <w:rPr>
          <w:rFonts w:ascii="Arial" w:hAnsi="Arial" w:cs="Arial"/>
          <w:sz w:val="24"/>
          <w:szCs w:val="24"/>
        </w:rPr>
        <w:t xml:space="preserve"> Christie on Epilepsy, now </w:t>
      </w:r>
      <w:r w:rsidRPr="00276CBD">
        <w:rPr>
          <w:rFonts w:ascii="Arial" w:hAnsi="Arial" w:cs="Arial"/>
          <w:sz w:val="24"/>
          <w:szCs w:val="24"/>
        </w:rPr>
        <w:t xml:space="preserve">Charis will take us through her focused area of Deafness. She will be helping us to consider how hearing loss affects communication, and how we can create environments that are not just </w:t>
      </w:r>
      <w:r w:rsidRPr="00A55910">
        <w:rPr>
          <w:rFonts w:ascii="Arial" w:hAnsi="Arial" w:cs="Arial"/>
          <w:sz w:val="24"/>
          <w:szCs w:val="24"/>
        </w:rPr>
        <w:t>accessible but</w:t>
      </w:r>
      <w:r w:rsidRPr="00276CBD">
        <w:rPr>
          <w:rFonts w:ascii="Arial" w:hAnsi="Arial" w:cs="Arial"/>
          <w:sz w:val="24"/>
          <w:szCs w:val="24"/>
        </w:rPr>
        <w:t xml:space="preserve"> empowering for deaf learners.</w:t>
      </w:r>
    </w:p>
    <w:p w14:paraId="6A60F74D" w14:textId="66D037BA" w:rsidR="00276CBD" w:rsidRDefault="00276CBD" w:rsidP="00F80CD1">
      <w:pPr>
        <w:spacing w:line="360" w:lineRule="auto"/>
        <w:rPr>
          <w:rFonts w:ascii="Arial" w:hAnsi="Arial" w:cs="Arial"/>
          <w:b/>
          <w:bCs/>
          <w:sz w:val="24"/>
          <w:szCs w:val="24"/>
        </w:rPr>
      </w:pPr>
      <w:r w:rsidRPr="00A55910">
        <w:rPr>
          <w:rFonts w:ascii="Arial" w:hAnsi="Arial" w:cs="Arial"/>
          <w:b/>
          <w:bCs/>
          <w:sz w:val="24"/>
          <w:szCs w:val="24"/>
        </w:rPr>
        <w:t>Charis Speech</w:t>
      </w:r>
    </w:p>
    <w:p w14:paraId="077E9837" w14:textId="3A1A90B8" w:rsidR="00A9085E" w:rsidRPr="00276CBD" w:rsidRDefault="00A9085E" w:rsidP="00F80CD1">
      <w:pPr>
        <w:spacing w:line="360" w:lineRule="auto"/>
        <w:rPr>
          <w:rFonts w:ascii="Arial" w:hAnsi="Arial" w:cs="Arial"/>
          <w:sz w:val="24"/>
          <w:szCs w:val="24"/>
        </w:rPr>
      </w:pPr>
      <w:r>
        <w:rPr>
          <w:rFonts w:ascii="Arial" w:hAnsi="Arial" w:cs="Arial"/>
          <w:b/>
          <w:bCs/>
          <w:sz w:val="24"/>
          <w:szCs w:val="24"/>
        </w:rPr>
        <w:t xml:space="preserve">Question for Charis </w:t>
      </w:r>
      <w:r w:rsidR="00A5562E">
        <w:rPr>
          <w:rFonts w:ascii="Arial" w:hAnsi="Arial" w:cs="Arial"/>
          <w:b/>
          <w:bCs/>
          <w:sz w:val="24"/>
          <w:szCs w:val="24"/>
        </w:rPr>
        <w:t xml:space="preserve">(First) </w:t>
      </w:r>
      <w:r w:rsidR="00A5562E">
        <w:rPr>
          <w:rFonts w:ascii="Arial" w:hAnsi="Arial" w:cs="Arial"/>
          <w:sz w:val="24"/>
          <w:szCs w:val="24"/>
        </w:rPr>
        <w:t>– How long does it typically take to identify and diagnose deafness in young children in the UK, including Wales?</w:t>
      </w:r>
    </w:p>
    <w:p w14:paraId="0C118032" w14:textId="77F8B0A4" w:rsidR="00276CBD" w:rsidRDefault="00276CBD" w:rsidP="00F80CD1">
      <w:pPr>
        <w:spacing w:line="360" w:lineRule="auto"/>
        <w:rPr>
          <w:rFonts w:ascii="Arial" w:hAnsi="Arial" w:cs="Arial"/>
          <w:sz w:val="24"/>
          <w:szCs w:val="24"/>
        </w:rPr>
      </w:pPr>
      <w:r w:rsidRPr="00A55910">
        <w:rPr>
          <w:rFonts w:ascii="Arial" w:hAnsi="Arial" w:cs="Arial"/>
          <w:sz w:val="24"/>
          <w:szCs w:val="24"/>
        </w:rPr>
        <w:t>Thank you for that Charis, a</w:t>
      </w:r>
      <w:r w:rsidRPr="00276CBD">
        <w:rPr>
          <w:rFonts w:ascii="Arial" w:hAnsi="Arial" w:cs="Arial"/>
          <w:sz w:val="24"/>
          <w:szCs w:val="24"/>
        </w:rPr>
        <w:t>nd last but by no means least, we</w:t>
      </w:r>
      <w:r w:rsidRPr="00A55910">
        <w:rPr>
          <w:rFonts w:ascii="Arial" w:hAnsi="Arial" w:cs="Arial"/>
          <w:sz w:val="24"/>
          <w:szCs w:val="24"/>
        </w:rPr>
        <w:t xml:space="preserve"> wil</w:t>
      </w:r>
      <w:r w:rsidRPr="00276CBD">
        <w:rPr>
          <w:rFonts w:ascii="Arial" w:hAnsi="Arial" w:cs="Arial"/>
          <w:sz w:val="24"/>
          <w:szCs w:val="24"/>
        </w:rPr>
        <w:t xml:space="preserve">l </w:t>
      </w:r>
      <w:r w:rsidRPr="00A55910">
        <w:rPr>
          <w:rFonts w:ascii="Arial" w:hAnsi="Arial" w:cs="Arial"/>
          <w:sz w:val="24"/>
          <w:szCs w:val="24"/>
        </w:rPr>
        <w:t xml:space="preserve">now </w:t>
      </w:r>
      <w:r w:rsidRPr="00276CBD">
        <w:rPr>
          <w:rFonts w:ascii="Arial" w:hAnsi="Arial" w:cs="Arial"/>
          <w:sz w:val="24"/>
          <w:szCs w:val="24"/>
        </w:rPr>
        <w:t>be joined by Sophia, who will bring another valuable perspective to our discussion, with a focus on broader strategies that promote inclusive learning for pupils with a range of additional learning needs.</w:t>
      </w:r>
    </w:p>
    <w:p w14:paraId="76B8CFBF" w14:textId="3B57F1B9" w:rsidR="006568B1" w:rsidRDefault="006568B1" w:rsidP="00F80CD1">
      <w:pPr>
        <w:spacing w:line="360" w:lineRule="auto"/>
        <w:rPr>
          <w:rFonts w:ascii="Arial" w:hAnsi="Arial" w:cs="Arial"/>
          <w:b/>
          <w:bCs/>
          <w:sz w:val="24"/>
          <w:szCs w:val="24"/>
        </w:rPr>
      </w:pPr>
      <w:r w:rsidRPr="006568B1">
        <w:rPr>
          <w:rFonts w:ascii="Arial" w:hAnsi="Arial" w:cs="Arial"/>
          <w:b/>
          <w:bCs/>
          <w:sz w:val="24"/>
          <w:szCs w:val="24"/>
        </w:rPr>
        <w:t>Sophia Speech</w:t>
      </w:r>
    </w:p>
    <w:p w14:paraId="2556C83F" w14:textId="37D4F98B" w:rsidR="00A5562E" w:rsidRPr="00276CBD" w:rsidRDefault="00A5562E" w:rsidP="00F80CD1">
      <w:pPr>
        <w:spacing w:line="360" w:lineRule="auto"/>
        <w:rPr>
          <w:rFonts w:ascii="Arial" w:hAnsi="Arial" w:cs="Arial"/>
          <w:sz w:val="24"/>
          <w:szCs w:val="24"/>
        </w:rPr>
      </w:pPr>
      <w:r>
        <w:rPr>
          <w:rFonts w:ascii="Arial" w:hAnsi="Arial" w:cs="Arial"/>
          <w:b/>
          <w:bCs/>
          <w:sz w:val="24"/>
          <w:szCs w:val="24"/>
        </w:rPr>
        <w:t>Question for Sophia (</w:t>
      </w:r>
      <w:r w:rsidR="000A4776">
        <w:rPr>
          <w:rFonts w:ascii="Arial" w:hAnsi="Arial" w:cs="Arial"/>
          <w:b/>
          <w:bCs/>
          <w:sz w:val="24"/>
          <w:szCs w:val="24"/>
        </w:rPr>
        <w:t>S</w:t>
      </w:r>
      <w:r>
        <w:rPr>
          <w:rFonts w:ascii="Arial" w:hAnsi="Arial" w:cs="Arial"/>
          <w:b/>
          <w:bCs/>
          <w:sz w:val="24"/>
          <w:szCs w:val="24"/>
        </w:rPr>
        <w:t xml:space="preserve">econd) </w:t>
      </w:r>
      <w:r>
        <w:rPr>
          <w:rFonts w:ascii="Arial" w:hAnsi="Arial" w:cs="Arial"/>
          <w:sz w:val="24"/>
          <w:szCs w:val="24"/>
        </w:rPr>
        <w:t>– How can cultural or social factors affect the identification and diagnosis of Down Syndrome?</w:t>
      </w:r>
    </w:p>
    <w:p w14:paraId="166FC294" w14:textId="2F359406" w:rsidR="00276CBD" w:rsidRPr="00276CBD" w:rsidRDefault="006568B1" w:rsidP="00F80CD1">
      <w:pPr>
        <w:spacing w:line="360" w:lineRule="auto"/>
        <w:rPr>
          <w:rFonts w:ascii="Arial" w:hAnsi="Arial" w:cs="Arial"/>
          <w:sz w:val="24"/>
          <w:szCs w:val="24"/>
        </w:rPr>
      </w:pPr>
      <w:r>
        <w:rPr>
          <w:rFonts w:ascii="Arial" w:hAnsi="Arial" w:cs="Arial"/>
          <w:sz w:val="24"/>
          <w:szCs w:val="24"/>
        </w:rPr>
        <w:t>Thank you, Sophia, and thank you to e</w:t>
      </w:r>
      <w:r w:rsidR="00276CBD" w:rsidRPr="00276CBD">
        <w:rPr>
          <w:rFonts w:ascii="Arial" w:hAnsi="Arial" w:cs="Arial"/>
          <w:sz w:val="24"/>
          <w:szCs w:val="24"/>
        </w:rPr>
        <w:t xml:space="preserve">ach of our speakers </w:t>
      </w:r>
      <w:r>
        <w:rPr>
          <w:rFonts w:ascii="Arial" w:hAnsi="Arial" w:cs="Arial"/>
          <w:sz w:val="24"/>
          <w:szCs w:val="24"/>
        </w:rPr>
        <w:t xml:space="preserve">tonight who have </w:t>
      </w:r>
      <w:r w:rsidR="00276CBD" w:rsidRPr="00276CBD">
        <w:rPr>
          <w:rFonts w:ascii="Arial" w:hAnsi="Arial" w:cs="Arial"/>
          <w:sz w:val="24"/>
          <w:szCs w:val="24"/>
        </w:rPr>
        <w:t>br</w:t>
      </w:r>
      <w:r>
        <w:rPr>
          <w:rFonts w:ascii="Arial" w:hAnsi="Arial" w:cs="Arial"/>
          <w:sz w:val="24"/>
          <w:szCs w:val="24"/>
        </w:rPr>
        <w:t>ought</w:t>
      </w:r>
      <w:r w:rsidR="00276CBD" w:rsidRPr="00276CBD">
        <w:rPr>
          <w:rFonts w:ascii="Arial" w:hAnsi="Arial" w:cs="Arial"/>
          <w:sz w:val="24"/>
          <w:szCs w:val="24"/>
        </w:rPr>
        <w:t xml:space="preserve"> a wealth of knowledge and experience to the table, and I</w:t>
      </w:r>
      <w:r>
        <w:rPr>
          <w:rFonts w:ascii="Arial" w:hAnsi="Arial" w:cs="Arial"/>
          <w:sz w:val="24"/>
          <w:szCs w:val="24"/>
        </w:rPr>
        <w:t xml:space="preserve"> a</w:t>
      </w:r>
      <w:r w:rsidR="00276CBD" w:rsidRPr="00276CBD">
        <w:rPr>
          <w:rFonts w:ascii="Arial" w:hAnsi="Arial" w:cs="Arial"/>
          <w:sz w:val="24"/>
          <w:szCs w:val="24"/>
        </w:rPr>
        <w:t>m confident you</w:t>
      </w:r>
      <w:r>
        <w:rPr>
          <w:rFonts w:ascii="Arial" w:hAnsi="Arial" w:cs="Arial"/>
          <w:sz w:val="24"/>
          <w:szCs w:val="24"/>
        </w:rPr>
        <w:t xml:space="preserve"> wi</w:t>
      </w:r>
      <w:r w:rsidR="00276CBD" w:rsidRPr="00276CBD">
        <w:rPr>
          <w:rFonts w:ascii="Arial" w:hAnsi="Arial" w:cs="Arial"/>
          <w:sz w:val="24"/>
          <w:szCs w:val="24"/>
        </w:rPr>
        <w:t xml:space="preserve">ll </w:t>
      </w:r>
      <w:r>
        <w:rPr>
          <w:rFonts w:ascii="Arial" w:hAnsi="Arial" w:cs="Arial"/>
          <w:sz w:val="24"/>
          <w:szCs w:val="24"/>
        </w:rPr>
        <w:t xml:space="preserve">have found </w:t>
      </w:r>
      <w:r w:rsidR="00276CBD" w:rsidRPr="00276CBD">
        <w:rPr>
          <w:rFonts w:ascii="Arial" w:hAnsi="Arial" w:cs="Arial"/>
          <w:sz w:val="24"/>
          <w:szCs w:val="24"/>
        </w:rPr>
        <w:t>their insights both informative and inspiring.</w:t>
      </w:r>
    </w:p>
    <w:p w14:paraId="04E53E0B" w14:textId="5FA1DF80" w:rsidR="006568B1" w:rsidRDefault="00276CBD" w:rsidP="00F80CD1">
      <w:pPr>
        <w:spacing w:line="360" w:lineRule="auto"/>
        <w:rPr>
          <w:rFonts w:ascii="Arial" w:hAnsi="Arial" w:cs="Arial"/>
          <w:sz w:val="24"/>
          <w:szCs w:val="24"/>
        </w:rPr>
      </w:pPr>
      <w:r w:rsidRPr="00276CBD">
        <w:rPr>
          <w:rFonts w:ascii="Arial" w:hAnsi="Arial" w:cs="Arial"/>
          <w:sz w:val="24"/>
          <w:szCs w:val="24"/>
        </w:rPr>
        <w:t>Thank you once again for joining us tonight. I</w:t>
      </w:r>
      <w:r w:rsidR="00AB169F">
        <w:rPr>
          <w:rFonts w:ascii="Arial" w:hAnsi="Arial" w:cs="Arial"/>
          <w:sz w:val="24"/>
          <w:szCs w:val="24"/>
        </w:rPr>
        <w:t xml:space="preserve">f you would like any further resources or have any </w:t>
      </w:r>
      <w:r w:rsidR="00A5562E">
        <w:rPr>
          <w:rFonts w:ascii="Arial" w:hAnsi="Arial" w:cs="Arial"/>
          <w:sz w:val="24"/>
          <w:szCs w:val="24"/>
        </w:rPr>
        <w:t xml:space="preserve">further </w:t>
      </w:r>
      <w:r w:rsidR="00AB169F">
        <w:rPr>
          <w:rFonts w:ascii="Arial" w:hAnsi="Arial" w:cs="Arial"/>
          <w:sz w:val="24"/>
          <w:szCs w:val="24"/>
        </w:rPr>
        <w:t xml:space="preserve">questions after today, please do not hesitate to reach out to us. </w:t>
      </w:r>
    </w:p>
    <w:p w14:paraId="58885505" w14:textId="6989E683" w:rsidR="00276CBD" w:rsidRPr="00276CBD" w:rsidRDefault="006568B1" w:rsidP="00F80CD1">
      <w:pPr>
        <w:spacing w:line="360" w:lineRule="auto"/>
        <w:rPr>
          <w:rFonts w:ascii="Arial" w:hAnsi="Arial" w:cs="Arial"/>
          <w:sz w:val="24"/>
          <w:szCs w:val="24"/>
        </w:rPr>
      </w:pPr>
      <w:r>
        <w:rPr>
          <w:rFonts w:ascii="Arial" w:hAnsi="Arial" w:cs="Arial"/>
          <w:sz w:val="24"/>
          <w:szCs w:val="24"/>
        </w:rPr>
        <w:t>T</w:t>
      </w:r>
      <w:r w:rsidR="00B63F73" w:rsidRPr="00A55910">
        <w:rPr>
          <w:rFonts w:ascii="Arial" w:hAnsi="Arial" w:cs="Arial"/>
          <w:sz w:val="24"/>
          <w:szCs w:val="24"/>
        </w:rPr>
        <w:t xml:space="preserve">hank you. </w:t>
      </w:r>
    </w:p>
    <w:p w14:paraId="79820967" w14:textId="5F8F181B" w:rsidR="00AD7DC5" w:rsidRPr="00A55910" w:rsidRDefault="00AD7DC5">
      <w:pPr>
        <w:rPr>
          <w:rFonts w:ascii="Arial" w:hAnsi="Arial" w:cs="Arial"/>
          <w:sz w:val="24"/>
          <w:szCs w:val="24"/>
        </w:rPr>
      </w:pPr>
    </w:p>
    <w:p w14:paraId="5A0EE1F7" w14:textId="7714AC75" w:rsidR="00EE4870" w:rsidRPr="00A55910" w:rsidRDefault="00276CBD">
      <w:pPr>
        <w:rPr>
          <w:rFonts w:ascii="Arial" w:hAnsi="Arial" w:cs="Arial"/>
          <w:sz w:val="24"/>
          <w:szCs w:val="24"/>
        </w:rPr>
      </w:pPr>
      <w:r w:rsidRPr="00A55910">
        <w:rPr>
          <w:rFonts w:ascii="Arial" w:hAnsi="Arial" w:cs="Arial"/>
          <w:sz w:val="24"/>
          <w:szCs w:val="24"/>
        </w:rPr>
        <w:br w:type="page"/>
      </w:r>
    </w:p>
    <w:p w14:paraId="5E7C0F1C" w14:textId="13A9C927" w:rsidR="00A3396E" w:rsidRPr="00A5562E" w:rsidRDefault="00EE4870">
      <w:pPr>
        <w:rPr>
          <w:rFonts w:ascii="Arial" w:hAnsi="Arial" w:cs="Arial"/>
          <w:b/>
          <w:bCs/>
          <w:i/>
          <w:iCs/>
          <w:sz w:val="24"/>
          <w:szCs w:val="24"/>
        </w:rPr>
      </w:pPr>
      <w:r w:rsidRPr="00A5562E">
        <w:rPr>
          <w:rFonts w:ascii="Arial" w:hAnsi="Arial" w:cs="Arial"/>
          <w:b/>
          <w:bCs/>
          <w:sz w:val="24"/>
          <w:szCs w:val="24"/>
        </w:rPr>
        <w:lastRenderedPageBreak/>
        <w:t xml:space="preserve">References: </w:t>
      </w:r>
    </w:p>
    <w:p w14:paraId="007D99FF" w14:textId="00762DD4" w:rsidR="00FE7562" w:rsidRPr="009159AB" w:rsidRDefault="00FE7562">
      <w:pPr>
        <w:rPr>
          <w:rFonts w:ascii="Arial" w:hAnsi="Arial" w:cs="Arial"/>
          <w:sz w:val="24"/>
          <w:szCs w:val="24"/>
        </w:rPr>
      </w:pPr>
      <w:r w:rsidRPr="009159AB">
        <w:rPr>
          <w:rFonts w:ascii="Arial" w:hAnsi="Arial" w:cs="Arial"/>
          <w:sz w:val="24"/>
          <w:szCs w:val="24"/>
        </w:rPr>
        <w:t>Alsalahat, R. A. and Ahmad, A. C. (2022) ‘The Impact of Classroom Design according TEACCH System in Dealing with Behavioural Problems of Severe Autism Spectrum Disorder Students.’ </w:t>
      </w:r>
      <w:r w:rsidRPr="009159AB">
        <w:rPr>
          <w:rFonts w:ascii="Arial" w:hAnsi="Arial" w:cs="Arial"/>
          <w:i/>
          <w:iCs/>
          <w:sz w:val="24"/>
          <w:szCs w:val="24"/>
        </w:rPr>
        <w:t>Journal of Academic Research in Business and Social Sciences</w:t>
      </w:r>
      <w:r w:rsidRPr="009159AB">
        <w:rPr>
          <w:rFonts w:ascii="Arial" w:hAnsi="Arial" w:cs="Arial"/>
          <w:sz w:val="24"/>
          <w:szCs w:val="24"/>
        </w:rPr>
        <w:t>, </w:t>
      </w:r>
      <w:r w:rsidRPr="009159AB">
        <w:rPr>
          <w:rFonts w:ascii="Arial" w:hAnsi="Arial" w:cs="Arial"/>
          <w:i/>
          <w:iCs/>
          <w:sz w:val="24"/>
          <w:szCs w:val="24"/>
        </w:rPr>
        <w:t>12</w:t>
      </w:r>
      <w:r w:rsidRPr="009159AB">
        <w:rPr>
          <w:rFonts w:ascii="Arial" w:hAnsi="Arial" w:cs="Arial"/>
          <w:sz w:val="24"/>
          <w:szCs w:val="24"/>
        </w:rPr>
        <w:t>(10), pp. 3093-3107.</w:t>
      </w:r>
    </w:p>
    <w:p w14:paraId="6D898EB2" w14:textId="7AAF9B88" w:rsidR="00FE7562" w:rsidRPr="009159AB" w:rsidRDefault="00FE7562">
      <w:pPr>
        <w:rPr>
          <w:rFonts w:ascii="Arial" w:hAnsi="Arial" w:cs="Arial"/>
          <w:sz w:val="24"/>
          <w:szCs w:val="24"/>
        </w:rPr>
      </w:pPr>
      <w:r w:rsidRPr="009159AB">
        <w:rPr>
          <w:rFonts w:ascii="Arial" w:hAnsi="Arial" w:cs="Arial"/>
          <w:sz w:val="24"/>
          <w:szCs w:val="24"/>
        </w:rPr>
        <w:t xml:space="preserve">Autism Help Uk (2021) </w:t>
      </w:r>
      <w:r w:rsidRPr="009159AB">
        <w:rPr>
          <w:rFonts w:ascii="Arial" w:hAnsi="Arial" w:cs="Arial"/>
          <w:i/>
          <w:iCs/>
          <w:sz w:val="24"/>
          <w:szCs w:val="24"/>
        </w:rPr>
        <w:t xml:space="preserve">Autism: What is the Difference Between Hyper-sensitivity and Hyposensitivity? </w:t>
      </w:r>
      <w:r w:rsidRPr="009159AB">
        <w:rPr>
          <w:rFonts w:ascii="Arial" w:hAnsi="Arial" w:cs="Arial"/>
          <w:sz w:val="24"/>
          <w:szCs w:val="24"/>
        </w:rPr>
        <w:t>Available at: https://www.autismhelpuk.org.uk/post/what-is-the-difference-between-hypersensitivity-and-hyposensitivity (Accessed: 13 April 2025).</w:t>
      </w:r>
    </w:p>
    <w:p w14:paraId="5134324F" w14:textId="19B50422" w:rsidR="00FE7562" w:rsidRPr="009159AB" w:rsidRDefault="00FE7562" w:rsidP="00FE7562">
      <w:pPr>
        <w:rPr>
          <w:rFonts w:ascii="Arial" w:hAnsi="Arial" w:cs="Arial"/>
          <w:sz w:val="24"/>
          <w:szCs w:val="24"/>
        </w:rPr>
      </w:pPr>
      <w:r w:rsidRPr="009159AB">
        <w:rPr>
          <w:rFonts w:ascii="Arial" w:hAnsi="Arial" w:cs="Arial"/>
          <w:sz w:val="24"/>
          <w:szCs w:val="24"/>
        </w:rPr>
        <w:t xml:space="preserve">Autism speaks (no date) </w:t>
      </w:r>
      <w:r w:rsidRPr="009159AB">
        <w:rPr>
          <w:rFonts w:ascii="Arial" w:hAnsi="Arial" w:cs="Arial"/>
          <w:i/>
          <w:iCs/>
          <w:sz w:val="24"/>
          <w:szCs w:val="24"/>
        </w:rPr>
        <w:t xml:space="preserve">What is TEACCH? </w:t>
      </w:r>
      <w:r w:rsidRPr="009159AB">
        <w:rPr>
          <w:rFonts w:ascii="Arial" w:hAnsi="Arial" w:cs="Arial"/>
          <w:sz w:val="24"/>
          <w:szCs w:val="24"/>
        </w:rPr>
        <w:t>Available at: https://www.autismspeaks.org/teacch#text (Accessed: 7 April 2025).</w:t>
      </w:r>
    </w:p>
    <w:p w14:paraId="5A7AD870" w14:textId="77777777" w:rsidR="00FE7562" w:rsidRPr="009159AB" w:rsidRDefault="00FE7562">
      <w:pPr>
        <w:rPr>
          <w:rFonts w:ascii="Arial" w:hAnsi="Arial" w:cs="Arial"/>
          <w:sz w:val="24"/>
          <w:szCs w:val="24"/>
        </w:rPr>
      </w:pPr>
      <w:r w:rsidRPr="009159AB">
        <w:rPr>
          <w:rFonts w:ascii="Arial" w:hAnsi="Arial" w:cs="Arial"/>
          <w:sz w:val="24"/>
          <w:szCs w:val="24"/>
        </w:rPr>
        <w:t>Butler, C. (2016) ‘The effectiveness of the TEACCH approach in supporting the development of communication skills for learners with severe intellectual disabilities.’ </w:t>
      </w:r>
      <w:r w:rsidRPr="009159AB">
        <w:rPr>
          <w:rFonts w:ascii="Arial" w:hAnsi="Arial" w:cs="Arial"/>
          <w:i/>
          <w:iCs/>
          <w:sz w:val="24"/>
          <w:szCs w:val="24"/>
        </w:rPr>
        <w:t>Support for learning</w:t>
      </w:r>
      <w:r w:rsidRPr="009159AB">
        <w:rPr>
          <w:rFonts w:ascii="Arial" w:hAnsi="Arial" w:cs="Arial"/>
          <w:sz w:val="24"/>
          <w:szCs w:val="24"/>
        </w:rPr>
        <w:t>, </w:t>
      </w:r>
      <w:r w:rsidRPr="009159AB">
        <w:rPr>
          <w:rFonts w:ascii="Arial" w:hAnsi="Arial" w:cs="Arial"/>
          <w:i/>
          <w:iCs/>
          <w:sz w:val="24"/>
          <w:szCs w:val="24"/>
        </w:rPr>
        <w:t>31</w:t>
      </w:r>
      <w:r w:rsidRPr="009159AB">
        <w:rPr>
          <w:rFonts w:ascii="Arial" w:hAnsi="Arial" w:cs="Arial"/>
          <w:sz w:val="24"/>
          <w:szCs w:val="24"/>
        </w:rPr>
        <w:t>(3), pp. 185-201.</w:t>
      </w:r>
    </w:p>
    <w:p w14:paraId="42E47049" w14:textId="77777777" w:rsidR="00FE7562" w:rsidRPr="009159AB" w:rsidRDefault="00FE7562">
      <w:pPr>
        <w:rPr>
          <w:rFonts w:ascii="Arial" w:hAnsi="Arial" w:cs="Arial"/>
          <w:sz w:val="24"/>
          <w:szCs w:val="24"/>
        </w:rPr>
      </w:pPr>
      <w:r w:rsidRPr="009159AB">
        <w:rPr>
          <w:rFonts w:ascii="Arial" w:hAnsi="Arial" w:cs="Arial"/>
          <w:sz w:val="24"/>
          <w:szCs w:val="24"/>
        </w:rPr>
        <w:t>Chang, Y. C. and Locke, J. (2016) ‘A systematic review of peer-mediated interventions for children with autism spectrum disorder.’ </w:t>
      </w:r>
      <w:r w:rsidRPr="009159AB">
        <w:rPr>
          <w:rFonts w:ascii="Arial" w:hAnsi="Arial" w:cs="Arial"/>
          <w:i/>
          <w:iCs/>
          <w:sz w:val="24"/>
          <w:szCs w:val="24"/>
        </w:rPr>
        <w:t>Research in autism spectrum disorders</w:t>
      </w:r>
      <w:r w:rsidRPr="009159AB">
        <w:rPr>
          <w:rFonts w:ascii="Arial" w:hAnsi="Arial" w:cs="Arial"/>
          <w:sz w:val="24"/>
          <w:szCs w:val="24"/>
        </w:rPr>
        <w:t>, </w:t>
      </w:r>
      <w:r w:rsidRPr="009159AB">
        <w:rPr>
          <w:rFonts w:ascii="Arial" w:hAnsi="Arial" w:cs="Arial"/>
          <w:i/>
          <w:iCs/>
          <w:sz w:val="24"/>
          <w:szCs w:val="24"/>
        </w:rPr>
        <w:t>27</w:t>
      </w:r>
      <w:r w:rsidRPr="009159AB">
        <w:rPr>
          <w:rFonts w:ascii="Arial" w:hAnsi="Arial" w:cs="Arial"/>
          <w:sz w:val="24"/>
          <w:szCs w:val="24"/>
        </w:rPr>
        <w:t>, pp. 1-10.</w:t>
      </w:r>
    </w:p>
    <w:p w14:paraId="50B48A9E"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Courchesne, E., Gazestani, V.H. and Lewis, N.E. (2020) ‘Prenatal Origins of ASD: The When, What, and How of ASD Development’, </w:t>
      </w:r>
      <w:r w:rsidRPr="009159AB">
        <w:rPr>
          <w:rFonts w:ascii="Arial" w:hAnsi="Arial" w:cs="Arial"/>
          <w:i/>
          <w:iCs/>
          <w:sz w:val="24"/>
          <w:szCs w:val="24"/>
        </w:rPr>
        <w:t>Trends in neurosciences (Regular ed.)</w:t>
      </w:r>
      <w:r w:rsidRPr="009159AB">
        <w:rPr>
          <w:rFonts w:ascii="Arial" w:hAnsi="Arial" w:cs="Arial"/>
          <w:sz w:val="24"/>
          <w:szCs w:val="24"/>
        </w:rPr>
        <w:t>, 43(5), pp. 326–342. Available at: https://doi.org/10.1016/j.tins.2020.03.005.</w:t>
      </w:r>
    </w:p>
    <w:p w14:paraId="3936B108"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Dixon, D. R. and Matson, J. L. (2024) </w:t>
      </w:r>
      <w:r w:rsidRPr="009159AB">
        <w:rPr>
          <w:rFonts w:ascii="Arial" w:hAnsi="Arial" w:cs="Arial"/>
          <w:i/>
          <w:iCs/>
          <w:sz w:val="24"/>
          <w:szCs w:val="24"/>
        </w:rPr>
        <w:t>Handbook of Early Intervention for Autism Spectrum Disorders: Research, Policy, and Practice</w:t>
      </w:r>
      <w:r w:rsidRPr="009159AB">
        <w:rPr>
          <w:rFonts w:ascii="Arial" w:hAnsi="Arial" w:cs="Arial"/>
          <w:sz w:val="24"/>
          <w:szCs w:val="24"/>
        </w:rPr>
        <w:t>. Switzerland: Springer Nature Switzerland.</w:t>
      </w:r>
    </w:p>
    <w:p w14:paraId="02324D63" w14:textId="77777777" w:rsidR="00FE7562" w:rsidRPr="009159AB" w:rsidRDefault="00FE7562">
      <w:pPr>
        <w:rPr>
          <w:rFonts w:ascii="Arial" w:hAnsi="Arial" w:cs="Arial"/>
          <w:sz w:val="24"/>
          <w:szCs w:val="24"/>
        </w:rPr>
      </w:pPr>
      <w:r w:rsidRPr="009159AB">
        <w:rPr>
          <w:rFonts w:ascii="Arial" w:hAnsi="Arial" w:cs="Arial"/>
          <w:sz w:val="24"/>
          <w:szCs w:val="24"/>
        </w:rPr>
        <w:t>Fani-Panagiota, R. (2015) ‘Teaching strategies for children with autism.’ </w:t>
      </w:r>
      <w:r w:rsidRPr="009159AB">
        <w:rPr>
          <w:rFonts w:ascii="Arial" w:hAnsi="Arial" w:cs="Arial"/>
          <w:i/>
          <w:iCs/>
          <w:sz w:val="24"/>
          <w:szCs w:val="24"/>
        </w:rPr>
        <w:t>Journal of Physical Education and Sport</w:t>
      </w:r>
      <w:r w:rsidRPr="009159AB">
        <w:rPr>
          <w:rFonts w:ascii="Arial" w:hAnsi="Arial" w:cs="Arial"/>
          <w:sz w:val="24"/>
          <w:szCs w:val="24"/>
        </w:rPr>
        <w:t>, </w:t>
      </w:r>
      <w:r w:rsidRPr="009159AB">
        <w:rPr>
          <w:rFonts w:ascii="Arial" w:hAnsi="Arial" w:cs="Arial"/>
          <w:i/>
          <w:iCs/>
          <w:sz w:val="24"/>
          <w:szCs w:val="24"/>
        </w:rPr>
        <w:t>15</w:t>
      </w:r>
      <w:r w:rsidRPr="009159AB">
        <w:rPr>
          <w:rFonts w:ascii="Arial" w:hAnsi="Arial" w:cs="Arial"/>
          <w:sz w:val="24"/>
          <w:szCs w:val="24"/>
        </w:rPr>
        <w:t>(1), pp. 148.</w:t>
      </w:r>
    </w:p>
    <w:p w14:paraId="5ECF7B65"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Fogler, J. M. and Phelps, R. A. (2018) </w:t>
      </w:r>
      <w:r w:rsidRPr="009159AB">
        <w:rPr>
          <w:rFonts w:ascii="Arial" w:hAnsi="Arial" w:cs="Arial"/>
          <w:i/>
          <w:iCs/>
          <w:sz w:val="24"/>
          <w:szCs w:val="24"/>
        </w:rPr>
        <w:t>Trauma, Autism, and Neurodevelopmental Disorders: Integrating Research, Practice, and Policy</w:t>
      </w:r>
      <w:r w:rsidRPr="009159AB">
        <w:rPr>
          <w:rFonts w:ascii="Arial" w:hAnsi="Arial" w:cs="Arial"/>
          <w:sz w:val="24"/>
          <w:szCs w:val="24"/>
        </w:rPr>
        <w:t>. Germany: Springer International Publishing.</w:t>
      </w:r>
    </w:p>
    <w:p w14:paraId="58BDC6E1"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Franklin, C. (2024) </w:t>
      </w:r>
      <w:r w:rsidRPr="009159AB">
        <w:rPr>
          <w:rFonts w:ascii="Arial" w:hAnsi="Arial" w:cs="Arial"/>
          <w:i/>
          <w:iCs/>
          <w:sz w:val="24"/>
          <w:szCs w:val="24"/>
        </w:rPr>
        <w:t>The School Services Sourcebook: A Guide for School-Based Professionals.</w:t>
      </w:r>
      <w:r w:rsidRPr="009159AB">
        <w:rPr>
          <w:rFonts w:ascii="Arial" w:hAnsi="Arial" w:cs="Arial"/>
          <w:sz w:val="24"/>
          <w:szCs w:val="24"/>
        </w:rPr>
        <w:t> United States: Oxford University Press.</w:t>
      </w:r>
    </w:p>
    <w:p w14:paraId="038399E2" w14:textId="5FB5604A" w:rsidR="00FE7562" w:rsidRPr="009159AB" w:rsidRDefault="00FE7562">
      <w:pPr>
        <w:rPr>
          <w:rFonts w:ascii="Arial" w:hAnsi="Arial" w:cs="Arial"/>
          <w:sz w:val="24"/>
          <w:szCs w:val="24"/>
        </w:rPr>
      </w:pPr>
      <w:r w:rsidRPr="009159AB">
        <w:rPr>
          <w:rFonts w:ascii="Arial" w:hAnsi="Arial" w:cs="Arial"/>
          <w:sz w:val="24"/>
          <w:szCs w:val="24"/>
        </w:rPr>
        <w:t>Frith, U. and Happé, F. (1994) ‘Autism: Beyond “theory of mind”.</w:t>
      </w:r>
      <w:r w:rsidR="000A4776">
        <w:rPr>
          <w:rFonts w:ascii="Arial" w:hAnsi="Arial" w:cs="Arial"/>
          <w:sz w:val="24"/>
          <w:szCs w:val="24"/>
        </w:rPr>
        <w:t>’</w:t>
      </w:r>
      <w:r w:rsidRPr="009159AB">
        <w:rPr>
          <w:rFonts w:ascii="Arial" w:hAnsi="Arial" w:cs="Arial"/>
          <w:sz w:val="24"/>
          <w:szCs w:val="24"/>
        </w:rPr>
        <w:t> </w:t>
      </w:r>
      <w:r w:rsidRPr="009159AB">
        <w:rPr>
          <w:rFonts w:ascii="Arial" w:hAnsi="Arial" w:cs="Arial"/>
          <w:i/>
          <w:iCs/>
          <w:sz w:val="24"/>
          <w:szCs w:val="24"/>
        </w:rPr>
        <w:t>Cognition</w:t>
      </w:r>
      <w:r w:rsidRPr="009159AB">
        <w:rPr>
          <w:rFonts w:ascii="Arial" w:hAnsi="Arial" w:cs="Arial"/>
          <w:sz w:val="24"/>
          <w:szCs w:val="24"/>
        </w:rPr>
        <w:t>, </w:t>
      </w:r>
      <w:r w:rsidRPr="009159AB">
        <w:rPr>
          <w:rFonts w:ascii="Arial" w:hAnsi="Arial" w:cs="Arial"/>
          <w:i/>
          <w:iCs/>
          <w:sz w:val="24"/>
          <w:szCs w:val="24"/>
        </w:rPr>
        <w:t>50</w:t>
      </w:r>
      <w:r w:rsidRPr="009159AB">
        <w:rPr>
          <w:rFonts w:ascii="Arial" w:hAnsi="Arial" w:cs="Arial"/>
          <w:sz w:val="24"/>
          <w:szCs w:val="24"/>
        </w:rPr>
        <w:t>(1-3), pp. 115-132.</w:t>
      </w:r>
    </w:p>
    <w:p w14:paraId="6AB3150B" w14:textId="77777777" w:rsidR="00FE7562" w:rsidRPr="009159AB" w:rsidRDefault="00FE7562">
      <w:pPr>
        <w:rPr>
          <w:rFonts w:ascii="Arial" w:hAnsi="Arial" w:cs="Arial"/>
          <w:sz w:val="24"/>
          <w:szCs w:val="24"/>
        </w:rPr>
      </w:pPr>
      <w:r w:rsidRPr="009159AB">
        <w:rPr>
          <w:rFonts w:ascii="Arial" w:hAnsi="Arial" w:cs="Arial"/>
          <w:sz w:val="24"/>
          <w:szCs w:val="24"/>
        </w:rPr>
        <w:t>Gernsbacher, M. A. and Yergeau, M. (2019) ‘Empirical failures of the claim that autistic people lack a theory of mind.’ </w:t>
      </w:r>
      <w:r w:rsidRPr="009159AB">
        <w:rPr>
          <w:rFonts w:ascii="Arial" w:hAnsi="Arial" w:cs="Arial"/>
          <w:i/>
          <w:iCs/>
          <w:sz w:val="24"/>
          <w:szCs w:val="24"/>
        </w:rPr>
        <w:t>Archives of scientific psychology</w:t>
      </w:r>
      <w:r w:rsidRPr="009159AB">
        <w:rPr>
          <w:rFonts w:ascii="Arial" w:hAnsi="Arial" w:cs="Arial"/>
          <w:sz w:val="24"/>
          <w:szCs w:val="24"/>
        </w:rPr>
        <w:t>, </w:t>
      </w:r>
      <w:r w:rsidRPr="009159AB">
        <w:rPr>
          <w:rFonts w:ascii="Arial" w:hAnsi="Arial" w:cs="Arial"/>
          <w:i/>
          <w:iCs/>
          <w:sz w:val="24"/>
          <w:szCs w:val="24"/>
        </w:rPr>
        <w:t>7</w:t>
      </w:r>
      <w:r w:rsidRPr="009159AB">
        <w:rPr>
          <w:rFonts w:ascii="Arial" w:hAnsi="Arial" w:cs="Arial"/>
          <w:sz w:val="24"/>
          <w:szCs w:val="24"/>
        </w:rPr>
        <w:t>(1), pp. 102.</w:t>
      </w:r>
    </w:p>
    <w:p w14:paraId="733B2BB2"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Goodall, C. (2015) ‘How do we create ASD-friendly schools? A dilemma of placement’, </w:t>
      </w:r>
      <w:r w:rsidRPr="009159AB">
        <w:rPr>
          <w:rFonts w:ascii="Arial" w:hAnsi="Arial" w:cs="Arial"/>
          <w:i/>
          <w:iCs/>
          <w:sz w:val="24"/>
          <w:szCs w:val="24"/>
        </w:rPr>
        <w:t>Support for learning</w:t>
      </w:r>
      <w:r w:rsidRPr="009159AB">
        <w:rPr>
          <w:rFonts w:ascii="Arial" w:hAnsi="Arial" w:cs="Arial"/>
          <w:sz w:val="24"/>
          <w:szCs w:val="24"/>
        </w:rPr>
        <w:t>, 30(4), pp. 305–326. Available at: https://doi.org/10.1111/1467-9604.12104.</w:t>
      </w:r>
    </w:p>
    <w:p w14:paraId="400850A9"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Grabucker, A. M. (2021) </w:t>
      </w:r>
      <w:r w:rsidRPr="009159AB">
        <w:rPr>
          <w:rFonts w:ascii="Arial" w:hAnsi="Arial" w:cs="Arial"/>
          <w:i/>
          <w:iCs/>
          <w:sz w:val="24"/>
          <w:szCs w:val="24"/>
        </w:rPr>
        <w:t xml:space="preserve">Autism Spectrum Disorders. </w:t>
      </w:r>
      <w:r w:rsidRPr="009159AB">
        <w:rPr>
          <w:rFonts w:ascii="Arial" w:hAnsi="Arial" w:cs="Arial"/>
          <w:sz w:val="24"/>
          <w:szCs w:val="24"/>
        </w:rPr>
        <w:t>Australia: Exon Publications.</w:t>
      </w:r>
    </w:p>
    <w:p w14:paraId="1A0B4D1F" w14:textId="77777777" w:rsidR="00FE7562" w:rsidRPr="009159AB" w:rsidRDefault="00FE7562">
      <w:pPr>
        <w:rPr>
          <w:rFonts w:ascii="Arial" w:hAnsi="Arial" w:cs="Arial"/>
          <w:sz w:val="24"/>
          <w:szCs w:val="24"/>
        </w:rPr>
      </w:pPr>
      <w:r w:rsidRPr="009159AB">
        <w:rPr>
          <w:rFonts w:ascii="Arial" w:hAnsi="Arial" w:cs="Arial"/>
          <w:sz w:val="24"/>
          <w:szCs w:val="24"/>
        </w:rPr>
        <w:lastRenderedPageBreak/>
        <w:t>Hazen, E. P., Stornelli, J. L., O’Rourke, J. A., Koesterer, K. and McDougle, C. J. (2014) ‘Sensory symptoms in autism spectrum disorders.’ </w:t>
      </w:r>
      <w:r w:rsidRPr="009159AB">
        <w:rPr>
          <w:rFonts w:ascii="Arial" w:hAnsi="Arial" w:cs="Arial"/>
          <w:i/>
          <w:iCs/>
          <w:sz w:val="24"/>
          <w:szCs w:val="24"/>
        </w:rPr>
        <w:t>Harvard review of psychiatry</w:t>
      </w:r>
      <w:r w:rsidRPr="009159AB">
        <w:rPr>
          <w:rFonts w:ascii="Arial" w:hAnsi="Arial" w:cs="Arial"/>
          <w:sz w:val="24"/>
          <w:szCs w:val="24"/>
        </w:rPr>
        <w:t>, </w:t>
      </w:r>
      <w:r w:rsidRPr="009159AB">
        <w:rPr>
          <w:rFonts w:ascii="Arial" w:hAnsi="Arial" w:cs="Arial"/>
          <w:i/>
          <w:iCs/>
          <w:sz w:val="24"/>
          <w:szCs w:val="24"/>
        </w:rPr>
        <w:t>22</w:t>
      </w:r>
      <w:r w:rsidRPr="009159AB">
        <w:rPr>
          <w:rFonts w:ascii="Arial" w:hAnsi="Arial" w:cs="Arial"/>
          <w:sz w:val="24"/>
          <w:szCs w:val="24"/>
        </w:rPr>
        <w:t>(2), pp.112-124.</w:t>
      </w:r>
    </w:p>
    <w:p w14:paraId="3E9A5D0D" w14:textId="77777777" w:rsidR="00FE7562" w:rsidRPr="009159AB" w:rsidRDefault="00FE7562">
      <w:pPr>
        <w:rPr>
          <w:rFonts w:ascii="Arial" w:hAnsi="Arial" w:cs="Arial"/>
          <w:sz w:val="24"/>
          <w:szCs w:val="24"/>
        </w:rPr>
      </w:pPr>
      <w:r w:rsidRPr="009159AB">
        <w:rPr>
          <w:rFonts w:ascii="Arial" w:hAnsi="Arial" w:cs="Arial"/>
          <w:sz w:val="24"/>
          <w:szCs w:val="24"/>
        </w:rPr>
        <w:t>Hirota, T. and King, B. H. (2023) ‘Autism Spectrum Disorder: a review.’ </w:t>
      </w:r>
      <w:r w:rsidRPr="009159AB">
        <w:rPr>
          <w:rFonts w:ascii="Arial" w:hAnsi="Arial" w:cs="Arial"/>
          <w:i/>
          <w:iCs/>
          <w:sz w:val="24"/>
          <w:szCs w:val="24"/>
        </w:rPr>
        <w:t>Jama</w:t>
      </w:r>
      <w:r w:rsidRPr="009159AB">
        <w:rPr>
          <w:rFonts w:ascii="Arial" w:hAnsi="Arial" w:cs="Arial"/>
          <w:sz w:val="24"/>
          <w:szCs w:val="24"/>
        </w:rPr>
        <w:t>, </w:t>
      </w:r>
      <w:r w:rsidRPr="009159AB">
        <w:rPr>
          <w:rFonts w:ascii="Arial" w:hAnsi="Arial" w:cs="Arial"/>
          <w:i/>
          <w:iCs/>
          <w:sz w:val="24"/>
          <w:szCs w:val="24"/>
        </w:rPr>
        <w:t>329</w:t>
      </w:r>
      <w:r w:rsidRPr="009159AB">
        <w:rPr>
          <w:rFonts w:ascii="Arial" w:hAnsi="Arial" w:cs="Arial"/>
          <w:sz w:val="24"/>
          <w:szCs w:val="24"/>
        </w:rPr>
        <w:t>(2), pp.157-168.</w:t>
      </w:r>
    </w:p>
    <w:p w14:paraId="42F09DCE" w14:textId="540A77BD" w:rsidR="00FE7562" w:rsidRPr="009159AB" w:rsidRDefault="00FE7562" w:rsidP="00FE7562">
      <w:pPr>
        <w:rPr>
          <w:rFonts w:ascii="Arial" w:hAnsi="Arial" w:cs="Arial"/>
          <w:sz w:val="24"/>
          <w:szCs w:val="24"/>
        </w:rPr>
      </w:pPr>
      <w:r w:rsidRPr="009159AB">
        <w:rPr>
          <w:rFonts w:ascii="Arial" w:hAnsi="Arial" w:cs="Arial"/>
          <w:sz w:val="24"/>
          <w:szCs w:val="24"/>
        </w:rPr>
        <w:t xml:space="preserve">Humphrey, N., </w:t>
      </w:r>
      <w:r w:rsidR="00051A31">
        <w:rPr>
          <w:rFonts w:ascii="Arial" w:hAnsi="Arial" w:cs="Arial"/>
          <w:sz w:val="24"/>
          <w:szCs w:val="24"/>
        </w:rPr>
        <w:t>and</w:t>
      </w:r>
      <w:r w:rsidRPr="009159AB">
        <w:rPr>
          <w:rFonts w:ascii="Arial" w:hAnsi="Arial" w:cs="Arial"/>
          <w:sz w:val="24"/>
          <w:szCs w:val="24"/>
        </w:rPr>
        <w:t xml:space="preserve"> Hebron, J. (2015) ‘Bullying of children and adolescents with autism spectrum conditions: A state of the field review.’ </w:t>
      </w:r>
      <w:r w:rsidRPr="009159AB">
        <w:rPr>
          <w:rFonts w:ascii="Arial" w:hAnsi="Arial" w:cs="Arial"/>
          <w:i/>
          <w:iCs/>
          <w:sz w:val="24"/>
          <w:szCs w:val="24"/>
        </w:rPr>
        <w:t>International Journal of Inclusive Education</w:t>
      </w:r>
      <w:r w:rsidRPr="009159AB">
        <w:rPr>
          <w:rFonts w:ascii="Arial" w:hAnsi="Arial" w:cs="Arial"/>
          <w:sz w:val="24"/>
          <w:szCs w:val="24"/>
        </w:rPr>
        <w:t>, </w:t>
      </w:r>
      <w:r w:rsidRPr="009159AB">
        <w:rPr>
          <w:rFonts w:ascii="Arial" w:hAnsi="Arial" w:cs="Arial"/>
          <w:i/>
          <w:iCs/>
          <w:sz w:val="24"/>
          <w:szCs w:val="24"/>
        </w:rPr>
        <w:t>19</w:t>
      </w:r>
      <w:r w:rsidRPr="009159AB">
        <w:rPr>
          <w:rFonts w:ascii="Arial" w:hAnsi="Arial" w:cs="Arial"/>
          <w:sz w:val="24"/>
          <w:szCs w:val="24"/>
        </w:rPr>
        <w:t xml:space="preserve">(8), pp. 845-862. </w:t>
      </w:r>
    </w:p>
    <w:p w14:paraId="23E2B8C3" w14:textId="77777777" w:rsidR="00FE7562" w:rsidRPr="009159AB" w:rsidRDefault="00FE7562">
      <w:pPr>
        <w:rPr>
          <w:rFonts w:ascii="Arial" w:hAnsi="Arial" w:cs="Arial"/>
          <w:sz w:val="24"/>
          <w:szCs w:val="24"/>
        </w:rPr>
      </w:pPr>
      <w:r w:rsidRPr="009159AB">
        <w:rPr>
          <w:rFonts w:ascii="Arial" w:hAnsi="Arial" w:cs="Arial"/>
          <w:sz w:val="24"/>
          <w:szCs w:val="24"/>
        </w:rPr>
        <w:t>Kimhi, Y. (2014) ‘Theory of mind abilities and deficits in autism spectrum disorders.’ </w:t>
      </w:r>
      <w:r w:rsidRPr="009159AB">
        <w:rPr>
          <w:rFonts w:ascii="Arial" w:hAnsi="Arial" w:cs="Arial"/>
          <w:i/>
          <w:iCs/>
          <w:sz w:val="24"/>
          <w:szCs w:val="24"/>
        </w:rPr>
        <w:t>Topics in Language Disorders</w:t>
      </w:r>
      <w:r w:rsidRPr="009159AB">
        <w:rPr>
          <w:rFonts w:ascii="Arial" w:hAnsi="Arial" w:cs="Arial"/>
          <w:sz w:val="24"/>
          <w:szCs w:val="24"/>
        </w:rPr>
        <w:t>, </w:t>
      </w:r>
      <w:r w:rsidRPr="009159AB">
        <w:rPr>
          <w:rFonts w:ascii="Arial" w:hAnsi="Arial" w:cs="Arial"/>
          <w:i/>
          <w:iCs/>
          <w:sz w:val="24"/>
          <w:szCs w:val="24"/>
        </w:rPr>
        <w:t>34</w:t>
      </w:r>
      <w:r w:rsidRPr="009159AB">
        <w:rPr>
          <w:rFonts w:ascii="Arial" w:hAnsi="Arial" w:cs="Arial"/>
          <w:sz w:val="24"/>
          <w:szCs w:val="24"/>
        </w:rPr>
        <w:t>(4), pp. 329-343.</w:t>
      </w:r>
    </w:p>
    <w:p w14:paraId="4BD6CAE9" w14:textId="77777777" w:rsidR="00FE7562" w:rsidRPr="009159AB" w:rsidRDefault="00FE7562">
      <w:pPr>
        <w:rPr>
          <w:rFonts w:ascii="Arial" w:hAnsi="Arial" w:cs="Arial"/>
          <w:sz w:val="24"/>
          <w:szCs w:val="24"/>
        </w:rPr>
      </w:pPr>
      <w:r w:rsidRPr="009159AB">
        <w:rPr>
          <w:rFonts w:ascii="Arial" w:hAnsi="Arial" w:cs="Arial"/>
          <w:sz w:val="24"/>
          <w:szCs w:val="24"/>
        </w:rPr>
        <w:t>Kuzminskaite, E., Begeer, S., Hoekstra, R. A. and Grove, R. (2020) ‘Social communication difficulties and restricted repetitive behaviours as predictors of anxiety in adults with autism spectrum disorder.’ </w:t>
      </w:r>
      <w:r w:rsidRPr="009159AB">
        <w:rPr>
          <w:rFonts w:ascii="Arial" w:hAnsi="Arial" w:cs="Arial"/>
          <w:i/>
          <w:iCs/>
          <w:sz w:val="24"/>
          <w:szCs w:val="24"/>
        </w:rPr>
        <w:t>Autism</w:t>
      </w:r>
      <w:r w:rsidRPr="009159AB">
        <w:rPr>
          <w:rFonts w:ascii="Arial" w:hAnsi="Arial" w:cs="Arial"/>
          <w:sz w:val="24"/>
          <w:szCs w:val="24"/>
        </w:rPr>
        <w:t>, </w:t>
      </w:r>
      <w:r w:rsidRPr="009159AB">
        <w:rPr>
          <w:rFonts w:ascii="Arial" w:hAnsi="Arial" w:cs="Arial"/>
          <w:i/>
          <w:iCs/>
          <w:sz w:val="24"/>
          <w:szCs w:val="24"/>
        </w:rPr>
        <w:t>24</w:t>
      </w:r>
      <w:r w:rsidRPr="009159AB">
        <w:rPr>
          <w:rFonts w:ascii="Arial" w:hAnsi="Arial" w:cs="Arial"/>
          <w:sz w:val="24"/>
          <w:szCs w:val="24"/>
        </w:rPr>
        <w:t>(7), pp. 1917-1923.</w:t>
      </w:r>
    </w:p>
    <w:p w14:paraId="0A331DB8"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Laugeson, E. A. (2014) </w:t>
      </w:r>
      <w:r w:rsidRPr="009159AB">
        <w:rPr>
          <w:rFonts w:ascii="Arial" w:hAnsi="Arial" w:cs="Arial"/>
          <w:i/>
          <w:iCs/>
          <w:sz w:val="24"/>
          <w:szCs w:val="24"/>
        </w:rPr>
        <w:t>The PEERS Curriculum for School Based Professionals: Social Skills Training for Adolescents with Autism Spectrum Disorder. </w:t>
      </w:r>
      <w:r w:rsidRPr="009159AB">
        <w:rPr>
          <w:rFonts w:ascii="Arial" w:hAnsi="Arial" w:cs="Arial"/>
          <w:sz w:val="24"/>
          <w:szCs w:val="24"/>
        </w:rPr>
        <w:t>United Kingdom: Routledge.</w:t>
      </w:r>
    </w:p>
    <w:p w14:paraId="6607E3D9" w14:textId="77777777" w:rsidR="00FE7562" w:rsidRPr="009159AB" w:rsidRDefault="00FE7562">
      <w:pPr>
        <w:rPr>
          <w:rFonts w:ascii="Arial" w:hAnsi="Arial" w:cs="Arial"/>
          <w:sz w:val="24"/>
          <w:szCs w:val="24"/>
        </w:rPr>
      </w:pPr>
      <w:r w:rsidRPr="009159AB">
        <w:rPr>
          <w:rFonts w:ascii="Arial" w:hAnsi="Arial" w:cs="Arial"/>
          <w:sz w:val="24"/>
          <w:szCs w:val="24"/>
        </w:rPr>
        <w:t>Lefebvre, A., Tillmann, J., Cliquet, F., Amsellem, F., Maruani, A. and Leblond, C. (2023) ‘Tackling hypo and hyper sensory processing heterogeneity in autism: From clinical stratification to genetic pathways.’ </w:t>
      </w:r>
      <w:r w:rsidRPr="009159AB">
        <w:rPr>
          <w:rFonts w:ascii="Arial" w:hAnsi="Arial" w:cs="Arial"/>
          <w:i/>
          <w:iCs/>
          <w:sz w:val="24"/>
          <w:szCs w:val="24"/>
        </w:rPr>
        <w:t>Autism Research</w:t>
      </w:r>
      <w:r w:rsidRPr="009159AB">
        <w:rPr>
          <w:rFonts w:ascii="Arial" w:hAnsi="Arial" w:cs="Arial"/>
          <w:sz w:val="24"/>
          <w:szCs w:val="24"/>
        </w:rPr>
        <w:t>, </w:t>
      </w:r>
      <w:r w:rsidRPr="009159AB">
        <w:rPr>
          <w:rFonts w:ascii="Arial" w:hAnsi="Arial" w:cs="Arial"/>
          <w:i/>
          <w:iCs/>
          <w:sz w:val="24"/>
          <w:szCs w:val="24"/>
        </w:rPr>
        <w:t>16</w:t>
      </w:r>
      <w:r w:rsidRPr="009159AB">
        <w:rPr>
          <w:rFonts w:ascii="Arial" w:hAnsi="Arial" w:cs="Arial"/>
          <w:sz w:val="24"/>
          <w:szCs w:val="24"/>
        </w:rPr>
        <w:t>(2), pp. 364-378.</w:t>
      </w:r>
    </w:p>
    <w:p w14:paraId="57BCEB06" w14:textId="77777777" w:rsidR="00FE7562" w:rsidRPr="009159AB" w:rsidRDefault="00FE7562">
      <w:pPr>
        <w:rPr>
          <w:rFonts w:ascii="Arial" w:hAnsi="Arial" w:cs="Arial"/>
          <w:sz w:val="24"/>
          <w:szCs w:val="24"/>
        </w:rPr>
      </w:pPr>
      <w:r w:rsidRPr="009159AB">
        <w:rPr>
          <w:rFonts w:ascii="Arial" w:hAnsi="Arial" w:cs="Arial"/>
          <w:sz w:val="24"/>
          <w:szCs w:val="24"/>
        </w:rPr>
        <w:t>Lord, C., Elsabbagh, M., Baird, G. and Veenstra-Vanderweele, J. (2018) ‘Autism Spectrum Disorder.’ </w:t>
      </w:r>
      <w:r w:rsidRPr="009159AB">
        <w:rPr>
          <w:rFonts w:ascii="Arial" w:hAnsi="Arial" w:cs="Arial"/>
          <w:i/>
          <w:iCs/>
          <w:sz w:val="24"/>
          <w:szCs w:val="24"/>
        </w:rPr>
        <w:t>The lancet</w:t>
      </w:r>
      <w:r w:rsidRPr="009159AB">
        <w:rPr>
          <w:rFonts w:ascii="Arial" w:hAnsi="Arial" w:cs="Arial"/>
          <w:sz w:val="24"/>
          <w:szCs w:val="24"/>
        </w:rPr>
        <w:t>, </w:t>
      </w:r>
      <w:r w:rsidRPr="009159AB">
        <w:rPr>
          <w:rFonts w:ascii="Arial" w:hAnsi="Arial" w:cs="Arial"/>
          <w:i/>
          <w:iCs/>
          <w:sz w:val="24"/>
          <w:szCs w:val="24"/>
        </w:rPr>
        <w:t>392</w:t>
      </w:r>
      <w:r w:rsidRPr="009159AB">
        <w:rPr>
          <w:rFonts w:ascii="Arial" w:hAnsi="Arial" w:cs="Arial"/>
          <w:sz w:val="24"/>
          <w:szCs w:val="24"/>
        </w:rPr>
        <w:t>(10146), pp. 508-520.</w:t>
      </w:r>
    </w:p>
    <w:p w14:paraId="0591344D" w14:textId="77777777" w:rsidR="00FE7562" w:rsidRDefault="00FE7562">
      <w:pPr>
        <w:rPr>
          <w:rFonts w:ascii="Arial" w:hAnsi="Arial" w:cs="Arial"/>
          <w:sz w:val="24"/>
          <w:szCs w:val="24"/>
        </w:rPr>
      </w:pPr>
      <w:r w:rsidRPr="009159AB">
        <w:rPr>
          <w:rFonts w:ascii="Arial" w:hAnsi="Arial" w:cs="Arial"/>
          <w:sz w:val="24"/>
          <w:szCs w:val="24"/>
        </w:rPr>
        <w:t xml:space="preserve">Matson, J. L. (2016) </w:t>
      </w:r>
      <w:r w:rsidRPr="009159AB">
        <w:rPr>
          <w:rFonts w:ascii="Arial" w:hAnsi="Arial" w:cs="Arial"/>
          <w:i/>
          <w:iCs/>
          <w:sz w:val="24"/>
          <w:szCs w:val="24"/>
        </w:rPr>
        <w:t>Handbook of Assessment and Diagnosis of Autism Spectrum Disorder</w:t>
      </w:r>
      <w:r w:rsidRPr="009159AB">
        <w:rPr>
          <w:rFonts w:ascii="Arial" w:hAnsi="Arial" w:cs="Arial"/>
          <w:sz w:val="24"/>
          <w:szCs w:val="24"/>
        </w:rPr>
        <w:t>. Germany: Springer International Publishing.</w:t>
      </w:r>
    </w:p>
    <w:p w14:paraId="479343BE" w14:textId="24DC694E" w:rsidR="00051A31" w:rsidRPr="009159AB" w:rsidRDefault="00051A31">
      <w:pPr>
        <w:rPr>
          <w:rFonts w:ascii="Arial" w:hAnsi="Arial" w:cs="Arial"/>
          <w:sz w:val="24"/>
          <w:szCs w:val="24"/>
        </w:rPr>
      </w:pPr>
      <w:r w:rsidRPr="00051A31">
        <w:rPr>
          <w:rFonts w:ascii="Arial" w:hAnsi="Arial" w:cs="Arial"/>
          <w:sz w:val="24"/>
          <w:szCs w:val="24"/>
        </w:rPr>
        <w:t xml:space="preserve">McPherson, A. C., Perez, A., Buchholz, A., Forhan, M., </w:t>
      </w:r>
      <w:r>
        <w:rPr>
          <w:rFonts w:ascii="Arial" w:hAnsi="Arial" w:cs="Arial"/>
          <w:sz w:val="24"/>
          <w:szCs w:val="24"/>
        </w:rPr>
        <w:t>and</w:t>
      </w:r>
      <w:r w:rsidRPr="00051A31">
        <w:rPr>
          <w:rFonts w:ascii="Arial" w:hAnsi="Arial" w:cs="Arial"/>
          <w:sz w:val="24"/>
          <w:szCs w:val="24"/>
        </w:rPr>
        <w:t xml:space="preserve"> Ball, G. D. (2022). </w:t>
      </w:r>
      <w:r>
        <w:rPr>
          <w:rFonts w:ascii="Arial" w:hAnsi="Arial" w:cs="Arial"/>
          <w:sz w:val="24"/>
          <w:szCs w:val="24"/>
        </w:rPr>
        <w:t>‘</w:t>
      </w:r>
      <w:r w:rsidRPr="00051A31">
        <w:rPr>
          <w:rFonts w:ascii="Arial" w:hAnsi="Arial" w:cs="Arial"/>
          <w:sz w:val="24"/>
          <w:szCs w:val="24"/>
        </w:rPr>
        <w:t>It’s not a simple answer.</w:t>
      </w:r>
      <w:r>
        <w:rPr>
          <w:rFonts w:ascii="Arial" w:hAnsi="Arial" w:cs="Arial"/>
          <w:sz w:val="24"/>
          <w:szCs w:val="24"/>
        </w:rPr>
        <w:t xml:space="preserve"> </w:t>
      </w:r>
      <w:r w:rsidRPr="00051A31">
        <w:rPr>
          <w:rFonts w:ascii="Arial" w:hAnsi="Arial" w:cs="Arial"/>
          <w:sz w:val="24"/>
          <w:szCs w:val="24"/>
        </w:rPr>
        <w:t>A qualitative study to explore how healthcare providers can best support families with a child with autism spectrum disorder and overweight or obesity</w:t>
      </w:r>
      <w:r>
        <w:rPr>
          <w:rFonts w:ascii="Arial" w:hAnsi="Arial" w:cs="Arial"/>
          <w:sz w:val="24"/>
          <w:szCs w:val="24"/>
        </w:rPr>
        <w:t>’</w:t>
      </w:r>
      <w:r w:rsidRPr="00051A31">
        <w:rPr>
          <w:rFonts w:ascii="Arial" w:hAnsi="Arial" w:cs="Arial"/>
          <w:sz w:val="24"/>
          <w:szCs w:val="24"/>
        </w:rPr>
        <w:t>. </w:t>
      </w:r>
      <w:r w:rsidRPr="00051A31">
        <w:rPr>
          <w:rFonts w:ascii="Arial" w:hAnsi="Arial" w:cs="Arial"/>
          <w:i/>
          <w:iCs/>
          <w:sz w:val="24"/>
          <w:szCs w:val="24"/>
        </w:rPr>
        <w:t>Disability and Rehabilitation</w:t>
      </w:r>
      <w:r w:rsidRPr="00051A31">
        <w:rPr>
          <w:rFonts w:ascii="Arial" w:hAnsi="Arial" w:cs="Arial"/>
          <w:sz w:val="24"/>
          <w:szCs w:val="24"/>
        </w:rPr>
        <w:t>, </w:t>
      </w:r>
      <w:r w:rsidRPr="00051A31">
        <w:rPr>
          <w:rFonts w:ascii="Arial" w:hAnsi="Arial" w:cs="Arial"/>
          <w:i/>
          <w:iCs/>
          <w:sz w:val="24"/>
          <w:szCs w:val="24"/>
        </w:rPr>
        <w:t>44</w:t>
      </w:r>
      <w:r w:rsidRPr="00051A31">
        <w:rPr>
          <w:rFonts w:ascii="Arial" w:hAnsi="Arial" w:cs="Arial"/>
          <w:sz w:val="24"/>
          <w:szCs w:val="24"/>
        </w:rPr>
        <w:t xml:space="preserve">(14), </w:t>
      </w:r>
      <w:r>
        <w:rPr>
          <w:rFonts w:ascii="Arial" w:hAnsi="Arial" w:cs="Arial"/>
          <w:sz w:val="24"/>
          <w:szCs w:val="24"/>
        </w:rPr>
        <w:t xml:space="preserve">pp. </w:t>
      </w:r>
      <w:r w:rsidRPr="00051A31">
        <w:rPr>
          <w:rFonts w:ascii="Arial" w:hAnsi="Arial" w:cs="Arial"/>
          <w:sz w:val="24"/>
          <w:szCs w:val="24"/>
        </w:rPr>
        <w:t>3540-3546.</w:t>
      </w:r>
    </w:p>
    <w:p w14:paraId="2E902FC3" w14:textId="248C84CC" w:rsidR="00FE7562" w:rsidRPr="009159AB" w:rsidRDefault="00FE7562">
      <w:pPr>
        <w:rPr>
          <w:rFonts w:ascii="Arial" w:hAnsi="Arial" w:cs="Arial"/>
          <w:sz w:val="24"/>
          <w:szCs w:val="24"/>
        </w:rPr>
      </w:pPr>
      <w:r w:rsidRPr="009159AB">
        <w:rPr>
          <w:rFonts w:ascii="Arial" w:hAnsi="Arial" w:cs="Arial"/>
          <w:sz w:val="24"/>
          <w:szCs w:val="24"/>
        </w:rPr>
        <w:t xml:space="preserve">Mencap (no date) </w:t>
      </w:r>
      <w:r w:rsidRPr="009159AB">
        <w:rPr>
          <w:rFonts w:ascii="Arial" w:hAnsi="Arial" w:cs="Arial"/>
          <w:i/>
          <w:iCs/>
          <w:sz w:val="24"/>
          <w:szCs w:val="24"/>
        </w:rPr>
        <w:t xml:space="preserve">Autism (ASD). </w:t>
      </w:r>
      <w:r w:rsidRPr="009159AB">
        <w:rPr>
          <w:rFonts w:ascii="Arial" w:hAnsi="Arial" w:cs="Arial"/>
          <w:sz w:val="24"/>
          <w:szCs w:val="24"/>
        </w:rPr>
        <w:t xml:space="preserve">Available at: </w:t>
      </w:r>
      <w:r w:rsidR="000A4776" w:rsidRPr="000A4776">
        <w:rPr>
          <w:rFonts w:ascii="Arial" w:hAnsi="Arial" w:cs="Arial"/>
          <w:sz w:val="24"/>
          <w:szCs w:val="24"/>
        </w:rPr>
        <w:t>https://www.mencap.org.uk/learning-disability-explained/learning-disability-and-conditions/autism-asd</w:t>
      </w:r>
      <w:r w:rsidRPr="009159AB">
        <w:rPr>
          <w:rFonts w:ascii="Arial" w:hAnsi="Arial" w:cs="Arial"/>
          <w:sz w:val="24"/>
          <w:szCs w:val="24"/>
        </w:rPr>
        <w:t>?</w:t>
      </w:r>
      <w:r w:rsidR="000A4776">
        <w:rPr>
          <w:rFonts w:ascii="Arial" w:hAnsi="Arial" w:cs="Arial"/>
          <w:sz w:val="24"/>
          <w:szCs w:val="24"/>
        </w:rPr>
        <w:t xml:space="preserve"> </w:t>
      </w:r>
      <w:r w:rsidRPr="009159AB">
        <w:rPr>
          <w:rFonts w:ascii="Arial" w:hAnsi="Arial" w:cs="Arial"/>
          <w:sz w:val="24"/>
          <w:szCs w:val="24"/>
        </w:rPr>
        <w:t>(Accessed: 14 April 2025).</w:t>
      </w:r>
    </w:p>
    <w:p w14:paraId="6C8511BF" w14:textId="77777777" w:rsidR="00FE7562" w:rsidRPr="009159AB" w:rsidRDefault="00FE7562">
      <w:pPr>
        <w:rPr>
          <w:rFonts w:ascii="Arial" w:hAnsi="Arial" w:cs="Arial"/>
          <w:sz w:val="24"/>
          <w:szCs w:val="24"/>
        </w:rPr>
      </w:pPr>
      <w:r w:rsidRPr="009159AB">
        <w:rPr>
          <w:rFonts w:ascii="Arial" w:hAnsi="Arial" w:cs="Arial"/>
          <w:sz w:val="24"/>
          <w:szCs w:val="24"/>
        </w:rPr>
        <w:t>Mesibov, G., Howley, M. and Naftel, S. (2015) 2</w:t>
      </w:r>
      <w:r w:rsidRPr="009159AB">
        <w:rPr>
          <w:rFonts w:ascii="Arial" w:hAnsi="Arial" w:cs="Arial"/>
          <w:sz w:val="24"/>
          <w:szCs w:val="24"/>
          <w:vertAlign w:val="superscript"/>
        </w:rPr>
        <w:t>nd</w:t>
      </w:r>
      <w:r w:rsidRPr="009159AB">
        <w:rPr>
          <w:rFonts w:ascii="Arial" w:hAnsi="Arial" w:cs="Arial"/>
          <w:sz w:val="24"/>
          <w:szCs w:val="24"/>
        </w:rPr>
        <w:t xml:space="preserve"> edn. </w:t>
      </w:r>
      <w:r w:rsidRPr="009159AB">
        <w:rPr>
          <w:rFonts w:ascii="Arial" w:hAnsi="Arial" w:cs="Arial"/>
          <w:i/>
          <w:iCs/>
          <w:sz w:val="24"/>
          <w:szCs w:val="24"/>
        </w:rPr>
        <w:t>Accessing the Curriculum for Learners with Autism Spectrum Disorder</w:t>
      </w:r>
      <w:r w:rsidRPr="009159AB">
        <w:rPr>
          <w:rFonts w:ascii="Arial" w:hAnsi="Arial" w:cs="Arial"/>
          <w:sz w:val="24"/>
          <w:szCs w:val="24"/>
        </w:rPr>
        <w:t>. London: Routledge.</w:t>
      </w:r>
    </w:p>
    <w:p w14:paraId="4806B849"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Mesibov, G. (2018) </w:t>
      </w:r>
      <w:r w:rsidRPr="009159AB">
        <w:rPr>
          <w:rFonts w:ascii="Arial" w:hAnsi="Arial" w:cs="Arial"/>
          <w:i/>
          <w:iCs/>
          <w:sz w:val="24"/>
          <w:szCs w:val="24"/>
        </w:rPr>
        <w:t>Accessing the Curriculum for Pupils with Autistic Spectrum Disorders: Using the TEACCH Programme to Help Inclusion.</w:t>
      </w:r>
      <w:r w:rsidRPr="009159AB">
        <w:rPr>
          <w:rFonts w:ascii="Arial" w:hAnsi="Arial" w:cs="Arial"/>
          <w:sz w:val="24"/>
          <w:szCs w:val="24"/>
        </w:rPr>
        <w:t> (n.p.): Taylor &amp; Francis.</w:t>
      </w:r>
    </w:p>
    <w:p w14:paraId="44D89193" w14:textId="77777777" w:rsidR="00FE7562" w:rsidRPr="009159AB" w:rsidRDefault="00FE7562">
      <w:pPr>
        <w:rPr>
          <w:rFonts w:ascii="Arial" w:hAnsi="Arial" w:cs="Arial"/>
          <w:sz w:val="24"/>
          <w:szCs w:val="24"/>
        </w:rPr>
      </w:pPr>
      <w:r w:rsidRPr="009159AB">
        <w:rPr>
          <w:rFonts w:ascii="Arial" w:hAnsi="Arial" w:cs="Arial"/>
          <w:sz w:val="24"/>
          <w:szCs w:val="24"/>
        </w:rPr>
        <w:t xml:space="preserve">National Autistic Society (no date) </w:t>
      </w:r>
      <w:r w:rsidRPr="009159AB">
        <w:rPr>
          <w:rFonts w:ascii="Arial" w:hAnsi="Arial" w:cs="Arial"/>
          <w:i/>
          <w:iCs/>
          <w:sz w:val="24"/>
          <w:szCs w:val="24"/>
        </w:rPr>
        <w:t>What is autism?</w:t>
      </w:r>
      <w:r w:rsidRPr="009159AB">
        <w:rPr>
          <w:rFonts w:ascii="Arial" w:hAnsi="Arial" w:cs="Arial"/>
          <w:sz w:val="24"/>
          <w:szCs w:val="24"/>
        </w:rPr>
        <w:t xml:space="preserve"> Available at https://www.autism.org.uk/advice-and-guidance/what-is-autism (Accessed: 18 April 2025).</w:t>
      </w:r>
    </w:p>
    <w:p w14:paraId="43559210" w14:textId="77777777" w:rsidR="00FE7562" w:rsidRPr="009159AB" w:rsidRDefault="00FE7562" w:rsidP="00FE7562">
      <w:pPr>
        <w:rPr>
          <w:rFonts w:ascii="Arial" w:hAnsi="Arial" w:cs="Arial"/>
          <w:sz w:val="24"/>
          <w:szCs w:val="24"/>
        </w:rPr>
      </w:pPr>
      <w:r w:rsidRPr="009159AB">
        <w:rPr>
          <w:rFonts w:ascii="Arial" w:hAnsi="Arial" w:cs="Arial"/>
          <w:sz w:val="24"/>
          <w:szCs w:val="24"/>
        </w:rPr>
        <w:lastRenderedPageBreak/>
        <w:t xml:space="preserve">NHS (2022) </w:t>
      </w:r>
      <w:r w:rsidRPr="009159AB">
        <w:rPr>
          <w:rFonts w:ascii="Arial" w:hAnsi="Arial" w:cs="Arial"/>
          <w:i/>
          <w:iCs/>
          <w:sz w:val="24"/>
          <w:szCs w:val="24"/>
        </w:rPr>
        <w:t xml:space="preserve">What is autism? </w:t>
      </w:r>
      <w:r w:rsidRPr="009159AB">
        <w:rPr>
          <w:rFonts w:ascii="Arial" w:hAnsi="Arial" w:cs="Arial"/>
          <w:sz w:val="24"/>
          <w:szCs w:val="24"/>
        </w:rPr>
        <w:t>Available at: https://www.nhs.uk/conditions/autism/what-is-autism/ (Accessed: 7 April 2025).</w:t>
      </w:r>
    </w:p>
    <w:p w14:paraId="44D14B9A"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NIH (2023) </w:t>
      </w:r>
      <w:r w:rsidRPr="009159AB">
        <w:rPr>
          <w:rFonts w:ascii="Arial" w:hAnsi="Arial" w:cs="Arial"/>
          <w:i/>
          <w:iCs/>
          <w:sz w:val="24"/>
          <w:szCs w:val="24"/>
        </w:rPr>
        <w:t xml:space="preserve">Early Diagnosis of Autism Spectrum Disorder: A Review and Analysis of the Risks and Benefits. </w:t>
      </w:r>
      <w:r w:rsidRPr="009159AB">
        <w:rPr>
          <w:rFonts w:ascii="Arial" w:hAnsi="Arial" w:cs="Arial"/>
          <w:sz w:val="24"/>
          <w:szCs w:val="24"/>
        </w:rPr>
        <w:t>Available at: https://pmc.ncbi.nlm.nih.gov/articles/PMC10491411/ (Accessed: 8 April 2025).</w:t>
      </w:r>
    </w:p>
    <w:p w14:paraId="2C4E19FB" w14:textId="05D5BFDC" w:rsidR="00FE7562" w:rsidRPr="009159AB" w:rsidRDefault="00FE7562" w:rsidP="00FE7562">
      <w:pPr>
        <w:rPr>
          <w:rFonts w:ascii="Arial" w:hAnsi="Arial" w:cs="Arial"/>
          <w:sz w:val="24"/>
          <w:szCs w:val="24"/>
        </w:rPr>
      </w:pPr>
      <w:r w:rsidRPr="009159AB">
        <w:rPr>
          <w:rFonts w:ascii="Arial" w:hAnsi="Arial" w:cs="Arial"/>
          <w:sz w:val="24"/>
          <w:szCs w:val="24"/>
        </w:rPr>
        <w:t xml:space="preserve">NIH (National Institute of Mental Health) (2024) </w:t>
      </w:r>
      <w:r w:rsidRPr="009159AB">
        <w:rPr>
          <w:rFonts w:ascii="Arial" w:hAnsi="Arial" w:cs="Arial"/>
          <w:i/>
          <w:iCs/>
          <w:sz w:val="24"/>
          <w:szCs w:val="24"/>
        </w:rPr>
        <w:t>Autism Spectrum Disorder.</w:t>
      </w:r>
      <w:r w:rsidRPr="009159AB">
        <w:rPr>
          <w:rFonts w:ascii="Arial" w:hAnsi="Arial" w:cs="Arial"/>
          <w:sz w:val="24"/>
          <w:szCs w:val="24"/>
        </w:rPr>
        <w:t xml:space="preserve"> Available at: https://www.nimh.nih.gov/health/topics/autism-spectrum-disorders-asd</w:t>
      </w:r>
      <w:r w:rsidR="00051A31">
        <w:rPr>
          <w:rFonts w:ascii="Arial" w:hAnsi="Arial" w:cs="Arial"/>
          <w:sz w:val="24"/>
          <w:szCs w:val="24"/>
        </w:rPr>
        <w:t>,</w:t>
      </w:r>
      <w:r w:rsidRPr="009159AB">
        <w:rPr>
          <w:rFonts w:ascii="Arial" w:hAnsi="Arial" w:cs="Arial"/>
          <w:sz w:val="24"/>
          <w:szCs w:val="24"/>
        </w:rPr>
        <w:t>text=Autism (Accessed: 7 April 2025).</w:t>
      </w:r>
    </w:p>
    <w:p w14:paraId="4B476D27" w14:textId="05BE47AB" w:rsidR="00FE7562" w:rsidRPr="009159AB" w:rsidRDefault="00FE7562">
      <w:pPr>
        <w:rPr>
          <w:rFonts w:ascii="Arial" w:hAnsi="Arial" w:cs="Arial"/>
          <w:sz w:val="24"/>
          <w:szCs w:val="24"/>
        </w:rPr>
      </w:pPr>
      <w:r w:rsidRPr="009159AB">
        <w:rPr>
          <w:rFonts w:ascii="Arial" w:hAnsi="Arial" w:cs="Arial"/>
          <w:sz w:val="24"/>
          <w:szCs w:val="24"/>
        </w:rPr>
        <w:t xml:space="preserve">Ozonoff, S. and Goldstein, S. (2018) </w:t>
      </w:r>
      <w:r w:rsidRPr="009159AB">
        <w:rPr>
          <w:rFonts w:ascii="Arial" w:hAnsi="Arial" w:cs="Arial"/>
          <w:i/>
          <w:iCs/>
          <w:sz w:val="24"/>
          <w:szCs w:val="24"/>
        </w:rPr>
        <w:t>Assessment of Autism Spectrum Disorder</w:t>
      </w:r>
      <w:r w:rsidRPr="009159AB">
        <w:rPr>
          <w:rFonts w:ascii="Arial" w:hAnsi="Arial" w:cs="Arial"/>
          <w:sz w:val="24"/>
          <w:szCs w:val="24"/>
        </w:rPr>
        <w:t>. London: Guilford Publications.</w:t>
      </w:r>
    </w:p>
    <w:p w14:paraId="0E334923" w14:textId="77777777" w:rsidR="00FE7562" w:rsidRPr="009159AB" w:rsidRDefault="00FE7562" w:rsidP="00FE7562">
      <w:pPr>
        <w:rPr>
          <w:rFonts w:ascii="Arial" w:hAnsi="Arial" w:cs="Arial"/>
          <w:sz w:val="24"/>
          <w:szCs w:val="24"/>
        </w:rPr>
      </w:pPr>
      <w:r w:rsidRPr="009159AB">
        <w:rPr>
          <w:rFonts w:ascii="Arial" w:hAnsi="Arial" w:cs="Arial"/>
          <w:sz w:val="24"/>
          <w:szCs w:val="24"/>
        </w:rPr>
        <w:t>Piller, A. and Pfeiffer, B. (2016) ‘The sensory environment and participation of preschool children with autism spectrum disorder.’ </w:t>
      </w:r>
      <w:r w:rsidRPr="009159AB">
        <w:rPr>
          <w:rFonts w:ascii="Arial" w:hAnsi="Arial" w:cs="Arial"/>
          <w:i/>
          <w:iCs/>
          <w:sz w:val="24"/>
          <w:szCs w:val="24"/>
        </w:rPr>
        <w:t>OTJR: occupation, participation and health</w:t>
      </w:r>
      <w:r w:rsidRPr="009159AB">
        <w:rPr>
          <w:rFonts w:ascii="Arial" w:hAnsi="Arial" w:cs="Arial"/>
          <w:sz w:val="24"/>
          <w:szCs w:val="24"/>
        </w:rPr>
        <w:t>, </w:t>
      </w:r>
      <w:r w:rsidRPr="009159AB">
        <w:rPr>
          <w:rFonts w:ascii="Arial" w:hAnsi="Arial" w:cs="Arial"/>
          <w:i/>
          <w:iCs/>
          <w:sz w:val="24"/>
          <w:szCs w:val="24"/>
        </w:rPr>
        <w:t>36</w:t>
      </w:r>
      <w:r w:rsidRPr="009159AB">
        <w:rPr>
          <w:rFonts w:ascii="Arial" w:hAnsi="Arial" w:cs="Arial"/>
          <w:sz w:val="24"/>
          <w:szCs w:val="24"/>
        </w:rPr>
        <w:t xml:space="preserve">(3), pp. 103-111. </w:t>
      </w:r>
    </w:p>
    <w:p w14:paraId="608980A1" w14:textId="77777777" w:rsidR="00FE7562" w:rsidRPr="009159AB" w:rsidRDefault="00FE7562">
      <w:pPr>
        <w:rPr>
          <w:rFonts w:ascii="Arial" w:hAnsi="Arial" w:cs="Arial"/>
          <w:sz w:val="24"/>
          <w:szCs w:val="24"/>
        </w:rPr>
      </w:pPr>
      <w:r w:rsidRPr="009159AB">
        <w:rPr>
          <w:rFonts w:ascii="Arial" w:hAnsi="Arial" w:cs="Arial"/>
          <w:sz w:val="24"/>
          <w:szCs w:val="24"/>
        </w:rPr>
        <w:t>Posar, A. and Visconti, P. (2018) ‘Sensory abnormalities in children with autism spectrum disorder.’ </w:t>
      </w:r>
      <w:r w:rsidRPr="009159AB">
        <w:rPr>
          <w:rFonts w:ascii="Arial" w:hAnsi="Arial" w:cs="Arial"/>
          <w:i/>
          <w:iCs/>
          <w:sz w:val="24"/>
          <w:szCs w:val="24"/>
        </w:rPr>
        <w:t>Jornal de pediatria</w:t>
      </w:r>
      <w:r w:rsidRPr="009159AB">
        <w:rPr>
          <w:rFonts w:ascii="Arial" w:hAnsi="Arial" w:cs="Arial"/>
          <w:sz w:val="24"/>
          <w:szCs w:val="24"/>
        </w:rPr>
        <w:t>, </w:t>
      </w:r>
      <w:r w:rsidRPr="009159AB">
        <w:rPr>
          <w:rFonts w:ascii="Arial" w:hAnsi="Arial" w:cs="Arial"/>
          <w:i/>
          <w:iCs/>
          <w:sz w:val="24"/>
          <w:szCs w:val="24"/>
        </w:rPr>
        <w:t>94</w:t>
      </w:r>
      <w:r w:rsidRPr="009159AB">
        <w:rPr>
          <w:rFonts w:ascii="Arial" w:hAnsi="Arial" w:cs="Arial"/>
          <w:sz w:val="24"/>
          <w:szCs w:val="24"/>
        </w:rPr>
        <w:t>(4), pp. 342-350.</w:t>
      </w:r>
    </w:p>
    <w:p w14:paraId="1618942E" w14:textId="77777777" w:rsidR="00FE7562" w:rsidRPr="009159AB" w:rsidRDefault="00FE7562">
      <w:pPr>
        <w:rPr>
          <w:rFonts w:ascii="Arial" w:hAnsi="Arial" w:cs="Arial"/>
          <w:sz w:val="24"/>
          <w:szCs w:val="24"/>
        </w:rPr>
      </w:pPr>
      <w:r w:rsidRPr="009159AB">
        <w:rPr>
          <w:rFonts w:ascii="Arial" w:hAnsi="Arial" w:cs="Arial"/>
          <w:sz w:val="24"/>
          <w:szCs w:val="24"/>
        </w:rPr>
        <w:t xml:space="preserve">Raising Children (2025) </w:t>
      </w:r>
      <w:r w:rsidRPr="009159AB">
        <w:rPr>
          <w:rFonts w:ascii="Arial" w:hAnsi="Arial" w:cs="Arial"/>
          <w:i/>
          <w:iCs/>
          <w:sz w:val="24"/>
          <w:szCs w:val="24"/>
        </w:rPr>
        <w:t>Sensory sensitivities: autistic children and teenagers</w:t>
      </w:r>
      <w:r w:rsidRPr="009159AB">
        <w:rPr>
          <w:rFonts w:ascii="Arial" w:hAnsi="Arial" w:cs="Arial"/>
          <w:sz w:val="24"/>
          <w:szCs w:val="24"/>
        </w:rPr>
        <w:t>. Available at: https://www.autismhelpuk.org.uk/post/what-is-the-difference-between-hypersensitivity-and-hyposensitivity (Accessed: 16 April 2025).</w:t>
      </w:r>
    </w:p>
    <w:p w14:paraId="47F96D92"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Rosenzweig, J. (2017) </w:t>
      </w:r>
      <w:r w:rsidRPr="009159AB">
        <w:rPr>
          <w:rFonts w:ascii="Arial" w:hAnsi="Arial" w:cs="Arial"/>
          <w:i/>
          <w:iCs/>
          <w:sz w:val="24"/>
          <w:szCs w:val="24"/>
        </w:rPr>
        <w:t>Autism Spectrum Disorders (ASD) - Searching for the Biological Basis for Behavioural Symptoms and New Therapeutic Targets</w:t>
      </w:r>
      <w:r w:rsidRPr="009159AB">
        <w:rPr>
          <w:rFonts w:ascii="Arial" w:hAnsi="Arial" w:cs="Arial"/>
          <w:sz w:val="24"/>
          <w:szCs w:val="24"/>
        </w:rPr>
        <w:t>. (n.p.): Frontiers Media SA.</w:t>
      </w:r>
    </w:p>
    <w:p w14:paraId="46ED511B" w14:textId="28EEA6BE" w:rsidR="00FE7562" w:rsidRPr="009159AB" w:rsidRDefault="00FE7562" w:rsidP="00FE7562">
      <w:pPr>
        <w:rPr>
          <w:rFonts w:ascii="Arial" w:hAnsi="Arial" w:cs="Arial"/>
          <w:sz w:val="24"/>
          <w:szCs w:val="24"/>
        </w:rPr>
      </w:pPr>
      <w:r w:rsidRPr="009159AB">
        <w:rPr>
          <w:rFonts w:ascii="Arial" w:hAnsi="Arial" w:cs="Arial"/>
          <w:sz w:val="24"/>
          <w:szCs w:val="24"/>
        </w:rPr>
        <w:t>Roy, P. and Chiat, S. (2019) ‘The Early Socio</w:t>
      </w:r>
      <w:r w:rsidR="00051A31">
        <w:rPr>
          <w:rFonts w:ascii="Arial" w:hAnsi="Arial" w:cs="Arial"/>
          <w:sz w:val="24"/>
          <w:szCs w:val="24"/>
        </w:rPr>
        <w:t>-C</w:t>
      </w:r>
      <w:r w:rsidRPr="009159AB">
        <w:rPr>
          <w:rFonts w:ascii="Arial" w:hAnsi="Arial" w:cs="Arial"/>
          <w:sz w:val="24"/>
          <w:szCs w:val="24"/>
        </w:rPr>
        <w:t xml:space="preserve">ognitive Battery: a clinical tool for early identification of children at risk for social communication difficulties and ASD?’, </w:t>
      </w:r>
      <w:r w:rsidRPr="009159AB">
        <w:rPr>
          <w:rFonts w:ascii="Arial" w:hAnsi="Arial" w:cs="Arial"/>
          <w:i/>
          <w:iCs/>
          <w:sz w:val="24"/>
          <w:szCs w:val="24"/>
        </w:rPr>
        <w:t>International journal of language &amp; communication disorders</w:t>
      </w:r>
      <w:r w:rsidRPr="009159AB">
        <w:rPr>
          <w:rFonts w:ascii="Arial" w:hAnsi="Arial" w:cs="Arial"/>
          <w:sz w:val="24"/>
          <w:szCs w:val="24"/>
        </w:rPr>
        <w:t>, 54(5), pp. 794–805. Available at: https://doi.org/10.1111/1460-6984.12477.</w:t>
      </w:r>
    </w:p>
    <w:p w14:paraId="194D5533" w14:textId="77777777" w:rsidR="00FE7562" w:rsidRPr="009159AB" w:rsidRDefault="00FE7562">
      <w:pPr>
        <w:rPr>
          <w:rFonts w:ascii="Arial" w:hAnsi="Arial" w:cs="Arial"/>
          <w:sz w:val="24"/>
          <w:szCs w:val="24"/>
        </w:rPr>
      </w:pPr>
      <w:r w:rsidRPr="009159AB">
        <w:rPr>
          <w:rFonts w:ascii="Arial" w:hAnsi="Arial" w:cs="Arial"/>
          <w:sz w:val="24"/>
          <w:szCs w:val="24"/>
        </w:rPr>
        <w:t>Sa’adah, A. and Junaidi, A. R. (2021) ‘Implementation of TEACCH in learning for students with autism spectrum disorders in special school.’ </w:t>
      </w:r>
      <w:r w:rsidRPr="009159AB">
        <w:rPr>
          <w:rFonts w:ascii="Arial" w:hAnsi="Arial" w:cs="Arial"/>
          <w:i/>
          <w:iCs/>
          <w:sz w:val="24"/>
          <w:szCs w:val="24"/>
        </w:rPr>
        <w:t>Journal of Disability</w:t>
      </w:r>
      <w:r w:rsidRPr="009159AB">
        <w:rPr>
          <w:rFonts w:ascii="Arial" w:hAnsi="Arial" w:cs="Arial"/>
          <w:sz w:val="24"/>
          <w:szCs w:val="24"/>
        </w:rPr>
        <w:t>, </w:t>
      </w:r>
      <w:r w:rsidRPr="009159AB">
        <w:rPr>
          <w:rFonts w:ascii="Arial" w:hAnsi="Arial" w:cs="Arial"/>
          <w:i/>
          <w:iCs/>
          <w:sz w:val="24"/>
          <w:szCs w:val="24"/>
        </w:rPr>
        <w:t>1</w:t>
      </w:r>
      <w:r w:rsidRPr="009159AB">
        <w:rPr>
          <w:rFonts w:ascii="Arial" w:hAnsi="Arial" w:cs="Arial"/>
          <w:sz w:val="24"/>
          <w:szCs w:val="24"/>
        </w:rPr>
        <w:t>(2), pp. 45-56.</w:t>
      </w:r>
    </w:p>
    <w:p w14:paraId="56C30F7E" w14:textId="6FD022B7" w:rsidR="00FE7562" w:rsidRPr="009159AB" w:rsidRDefault="00FE7562" w:rsidP="00FE7562">
      <w:pPr>
        <w:rPr>
          <w:rFonts w:ascii="Arial" w:hAnsi="Arial" w:cs="Arial"/>
          <w:sz w:val="24"/>
          <w:szCs w:val="24"/>
        </w:rPr>
      </w:pPr>
      <w:r w:rsidRPr="009159AB">
        <w:rPr>
          <w:rFonts w:ascii="Arial" w:hAnsi="Arial" w:cs="Arial"/>
          <w:sz w:val="24"/>
          <w:szCs w:val="24"/>
        </w:rPr>
        <w:t>Sanz-Cervera, P., Fernández-Andrés, I., Pastor-Cerezuela, G. and Tárraga-Mínguez, R. (2018) ‘The effectiveness of TEACCH intervention in autism spectrum disorder: a review study.’ </w:t>
      </w:r>
      <w:r w:rsidRPr="009159AB">
        <w:rPr>
          <w:rFonts w:ascii="Arial" w:hAnsi="Arial" w:cs="Arial"/>
          <w:i/>
          <w:iCs/>
          <w:sz w:val="24"/>
          <w:szCs w:val="24"/>
        </w:rPr>
        <w:t>Papeles Del Psicólogo</w:t>
      </w:r>
      <w:r w:rsidRPr="009159AB">
        <w:rPr>
          <w:rFonts w:ascii="Arial" w:hAnsi="Arial" w:cs="Arial"/>
          <w:sz w:val="24"/>
          <w:szCs w:val="24"/>
        </w:rPr>
        <w:t>, </w:t>
      </w:r>
      <w:r w:rsidRPr="009159AB">
        <w:rPr>
          <w:rFonts w:ascii="Arial" w:hAnsi="Arial" w:cs="Arial"/>
          <w:i/>
          <w:iCs/>
          <w:sz w:val="24"/>
          <w:szCs w:val="24"/>
        </w:rPr>
        <w:t>39</w:t>
      </w:r>
      <w:r w:rsidRPr="009159AB">
        <w:rPr>
          <w:rFonts w:ascii="Arial" w:hAnsi="Arial" w:cs="Arial"/>
          <w:sz w:val="24"/>
          <w:szCs w:val="24"/>
        </w:rPr>
        <w:t xml:space="preserve">(1), pp. 40-50. </w:t>
      </w:r>
    </w:p>
    <w:p w14:paraId="14362FBD" w14:textId="77777777" w:rsidR="00FE7562" w:rsidRPr="009159AB" w:rsidRDefault="00FE7562" w:rsidP="00FE7562">
      <w:pPr>
        <w:rPr>
          <w:rFonts w:ascii="Arial" w:hAnsi="Arial" w:cs="Arial"/>
          <w:sz w:val="24"/>
          <w:szCs w:val="24"/>
        </w:rPr>
      </w:pPr>
      <w:r w:rsidRPr="009159AB">
        <w:rPr>
          <w:rFonts w:ascii="Arial" w:hAnsi="Arial" w:cs="Arial"/>
          <w:sz w:val="24"/>
          <w:szCs w:val="24"/>
        </w:rPr>
        <w:t xml:space="preserve">Senedd Research (2024) </w:t>
      </w:r>
      <w:r w:rsidRPr="009159AB">
        <w:rPr>
          <w:rFonts w:ascii="Arial" w:hAnsi="Arial" w:cs="Arial"/>
          <w:i/>
          <w:iCs/>
          <w:sz w:val="24"/>
          <w:szCs w:val="24"/>
        </w:rPr>
        <w:t xml:space="preserve">The growing demand for ADHD and autism assessments in Wales. </w:t>
      </w:r>
      <w:r w:rsidRPr="009159AB">
        <w:rPr>
          <w:rFonts w:ascii="Arial" w:hAnsi="Arial" w:cs="Arial"/>
          <w:sz w:val="24"/>
          <w:szCs w:val="24"/>
        </w:rPr>
        <w:t>Available at: https://research.senedd.wales/research-articles/the-growing-demand-for-adhd-and-autism-assessments-in-wales/ (Accessed: 9 April 2025).</w:t>
      </w:r>
    </w:p>
    <w:p w14:paraId="7DD22CC3" w14:textId="77777777" w:rsidR="00FE7562" w:rsidRPr="009159AB" w:rsidRDefault="00FE7562">
      <w:pPr>
        <w:rPr>
          <w:rFonts w:ascii="Arial" w:hAnsi="Arial" w:cs="Arial"/>
          <w:sz w:val="24"/>
          <w:szCs w:val="24"/>
        </w:rPr>
      </w:pPr>
      <w:r w:rsidRPr="009159AB">
        <w:rPr>
          <w:rFonts w:ascii="Arial" w:hAnsi="Arial" w:cs="Arial"/>
          <w:sz w:val="24"/>
          <w:szCs w:val="24"/>
        </w:rPr>
        <w:t>Shulman, L., D’Agostino, E., Lee, S., Valicenti-McDermott, M., Seijo, R., Tulloch, E. and Tarshis, N. (2019) ‘When an early diagnosis of autism spectrum disorder resolves, what remains?’ </w:t>
      </w:r>
      <w:r w:rsidRPr="009159AB">
        <w:rPr>
          <w:rFonts w:ascii="Arial" w:hAnsi="Arial" w:cs="Arial"/>
          <w:i/>
          <w:iCs/>
          <w:sz w:val="24"/>
          <w:szCs w:val="24"/>
        </w:rPr>
        <w:t>Journal of child neurology</w:t>
      </w:r>
      <w:r w:rsidRPr="009159AB">
        <w:rPr>
          <w:rFonts w:ascii="Arial" w:hAnsi="Arial" w:cs="Arial"/>
          <w:sz w:val="24"/>
          <w:szCs w:val="24"/>
        </w:rPr>
        <w:t>, </w:t>
      </w:r>
      <w:r w:rsidRPr="009159AB">
        <w:rPr>
          <w:rFonts w:ascii="Arial" w:hAnsi="Arial" w:cs="Arial"/>
          <w:i/>
          <w:iCs/>
          <w:sz w:val="24"/>
          <w:szCs w:val="24"/>
        </w:rPr>
        <w:t>34</w:t>
      </w:r>
      <w:r w:rsidRPr="009159AB">
        <w:rPr>
          <w:rFonts w:ascii="Arial" w:hAnsi="Arial" w:cs="Arial"/>
          <w:sz w:val="24"/>
          <w:szCs w:val="24"/>
        </w:rPr>
        <w:t>(7), pp. 382-386.</w:t>
      </w:r>
    </w:p>
    <w:p w14:paraId="030C4382" w14:textId="732FEA76" w:rsidR="00FE7562" w:rsidRPr="009159AB" w:rsidRDefault="00FE7562">
      <w:pPr>
        <w:rPr>
          <w:rFonts w:ascii="Arial" w:hAnsi="Arial" w:cs="Arial"/>
          <w:sz w:val="24"/>
          <w:szCs w:val="24"/>
        </w:rPr>
      </w:pPr>
      <w:r w:rsidRPr="009159AB">
        <w:rPr>
          <w:rFonts w:ascii="Arial" w:hAnsi="Arial" w:cs="Arial"/>
          <w:sz w:val="24"/>
          <w:szCs w:val="24"/>
        </w:rPr>
        <w:lastRenderedPageBreak/>
        <w:t xml:space="preserve">Siu, A. M., Lin, Z. and Chung, J. (2019) ‘An evaluation of the TEACCH approach for teaching functional skills to adults with autism spectrum disorders and intellectual </w:t>
      </w:r>
      <w:r w:rsidR="000A4776" w:rsidRPr="009159AB">
        <w:rPr>
          <w:rFonts w:ascii="Arial" w:hAnsi="Arial" w:cs="Arial"/>
          <w:sz w:val="24"/>
          <w:szCs w:val="24"/>
        </w:rPr>
        <w:t>disabilities</w:t>
      </w:r>
      <w:r w:rsidRPr="009159AB">
        <w:rPr>
          <w:rFonts w:ascii="Arial" w:hAnsi="Arial" w:cs="Arial"/>
          <w:sz w:val="24"/>
          <w:szCs w:val="24"/>
        </w:rPr>
        <w:t>.</w:t>
      </w:r>
      <w:r w:rsidR="000A4776">
        <w:rPr>
          <w:rFonts w:ascii="Arial" w:hAnsi="Arial" w:cs="Arial"/>
          <w:sz w:val="24"/>
          <w:szCs w:val="24"/>
        </w:rPr>
        <w:t>’</w:t>
      </w:r>
      <w:r w:rsidRPr="009159AB">
        <w:rPr>
          <w:rFonts w:ascii="Arial" w:hAnsi="Arial" w:cs="Arial"/>
          <w:sz w:val="24"/>
          <w:szCs w:val="24"/>
        </w:rPr>
        <w:t> </w:t>
      </w:r>
      <w:r w:rsidRPr="009159AB">
        <w:rPr>
          <w:rFonts w:ascii="Arial" w:hAnsi="Arial" w:cs="Arial"/>
          <w:i/>
          <w:iCs/>
          <w:sz w:val="24"/>
          <w:szCs w:val="24"/>
        </w:rPr>
        <w:t>Research in developmental disabilities</w:t>
      </w:r>
      <w:r w:rsidRPr="009159AB">
        <w:rPr>
          <w:rFonts w:ascii="Arial" w:hAnsi="Arial" w:cs="Arial"/>
          <w:sz w:val="24"/>
          <w:szCs w:val="24"/>
        </w:rPr>
        <w:t>, </w:t>
      </w:r>
      <w:r w:rsidRPr="009159AB">
        <w:rPr>
          <w:rFonts w:ascii="Arial" w:hAnsi="Arial" w:cs="Arial"/>
          <w:i/>
          <w:iCs/>
          <w:sz w:val="24"/>
          <w:szCs w:val="24"/>
        </w:rPr>
        <w:t>90</w:t>
      </w:r>
      <w:r w:rsidRPr="009159AB">
        <w:rPr>
          <w:rFonts w:ascii="Arial" w:hAnsi="Arial" w:cs="Arial"/>
          <w:sz w:val="24"/>
          <w:szCs w:val="24"/>
        </w:rPr>
        <w:t>, pp. 14-21.</w:t>
      </w:r>
    </w:p>
    <w:p w14:paraId="08867FB6" w14:textId="1892A5E8" w:rsidR="00FE7562" w:rsidRPr="009159AB" w:rsidRDefault="00FE7562" w:rsidP="00FE7562">
      <w:pPr>
        <w:rPr>
          <w:rFonts w:ascii="Arial" w:hAnsi="Arial" w:cs="Arial"/>
          <w:sz w:val="24"/>
          <w:szCs w:val="24"/>
        </w:rPr>
      </w:pPr>
      <w:r w:rsidRPr="009159AB">
        <w:rPr>
          <w:rFonts w:ascii="Arial" w:hAnsi="Arial" w:cs="Arial"/>
          <w:sz w:val="24"/>
          <w:szCs w:val="24"/>
        </w:rPr>
        <w:t xml:space="preserve">Tsang, L. P. M., How, C. H., Yeleswarapu, S. P. and Wong, C. M. (2019) ‘Autism </w:t>
      </w:r>
      <w:r w:rsidR="000A4776">
        <w:rPr>
          <w:rFonts w:ascii="Arial" w:hAnsi="Arial" w:cs="Arial"/>
          <w:sz w:val="24"/>
          <w:szCs w:val="24"/>
        </w:rPr>
        <w:t>S</w:t>
      </w:r>
      <w:r w:rsidRPr="009159AB">
        <w:rPr>
          <w:rFonts w:ascii="Arial" w:hAnsi="Arial" w:cs="Arial"/>
          <w:sz w:val="24"/>
          <w:szCs w:val="24"/>
        </w:rPr>
        <w:t xml:space="preserve">pectrum </w:t>
      </w:r>
      <w:r w:rsidR="000A4776">
        <w:rPr>
          <w:rFonts w:ascii="Arial" w:hAnsi="Arial" w:cs="Arial"/>
          <w:sz w:val="24"/>
          <w:szCs w:val="24"/>
        </w:rPr>
        <w:t>D</w:t>
      </w:r>
      <w:r w:rsidRPr="009159AB">
        <w:rPr>
          <w:rFonts w:ascii="Arial" w:hAnsi="Arial" w:cs="Arial"/>
          <w:sz w:val="24"/>
          <w:szCs w:val="24"/>
        </w:rPr>
        <w:t>isorder: early identification and management in primary care.’ </w:t>
      </w:r>
      <w:r w:rsidRPr="009159AB">
        <w:rPr>
          <w:rFonts w:ascii="Arial" w:hAnsi="Arial" w:cs="Arial"/>
          <w:i/>
          <w:iCs/>
          <w:sz w:val="24"/>
          <w:szCs w:val="24"/>
        </w:rPr>
        <w:t>Singapore medical journal</w:t>
      </w:r>
      <w:r w:rsidRPr="009159AB">
        <w:rPr>
          <w:rFonts w:ascii="Arial" w:hAnsi="Arial" w:cs="Arial"/>
          <w:sz w:val="24"/>
          <w:szCs w:val="24"/>
        </w:rPr>
        <w:t>, </w:t>
      </w:r>
      <w:r w:rsidRPr="009159AB">
        <w:rPr>
          <w:rFonts w:ascii="Arial" w:hAnsi="Arial" w:cs="Arial"/>
          <w:i/>
          <w:iCs/>
          <w:sz w:val="24"/>
          <w:szCs w:val="24"/>
        </w:rPr>
        <w:t>60</w:t>
      </w:r>
      <w:r w:rsidRPr="009159AB">
        <w:rPr>
          <w:rFonts w:ascii="Arial" w:hAnsi="Arial" w:cs="Arial"/>
          <w:sz w:val="24"/>
          <w:szCs w:val="24"/>
        </w:rPr>
        <w:t xml:space="preserve">(7), pp. 324. </w:t>
      </w:r>
    </w:p>
    <w:p w14:paraId="2ADE266A" w14:textId="6B55C184" w:rsidR="00FE7562" w:rsidRPr="009159AB" w:rsidRDefault="00FE7562" w:rsidP="00FE7562">
      <w:pPr>
        <w:rPr>
          <w:rFonts w:ascii="Arial" w:hAnsi="Arial" w:cs="Arial"/>
          <w:sz w:val="24"/>
          <w:szCs w:val="24"/>
        </w:rPr>
      </w:pPr>
      <w:r w:rsidRPr="009159AB">
        <w:rPr>
          <w:rFonts w:ascii="Arial" w:hAnsi="Arial" w:cs="Arial"/>
          <w:sz w:val="24"/>
          <w:szCs w:val="24"/>
        </w:rPr>
        <w:t xml:space="preserve">Turner-Brown, L., Hume, K., Boyd, B. A. and Kaimz, K. </w:t>
      </w:r>
      <w:r w:rsidR="00051A31">
        <w:rPr>
          <w:rFonts w:ascii="Arial" w:hAnsi="Arial" w:cs="Arial"/>
          <w:sz w:val="24"/>
          <w:szCs w:val="24"/>
        </w:rPr>
        <w:t>(</w:t>
      </w:r>
      <w:r w:rsidRPr="009159AB">
        <w:rPr>
          <w:rFonts w:ascii="Arial" w:hAnsi="Arial" w:cs="Arial"/>
          <w:sz w:val="24"/>
          <w:szCs w:val="24"/>
        </w:rPr>
        <w:t xml:space="preserve">2019) ‘Preliminary Efficacy of Family Implemented TEACCH for Toddlers: Effects on Parents and Their Toddlers with Autism Spectrum Disorder’, </w:t>
      </w:r>
      <w:r w:rsidRPr="009159AB">
        <w:rPr>
          <w:rFonts w:ascii="Arial" w:hAnsi="Arial" w:cs="Arial"/>
          <w:i/>
          <w:iCs/>
          <w:sz w:val="24"/>
          <w:szCs w:val="24"/>
        </w:rPr>
        <w:t>Journal of autism and developmental disorders</w:t>
      </w:r>
      <w:r w:rsidRPr="009159AB">
        <w:rPr>
          <w:rFonts w:ascii="Arial" w:hAnsi="Arial" w:cs="Arial"/>
          <w:sz w:val="24"/>
          <w:szCs w:val="24"/>
        </w:rPr>
        <w:t>, 49(7), pp. 2685–2698. Available at: https://doi.org/10.1007/s10803-016-2812-7</w:t>
      </w:r>
      <w:r w:rsidR="000A4776">
        <w:rPr>
          <w:rFonts w:ascii="Arial" w:hAnsi="Arial" w:cs="Arial"/>
          <w:sz w:val="24"/>
          <w:szCs w:val="24"/>
        </w:rPr>
        <w:t xml:space="preserve"> (Accessed: </w:t>
      </w:r>
      <w:r w:rsidR="00CB0ABF">
        <w:rPr>
          <w:rFonts w:ascii="Arial" w:hAnsi="Arial" w:cs="Arial"/>
          <w:sz w:val="24"/>
          <w:szCs w:val="24"/>
        </w:rPr>
        <w:t>10 April 2025).</w:t>
      </w:r>
    </w:p>
    <w:p w14:paraId="27746AF2" w14:textId="77777777" w:rsidR="00FE7562" w:rsidRPr="009159AB" w:rsidRDefault="00FE7562">
      <w:pPr>
        <w:rPr>
          <w:rFonts w:ascii="Arial" w:hAnsi="Arial" w:cs="Arial"/>
          <w:sz w:val="24"/>
          <w:szCs w:val="24"/>
        </w:rPr>
      </w:pPr>
      <w:r w:rsidRPr="009159AB">
        <w:rPr>
          <w:rFonts w:ascii="Arial" w:hAnsi="Arial" w:cs="Arial"/>
          <w:sz w:val="24"/>
          <w:szCs w:val="24"/>
        </w:rPr>
        <w:t>Virués-Ortega, J., Arnold-Saritepe, A., Hird, C. and Phillips, K. (2017) ‘The TEACCH program for people with autism: Elements, outcomes, and comparison with competing models.’ </w:t>
      </w:r>
      <w:r w:rsidRPr="009159AB">
        <w:rPr>
          <w:rFonts w:ascii="Arial" w:hAnsi="Arial" w:cs="Arial"/>
          <w:i/>
          <w:iCs/>
          <w:sz w:val="24"/>
          <w:szCs w:val="24"/>
        </w:rPr>
        <w:t>Handbook of treatments for autism spectrum disorder</w:t>
      </w:r>
      <w:r w:rsidRPr="009159AB">
        <w:rPr>
          <w:rFonts w:ascii="Arial" w:hAnsi="Arial" w:cs="Arial"/>
          <w:sz w:val="24"/>
          <w:szCs w:val="24"/>
        </w:rPr>
        <w:t>, pp. 427-436.</w:t>
      </w:r>
    </w:p>
    <w:p w14:paraId="44D82050" w14:textId="77777777" w:rsidR="00FE7562" w:rsidRPr="009159AB" w:rsidRDefault="00FE7562">
      <w:pPr>
        <w:rPr>
          <w:rFonts w:ascii="Arial" w:hAnsi="Arial" w:cs="Arial"/>
          <w:sz w:val="24"/>
          <w:szCs w:val="24"/>
        </w:rPr>
      </w:pPr>
      <w:r w:rsidRPr="009159AB">
        <w:rPr>
          <w:rFonts w:ascii="Arial" w:hAnsi="Arial" w:cs="Arial"/>
          <w:sz w:val="24"/>
          <w:szCs w:val="24"/>
        </w:rPr>
        <w:t>Yates, K. and Le Couteur, A. (2016) ‘Diagnosing autism/autism spectrum disorders.’ </w:t>
      </w:r>
      <w:r w:rsidRPr="009159AB">
        <w:rPr>
          <w:rFonts w:ascii="Arial" w:hAnsi="Arial" w:cs="Arial"/>
          <w:i/>
          <w:iCs/>
          <w:sz w:val="24"/>
          <w:szCs w:val="24"/>
        </w:rPr>
        <w:t>Paediatrics and Child Health</w:t>
      </w:r>
      <w:r w:rsidRPr="009159AB">
        <w:rPr>
          <w:rFonts w:ascii="Arial" w:hAnsi="Arial" w:cs="Arial"/>
          <w:sz w:val="24"/>
          <w:szCs w:val="24"/>
        </w:rPr>
        <w:t>, </w:t>
      </w:r>
      <w:r w:rsidRPr="009159AB">
        <w:rPr>
          <w:rFonts w:ascii="Arial" w:hAnsi="Arial" w:cs="Arial"/>
          <w:i/>
          <w:iCs/>
          <w:sz w:val="24"/>
          <w:szCs w:val="24"/>
        </w:rPr>
        <w:t>26</w:t>
      </w:r>
      <w:r w:rsidRPr="009159AB">
        <w:rPr>
          <w:rFonts w:ascii="Arial" w:hAnsi="Arial" w:cs="Arial"/>
          <w:sz w:val="24"/>
          <w:szCs w:val="24"/>
        </w:rPr>
        <w:t>(12), pp. 513-518.</w:t>
      </w:r>
    </w:p>
    <w:p w14:paraId="20196FCA" w14:textId="77777777" w:rsidR="00FE7562" w:rsidRPr="009159AB" w:rsidRDefault="00FE7562">
      <w:pPr>
        <w:rPr>
          <w:rFonts w:ascii="Arial" w:hAnsi="Arial" w:cs="Arial"/>
          <w:sz w:val="24"/>
          <w:szCs w:val="24"/>
        </w:rPr>
      </w:pPr>
      <w:r w:rsidRPr="009159AB">
        <w:rPr>
          <w:rFonts w:ascii="Arial" w:hAnsi="Arial" w:cs="Arial"/>
          <w:sz w:val="24"/>
          <w:szCs w:val="24"/>
        </w:rPr>
        <w:t>Zaky, E. A. (2017) ‘Autism Spectrum Disorder (ASD).’ </w:t>
      </w:r>
      <w:r w:rsidRPr="009159AB">
        <w:rPr>
          <w:rFonts w:ascii="Arial" w:hAnsi="Arial" w:cs="Arial"/>
          <w:i/>
          <w:iCs/>
          <w:sz w:val="24"/>
          <w:szCs w:val="24"/>
        </w:rPr>
        <w:t>The Past, The Present, and The Future. J Child Adolesc Behav</w:t>
      </w:r>
      <w:r w:rsidRPr="009159AB">
        <w:rPr>
          <w:rFonts w:ascii="Arial" w:hAnsi="Arial" w:cs="Arial"/>
          <w:sz w:val="24"/>
          <w:szCs w:val="24"/>
        </w:rPr>
        <w:t>, </w:t>
      </w:r>
      <w:r w:rsidRPr="009159AB">
        <w:rPr>
          <w:rFonts w:ascii="Arial" w:hAnsi="Arial" w:cs="Arial"/>
          <w:i/>
          <w:iCs/>
          <w:sz w:val="24"/>
          <w:szCs w:val="24"/>
        </w:rPr>
        <w:t>5</w:t>
      </w:r>
      <w:r w:rsidRPr="009159AB">
        <w:rPr>
          <w:rFonts w:ascii="Arial" w:hAnsi="Arial" w:cs="Arial"/>
          <w:sz w:val="24"/>
          <w:szCs w:val="24"/>
        </w:rPr>
        <w:t>(03), pp. 3-6.</w:t>
      </w:r>
    </w:p>
    <w:p w14:paraId="2B33B2AB" w14:textId="3A8DC1EF" w:rsidR="00FE7562" w:rsidRPr="009159AB" w:rsidRDefault="00FE7562" w:rsidP="00FE7562">
      <w:pPr>
        <w:rPr>
          <w:rFonts w:ascii="Arial" w:hAnsi="Arial" w:cs="Arial"/>
          <w:sz w:val="24"/>
          <w:szCs w:val="24"/>
        </w:rPr>
      </w:pPr>
      <w:r w:rsidRPr="009159AB">
        <w:rPr>
          <w:rFonts w:ascii="Arial" w:hAnsi="Arial" w:cs="Arial"/>
          <w:sz w:val="24"/>
          <w:szCs w:val="24"/>
        </w:rPr>
        <w:t>Zeng, H., Liu, S., Huang, R., Zhou, Y., Tang, J., Xie, J., Chen, P. and Yang, B-X</w:t>
      </w:r>
      <w:r w:rsidR="00051A31">
        <w:rPr>
          <w:rFonts w:ascii="Arial" w:hAnsi="Arial" w:cs="Arial"/>
          <w:sz w:val="24"/>
          <w:szCs w:val="24"/>
        </w:rPr>
        <w:t>.</w:t>
      </w:r>
      <w:r w:rsidRPr="009159AB">
        <w:rPr>
          <w:rFonts w:ascii="Arial" w:hAnsi="Arial" w:cs="Arial"/>
          <w:sz w:val="24"/>
          <w:szCs w:val="24"/>
        </w:rPr>
        <w:t xml:space="preserve"> (2021) ‘Effect of the TEACCH program on the rehabilitation of preschool children with autistic spectrum disorder: A randomized controlled trial’, </w:t>
      </w:r>
      <w:r w:rsidRPr="009159AB">
        <w:rPr>
          <w:rFonts w:ascii="Arial" w:hAnsi="Arial" w:cs="Arial"/>
          <w:i/>
          <w:iCs/>
          <w:sz w:val="24"/>
          <w:szCs w:val="24"/>
        </w:rPr>
        <w:t>Journal of psychiatric research</w:t>
      </w:r>
      <w:r w:rsidRPr="009159AB">
        <w:rPr>
          <w:rFonts w:ascii="Arial" w:hAnsi="Arial" w:cs="Arial"/>
          <w:sz w:val="24"/>
          <w:szCs w:val="24"/>
        </w:rPr>
        <w:t>, 138, pp. 420–427. Available at: https://doi.org/10.1016/j.jpsychires.2021.04.025</w:t>
      </w:r>
      <w:r w:rsidR="00CB0ABF">
        <w:rPr>
          <w:rFonts w:ascii="Arial" w:hAnsi="Arial" w:cs="Arial"/>
          <w:sz w:val="24"/>
          <w:szCs w:val="24"/>
        </w:rPr>
        <w:t xml:space="preserve"> (Accessed: 28 April 2025).</w:t>
      </w:r>
    </w:p>
    <w:p w14:paraId="795A0503" w14:textId="1ED0BE25" w:rsidR="00FE7562" w:rsidRPr="009159AB" w:rsidRDefault="00FE7562" w:rsidP="00FE7562">
      <w:pPr>
        <w:rPr>
          <w:rFonts w:ascii="Arial" w:hAnsi="Arial" w:cs="Arial"/>
          <w:sz w:val="24"/>
          <w:szCs w:val="24"/>
        </w:rPr>
      </w:pPr>
      <w:r w:rsidRPr="009159AB">
        <w:rPr>
          <w:rFonts w:ascii="Arial" w:hAnsi="Arial" w:cs="Arial"/>
          <w:sz w:val="24"/>
          <w:szCs w:val="24"/>
        </w:rPr>
        <w:t>Zwaigenbaum, L., Bauman, M. L., Stone, W. L., Yirmiya, N., Estes, A., Hansen, R. L. and Wetherby, A. (2015) ‘Early identification of autism spectrum disorder: recommendations for practice and research.’ </w:t>
      </w:r>
      <w:r w:rsidRPr="009159AB">
        <w:rPr>
          <w:rFonts w:ascii="Arial" w:hAnsi="Arial" w:cs="Arial"/>
          <w:i/>
          <w:iCs/>
          <w:sz w:val="24"/>
          <w:szCs w:val="24"/>
        </w:rPr>
        <w:t>Paediatrics</w:t>
      </w:r>
      <w:r w:rsidRPr="009159AB">
        <w:rPr>
          <w:rFonts w:ascii="Arial" w:hAnsi="Arial" w:cs="Arial"/>
          <w:sz w:val="24"/>
          <w:szCs w:val="24"/>
        </w:rPr>
        <w:t>, </w:t>
      </w:r>
      <w:r w:rsidRPr="009159AB">
        <w:rPr>
          <w:rFonts w:ascii="Arial" w:hAnsi="Arial" w:cs="Arial"/>
          <w:i/>
          <w:iCs/>
          <w:sz w:val="24"/>
          <w:szCs w:val="24"/>
        </w:rPr>
        <w:t>136</w:t>
      </w:r>
      <w:r w:rsidRPr="009159AB">
        <w:rPr>
          <w:rFonts w:ascii="Arial" w:hAnsi="Arial" w:cs="Arial"/>
          <w:sz w:val="24"/>
          <w:szCs w:val="24"/>
        </w:rPr>
        <w:t xml:space="preserve">, pp.10- 40. </w:t>
      </w:r>
    </w:p>
    <w:p w14:paraId="5A1E8599"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66621520" w14:textId="5FF81A25" w:rsidR="00FE7562" w:rsidRPr="009159AB" w:rsidRDefault="00FE7562" w:rsidP="00FE7562">
      <w:pPr>
        <w:rPr>
          <w:rFonts w:ascii="Arial" w:hAnsi="Arial" w:cs="Arial"/>
          <w:sz w:val="24"/>
          <w:szCs w:val="24"/>
        </w:rPr>
      </w:pPr>
    </w:p>
    <w:p w14:paraId="5BD16B8D"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0C17F4E4"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0E1A7B30"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28F4A84C"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4CE92681" w14:textId="77777777" w:rsidR="00FE7562" w:rsidRPr="009159AB" w:rsidRDefault="00FE7562" w:rsidP="00FE7562">
      <w:pPr>
        <w:rPr>
          <w:rFonts w:ascii="Arial" w:hAnsi="Arial" w:cs="Arial"/>
          <w:sz w:val="24"/>
          <w:szCs w:val="24"/>
        </w:rPr>
      </w:pPr>
      <w:r w:rsidRPr="009159AB">
        <w:rPr>
          <w:rFonts w:ascii="Arial" w:hAnsi="Arial" w:cs="Arial"/>
          <w:sz w:val="24"/>
          <w:szCs w:val="24"/>
        </w:rPr>
        <w:t> </w:t>
      </w:r>
    </w:p>
    <w:p w14:paraId="594FAAE0" w14:textId="77777777" w:rsidR="00B23C13" w:rsidRPr="009159AB" w:rsidRDefault="00B23C13">
      <w:pPr>
        <w:rPr>
          <w:rFonts w:ascii="Arial" w:hAnsi="Arial" w:cs="Arial"/>
          <w:sz w:val="24"/>
          <w:szCs w:val="24"/>
        </w:rPr>
      </w:pPr>
    </w:p>
    <w:sectPr w:rsidR="00B23C13" w:rsidRPr="009159A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55210" w14:textId="77777777" w:rsidR="00D93C5D" w:rsidRDefault="00D93C5D" w:rsidP="00A55910">
      <w:pPr>
        <w:spacing w:after="0" w:line="240" w:lineRule="auto"/>
      </w:pPr>
      <w:r>
        <w:separator/>
      </w:r>
    </w:p>
  </w:endnote>
  <w:endnote w:type="continuationSeparator" w:id="0">
    <w:p w14:paraId="233D2582" w14:textId="77777777" w:rsidR="00D93C5D" w:rsidRDefault="00D93C5D" w:rsidP="00A55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9F726" w14:textId="77777777" w:rsidR="00D93C5D" w:rsidRDefault="00D93C5D" w:rsidP="00A55910">
      <w:pPr>
        <w:spacing w:after="0" w:line="240" w:lineRule="auto"/>
      </w:pPr>
      <w:r>
        <w:separator/>
      </w:r>
    </w:p>
  </w:footnote>
  <w:footnote w:type="continuationSeparator" w:id="0">
    <w:p w14:paraId="78304429" w14:textId="77777777" w:rsidR="00D93C5D" w:rsidRDefault="00D93C5D" w:rsidP="00A55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5C2C3" w14:textId="1F819E30" w:rsidR="00A55910" w:rsidRDefault="00A55910">
    <w:pPr>
      <w:pStyle w:val="Header"/>
    </w:pPr>
    <w:r>
      <w:rPr>
        <w:noProof/>
      </w:rPr>
      <mc:AlternateContent>
        <mc:Choice Requires="wps">
          <w:drawing>
            <wp:anchor distT="45720" distB="45720" distL="114300" distR="114300" simplePos="0" relativeHeight="251659264" behindDoc="0" locked="0" layoutInCell="1" allowOverlap="1" wp14:anchorId="2BD36634" wp14:editId="78133D95">
              <wp:simplePos x="0" y="0"/>
              <wp:positionH relativeFrom="column">
                <wp:posOffset>5435600</wp:posOffset>
              </wp:positionH>
              <wp:positionV relativeFrom="paragraph">
                <wp:posOffset>-316230</wp:posOffset>
              </wp:positionV>
              <wp:extent cx="1005840" cy="635000"/>
              <wp:effectExtent l="0" t="0" r="2286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635000"/>
                      </a:xfrm>
                      <a:prstGeom prst="rect">
                        <a:avLst/>
                      </a:prstGeom>
                      <a:solidFill>
                        <a:srgbClr val="FFFFFF"/>
                      </a:solidFill>
                      <a:ln w="9525">
                        <a:solidFill>
                          <a:srgbClr val="000000"/>
                        </a:solidFill>
                        <a:miter lim="800000"/>
                        <a:headEnd/>
                        <a:tailEnd/>
                      </a:ln>
                    </wps:spPr>
                    <wps:txbx>
                      <w:txbxContent>
                        <w:p w14:paraId="3E7BB06B" w14:textId="1E1D51D4" w:rsidR="00A55910" w:rsidRDefault="00A55910" w:rsidP="00A55910">
                          <w:pPr>
                            <w:spacing w:after="0"/>
                          </w:pPr>
                          <w:r>
                            <w:t>ECEY 6006</w:t>
                          </w:r>
                        </w:p>
                        <w:p w14:paraId="4D789DFA" w14:textId="09A809D6" w:rsidR="00A55910" w:rsidRDefault="00A55910" w:rsidP="00A55910">
                          <w:pPr>
                            <w:spacing w:after="0"/>
                          </w:pPr>
                          <w:r>
                            <w:t>1302143</w:t>
                          </w:r>
                        </w:p>
                        <w:p w14:paraId="78067B80" w14:textId="601C7E84" w:rsidR="00D87F07" w:rsidRDefault="00D87F07" w:rsidP="00A55910">
                          <w:pPr>
                            <w:spacing w:after="0"/>
                          </w:pPr>
                          <w:r>
                            <w:t>Time: 1 hour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D36634" id="_x0000_t202" coordsize="21600,21600" o:spt="202" path="m,l,21600r21600,l21600,xe">
              <v:stroke joinstyle="miter"/>
              <v:path gradientshapeok="t" o:connecttype="rect"/>
            </v:shapetype>
            <v:shape id="Text Box 2" o:spid="_x0000_s1026" type="#_x0000_t202" style="position:absolute;margin-left:428pt;margin-top:-24.9pt;width:79.2pt;height:5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">
              <v:textbox>
                <w:txbxContent>
                  <w:p w14:paraId="3E7BB06B" w14:textId="1E1D51D4" w:rsidR="00A55910" w:rsidRDefault="00A55910" w:rsidP="00A55910">
                    <w:pPr>
                      <w:spacing w:after="0"/>
                    </w:pPr>
                    <w:r>
                      <w:t>ECEY 6006</w:t>
                    </w:r>
                  </w:p>
                  <w:p w14:paraId="4D789DFA" w14:textId="09A809D6" w:rsidR="00A55910" w:rsidRDefault="00A55910" w:rsidP="00A55910">
                    <w:pPr>
                      <w:spacing w:after="0"/>
                    </w:pPr>
                    <w:r>
                      <w:t>1302143</w:t>
                    </w:r>
                  </w:p>
                  <w:p w14:paraId="78067B80" w14:textId="601C7E84" w:rsidR="00D87F07" w:rsidRDefault="00D87F07" w:rsidP="00A55910">
                    <w:pPr>
                      <w:spacing w:after="0"/>
                    </w:pPr>
                    <w:r>
                      <w:t>Time: 1 hour</w:t>
                    </w:r>
                  </w:p>
                </w:txbxContent>
              </v:textbox>
              <w10:wrap type="square"/>
            </v:shape>
          </w:pict>
        </mc:Fallback>
      </mc:AlternateContent>
    </w:r>
  </w:p>
  <w:p w14:paraId="384ADD73" w14:textId="705F9FC8" w:rsidR="00A55910" w:rsidRDefault="00A55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1F4F"/>
    <w:multiLevelType w:val="hybridMultilevel"/>
    <w:tmpl w:val="45E0355A"/>
    <w:lvl w:ilvl="0" w:tplc="1DBC3E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3692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AAA"/>
    <w:rsid w:val="00041C3B"/>
    <w:rsid w:val="00051A31"/>
    <w:rsid w:val="000A4776"/>
    <w:rsid w:val="00144A3F"/>
    <w:rsid w:val="001542E9"/>
    <w:rsid w:val="00165FF4"/>
    <w:rsid w:val="001B60E4"/>
    <w:rsid w:val="00205E99"/>
    <w:rsid w:val="00276CBD"/>
    <w:rsid w:val="00301A04"/>
    <w:rsid w:val="003D3781"/>
    <w:rsid w:val="00445560"/>
    <w:rsid w:val="00464BDF"/>
    <w:rsid w:val="004F279E"/>
    <w:rsid w:val="00512E7C"/>
    <w:rsid w:val="006568B1"/>
    <w:rsid w:val="006A170D"/>
    <w:rsid w:val="007A1274"/>
    <w:rsid w:val="007F6A9A"/>
    <w:rsid w:val="009159AB"/>
    <w:rsid w:val="00983CF2"/>
    <w:rsid w:val="009938ED"/>
    <w:rsid w:val="009A73CA"/>
    <w:rsid w:val="00A0379F"/>
    <w:rsid w:val="00A3396E"/>
    <w:rsid w:val="00A5562E"/>
    <w:rsid w:val="00A55910"/>
    <w:rsid w:val="00A9085E"/>
    <w:rsid w:val="00AB169F"/>
    <w:rsid w:val="00AD7DC5"/>
    <w:rsid w:val="00B02CB6"/>
    <w:rsid w:val="00B23C13"/>
    <w:rsid w:val="00B63F73"/>
    <w:rsid w:val="00BE445B"/>
    <w:rsid w:val="00BF1DCF"/>
    <w:rsid w:val="00BF6D01"/>
    <w:rsid w:val="00C22AD9"/>
    <w:rsid w:val="00C5665C"/>
    <w:rsid w:val="00C90AAA"/>
    <w:rsid w:val="00CB0ABF"/>
    <w:rsid w:val="00CC7388"/>
    <w:rsid w:val="00D13A81"/>
    <w:rsid w:val="00D87F07"/>
    <w:rsid w:val="00D93C5D"/>
    <w:rsid w:val="00E4037E"/>
    <w:rsid w:val="00EE4870"/>
    <w:rsid w:val="00F05EF0"/>
    <w:rsid w:val="00F80CD1"/>
    <w:rsid w:val="00F86096"/>
    <w:rsid w:val="00FE7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4D7F4"/>
  <w15:chartTrackingRefBased/>
  <w15:docId w15:val="{45A07DB7-6C6A-4E0B-8E47-AD52D5B1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AAA"/>
    <w:rPr>
      <w:rFonts w:eastAsiaTheme="majorEastAsia" w:cstheme="majorBidi"/>
      <w:color w:val="272727" w:themeColor="text1" w:themeTint="D8"/>
    </w:rPr>
  </w:style>
  <w:style w:type="paragraph" w:styleId="Title">
    <w:name w:val="Title"/>
    <w:basedOn w:val="Normal"/>
    <w:next w:val="Normal"/>
    <w:link w:val="TitleChar"/>
    <w:uiPriority w:val="10"/>
    <w:qFormat/>
    <w:rsid w:val="00C90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AAA"/>
    <w:pPr>
      <w:spacing w:before="160"/>
      <w:jc w:val="center"/>
    </w:pPr>
    <w:rPr>
      <w:i/>
      <w:iCs/>
      <w:color w:val="404040" w:themeColor="text1" w:themeTint="BF"/>
    </w:rPr>
  </w:style>
  <w:style w:type="character" w:customStyle="1" w:styleId="QuoteChar">
    <w:name w:val="Quote Char"/>
    <w:basedOn w:val="DefaultParagraphFont"/>
    <w:link w:val="Quote"/>
    <w:uiPriority w:val="29"/>
    <w:rsid w:val="00C90AAA"/>
    <w:rPr>
      <w:i/>
      <w:iCs/>
      <w:color w:val="404040" w:themeColor="text1" w:themeTint="BF"/>
    </w:rPr>
  </w:style>
  <w:style w:type="paragraph" w:styleId="ListParagraph">
    <w:name w:val="List Paragraph"/>
    <w:basedOn w:val="Normal"/>
    <w:uiPriority w:val="34"/>
    <w:qFormat/>
    <w:rsid w:val="00C90AAA"/>
    <w:pPr>
      <w:ind w:left="720"/>
      <w:contextualSpacing/>
    </w:pPr>
  </w:style>
  <w:style w:type="character" w:styleId="IntenseEmphasis">
    <w:name w:val="Intense Emphasis"/>
    <w:basedOn w:val="DefaultParagraphFont"/>
    <w:uiPriority w:val="21"/>
    <w:qFormat/>
    <w:rsid w:val="00C90AAA"/>
    <w:rPr>
      <w:i/>
      <w:iCs/>
      <w:color w:val="0F4761" w:themeColor="accent1" w:themeShade="BF"/>
    </w:rPr>
  </w:style>
  <w:style w:type="paragraph" w:styleId="IntenseQuote">
    <w:name w:val="Intense Quote"/>
    <w:basedOn w:val="Normal"/>
    <w:next w:val="Normal"/>
    <w:link w:val="IntenseQuoteChar"/>
    <w:uiPriority w:val="30"/>
    <w:qFormat/>
    <w:rsid w:val="00C90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AAA"/>
    <w:rPr>
      <w:i/>
      <w:iCs/>
      <w:color w:val="0F4761" w:themeColor="accent1" w:themeShade="BF"/>
    </w:rPr>
  </w:style>
  <w:style w:type="character" w:styleId="IntenseReference">
    <w:name w:val="Intense Reference"/>
    <w:basedOn w:val="DefaultParagraphFont"/>
    <w:uiPriority w:val="32"/>
    <w:qFormat/>
    <w:rsid w:val="00C90AAA"/>
    <w:rPr>
      <w:b/>
      <w:bCs/>
      <w:smallCaps/>
      <w:color w:val="0F4761" w:themeColor="accent1" w:themeShade="BF"/>
      <w:spacing w:val="5"/>
    </w:rPr>
  </w:style>
  <w:style w:type="character" w:styleId="Hyperlink">
    <w:name w:val="Hyperlink"/>
    <w:basedOn w:val="DefaultParagraphFont"/>
    <w:uiPriority w:val="99"/>
    <w:unhideWhenUsed/>
    <w:rsid w:val="00C90AAA"/>
    <w:rPr>
      <w:color w:val="467886" w:themeColor="hyperlink"/>
      <w:u w:val="single"/>
    </w:rPr>
  </w:style>
  <w:style w:type="character" w:styleId="UnresolvedMention">
    <w:name w:val="Unresolved Mention"/>
    <w:basedOn w:val="DefaultParagraphFont"/>
    <w:uiPriority w:val="99"/>
    <w:semiHidden/>
    <w:unhideWhenUsed/>
    <w:rsid w:val="00C90AAA"/>
    <w:rPr>
      <w:color w:val="605E5C"/>
      <w:shd w:val="clear" w:color="auto" w:fill="E1DFDD"/>
    </w:rPr>
  </w:style>
  <w:style w:type="paragraph" w:styleId="NormalWeb">
    <w:name w:val="Normal (Web)"/>
    <w:basedOn w:val="Normal"/>
    <w:uiPriority w:val="99"/>
    <w:semiHidden/>
    <w:unhideWhenUsed/>
    <w:rsid w:val="00F86096"/>
    <w:rPr>
      <w:rFonts w:ascii="Times New Roman" w:hAnsi="Times New Roman" w:cs="Times New Roman"/>
      <w:sz w:val="24"/>
      <w:szCs w:val="24"/>
    </w:rPr>
  </w:style>
  <w:style w:type="paragraph" w:styleId="Header">
    <w:name w:val="header"/>
    <w:basedOn w:val="Normal"/>
    <w:link w:val="HeaderChar"/>
    <w:uiPriority w:val="99"/>
    <w:unhideWhenUsed/>
    <w:rsid w:val="00A559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910"/>
  </w:style>
  <w:style w:type="paragraph" w:styleId="Footer">
    <w:name w:val="footer"/>
    <w:basedOn w:val="Normal"/>
    <w:link w:val="FooterChar"/>
    <w:uiPriority w:val="99"/>
    <w:unhideWhenUsed/>
    <w:rsid w:val="00A559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85360">
      <w:bodyDiv w:val="1"/>
      <w:marLeft w:val="0"/>
      <w:marRight w:val="0"/>
      <w:marTop w:val="0"/>
      <w:marBottom w:val="0"/>
      <w:divBdr>
        <w:top w:val="none" w:sz="0" w:space="0" w:color="auto"/>
        <w:left w:val="none" w:sz="0" w:space="0" w:color="auto"/>
        <w:bottom w:val="none" w:sz="0" w:space="0" w:color="auto"/>
        <w:right w:val="none" w:sz="0" w:space="0" w:color="auto"/>
      </w:divBdr>
    </w:div>
    <w:div w:id="203714521">
      <w:bodyDiv w:val="1"/>
      <w:marLeft w:val="0"/>
      <w:marRight w:val="0"/>
      <w:marTop w:val="0"/>
      <w:marBottom w:val="0"/>
      <w:divBdr>
        <w:top w:val="none" w:sz="0" w:space="0" w:color="auto"/>
        <w:left w:val="none" w:sz="0" w:space="0" w:color="auto"/>
        <w:bottom w:val="none" w:sz="0" w:space="0" w:color="auto"/>
        <w:right w:val="none" w:sz="0" w:space="0" w:color="auto"/>
      </w:divBdr>
    </w:div>
    <w:div w:id="253514304">
      <w:bodyDiv w:val="1"/>
      <w:marLeft w:val="0"/>
      <w:marRight w:val="0"/>
      <w:marTop w:val="0"/>
      <w:marBottom w:val="0"/>
      <w:divBdr>
        <w:top w:val="none" w:sz="0" w:space="0" w:color="auto"/>
        <w:left w:val="none" w:sz="0" w:space="0" w:color="auto"/>
        <w:bottom w:val="none" w:sz="0" w:space="0" w:color="auto"/>
        <w:right w:val="none" w:sz="0" w:space="0" w:color="auto"/>
      </w:divBdr>
    </w:div>
    <w:div w:id="276955457">
      <w:bodyDiv w:val="1"/>
      <w:marLeft w:val="0"/>
      <w:marRight w:val="0"/>
      <w:marTop w:val="0"/>
      <w:marBottom w:val="0"/>
      <w:divBdr>
        <w:top w:val="none" w:sz="0" w:space="0" w:color="auto"/>
        <w:left w:val="none" w:sz="0" w:space="0" w:color="auto"/>
        <w:bottom w:val="none" w:sz="0" w:space="0" w:color="auto"/>
        <w:right w:val="none" w:sz="0" w:space="0" w:color="auto"/>
      </w:divBdr>
    </w:div>
    <w:div w:id="292686081">
      <w:bodyDiv w:val="1"/>
      <w:marLeft w:val="0"/>
      <w:marRight w:val="0"/>
      <w:marTop w:val="0"/>
      <w:marBottom w:val="0"/>
      <w:divBdr>
        <w:top w:val="none" w:sz="0" w:space="0" w:color="auto"/>
        <w:left w:val="none" w:sz="0" w:space="0" w:color="auto"/>
        <w:bottom w:val="none" w:sz="0" w:space="0" w:color="auto"/>
        <w:right w:val="none" w:sz="0" w:space="0" w:color="auto"/>
      </w:divBdr>
    </w:div>
    <w:div w:id="349141729">
      <w:bodyDiv w:val="1"/>
      <w:marLeft w:val="0"/>
      <w:marRight w:val="0"/>
      <w:marTop w:val="0"/>
      <w:marBottom w:val="0"/>
      <w:divBdr>
        <w:top w:val="none" w:sz="0" w:space="0" w:color="auto"/>
        <w:left w:val="none" w:sz="0" w:space="0" w:color="auto"/>
        <w:bottom w:val="none" w:sz="0" w:space="0" w:color="auto"/>
        <w:right w:val="none" w:sz="0" w:space="0" w:color="auto"/>
      </w:divBdr>
      <w:divsChild>
        <w:div w:id="1946958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636479">
      <w:bodyDiv w:val="1"/>
      <w:marLeft w:val="0"/>
      <w:marRight w:val="0"/>
      <w:marTop w:val="0"/>
      <w:marBottom w:val="0"/>
      <w:divBdr>
        <w:top w:val="none" w:sz="0" w:space="0" w:color="auto"/>
        <w:left w:val="none" w:sz="0" w:space="0" w:color="auto"/>
        <w:bottom w:val="none" w:sz="0" w:space="0" w:color="auto"/>
        <w:right w:val="none" w:sz="0" w:space="0" w:color="auto"/>
      </w:divBdr>
    </w:div>
    <w:div w:id="510220141">
      <w:bodyDiv w:val="1"/>
      <w:marLeft w:val="0"/>
      <w:marRight w:val="0"/>
      <w:marTop w:val="0"/>
      <w:marBottom w:val="0"/>
      <w:divBdr>
        <w:top w:val="none" w:sz="0" w:space="0" w:color="auto"/>
        <w:left w:val="none" w:sz="0" w:space="0" w:color="auto"/>
        <w:bottom w:val="none" w:sz="0" w:space="0" w:color="auto"/>
        <w:right w:val="none" w:sz="0" w:space="0" w:color="auto"/>
      </w:divBdr>
    </w:div>
    <w:div w:id="512840300">
      <w:bodyDiv w:val="1"/>
      <w:marLeft w:val="0"/>
      <w:marRight w:val="0"/>
      <w:marTop w:val="0"/>
      <w:marBottom w:val="0"/>
      <w:divBdr>
        <w:top w:val="none" w:sz="0" w:space="0" w:color="auto"/>
        <w:left w:val="none" w:sz="0" w:space="0" w:color="auto"/>
        <w:bottom w:val="none" w:sz="0" w:space="0" w:color="auto"/>
        <w:right w:val="none" w:sz="0" w:space="0" w:color="auto"/>
      </w:divBdr>
    </w:div>
    <w:div w:id="574557466">
      <w:bodyDiv w:val="1"/>
      <w:marLeft w:val="0"/>
      <w:marRight w:val="0"/>
      <w:marTop w:val="0"/>
      <w:marBottom w:val="0"/>
      <w:divBdr>
        <w:top w:val="none" w:sz="0" w:space="0" w:color="auto"/>
        <w:left w:val="none" w:sz="0" w:space="0" w:color="auto"/>
        <w:bottom w:val="none" w:sz="0" w:space="0" w:color="auto"/>
        <w:right w:val="none" w:sz="0" w:space="0" w:color="auto"/>
      </w:divBdr>
    </w:div>
    <w:div w:id="649598558">
      <w:bodyDiv w:val="1"/>
      <w:marLeft w:val="0"/>
      <w:marRight w:val="0"/>
      <w:marTop w:val="0"/>
      <w:marBottom w:val="0"/>
      <w:divBdr>
        <w:top w:val="none" w:sz="0" w:space="0" w:color="auto"/>
        <w:left w:val="none" w:sz="0" w:space="0" w:color="auto"/>
        <w:bottom w:val="none" w:sz="0" w:space="0" w:color="auto"/>
        <w:right w:val="none" w:sz="0" w:space="0" w:color="auto"/>
      </w:divBdr>
    </w:div>
    <w:div w:id="763304374">
      <w:bodyDiv w:val="1"/>
      <w:marLeft w:val="0"/>
      <w:marRight w:val="0"/>
      <w:marTop w:val="0"/>
      <w:marBottom w:val="0"/>
      <w:divBdr>
        <w:top w:val="none" w:sz="0" w:space="0" w:color="auto"/>
        <w:left w:val="none" w:sz="0" w:space="0" w:color="auto"/>
        <w:bottom w:val="none" w:sz="0" w:space="0" w:color="auto"/>
        <w:right w:val="none" w:sz="0" w:space="0" w:color="auto"/>
      </w:divBdr>
      <w:divsChild>
        <w:div w:id="37704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459873">
      <w:bodyDiv w:val="1"/>
      <w:marLeft w:val="0"/>
      <w:marRight w:val="0"/>
      <w:marTop w:val="0"/>
      <w:marBottom w:val="0"/>
      <w:divBdr>
        <w:top w:val="none" w:sz="0" w:space="0" w:color="auto"/>
        <w:left w:val="none" w:sz="0" w:space="0" w:color="auto"/>
        <w:bottom w:val="none" w:sz="0" w:space="0" w:color="auto"/>
        <w:right w:val="none" w:sz="0" w:space="0" w:color="auto"/>
      </w:divBdr>
      <w:divsChild>
        <w:div w:id="2113165193">
          <w:marLeft w:val="0"/>
          <w:marRight w:val="0"/>
          <w:marTop w:val="0"/>
          <w:marBottom w:val="0"/>
          <w:divBdr>
            <w:top w:val="none" w:sz="0" w:space="0" w:color="auto"/>
            <w:left w:val="none" w:sz="0" w:space="0" w:color="auto"/>
            <w:bottom w:val="none" w:sz="0" w:space="0" w:color="auto"/>
            <w:right w:val="none" w:sz="0" w:space="0" w:color="auto"/>
          </w:divBdr>
          <w:divsChild>
            <w:div w:id="992175458">
              <w:marLeft w:val="0"/>
              <w:marRight w:val="0"/>
              <w:marTop w:val="0"/>
              <w:marBottom w:val="0"/>
              <w:divBdr>
                <w:top w:val="none" w:sz="0" w:space="0" w:color="auto"/>
                <w:left w:val="none" w:sz="0" w:space="0" w:color="auto"/>
                <w:bottom w:val="none" w:sz="0" w:space="0" w:color="auto"/>
                <w:right w:val="none" w:sz="0" w:space="0" w:color="auto"/>
              </w:divBdr>
              <w:divsChild>
                <w:div w:id="1538657929">
                  <w:marLeft w:val="0"/>
                  <w:marRight w:val="0"/>
                  <w:marTop w:val="0"/>
                  <w:marBottom w:val="0"/>
                  <w:divBdr>
                    <w:top w:val="none" w:sz="0" w:space="0" w:color="auto"/>
                    <w:left w:val="none" w:sz="0" w:space="0" w:color="auto"/>
                    <w:bottom w:val="none" w:sz="0" w:space="0" w:color="auto"/>
                    <w:right w:val="none" w:sz="0" w:space="0" w:color="auto"/>
                  </w:divBdr>
                  <w:divsChild>
                    <w:div w:id="864754849">
                      <w:marLeft w:val="0"/>
                      <w:marRight w:val="0"/>
                      <w:marTop w:val="0"/>
                      <w:marBottom w:val="0"/>
                      <w:divBdr>
                        <w:top w:val="none" w:sz="0" w:space="0" w:color="auto"/>
                        <w:left w:val="none" w:sz="0" w:space="0" w:color="auto"/>
                        <w:bottom w:val="none" w:sz="0" w:space="0" w:color="auto"/>
                        <w:right w:val="none" w:sz="0" w:space="0" w:color="auto"/>
                      </w:divBdr>
                      <w:divsChild>
                        <w:div w:id="905067365">
                          <w:marLeft w:val="0"/>
                          <w:marRight w:val="0"/>
                          <w:marTop w:val="0"/>
                          <w:marBottom w:val="0"/>
                          <w:divBdr>
                            <w:top w:val="none" w:sz="0" w:space="0" w:color="auto"/>
                            <w:left w:val="none" w:sz="0" w:space="0" w:color="auto"/>
                            <w:bottom w:val="none" w:sz="0" w:space="0" w:color="auto"/>
                            <w:right w:val="none" w:sz="0" w:space="0" w:color="auto"/>
                          </w:divBdr>
                          <w:divsChild>
                            <w:div w:id="88352025">
                              <w:marLeft w:val="0"/>
                              <w:marRight w:val="0"/>
                              <w:marTop w:val="0"/>
                              <w:marBottom w:val="0"/>
                              <w:divBdr>
                                <w:top w:val="none" w:sz="0" w:space="0" w:color="auto"/>
                                <w:left w:val="none" w:sz="0" w:space="0" w:color="auto"/>
                                <w:bottom w:val="none" w:sz="0" w:space="0" w:color="auto"/>
                                <w:right w:val="none" w:sz="0" w:space="0" w:color="auto"/>
                              </w:divBdr>
                              <w:divsChild>
                                <w:div w:id="428742094">
                                  <w:marLeft w:val="0"/>
                                  <w:marRight w:val="0"/>
                                  <w:marTop w:val="0"/>
                                  <w:marBottom w:val="0"/>
                                  <w:divBdr>
                                    <w:top w:val="none" w:sz="0" w:space="0" w:color="auto"/>
                                    <w:left w:val="none" w:sz="0" w:space="0" w:color="auto"/>
                                    <w:bottom w:val="none" w:sz="0" w:space="0" w:color="auto"/>
                                    <w:right w:val="none" w:sz="0" w:space="0" w:color="auto"/>
                                  </w:divBdr>
                                  <w:divsChild>
                                    <w:div w:id="223220224">
                                      <w:marLeft w:val="0"/>
                                      <w:marRight w:val="0"/>
                                      <w:marTop w:val="0"/>
                                      <w:marBottom w:val="0"/>
                                      <w:divBdr>
                                        <w:top w:val="none" w:sz="0" w:space="0" w:color="auto"/>
                                        <w:left w:val="none" w:sz="0" w:space="0" w:color="auto"/>
                                        <w:bottom w:val="none" w:sz="0" w:space="0" w:color="auto"/>
                                        <w:right w:val="none" w:sz="0" w:space="0" w:color="auto"/>
                                      </w:divBdr>
                                      <w:divsChild>
                                        <w:div w:id="2092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81336">
                                  <w:marLeft w:val="0"/>
                                  <w:marRight w:val="0"/>
                                  <w:marTop w:val="0"/>
                                  <w:marBottom w:val="0"/>
                                  <w:divBdr>
                                    <w:top w:val="none" w:sz="0" w:space="0" w:color="auto"/>
                                    <w:left w:val="none" w:sz="0" w:space="0" w:color="auto"/>
                                    <w:bottom w:val="none" w:sz="0" w:space="0" w:color="auto"/>
                                    <w:right w:val="none" w:sz="0" w:space="0" w:color="auto"/>
                                  </w:divBdr>
                                  <w:divsChild>
                                    <w:div w:id="85296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130470">
      <w:bodyDiv w:val="1"/>
      <w:marLeft w:val="0"/>
      <w:marRight w:val="0"/>
      <w:marTop w:val="0"/>
      <w:marBottom w:val="0"/>
      <w:divBdr>
        <w:top w:val="none" w:sz="0" w:space="0" w:color="auto"/>
        <w:left w:val="none" w:sz="0" w:space="0" w:color="auto"/>
        <w:bottom w:val="none" w:sz="0" w:space="0" w:color="auto"/>
        <w:right w:val="none" w:sz="0" w:space="0" w:color="auto"/>
      </w:divBdr>
    </w:div>
    <w:div w:id="1205828813">
      <w:bodyDiv w:val="1"/>
      <w:marLeft w:val="0"/>
      <w:marRight w:val="0"/>
      <w:marTop w:val="0"/>
      <w:marBottom w:val="0"/>
      <w:divBdr>
        <w:top w:val="none" w:sz="0" w:space="0" w:color="auto"/>
        <w:left w:val="none" w:sz="0" w:space="0" w:color="auto"/>
        <w:bottom w:val="none" w:sz="0" w:space="0" w:color="auto"/>
        <w:right w:val="none" w:sz="0" w:space="0" w:color="auto"/>
      </w:divBdr>
    </w:div>
    <w:div w:id="1252007939">
      <w:bodyDiv w:val="1"/>
      <w:marLeft w:val="0"/>
      <w:marRight w:val="0"/>
      <w:marTop w:val="0"/>
      <w:marBottom w:val="0"/>
      <w:divBdr>
        <w:top w:val="none" w:sz="0" w:space="0" w:color="auto"/>
        <w:left w:val="none" w:sz="0" w:space="0" w:color="auto"/>
        <w:bottom w:val="none" w:sz="0" w:space="0" w:color="auto"/>
        <w:right w:val="none" w:sz="0" w:space="0" w:color="auto"/>
      </w:divBdr>
    </w:div>
    <w:div w:id="1355617926">
      <w:bodyDiv w:val="1"/>
      <w:marLeft w:val="0"/>
      <w:marRight w:val="0"/>
      <w:marTop w:val="0"/>
      <w:marBottom w:val="0"/>
      <w:divBdr>
        <w:top w:val="none" w:sz="0" w:space="0" w:color="auto"/>
        <w:left w:val="none" w:sz="0" w:space="0" w:color="auto"/>
        <w:bottom w:val="none" w:sz="0" w:space="0" w:color="auto"/>
        <w:right w:val="none" w:sz="0" w:space="0" w:color="auto"/>
      </w:divBdr>
      <w:divsChild>
        <w:div w:id="862213001">
          <w:marLeft w:val="0"/>
          <w:marRight w:val="0"/>
          <w:marTop w:val="0"/>
          <w:marBottom w:val="0"/>
          <w:divBdr>
            <w:top w:val="none" w:sz="0" w:space="0" w:color="auto"/>
            <w:left w:val="none" w:sz="0" w:space="0" w:color="auto"/>
            <w:bottom w:val="none" w:sz="0" w:space="0" w:color="auto"/>
            <w:right w:val="none" w:sz="0" w:space="0" w:color="auto"/>
          </w:divBdr>
          <w:divsChild>
            <w:div w:id="1779641045">
              <w:marLeft w:val="0"/>
              <w:marRight w:val="0"/>
              <w:marTop w:val="0"/>
              <w:marBottom w:val="0"/>
              <w:divBdr>
                <w:top w:val="none" w:sz="0" w:space="0" w:color="auto"/>
                <w:left w:val="none" w:sz="0" w:space="0" w:color="auto"/>
                <w:bottom w:val="none" w:sz="0" w:space="0" w:color="auto"/>
                <w:right w:val="none" w:sz="0" w:space="0" w:color="auto"/>
              </w:divBdr>
              <w:divsChild>
                <w:div w:id="521406003">
                  <w:marLeft w:val="0"/>
                  <w:marRight w:val="0"/>
                  <w:marTop w:val="0"/>
                  <w:marBottom w:val="0"/>
                  <w:divBdr>
                    <w:top w:val="none" w:sz="0" w:space="0" w:color="auto"/>
                    <w:left w:val="none" w:sz="0" w:space="0" w:color="auto"/>
                    <w:bottom w:val="none" w:sz="0" w:space="0" w:color="auto"/>
                    <w:right w:val="none" w:sz="0" w:space="0" w:color="auto"/>
                  </w:divBdr>
                  <w:divsChild>
                    <w:div w:id="1337345313">
                      <w:marLeft w:val="0"/>
                      <w:marRight w:val="0"/>
                      <w:marTop w:val="0"/>
                      <w:marBottom w:val="0"/>
                      <w:divBdr>
                        <w:top w:val="none" w:sz="0" w:space="0" w:color="auto"/>
                        <w:left w:val="none" w:sz="0" w:space="0" w:color="auto"/>
                        <w:bottom w:val="none" w:sz="0" w:space="0" w:color="auto"/>
                        <w:right w:val="none" w:sz="0" w:space="0" w:color="auto"/>
                      </w:divBdr>
                      <w:divsChild>
                        <w:div w:id="2038846088">
                          <w:marLeft w:val="0"/>
                          <w:marRight w:val="0"/>
                          <w:marTop w:val="0"/>
                          <w:marBottom w:val="0"/>
                          <w:divBdr>
                            <w:top w:val="none" w:sz="0" w:space="0" w:color="auto"/>
                            <w:left w:val="none" w:sz="0" w:space="0" w:color="auto"/>
                            <w:bottom w:val="none" w:sz="0" w:space="0" w:color="auto"/>
                            <w:right w:val="none" w:sz="0" w:space="0" w:color="auto"/>
                          </w:divBdr>
                          <w:divsChild>
                            <w:div w:id="889344586">
                              <w:marLeft w:val="0"/>
                              <w:marRight w:val="0"/>
                              <w:marTop w:val="0"/>
                              <w:marBottom w:val="0"/>
                              <w:divBdr>
                                <w:top w:val="none" w:sz="0" w:space="0" w:color="auto"/>
                                <w:left w:val="none" w:sz="0" w:space="0" w:color="auto"/>
                                <w:bottom w:val="none" w:sz="0" w:space="0" w:color="auto"/>
                                <w:right w:val="none" w:sz="0" w:space="0" w:color="auto"/>
                              </w:divBdr>
                              <w:divsChild>
                                <w:div w:id="2053771297">
                                  <w:marLeft w:val="0"/>
                                  <w:marRight w:val="0"/>
                                  <w:marTop w:val="0"/>
                                  <w:marBottom w:val="0"/>
                                  <w:divBdr>
                                    <w:top w:val="none" w:sz="0" w:space="0" w:color="auto"/>
                                    <w:left w:val="none" w:sz="0" w:space="0" w:color="auto"/>
                                    <w:bottom w:val="none" w:sz="0" w:space="0" w:color="auto"/>
                                    <w:right w:val="none" w:sz="0" w:space="0" w:color="auto"/>
                                  </w:divBdr>
                                  <w:divsChild>
                                    <w:div w:id="522741493">
                                      <w:marLeft w:val="0"/>
                                      <w:marRight w:val="0"/>
                                      <w:marTop w:val="0"/>
                                      <w:marBottom w:val="0"/>
                                      <w:divBdr>
                                        <w:top w:val="none" w:sz="0" w:space="0" w:color="auto"/>
                                        <w:left w:val="none" w:sz="0" w:space="0" w:color="auto"/>
                                        <w:bottom w:val="none" w:sz="0" w:space="0" w:color="auto"/>
                                        <w:right w:val="none" w:sz="0" w:space="0" w:color="auto"/>
                                      </w:divBdr>
                                      <w:divsChild>
                                        <w:div w:id="11166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5583">
                                  <w:marLeft w:val="0"/>
                                  <w:marRight w:val="0"/>
                                  <w:marTop w:val="0"/>
                                  <w:marBottom w:val="0"/>
                                  <w:divBdr>
                                    <w:top w:val="none" w:sz="0" w:space="0" w:color="auto"/>
                                    <w:left w:val="none" w:sz="0" w:space="0" w:color="auto"/>
                                    <w:bottom w:val="none" w:sz="0" w:space="0" w:color="auto"/>
                                    <w:right w:val="none" w:sz="0" w:space="0" w:color="auto"/>
                                  </w:divBdr>
                                  <w:divsChild>
                                    <w:div w:id="106629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560141">
      <w:bodyDiv w:val="1"/>
      <w:marLeft w:val="0"/>
      <w:marRight w:val="0"/>
      <w:marTop w:val="0"/>
      <w:marBottom w:val="0"/>
      <w:divBdr>
        <w:top w:val="none" w:sz="0" w:space="0" w:color="auto"/>
        <w:left w:val="none" w:sz="0" w:space="0" w:color="auto"/>
        <w:bottom w:val="none" w:sz="0" w:space="0" w:color="auto"/>
        <w:right w:val="none" w:sz="0" w:space="0" w:color="auto"/>
      </w:divBdr>
    </w:div>
    <w:div w:id="1592278549">
      <w:bodyDiv w:val="1"/>
      <w:marLeft w:val="0"/>
      <w:marRight w:val="0"/>
      <w:marTop w:val="0"/>
      <w:marBottom w:val="0"/>
      <w:divBdr>
        <w:top w:val="none" w:sz="0" w:space="0" w:color="auto"/>
        <w:left w:val="none" w:sz="0" w:space="0" w:color="auto"/>
        <w:bottom w:val="none" w:sz="0" w:space="0" w:color="auto"/>
        <w:right w:val="none" w:sz="0" w:space="0" w:color="auto"/>
      </w:divBdr>
    </w:div>
    <w:div w:id="208051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11226</TotalTime>
  <Pages>13</Pages>
  <Words>4241</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HALL (Maes Y Morfa Primary Community School)</dc:creator>
  <cp:keywords/>
  <dc:description/>
  <cp:lastModifiedBy>T HALL (Maes Y Morfa Primary Community School)</cp:lastModifiedBy>
  <cp:revision>16</cp:revision>
  <dcterms:created xsi:type="dcterms:W3CDTF">2025-04-07T19:03:00Z</dcterms:created>
  <dcterms:modified xsi:type="dcterms:W3CDTF">2025-05-12T21:03:00Z</dcterms:modified>
</cp:coreProperties>
</file>