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175550" w14:textId="77777777" w:rsidR="00CA1FDC" w:rsidRPr="00CA1FDC" w:rsidRDefault="00CA1FDC" w:rsidP="007C442B">
      <w:pPr>
        <w:spacing w:after="240" w:line="240" w:lineRule="auto"/>
        <w:jc w:val="both"/>
        <w:rPr>
          <w:rFonts w:ascii="Times New Roman" w:hAnsi="Times New Roman" w:cs="Times New Roman"/>
          <w:sz w:val="24"/>
          <w:szCs w:val="24"/>
          <w:lang w:val="en-US"/>
        </w:rPr>
      </w:pPr>
    </w:p>
    <w:p w14:paraId="3B309ECD" w14:textId="77777777" w:rsidR="00CA1FDC" w:rsidRPr="00CA1FDC" w:rsidRDefault="005D6BA6" w:rsidP="007C442B">
      <w:pPr>
        <w:spacing w:after="240" w:line="240" w:lineRule="auto"/>
        <w:jc w:val="both"/>
        <w:rPr>
          <w:rFonts w:ascii="Times New Roman" w:hAnsi="Times New Roman" w:cs="Times New Roman"/>
          <w:sz w:val="24"/>
          <w:szCs w:val="24"/>
          <w:lang w:val="en-US"/>
        </w:rPr>
      </w:pPr>
      <w:r w:rsidRPr="005D6BA6">
        <w:rPr>
          <w:rFonts w:ascii="Times New Roman" w:hAnsi="Times New Roman" w:cs="Times New Roman"/>
          <w:noProof/>
          <w:sz w:val="24"/>
          <w:szCs w:val="24"/>
          <w:lang w:val="en-US"/>
        </w:rPr>
        <w:drawing>
          <wp:inline distT="0" distB="0" distL="0" distR="0" wp14:anchorId="28CAAA59" wp14:editId="7499849B">
            <wp:extent cx="1215119" cy="4572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cstate="print"/>
                    <a:srcRect/>
                    <a:stretch>
                      <a:fillRect/>
                    </a:stretch>
                  </pic:blipFill>
                  <pic:spPr bwMode="auto">
                    <a:xfrm>
                      <a:off x="0" y="0"/>
                      <a:ext cx="1226445" cy="461462"/>
                    </a:xfrm>
                    <a:prstGeom prst="rect">
                      <a:avLst/>
                    </a:prstGeom>
                    <a:noFill/>
                    <a:ln w="9525">
                      <a:noFill/>
                      <a:miter lim="800000"/>
                      <a:headEnd/>
                      <a:tailEnd/>
                    </a:ln>
                  </pic:spPr>
                </pic:pic>
              </a:graphicData>
            </a:graphic>
          </wp:inline>
        </w:drawing>
      </w:r>
    </w:p>
    <w:p w14:paraId="0F3470A4" w14:textId="77777777" w:rsidR="00A13C6E" w:rsidRPr="00F96D3D" w:rsidRDefault="00A13C6E" w:rsidP="00A13C6E">
      <w:pPr>
        <w:spacing w:after="240"/>
        <w:jc w:val="both"/>
        <w:rPr>
          <w:rFonts w:ascii="Times New Roman" w:hAnsi="Times New Roman" w:cs="Times New Roman"/>
          <w:b/>
          <w:bCs/>
          <w:sz w:val="24"/>
          <w:szCs w:val="24"/>
          <w:lang w:val="en-US"/>
        </w:rPr>
      </w:pPr>
      <w:proofErr w:type="spellStart"/>
      <w:r w:rsidRPr="00F96D3D">
        <w:rPr>
          <w:rFonts w:ascii="Times New Roman" w:hAnsi="Times New Roman" w:cs="Times New Roman"/>
          <w:b/>
          <w:bCs/>
          <w:sz w:val="24"/>
          <w:szCs w:val="24"/>
          <w:lang w:val="en-US"/>
        </w:rPr>
        <w:t>Programme</w:t>
      </w:r>
      <w:proofErr w:type="spellEnd"/>
      <w:r w:rsidRPr="00F96D3D">
        <w:rPr>
          <w:rFonts w:ascii="Times New Roman" w:hAnsi="Times New Roman" w:cs="Times New Roman"/>
          <w:b/>
          <w:bCs/>
          <w:sz w:val="24"/>
          <w:szCs w:val="24"/>
          <w:lang w:val="en-US"/>
        </w:rPr>
        <w:t>: BA Business Management</w:t>
      </w:r>
    </w:p>
    <w:p w14:paraId="69D20630" w14:textId="77777777" w:rsidR="00A13C6E" w:rsidRDefault="00A13C6E" w:rsidP="00A13C6E">
      <w:pPr>
        <w:spacing w:after="240"/>
        <w:jc w:val="both"/>
        <w:rPr>
          <w:rFonts w:ascii="Times New Roman" w:hAnsi="Times New Roman" w:cs="Times New Roman"/>
          <w:sz w:val="24"/>
          <w:szCs w:val="24"/>
          <w:lang w:val="en-US"/>
        </w:rPr>
      </w:pPr>
      <w:r>
        <w:rPr>
          <w:rFonts w:ascii="Times New Roman" w:hAnsi="Times New Roman" w:cs="Times New Roman"/>
          <w:sz w:val="24"/>
          <w:szCs w:val="24"/>
          <w:lang w:val="en-US"/>
        </w:rPr>
        <w:t>Module: Managing People</w:t>
      </w:r>
    </w:p>
    <w:p w14:paraId="39444BA2" w14:textId="77777777" w:rsidR="00A13C6E" w:rsidRDefault="00A13C6E" w:rsidP="00A13C6E">
      <w:pPr>
        <w:spacing w:after="240"/>
        <w:jc w:val="both"/>
        <w:rPr>
          <w:rFonts w:ascii="Times New Roman" w:hAnsi="Times New Roman" w:cs="Times New Roman"/>
          <w:sz w:val="24"/>
          <w:szCs w:val="24"/>
          <w:lang w:val="en-US"/>
        </w:rPr>
      </w:pPr>
      <w:r>
        <w:rPr>
          <w:rFonts w:ascii="Times New Roman" w:hAnsi="Times New Roman" w:cs="Times New Roman"/>
          <w:sz w:val="24"/>
          <w:szCs w:val="24"/>
          <w:lang w:val="en-US"/>
        </w:rPr>
        <w:t>Module Code: LCBB5004</w:t>
      </w:r>
    </w:p>
    <w:p w14:paraId="0C166AC9" w14:textId="77777777" w:rsidR="00A13C6E" w:rsidRDefault="00A13C6E" w:rsidP="00A13C6E">
      <w:pPr>
        <w:spacing w:after="24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Lecturer: Nishi </w:t>
      </w:r>
      <w:proofErr w:type="spellStart"/>
      <w:r>
        <w:rPr>
          <w:rFonts w:ascii="Times New Roman" w:hAnsi="Times New Roman" w:cs="Times New Roman"/>
          <w:sz w:val="24"/>
          <w:szCs w:val="24"/>
          <w:lang w:val="en-US"/>
        </w:rPr>
        <w:t>Ramsurran</w:t>
      </w:r>
      <w:proofErr w:type="spellEnd"/>
    </w:p>
    <w:p w14:paraId="530B47D5" w14:textId="77777777" w:rsidR="00A13C6E" w:rsidRDefault="00A13C6E" w:rsidP="00A13C6E">
      <w:pPr>
        <w:spacing w:after="240"/>
        <w:jc w:val="both"/>
        <w:rPr>
          <w:rFonts w:ascii="Times New Roman" w:hAnsi="Times New Roman" w:cs="Times New Roman"/>
          <w:sz w:val="24"/>
          <w:szCs w:val="24"/>
          <w:lang w:val="en-US"/>
        </w:rPr>
      </w:pPr>
      <w:r>
        <w:rPr>
          <w:rFonts w:ascii="Times New Roman" w:hAnsi="Times New Roman" w:cs="Times New Roman"/>
          <w:sz w:val="24"/>
          <w:szCs w:val="24"/>
          <w:lang w:val="en-US"/>
        </w:rPr>
        <w:t>Student Name: Valentina Georgieva Pencheva</w:t>
      </w:r>
    </w:p>
    <w:p w14:paraId="72CF93A9" w14:textId="77777777" w:rsidR="00A13C6E" w:rsidRDefault="00A13C6E" w:rsidP="00A13C6E">
      <w:pPr>
        <w:spacing w:after="240"/>
        <w:jc w:val="both"/>
        <w:rPr>
          <w:rFonts w:ascii="Times New Roman" w:hAnsi="Times New Roman" w:cs="Times New Roman"/>
          <w:sz w:val="24"/>
          <w:szCs w:val="24"/>
          <w:lang w:val="en-US"/>
        </w:rPr>
      </w:pPr>
      <w:r>
        <w:rPr>
          <w:rFonts w:ascii="Times New Roman" w:hAnsi="Times New Roman" w:cs="Times New Roman"/>
          <w:sz w:val="24"/>
          <w:szCs w:val="24"/>
          <w:lang w:val="en-US"/>
        </w:rPr>
        <w:t>Student ID: 2023164</w:t>
      </w:r>
    </w:p>
    <w:p w14:paraId="2060C012" w14:textId="77777777" w:rsidR="00A13C6E" w:rsidRDefault="00A13C6E" w:rsidP="00A13C6E">
      <w:pPr>
        <w:spacing w:after="240"/>
        <w:jc w:val="both"/>
        <w:rPr>
          <w:rFonts w:ascii="Times New Roman" w:hAnsi="Times New Roman" w:cs="Times New Roman"/>
          <w:sz w:val="24"/>
          <w:szCs w:val="24"/>
          <w:lang w:val="en-US"/>
        </w:rPr>
      </w:pPr>
      <w:r>
        <w:rPr>
          <w:rFonts w:ascii="Times New Roman" w:hAnsi="Times New Roman" w:cs="Times New Roman"/>
          <w:sz w:val="24"/>
          <w:szCs w:val="24"/>
          <w:lang w:val="en-US"/>
        </w:rPr>
        <w:t>Level 5/ Term1/ Group 2</w:t>
      </w:r>
    </w:p>
    <w:p w14:paraId="5348F5EA" w14:textId="0ED7CB20" w:rsidR="00CA1FDC" w:rsidRPr="00CA1FDC" w:rsidRDefault="00A13C6E" w:rsidP="00A13C6E">
      <w:pPr>
        <w:spacing w:after="240" w:line="240" w:lineRule="auto"/>
        <w:jc w:val="both"/>
        <w:rPr>
          <w:rFonts w:ascii="Times New Roman" w:hAnsi="Times New Roman" w:cs="Times New Roman"/>
          <w:sz w:val="24"/>
          <w:szCs w:val="24"/>
          <w:lang w:val="en-US"/>
        </w:rPr>
      </w:pPr>
      <w:r>
        <w:rPr>
          <w:rFonts w:ascii="Times New Roman" w:hAnsi="Times New Roman" w:cs="Times New Roman"/>
          <w:sz w:val="24"/>
          <w:szCs w:val="24"/>
          <w:lang w:val="en-US"/>
        </w:rPr>
        <w:t>Assignment Title: Assessment</w:t>
      </w:r>
      <w:r w:rsidR="00D34561">
        <w:rPr>
          <w:rFonts w:ascii="Times New Roman" w:hAnsi="Times New Roman" w:cs="Times New Roman"/>
          <w:sz w:val="24"/>
          <w:szCs w:val="24"/>
          <w:lang w:val="en-US"/>
        </w:rPr>
        <w:t xml:space="preserve"> 2</w:t>
      </w:r>
    </w:p>
    <w:p w14:paraId="310EEAE0" w14:textId="77777777" w:rsidR="00CA1FDC" w:rsidRPr="00CA1FDC" w:rsidRDefault="00CA1FDC" w:rsidP="007C442B">
      <w:pPr>
        <w:spacing w:after="240" w:line="240" w:lineRule="auto"/>
        <w:jc w:val="both"/>
        <w:rPr>
          <w:rFonts w:ascii="Times New Roman" w:hAnsi="Times New Roman" w:cs="Times New Roman"/>
          <w:sz w:val="24"/>
          <w:szCs w:val="24"/>
          <w:lang w:val="en-US"/>
        </w:rPr>
      </w:pPr>
    </w:p>
    <w:p w14:paraId="24555730" w14:textId="77777777" w:rsidR="00CA1FDC" w:rsidRPr="00CA1FDC" w:rsidRDefault="00CA1FDC" w:rsidP="007C442B">
      <w:pPr>
        <w:spacing w:after="240" w:line="240" w:lineRule="auto"/>
        <w:jc w:val="both"/>
        <w:rPr>
          <w:rFonts w:ascii="Times New Roman" w:hAnsi="Times New Roman" w:cs="Times New Roman"/>
          <w:sz w:val="24"/>
          <w:szCs w:val="24"/>
          <w:lang w:val="en-US"/>
        </w:rPr>
      </w:pPr>
    </w:p>
    <w:p w14:paraId="78FE8EAC" w14:textId="77777777" w:rsidR="00CA1FDC" w:rsidRPr="00CA1FDC" w:rsidRDefault="00CA1FDC" w:rsidP="007C442B">
      <w:pPr>
        <w:spacing w:after="240" w:line="240" w:lineRule="auto"/>
        <w:jc w:val="both"/>
        <w:rPr>
          <w:rFonts w:ascii="Times New Roman" w:hAnsi="Times New Roman" w:cs="Times New Roman"/>
          <w:sz w:val="24"/>
          <w:szCs w:val="24"/>
          <w:lang w:val="en-US"/>
        </w:rPr>
      </w:pPr>
    </w:p>
    <w:p w14:paraId="58B44C34" w14:textId="77777777" w:rsidR="00CA1FDC" w:rsidRPr="00CA1FDC" w:rsidRDefault="00CA1FDC" w:rsidP="007C442B">
      <w:pPr>
        <w:spacing w:after="240" w:line="240" w:lineRule="auto"/>
        <w:jc w:val="both"/>
        <w:rPr>
          <w:rFonts w:ascii="Times New Roman" w:hAnsi="Times New Roman" w:cs="Times New Roman"/>
          <w:sz w:val="24"/>
          <w:szCs w:val="24"/>
          <w:lang w:val="en-US"/>
        </w:rPr>
      </w:pPr>
    </w:p>
    <w:p w14:paraId="17DC3A24" w14:textId="77777777" w:rsidR="00CA1FDC" w:rsidRPr="00CA1FDC" w:rsidRDefault="00CA1FDC" w:rsidP="007C442B">
      <w:pPr>
        <w:spacing w:after="240" w:line="240" w:lineRule="auto"/>
        <w:jc w:val="both"/>
        <w:rPr>
          <w:rFonts w:ascii="Times New Roman" w:hAnsi="Times New Roman" w:cs="Times New Roman"/>
          <w:sz w:val="24"/>
          <w:szCs w:val="24"/>
          <w:lang w:val="en-US"/>
        </w:rPr>
      </w:pPr>
    </w:p>
    <w:p w14:paraId="76AF22FC" w14:textId="77777777" w:rsidR="00CA1FDC" w:rsidRPr="00CA1FDC" w:rsidRDefault="00CA1FDC" w:rsidP="007C442B">
      <w:pPr>
        <w:spacing w:after="240" w:line="240" w:lineRule="auto"/>
        <w:jc w:val="both"/>
        <w:rPr>
          <w:rFonts w:ascii="Times New Roman" w:hAnsi="Times New Roman" w:cs="Times New Roman"/>
          <w:sz w:val="24"/>
          <w:szCs w:val="24"/>
          <w:lang w:val="en-US"/>
        </w:rPr>
      </w:pPr>
    </w:p>
    <w:p w14:paraId="37DE0852" w14:textId="77777777" w:rsidR="00CA1FDC" w:rsidRPr="00CA1FDC" w:rsidRDefault="00CA1FDC" w:rsidP="007C442B">
      <w:pPr>
        <w:spacing w:after="240" w:line="240" w:lineRule="auto"/>
        <w:jc w:val="both"/>
        <w:rPr>
          <w:rFonts w:ascii="Times New Roman" w:hAnsi="Times New Roman" w:cs="Times New Roman"/>
          <w:sz w:val="24"/>
          <w:szCs w:val="24"/>
          <w:lang w:val="en-US"/>
        </w:rPr>
      </w:pPr>
    </w:p>
    <w:p w14:paraId="5BF2057C" w14:textId="77777777" w:rsidR="00CA1FDC" w:rsidRPr="00CA1FDC" w:rsidRDefault="00CA1FDC" w:rsidP="007C442B">
      <w:pPr>
        <w:spacing w:after="240" w:line="240" w:lineRule="auto"/>
        <w:jc w:val="both"/>
        <w:rPr>
          <w:rFonts w:ascii="Times New Roman" w:hAnsi="Times New Roman" w:cs="Times New Roman"/>
          <w:sz w:val="24"/>
          <w:szCs w:val="24"/>
          <w:lang w:val="en-US"/>
        </w:rPr>
      </w:pPr>
    </w:p>
    <w:p w14:paraId="6EC93BC3" w14:textId="77777777" w:rsidR="00CA1FDC" w:rsidRPr="00CA1FDC" w:rsidRDefault="00CA1FDC" w:rsidP="007C442B">
      <w:pPr>
        <w:spacing w:after="240" w:line="240" w:lineRule="auto"/>
        <w:jc w:val="both"/>
        <w:rPr>
          <w:rFonts w:ascii="Times New Roman" w:hAnsi="Times New Roman" w:cs="Times New Roman"/>
          <w:sz w:val="24"/>
          <w:szCs w:val="24"/>
          <w:lang w:val="en-US"/>
        </w:rPr>
      </w:pPr>
    </w:p>
    <w:p w14:paraId="3906A040" w14:textId="77777777" w:rsidR="00CA1FDC" w:rsidRPr="00CA1FDC" w:rsidRDefault="00CA1FDC" w:rsidP="007C442B">
      <w:pPr>
        <w:spacing w:after="240" w:line="240" w:lineRule="auto"/>
        <w:jc w:val="both"/>
        <w:rPr>
          <w:rFonts w:ascii="Times New Roman" w:hAnsi="Times New Roman" w:cs="Times New Roman"/>
          <w:sz w:val="24"/>
          <w:szCs w:val="24"/>
          <w:lang w:val="en-US"/>
        </w:rPr>
      </w:pPr>
    </w:p>
    <w:p w14:paraId="4E3E8D31" w14:textId="77777777" w:rsidR="00CA1FDC" w:rsidRPr="00CA1FDC" w:rsidRDefault="00CA1FDC" w:rsidP="007C442B">
      <w:pPr>
        <w:spacing w:after="240" w:line="240" w:lineRule="auto"/>
        <w:jc w:val="both"/>
        <w:rPr>
          <w:rFonts w:ascii="Times New Roman" w:hAnsi="Times New Roman" w:cs="Times New Roman"/>
          <w:sz w:val="24"/>
          <w:szCs w:val="24"/>
          <w:lang w:val="en-US"/>
        </w:rPr>
      </w:pPr>
    </w:p>
    <w:p w14:paraId="7FB19429" w14:textId="77777777" w:rsidR="00CA1FDC" w:rsidRPr="00CA1FDC" w:rsidRDefault="005D6BA6" w:rsidP="007C442B">
      <w:pPr>
        <w:spacing w:after="240" w:line="240" w:lineRule="auto"/>
        <w:jc w:val="both"/>
        <w:rPr>
          <w:rFonts w:ascii="Times New Roman" w:hAnsi="Times New Roman" w:cs="Times New Roman"/>
          <w:sz w:val="24"/>
          <w:szCs w:val="24"/>
          <w:lang w:val="en-US"/>
        </w:rPr>
      </w:pPr>
      <w:r>
        <w:rPr>
          <w:rFonts w:ascii="Times New Roman" w:hAnsi="Times New Roman" w:cs="Times New Roman"/>
          <w:sz w:val="24"/>
          <w:szCs w:val="24"/>
          <w:lang w:val="en-US"/>
        </w:rPr>
        <w:t>2,146 words</w:t>
      </w:r>
    </w:p>
    <w:p w14:paraId="5A8DDB75" w14:textId="77777777" w:rsidR="00CA1FDC" w:rsidRPr="00CA1FDC" w:rsidRDefault="00CA1FDC" w:rsidP="007C442B">
      <w:pPr>
        <w:spacing w:after="240" w:line="240" w:lineRule="auto"/>
        <w:jc w:val="both"/>
        <w:rPr>
          <w:rFonts w:ascii="Times New Roman" w:hAnsi="Times New Roman" w:cs="Times New Roman"/>
          <w:sz w:val="24"/>
          <w:szCs w:val="24"/>
          <w:lang w:val="en-US"/>
        </w:rPr>
      </w:pPr>
    </w:p>
    <w:p w14:paraId="0F290D5F" w14:textId="77777777" w:rsidR="00CA1FDC" w:rsidRPr="00CA1FDC" w:rsidRDefault="00CA1FDC" w:rsidP="007C442B">
      <w:pPr>
        <w:spacing w:after="240" w:line="240" w:lineRule="auto"/>
        <w:jc w:val="both"/>
        <w:rPr>
          <w:rFonts w:ascii="Times New Roman" w:hAnsi="Times New Roman" w:cs="Times New Roman"/>
          <w:sz w:val="24"/>
          <w:szCs w:val="24"/>
          <w:lang w:val="en-US"/>
        </w:rPr>
      </w:pPr>
    </w:p>
    <w:sdt>
      <w:sdtPr>
        <w:rPr>
          <w:rFonts w:asciiTheme="minorHAnsi" w:eastAsiaTheme="minorHAnsi" w:hAnsiTheme="minorHAnsi" w:cstheme="minorBidi"/>
          <w:b w:val="0"/>
          <w:bCs w:val="0"/>
          <w:color w:val="auto"/>
          <w:sz w:val="22"/>
          <w:szCs w:val="22"/>
          <w:lang w:val="en-GB"/>
        </w:rPr>
        <w:id w:val="1886467486"/>
        <w:docPartObj>
          <w:docPartGallery w:val="Table of Contents"/>
          <w:docPartUnique/>
        </w:docPartObj>
      </w:sdtPr>
      <w:sdtEndPr/>
      <w:sdtContent>
        <w:p w14:paraId="34F29E46" w14:textId="77777777" w:rsidR="005D6BA6" w:rsidRPr="005D6BA6" w:rsidRDefault="005D6BA6" w:rsidP="005D6BA6">
          <w:pPr>
            <w:pStyle w:val="TOCHeading"/>
            <w:spacing w:after="240" w:line="480" w:lineRule="auto"/>
            <w:jc w:val="both"/>
            <w:rPr>
              <w:rFonts w:ascii="Arial" w:hAnsi="Arial" w:cs="Arial"/>
              <w:sz w:val="24"/>
              <w:szCs w:val="24"/>
            </w:rPr>
          </w:pPr>
          <w:r w:rsidRPr="005D6BA6">
            <w:rPr>
              <w:rFonts w:ascii="Arial" w:hAnsi="Arial" w:cs="Arial"/>
            </w:rPr>
            <w:t>Table of Contents</w:t>
          </w:r>
        </w:p>
        <w:p w14:paraId="5AAEB613" w14:textId="77777777" w:rsidR="005D6BA6" w:rsidRPr="005D6BA6" w:rsidRDefault="005D6BA6" w:rsidP="005D6BA6">
          <w:pPr>
            <w:pStyle w:val="TOC1"/>
            <w:tabs>
              <w:tab w:val="right" w:leader="dot" w:pos="9408"/>
            </w:tabs>
            <w:spacing w:after="240" w:line="480" w:lineRule="auto"/>
            <w:ind w:right="1814"/>
            <w:jc w:val="both"/>
            <w:rPr>
              <w:rFonts w:ascii="Arial" w:hAnsi="Arial" w:cs="Arial"/>
              <w:noProof/>
            </w:rPr>
          </w:pPr>
          <w:r w:rsidRPr="005D6BA6">
            <w:rPr>
              <w:rFonts w:ascii="Arial" w:hAnsi="Arial" w:cs="Arial"/>
            </w:rPr>
            <w:fldChar w:fldCharType="begin"/>
          </w:r>
          <w:r w:rsidRPr="005D6BA6">
            <w:rPr>
              <w:rFonts w:ascii="Arial" w:hAnsi="Arial" w:cs="Arial"/>
            </w:rPr>
            <w:instrText xml:space="preserve"> TOC \o "1-3" \h \z \u </w:instrText>
          </w:r>
          <w:r w:rsidRPr="005D6BA6">
            <w:rPr>
              <w:rFonts w:ascii="Arial" w:hAnsi="Arial" w:cs="Arial"/>
            </w:rPr>
            <w:fldChar w:fldCharType="separate"/>
          </w:r>
          <w:hyperlink w:anchor="_Toc102819321" w:history="1">
            <w:r w:rsidRPr="005D6BA6">
              <w:rPr>
                <w:rStyle w:val="Hyperlink"/>
                <w:rFonts w:ascii="Arial" w:hAnsi="Arial" w:cs="Arial"/>
                <w:noProof/>
              </w:rPr>
              <w:t>Introduction</w:t>
            </w:r>
            <w:r w:rsidRPr="005D6BA6">
              <w:rPr>
                <w:rFonts w:ascii="Arial" w:hAnsi="Arial" w:cs="Arial"/>
                <w:noProof/>
                <w:webHidden/>
              </w:rPr>
              <w:tab/>
            </w:r>
            <w:r w:rsidRPr="005D6BA6">
              <w:rPr>
                <w:rFonts w:ascii="Arial" w:hAnsi="Arial" w:cs="Arial"/>
                <w:noProof/>
                <w:webHidden/>
              </w:rPr>
              <w:fldChar w:fldCharType="begin"/>
            </w:r>
            <w:r w:rsidRPr="005D6BA6">
              <w:rPr>
                <w:rFonts w:ascii="Arial" w:hAnsi="Arial" w:cs="Arial"/>
                <w:noProof/>
                <w:webHidden/>
              </w:rPr>
              <w:instrText xml:space="preserve"> PAGEREF _Toc102819321 \h </w:instrText>
            </w:r>
            <w:r w:rsidRPr="005D6BA6">
              <w:rPr>
                <w:rFonts w:ascii="Arial" w:hAnsi="Arial" w:cs="Arial"/>
                <w:noProof/>
                <w:webHidden/>
              </w:rPr>
            </w:r>
            <w:r w:rsidRPr="005D6BA6">
              <w:rPr>
                <w:rFonts w:ascii="Arial" w:hAnsi="Arial" w:cs="Arial"/>
                <w:noProof/>
                <w:webHidden/>
              </w:rPr>
              <w:fldChar w:fldCharType="separate"/>
            </w:r>
            <w:r>
              <w:rPr>
                <w:rFonts w:ascii="Arial" w:hAnsi="Arial" w:cs="Arial"/>
                <w:noProof/>
                <w:webHidden/>
              </w:rPr>
              <w:t>3</w:t>
            </w:r>
            <w:r w:rsidRPr="005D6BA6">
              <w:rPr>
                <w:rFonts w:ascii="Arial" w:hAnsi="Arial" w:cs="Arial"/>
                <w:noProof/>
                <w:webHidden/>
              </w:rPr>
              <w:fldChar w:fldCharType="end"/>
            </w:r>
          </w:hyperlink>
        </w:p>
        <w:p w14:paraId="7B8BDE26" w14:textId="77777777" w:rsidR="005D6BA6" w:rsidRPr="005D6BA6" w:rsidRDefault="007C74EF" w:rsidP="005D6BA6">
          <w:pPr>
            <w:pStyle w:val="TOC1"/>
            <w:tabs>
              <w:tab w:val="right" w:leader="dot" w:pos="9408"/>
            </w:tabs>
            <w:spacing w:after="240" w:line="480" w:lineRule="auto"/>
            <w:ind w:right="1814"/>
            <w:jc w:val="both"/>
            <w:rPr>
              <w:rFonts w:ascii="Arial" w:hAnsi="Arial" w:cs="Arial"/>
              <w:noProof/>
            </w:rPr>
          </w:pPr>
          <w:hyperlink w:anchor="_Toc102819322" w:history="1">
            <w:r w:rsidR="005D6BA6" w:rsidRPr="005D6BA6">
              <w:rPr>
                <w:rStyle w:val="Hyperlink"/>
                <w:rFonts w:ascii="Arial" w:hAnsi="Arial" w:cs="Arial"/>
                <w:noProof/>
              </w:rPr>
              <w:t>Main body</w:t>
            </w:r>
            <w:r w:rsidR="005D6BA6" w:rsidRPr="005D6BA6">
              <w:rPr>
                <w:rFonts w:ascii="Arial" w:hAnsi="Arial" w:cs="Arial"/>
                <w:noProof/>
                <w:webHidden/>
              </w:rPr>
              <w:tab/>
            </w:r>
            <w:r w:rsidR="005D6BA6" w:rsidRPr="005D6BA6">
              <w:rPr>
                <w:rFonts w:ascii="Arial" w:hAnsi="Arial" w:cs="Arial"/>
                <w:noProof/>
                <w:webHidden/>
              </w:rPr>
              <w:fldChar w:fldCharType="begin"/>
            </w:r>
            <w:r w:rsidR="005D6BA6" w:rsidRPr="005D6BA6">
              <w:rPr>
                <w:rFonts w:ascii="Arial" w:hAnsi="Arial" w:cs="Arial"/>
                <w:noProof/>
                <w:webHidden/>
              </w:rPr>
              <w:instrText xml:space="preserve"> PAGEREF _Toc102819322 \h </w:instrText>
            </w:r>
            <w:r w:rsidR="005D6BA6" w:rsidRPr="005D6BA6">
              <w:rPr>
                <w:rFonts w:ascii="Arial" w:hAnsi="Arial" w:cs="Arial"/>
                <w:noProof/>
                <w:webHidden/>
              </w:rPr>
            </w:r>
            <w:r w:rsidR="005D6BA6" w:rsidRPr="005D6BA6">
              <w:rPr>
                <w:rFonts w:ascii="Arial" w:hAnsi="Arial" w:cs="Arial"/>
                <w:noProof/>
                <w:webHidden/>
              </w:rPr>
              <w:fldChar w:fldCharType="separate"/>
            </w:r>
            <w:r w:rsidR="005D6BA6">
              <w:rPr>
                <w:rFonts w:ascii="Arial" w:hAnsi="Arial" w:cs="Arial"/>
                <w:noProof/>
                <w:webHidden/>
              </w:rPr>
              <w:t>3</w:t>
            </w:r>
            <w:r w:rsidR="005D6BA6" w:rsidRPr="005D6BA6">
              <w:rPr>
                <w:rFonts w:ascii="Arial" w:hAnsi="Arial" w:cs="Arial"/>
                <w:noProof/>
                <w:webHidden/>
              </w:rPr>
              <w:fldChar w:fldCharType="end"/>
            </w:r>
          </w:hyperlink>
        </w:p>
        <w:p w14:paraId="3FD6638C" w14:textId="77777777" w:rsidR="005D6BA6" w:rsidRPr="005D6BA6" w:rsidRDefault="007C74EF" w:rsidP="005D6BA6">
          <w:pPr>
            <w:pStyle w:val="TOC2"/>
            <w:rPr>
              <w:noProof/>
            </w:rPr>
          </w:pPr>
          <w:hyperlink w:anchor="_Toc102819323" w:history="1">
            <w:r w:rsidR="005D6BA6" w:rsidRPr="005D6BA6">
              <w:rPr>
                <w:rStyle w:val="Hyperlink"/>
                <w:rFonts w:ascii="Arial" w:hAnsi="Arial" w:cs="Arial"/>
                <w:noProof/>
              </w:rPr>
              <w:t>Concept and drivers of employee engagement</w:t>
            </w:r>
            <w:r w:rsidR="005D6BA6" w:rsidRPr="005D6BA6">
              <w:rPr>
                <w:noProof/>
                <w:webHidden/>
              </w:rPr>
              <w:tab/>
            </w:r>
            <w:r w:rsidR="005D6BA6" w:rsidRPr="005D6BA6">
              <w:rPr>
                <w:noProof/>
                <w:webHidden/>
              </w:rPr>
              <w:fldChar w:fldCharType="begin"/>
            </w:r>
            <w:r w:rsidR="005D6BA6" w:rsidRPr="005D6BA6">
              <w:rPr>
                <w:noProof/>
                <w:webHidden/>
              </w:rPr>
              <w:instrText xml:space="preserve"> PAGEREF _Toc102819323 \h </w:instrText>
            </w:r>
            <w:r w:rsidR="005D6BA6" w:rsidRPr="005D6BA6">
              <w:rPr>
                <w:noProof/>
                <w:webHidden/>
              </w:rPr>
            </w:r>
            <w:r w:rsidR="005D6BA6" w:rsidRPr="005D6BA6">
              <w:rPr>
                <w:noProof/>
                <w:webHidden/>
              </w:rPr>
              <w:fldChar w:fldCharType="separate"/>
            </w:r>
            <w:r w:rsidR="005D6BA6">
              <w:rPr>
                <w:noProof/>
                <w:webHidden/>
              </w:rPr>
              <w:t>3</w:t>
            </w:r>
            <w:r w:rsidR="005D6BA6" w:rsidRPr="005D6BA6">
              <w:rPr>
                <w:noProof/>
                <w:webHidden/>
              </w:rPr>
              <w:fldChar w:fldCharType="end"/>
            </w:r>
          </w:hyperlink>
        </w:p>
        <w:p w14:paraId="1EB5C28F" w14:textId="77777777" w:rsidR="005D6BA6" w:rsidRPr="005D6BA6" w:rsidRDefault="007C74EF" w:rsidP="005D6BA6">
          <w:pPr>
            <w:pStyle w:val="TOC2"/>
            <w:rPr>
              <w:noProof/>
            </w:rPr>
          </w:pPr>
          <w:hyperlink w:anchor="_Toc102819324" w:history="1">
            <w:r w:rsidR="005D6BA6" w:rsidRPr="005D6BA6">
              <w:rPr>
                <w:rStyle w:val="Hyperlink"/>
                <w:rFonts w:ascii="Arial" w:hAnsi="Arial" w:cs="Arial"/>
                <w:noProof/>
              </w:rPr>
              <w:t>Measuring employee engagement</w:t>
            </w:r>
            <w:r w:rsidR="005D6BA6" w:rsidRPr="005D6BA6">
              <w:rPr>
                <w:noProof/>
                <w:webHidden/>
              </w:rPr>
              <w:tab/>
            </w:r>
            <w:r w:rsidR="005D6BA6" w:rsidRPr="005D6BA6">
              <w:rPr>
                <w:noProof/>
                <w:webHidden/>
              </w:rPr>
              <w:fldChar w:fldCharType="begin"/>
            </w:r>
            <w:r w:rsidR="005D6BA6" w:rsidRPr="005D6BA6">
              <w:rPr>
                <w:noProof/>
                <w:webHidden/>
              </w:rPr>
              <w:instrText xml:space="preserve"> PAGEREF _Toc102819324 \h </w:instrText>
            </w:r>
            <w:r w:rsidR="005D6BA6" w:rsidRPr="005D6BA6">
              <w:rPr>
                <w:noProof/>
                <w:webHidden/>
              </w:rPr>
            </w:r>
            <w:r w:rsidR="005D6BA6" w:rsidRPr="005D6BA6">
              <w:rPr>
                <w:noProof/>
                <w:webHidden/>
              </w:rPr>
              <w:fldChar w:fldCharType="separate"/>
            </w:r>
            <w:r w:rsidR="005D6BA6">
              <w:rPr>
                <w:noProof/>
                <w:webHidden/>
              </w:rPr>
              <w:t>7</w:t>
            </w:r>
            <w:r w:rsidR="005D6BA6" w:rsidRPr="005D6BA6">
              <w:rPr>
                <w:noProof/>
                <w:webHidden/>
              </w:rPr>
              <w:fldChar w:fldCharType="end"/>
            </w:r>
          </w:hyperlink>
        </w:p>
        <w:p w14:paraId="3DF5B37A" w14:textId="77777777" w:rsidR="005D6BA6" w:rsidRPr="005D6BA6" w:rsidRDefault="007C74EF" w:rsidP="005D6BA6">
          <w:pPr>
            <w:pStyle w:val="TOC2"/>
            <w:rPr>
              <w:noProof/>
            </w:rPr>
          </w:pPr>
          <w:hyperlink w:anchor="_Toc102819325" w:history="1">
            <w:r w:rsidR="005D6BA6" w:rsidRPr="005D6BA6">
              <w:rPr>
                <w:rStyle w:val="Hyperlink"/>
                <w:rFonts w:ascii="Arial" w:hAnsi="Arial" w:cs="Arial"/>
                <w:noProof/>
              </w:rPr>
              <w:t>Strategies for improving employee engagement</w:t>
            </w:r>
            <w:r w:rsidR="005D6BA6" w:rsidRPr="005D6BA6">
              <w:rPr>
                <w:noProof/>
                <w:webHidden/>
              </w:rPr>
              <w:tab/>
            </w:r>
            <w:r w:rsidR="005D6BA6" w:rsidRPr="005D6BA6">
              <w:rPr>
                <w:noProof/>
                <w:webHidden/>
              </w:rPr>
              <w:fldChar w:fldCharType="begin"/>
            </w:r>
            <w:r w:rsidR="005D6BA6" w:rsidRPr="005D6BA6">
              <w:rPr>
                <w:noProof/>
                <w:webHidden/>
              </w:rPr>
              <w:instrText xml:space="preserve"> PAGEREF _Toc102819325 \h </w:instrText>
            </w:r>
            <w:r w:rsidR="005D6BA6" w:rsidRPr="005D6BA6">
              <w:rPr>
                <w:noProof/>
                <w:webHidden/>
              </w:rPr>
            </w:r>
            <w:r w:rsidR="005D6BA6" w:rsidRPr="005D6BA6">
              <w:rPr>
                <w:noProof/>
                <w:webHidden/>
              </w:rPr>
              <w:fldChar w:fldCharType="separate"/>
            </w:r>
            <w:r w:rsidR="005D6BA6">
              <w:rPr>
                <w:noProof/>
                <w:webHidden/>
              </w:rPr>
              <w:t>8</w:t>
            </w:r>
            <w:r w:rsidR="005D6BA6" w:rsidRPr="005D6BA6">
              <w:rPr>
                <w:noProof/>
                <w:webHidden/>
              </w:rPr>
              <w:fldChar w:fldCharType="end"/>
            </w:r>
          </w:hyperlink>
        </w:p>
        <w:p w14:paraId="15F32CC2" w14:textId="77777777" w:rsidR="005D6BA6" w:rsidRPr="005D6BA6" w:rsidRDefault="007C74EF" w:rsidP="005D6BA6">
          <w:pPr>
            <w:pStyle w:val="TOC1"/>
            <w:tabs>
              <w:tab w:val="right" w:leader="dot" w:pos="9408"/>
            </w:tabs>
            <w:spacing w:after="240" w:line="480" w:lineRule="auto"/>
            <w:ind w:right="1814"/>
            <w:jc w:val="both"/>
            <w:rPr>
              <w:rFonts w:ascii="Arial" w:hAnsi="Arial" w:cs="Arial"/>
              <w:noProof/>
            </w:rPr>
          </w:pPr>
          <w:hyperlink w:anchor="_Toc102819326" w:history="1">
            <w:r w:rsidR="005D6BA6" w:rsidRPr="005D6BA6">
              <w:rPr>
                <w:rStyle w:val="Hyperlink"/>
                <w:rFonts w:ascii="Arial" w:hAnsi="Arial" w:cs="Arial"/>
                <w:noProof/>
              </w:rPr>
              <w:t>Conclusion</w:t>
            </w:r>
            <w:r w:rsidR="005D6BA6" w:rsidRPr="005D6BA6">
              <w:rPr>
                <w:rFonts w:ascii="Arial" w:hAnsi="Arial" w:cs="Arial"/>
                <w:noProof/>
                <w:webHidden/>
              </w:rPr>
              <w:tab/>
            </w:r>
            <w:r w:rsidR="005D6BA6" w:rsidRPr="005D6BA6">
              <w:rPr>
                <w:rFonts w:ascii="Arial" w:hAnsi="Arial" w:cs="Arial"/>
                <w:noProof/>
                <w:webHidden/>
              </w:rPr>
              <w:fldChar w:fldCharType="begin"/>
            </w:r>
            <w:r w:rsidR="005D6BA6" w:rsidRPr="005D6BA6">
              <w:rPr>
                <w:rFonts w:ascii="Arial" w:hAnsi="Arial" w:cs="Arial"/>
                <w:noProof/>
                <w:webHidden/>
              </w:rPr>
              <w:instrText xml:space="preserve"> PAGEREF _Toc102819326 \h </w:instrText>
            </w:r>
            <w:r w:rsidR="005D6BA6" w:rsidRPr="005D6BA6">
              <w:rPr>
                <w:rFonts w:ascii="Arial" w:hAnsi="Arial" w:cs="Arial"/>
                <w:noProof/>
                <w:webHidden/>
              </w:rPr>
            </w:r>
            <w:r w:rsidR="005D6BA6" w:rsidRPr="005D6BA6">
              <w:rPr>
                <w:rFonts w:ascii="Arial" w:hAnsi="Arial" w:cs="Arial"/>
                <w:noProof/>
                <w:webHidden/>
              </w:rPr>
              <w:fldChar w:fldCharType="separate"/>
            </w:r>
            <w:r w:rsidR="005D6BA6">
              <w:rPr>
                <w:rFonts w:ascii="Arial" w:hAnsi="Arial" w:cs="Arial"/>
                <w:noProof/>
                <w:webHidden/>
              </w:rPr>
              <w:t>10</w:t>
            </w:r>
            <w:r w:rsidR="005D6BA6" w:rsidRPr="005D6BA6">
              <w:rPr>
                <w:rFonts w:ascii="Arial" w:hAnsi="Arial" w:cs="Arial"/>
                <w:noProof/>
                <w:webHidden/>
              </w:rPr>
              <w:fldChar w:fldCharType="end"/>
            </w:r>
          </w:hyperlink>
        </w:p>
        <w:p w14:paraId="2D08D55C" w14:textId="77777777" w:rsidR="005D6BA6" w:rsidRPr="005D6BA6" w:rsidRDefault="007C74EF" w:rsidP="005D6BA6">
          <w:pPr>
            <w:pStyle w:val="TOC1"/>
            <w:tabs>
              <w:tab w:val="right" w:leader="dot" w:pos="9408"/>
            </w:tabs>
            <w:spacing w:after="240" w:line="480" w:lineRule="auto"/>
            <w:ind w:right="1814"/>
            <w:jc w:val="both"/>
            <w:rPr>
              <w:rFonts w:ascii="Arial" w:hAnsi="Arial" w:cs="Arial"/>
              <w:noProof/>
            </w:rPr>
          </w:pPr>
          <w:hyperlink w:anchor="_Toc102819327" w:history="1">
            <w:r w:rsidR="005D6BA6" w:rsidRPr="005D6BA6">
              <w:rPr>
                <w:rStyle w:val="Hyperlink"/>
                <w:rFonts w:ascii="Arial" w:hAnsi="Arial" w:cs="Arial"/>
                <w:noProof/>
              </w:rPr>
              <w:t>References</w:t>
            </w:r>
            <w:r w:rsidR="005D6BA6" w:rsidRPr="005D6BA6">
              <w:rPr>
                <w:rFonts w:ascii="Arial" w:hAnsi="Arial" w:cs="Arial"/>
                <w:noProof/>
                <w:webHidden/>
              </w:rPr>
              <w:tab/>
            </w:r>
            <w:r w:rsidR="005D6BA6" w:rsidRPr="005D6BA6">
              <w:rPr>
                <w:rFonts w:ascii="Arial" w:hAnsi="Arial" w:cs="Arial"/>
                <w:noProof/>
                <w:webHidden/>
              </w:rPr>
              <w:fldChar w:fldCharType="begin"/>
            </w:r>
            <w:r w:rsidR="005D6BA6" w:rsidRPr="005D6BA6">
              <w:rPr>
                <w:rFonts w:ascii="Arial" w:hAnsi="Arial" w:cs="Arial"/>
                <w:noProof/>
                <w:webHidden/>
              </w:rPr>
              <w:instrText xml:space="preserve"> PAGEREF _Toc102819327 \h </w:instrText>
            </w:r>
            <w:r w:rsidR="005D6BA6" w:rsidRPr="005D6BA6">
              <w:rPr>
                <w:rFonts w:ascii="Arial" w:hAnsi="Arial" w:cs="Arial"/>
                <w:noProof/>
                <w:webHidden/>
              </w:rPr>
            </w:r>
            <w:r w:rsidR="005D6BA6" w:rsidRPr="005D6BA6">
              <w:rPr>
                <w:rFonts w:ascii="Arial" w:hAnsi="Arial" w:cs="Arial"/>
                <w:noProof/>
                <w:webHidden/>
              </w:rPr>
              <w:fldChar w:fldCharType="separate"/>
            </w:r>
            <w:r w:rsidR="005D6BA6">
              <w:rPr>
                <w:rFonts w:ascii="Arial" w:hAnsi="Arial" w:cs="Arial"/>
                <w:noProof/>
                <w:webHidden/>
              </w:rPr>
              <w:t>11</w:t>
            </w:r>
            <w:r w:rsidR="005D6BA6" w:rsidRPr="005D6BA6">
              <w:rPr>
                <w:rFonts w:ascii="Arial" w:hAnsi="Arial" w:cs="Arial"/>
                <w:noProof/>
                <w:webHidden/>
              </w:rPr>
              <w:fldChar w:fldCharType="end"/>
            </w:r>
          </w:hyperlink>
        </w:p>
        <w:p w14:paraId="46EDFDD1" w14:textId="77777777" w:rsidR="005D6BA6" w:rsidRDefault="005D6BA6" w:rsidP="005D6BA6">
          <w:pPr>
            <w:spacing w:after="240" w:line="480" w:lineRule="auto"/>
            <w:ind w:right="1814"/>
            <w:jc w:val="both"/>
          </w:pPr>
          <w:r w:rsidRPr="005D6BA6">
            <w:rPr>
              <w:rFonts w:ascii="Arial" w:hAnsi="Arial" w:cs="Arial"/>
            </w:rPr>
            <w:fldChar w:fldCharType="end"/>
          </w:r>
        </w:p>
      </w:sdtContent>
    </w:sdt>
    <w:p w14:paraId="332F1B23" w14:textId="77777777" w:rsidR="00CA1FDC" w:rsidRPr="00CA1FDC" w:rsidRDefault="00CA1FDC" w:rsidP="005D6BA6">
      <w:pPr>
        <w:spacing w:after="240"/>
        <w:jc w:val="both"/>
        <w:rPr>
          <w:rFonts w:ascii="Times New Roman" w:hAnsi="Times New Roman" w:cs="Times New Roman"/>
          <w:sz w:val="24"/>
          <w:szCs w:val="24"/>
          <w:lang w:val="en-US"/>
        </w:rPr>
      </w:pPr>
    </w:p>
    <w:p w14:paraId="3130C9E2" w14:textId="77777777" w:rsidR="00CA1FDC" w:rsidRPr="00CA1FDC" w:rsidRDefault="00CA1FDC" w:rsidP="005D6BA6">
      <w:pPr>
        <w:spacing w:after="240"/>
        <w:jc w:val="both"/>
        <w:rPr>
          <w:rFonts w:ascii="Times New Roman" w:hAnsi="Times New Roman" w:cs="Times New Roman"/>
          <w:sz w:val="24"/>
          <w:szCs w:val="24"/>
          <w:lang w:val="en-US"/>
        </w:rPr>
      </w:pPr>
    </w:p>
    <w:p w14:paraId="37BDB779" w14:textId="77777777" w:rsidR="00CA1FDC" w:rsidRPr="00CA1FDC" w:rsidRDefault="00CA1FDC" w:rsidP="005D6BA6">
      <w:pPr>
        <w:spacing w:after="240"/>
        <w:jc w:val="both"/>
        <w:rPr>
          <w:rFonts w:ascii="Times New Roman" w:hAnsi="Times New Roman" w:cs="Times New Roman"/>
          <w:sz w:val="24"/>
          <w:szCs w:val="24"/>
          <w:lang w:val="en-US"/>
        </w:rPr>
      </w:pPr>
    </w:p>
    <w:p w14:paraId="043464AB" w14:textId="77777777" w:rsidR="00CA1FDC" w:rsidRPr="00CA1FDC" w:rsidRDefault="00CA1FDC" w:rsidP="005D6BA6">
      <w:pPr>
        <w:spacing w:after="240"/>
        <w:jc w:val="both"/>
        <w:rPr>
          <w:rFonts w:ascii="Times New Roman" w:hAnsi="Times New Roman" w:cs="Times New Roman"/>
          <w:sz w:val="24"/>
          <w:szCs w:val="24"/>
          <w:lang w:val="en-US"/>
        </w:rPr>
      </w:pPr>
    </w:p>
    <w:p w14:paraId="6906A113" w14:textId="77777777" w:rsidR="00CA1FDC" w:rsidRPr="00CA1FDC" w:rsidRDefault="00CA1FDC" w:rsidP="005D6BA6">
      <w:pPr>
        <w:spacing w:after="240"/>
        <w:jc w:val="both"/>
        <w:rPr>
          <w:rFonts w:ascii="Times New Roman" w:hAnsi="Times New Roman" w:cs="Times New Roman"/>
          <w:sz w:val="24"/>
          <w:szCs w:val="24"/>
          <w:lang w:val="en-US"/>
        </w:rPr>
      </w:pPr>
    </w:p>
    <w:p w14:paraId="3E5E5581" w14:textId="77777777" w:rsidR="00CA1FDC" w:rsidRPr="00CA1FDC" w:rsidRDefault="00CA1FDC" w:rsidP="005D6BA6">
      <w:pPr>
        <w:spacing w:after="240"/>
        <w:jc w:val="both"/>
        <w:rPr>
          <w:rFonts w:ascii="Times New Roman" w:hAnsi="Times New Roman" w:cs="Times New Roman"/>
          <w:sz w:val="24"/>
          <w:szCs w:val="24"/>
          <w:lang w:val="en-US"/>
        </w:rPr>
      </w:pPr>
    </w:p>
    <w:p w14:paraId="44031C84" w14:textId="77777777" w:rsidR="00CA1FDC" w:rsidRPr="00CA1FDC" w:rsidRDefault="00CA1FDC" w:rsidP="005D6BA6">
      <w:pPr>
        <w:spacing w:after="240"/>
        <w:jc w:val="both"/>
        <w:rPr>
          <w:rFonts w:ascii="Times New Roman" w:hAnsi="Times New Roman" w:cs="Times New Roman"/>
          <w:sz w:val="24"/>
          <w:szCs w:val="24"/>
          <w:lang w:val="en-US"/>
        </w:rPr>
      </w:pPr>
    </w:p>
    <w:p w14:paraId="4669C7F3" w14:textId="77777777" w:rsidR="00CA1FDC" w:rsidRDefault="00CA1FDC" w:rsidP="005D6BA6">
      <w:pPr>
        <w:spacing w:after="240"/>
        <w:jc w:val="both"/>
        <w:rPr>
          <w:rFonts w:ascii="Times New Roman" w:hAnsi="Times New Roman" w:cs="Times New Roman"/>
          <w:b/>
          <w:sz w:val="28"/>
          <w:szCs w:val="28"/>
          <w:lang w:val="en-US"/>
        </w:rPr>
      </w:pPr>
    </w:p>
    <w:p w14:paraId="63288081" w14:textId="77777777" w:rsidR="0037790D" w:rsidRPr="005D6BA6" w:rsidRDefault="005C2147" w:rsidP="005D6BA6">
      <w:pPr>
        <w:pStyle w:val="Heading1"/>
        <w:spacing w:after="240"/>
        <w:rPr>
          <w:rFonts w:ascii="Arial" w:hAnsi="Arial" w:cs="Arial"/>
        </w:rPr>
      </w:pPr>
      <w:bookmarkStart w:id="0" w:name="_Toc102819321"/>
      <w:r w:rsidRPr="005D6BA6">
        <w:rPr>
          <w:rFonts w:ascii="Arial" w:hAnsi="Arial" w:cs="Arial"/>
        </w:rPr>
        <w:t>Introduction</w:t>
      </w:r>
      <w:bookmarkEnd w:id="0"/>
    </w:p>
    <w:p w14:paraId="23D6BCCA" w14:textId="77777777" w:rsidR="005C2147" w:rsidRPr="005D6BA6" w:rsidRDefault="005C2147" w:rsidP="005D6BA6">
      <w:pPr>
        <w:spacing w:after="240"/>
        <w:jc w:val="both"/>
        <w:rPr>
          <w:rFonts w:ascii="Arial" w:hAnsi="Arial" w:cs="Arial"/>
          <w:lang w:val="en-US"/>
        </w:rPr>
      </w:pPr>
      <w:r w:rsidRPr="005D6BA6">
        <w:rPr>
          <w:rFonts w:ascii="Arial" w:hAnsi="Arial" w:cs="Arial"/>
          <w:lang w:val="en-US"/>
        </w:rPr>
        <w:t xml:space="preserve">This </w:t>
      </w:r>
      <w:r w:rsidR="00996EE4" w:rsidRPr="005D6BA6">
        <w:rPr>
          <w:rFonts w:ascii="Arial" w:hAnsi="Arial" w:cs="Arial"/>
          <w:lang w:val="en-US"/>
        </w:rPr>
        <w:t>report continues the discussion of Marks and Spencer (MS) – a large UK retailer with more than 78,000 employees under mana</w:t>
      </w:r>
      <w:r w:rsidR="00E22EFF" w:rsidRPr="005D6BA6">
        <w:rPr>
          <w:rFonts w:ascii="Arial" w:hAnsi="Arial" w:cs="Arial"/>
          <w:lang w:val="en-US"/>
        </w:rPr>
        <w:t>gement (Marks and Spencer, 2022</w:t>
      </w:r>
      <w:r w:rsidR="00996EE4" w:rsidRPr="005D6BA6">
        <w:rPr>
          <w:rFonts w:ascii="Arial" w:hAnsi="Arial" w:cs="Arial"/>
          <w:lang w:val="en-US"/>
        </w:rPr>
        <w:t xml:space="preserve">). The focus of the discussion is placed on studying the role of employee engagement and its impact on </w:t>
      </w:r>
      <w:proofErr w:type="spellStart"/>
      <w:r w:rsidR="00996EE4" w:rsidRPr="005D6BA6">
        <w:rPr>
          <w:rFonts w:ascii="Arial" w:hAnsi="Arial" w:cs="Arial"/>
          <w:lang w:val="en-US"/>
        </w:rPr>
        <w:t>organisational</w:t>
      </w:r>
      <w:proofErr w:type="spellEnd"/>
      <w:r w:rsidR="00996EE4" w:rsidRPr="005D6BA6">
        <w:rPr>
          <w:rFonts w:ascii="Arial" w:hAnsi="Arial" w:cs="Arial"/>
          <w:lang w:val="en-US"/>
        </w:rPr>
        <w:t xml:space="preserve"> performance. The determinants of employee engagement, the methods of its evaluation and possible improvements in the case of MS are critically discussed in the report. </w:t>
      </w:r>
    </w:p>
    <w:p w14:paraId="001568C1" w14:textId="77777777" w:rsidR="00996EE4" w:rsidRPr="005D6BA6" w:rsidRDefault="00996EE4" w:rsidP="005D6BA6">
      <w:pPr>
        <w:pStyle w:val="Heading1"/>
        <w:spacing w:before="0" w:after="240"/>
        <w:rPr>
          <w:rFonts w:ascii="Arial" w:hAnsi="Arial" w:cs="Arial"/>
        </w:rPr>
      </w:pPr>
      <w:bookmarkStart w:id="1" w:name="_Toc102819322"/>
      <w:r w:rsidRPr="005D6BA6">
        <w:rPr>
          <w:rFonts w:ascii="Arial" w:hAnsi="Arial" w:cs="Arial"/>
        </w:rPr>
        <w:t>Main body</w:t>
      </w:r>
      <w:bookmarkEnd w:id="1"/>
    </w:p>
    <w:p w14:paraId="50605FA5" w14:textId="77777777" w:rsidR="00996EE4" w:rsidRPr="005D6BA6" w:rsidRDefault="00996EE4" w:rsidP="005D6BA6">
      <w:pPr>
        <w:pStyle w:val="Heading2"/>
        <w:spacing w:before="0"/>
        <w:rPr>
          <w:rFonts w:ascii="Arial" w:hAnsi="Arial" w:cs="Arial"/>
          <w:szCs w:val="24"/>
        </w:rPr>
      </w:pPr>
      <w:bookmarkStart w:id="2" w:name="_Toc102819323"/>
      <w:r w:rsidRPr="005D6BA6">
        <w:rPr>
          <w:rFonts w:ascii="Arial" w:hAnsi="Arial" w:cs="Arial"/>
          <w:szCs w:val="24"/>
        </w:rPr>
        <w:t>Concept and drivers of employee engagement</w:t>
      </w:r>
      <w:bookmarkEnd w:id="2"/>
    </w:p>
    <w:p w14:paraId="1C422B3D" w14:textId="77777777" w:rsidR="00996EE4" w:rsidRPr="005D6BA6" w:rsidRDefault="002D28A7" w:rsidP="005D6BA6">
      <w:pPr>
        <w:spacing w:after="240"/>
        <w:jc w:val="both"/>
        <w:rPr>
          <w:rFonts w:ascii="Arial" w:hAnsi="Arial" w:cs="Arial"/>
          <w:lang w:val="en-US"/>
        </w:rPr>
      </w:pPr>
      <w:r w:rsidRPr="005D6BA6">
        <w:rPr>
          <w:rFonts w:ascii="Arial" w:hAnsi="Arial" w:cs="Arial"/>
          <w:lang w:val="en-US"/>
        </w:rPr>
        <w:t xml:space="preserve">Employee engagement refers to the level of commitment which is demonstrated by </w:t>
      </w:r>
      <w:proofErr w:type="spellStart"/>
      <w:r w:rsidRPr="005D6BA6">
        <w:rPr>
          <w:rFonts w:ascii="Arial" w:hAnsi="Arial" w:cs="Arial"/>
          <w:lang w:val="en-US"/>
        </w:rPr>
        <w:t>organisational</w:t>
      </w:r>
      <w:proofErr w:type="spellEnd"/>
      <w:r w:rsidRPr="005D6BA6">
        <w:rPr>
          <w:rFonts w:ascii="Arial" w:hAnsi="Arial" w:cs="Arial"/>
          <w:lang w:val="en-US"/>
        </w:rPr>
        <w:t xml:space="preserve"> members in the workplace (Armstrong, 2014). </w:t>
      </w:r>
      <w:r w:rsidR="0042254E" w:rsidRPr="005D6BA6">
        <w:rPr>
          <w:rFonts w:ascii="Arial" w:hAnsi="Arial" w:cs="Arial"/>
          <w:lang w:val="en-US"/>
        </w:rPr>
        <w:t xml:space="preserve">High levels of employee engagement are highly correlated with motivation at work, involvement in solving various work-related problems, </w:t>
      </w:r>
      <w:proofErr w:type="gramStart"/>
      <w:r w:rsidR="0042254E" w:rsidRPr="005D6BA6">
        <w:rPr>
          <w:rFonts w:ascii="Arial" w:hAnsi="Arial" w:cs="Arial"/>
          <w:lang w:val="en-US"/>
        </w:rPr>
        <w:t>creativity</w:t>
      </w:r>
      <w:proofErr w:type="gramEnd"/>
      <w:r w:rsidR="0042254E" w:rsidRPr="005D6BA6">
        <w:rPr>
          <w:rFonts w:ascii="Arial" w:hAnsi="Arial" w:cs="Arial"/>
          <w:lang w:val="en-US"/>
        </w:rPr>
        <w:t xml:space="preserve"> and innovation (Armstrong, 2020). Given these benefits, employee engagement is a key in motivating and retaining employees, so that optimal performance of </w:t>
      </w:r>
      <w:proofErr w:type="spellStart"/>
      <w:r w:rsidR="0042254E" w:rsidRPr="005D6BA6">
        <w:rPr>
          <w:rFonts w:ascii="Arial" w:hAnsi="Arial" w:cs="Arial"/>
          <w:lang w:val="en-US"/>
        </w:rPr>
        <w:t>organisations</w:t>
      </w:r>
      <w:proofErr w:type="spellEnd"/>
      <w:r w:rsidR="0042254E" w:rsidRPr="005D6BA6">
        <w:rPr>
          <w:rFonts w:ascii="Arial" w:hAnsi="Arial" w:cs="Arial"/>
          <w:lang w:val="en-US"/>
        </w:rPr>
        <w:t xml:space="preserve"> is achieved. As a result, companies </w:t>
      </w:r>
      <w:proofErr w:type="gramStart"/>
      <w:r w:rsidR="0042254E" w:rsidRPr="005D6BA6">
        <w:rPr>
          <w:rFonts w:ascii="Arial" w:hAnsi="Arial" w:cs="Arial"/>
          <w:lang w:val="en-US"/>
        </w:rPr>
        <w:t>are able to</w:t>
      </w:r>
      <w:proofErr w:type="gramEnd"/>
      <w:r w:rsidR="0042254E" w:rsidRPr="005D6BA6">
        <w:rPr>
          <w:rFonts w:ascii="Arial" w:hAnsi="Arial" w:cs="Arial"/>
          <w:lang w:val="en-US"/>
        </w:rPr>
        <w:t xml:space="preserve"> improve their productivity and innovativeness by maintaining and motivating its workforce members (Armstrong, 2020). </w:t>
      </w:r>
    </w:p>
    <w:p w14:paraId="318192A9" w14:textId="77777777" w:rsidR="00996EE4" w:rsidRPr="005D6BA6" w:rsidRDefault="0042254E" w:rsidP="005D6BA6">
      <w:pPr>
        <w:spacing w:after="240"/>
        <w:jc w:val="both"/>
        <w:rPr>
          <w:rFonts w:ascii="Arial" w:hAnsi="Arial" w:cs="Arial"/>
          <w:lang w:val="en-US"/>
        </w:rPr>
      </w:pPr>
      <w:r w:rsidRPr="005D6BA6">
        <w:rPr>
          <w:rFonts w:ascii="Arial" w:hAnsi="Arial" w:cs="Arial"/>
          <w:lang w:val="en-US"/>
        </w:rPr>
        <w:t xml:space="preserve">There are different factors which influence employee engagement. The delivery of appropriate rewards, which reflect the contribution of every employee, remains one of the keys to boosting engagement (Armstrong, 2020). In the case of MS, the policy of the company explains that rewards are delivered in a way which aims at eliminating any forms of bias and being completely objective (Marks and Spencer, 2019). MS idea behind rewards </w:t>
      </w:r>
      <w:r w:rsidR="004D6AD1" w:rsidRPr="005D6BA6">
        <w:rPr>
          <w:rFonts w:ascii="Arial" w:hAnsi="Arial" w:cs="Arial"/>
          <w:lang w:val="en-US"/>
        </w:rPr>
        <w:t>is related to</w:t>
      </w:r>
      <w:r w:rsidRPr="005D6BA6">
        <w:rPr>
          <w:rFonts w:ascii="Arial" w:hAnsi="Arial" w:cs="Arial"/>
          <w:lang w:val="en-US"/>
        </w:rPr>
        <w:t xml:space="preserve"> its goal to stimulate the performance of every employee (Marks and Spencer, 2019). The objectivity of reward distribution is seen by the fact that MS has one of the lowest </w:t>
      </w:r>
      <w:r w:rsidR="00744B03" w:rsidRPr="005D6BA6">
        <w:rPr>
          <w:rFonts w:ascii="Arial" w:hAnsi="Arial" w:cs="Arial"/>
          <w:lang w:val="en-US"/>
        </w:rPr>
        <w:t xml:space="preserve">median </w:t>
      </w:r>
      <w:r w:rsidRPr="005D6BA6">
        <w:rPr>
          <w:rFonts w:ascii="Arial" w:hAnsi="Arial" w:cs="Arial"/>
          <w:lang w:val="en-US"/>
        </w:rPr>
        <w:t xml:space="preserve">gender-pay gaps in the industry at a level of just 4.1% (Marks and Spencer, 2021). These findings demonstrate the commitment of the </w:t>
      </w:r>
      <w:proofErr w:type="spellStart"/>
      <w:r w:rsidRPr="005D6BA6">
        <w:rPr>
          <w:rFonts w:ascii="Arial" w:hAnsi="Arial" w:cs="Arial"/>
          <w:lang w:val="en-US"/>
        </w:rPr>
        <w:t>organisation</w:t>
      </w:r>
      <w:proofErr w:type="spellEnd"/>
      <w:r w:rsidRPr="005D6BA6">
        <w:rPr>
          <w:rFonts w:ascii="Arial" w:hAnsi="Arial" w:cs="Arial"/>
          <w:lang w:val="en-US"/>
        </w:rPr>
        <w:t xml:space="preserve"> in delivering objective rewards </w:t>
      </w:r>
      <w:proofErr w:type="gramStart"/>
      <w:r w:rsidRPr="005D6BA6">
        <w:rPr>
          <w:rFonts w:ascii="Arial" w:hAnsi="Arial" w:cs="Arial"/>
          <w:lang w:val="en-US"/>
        </w:rPr>
        <w:t>on the basis of</w:t>
      </w:r>
      <w:proofErr w:type="gramEnd"/>
      <w:r w:rsidRPr="005D6BA6">
        <w:rPr>
          <w:rFonts w:ascii="Arial" w:hAnsi="Arial" w:cs="Arial"/>
          <w:lang w:val="en-US"/>
        </w:rPr>
        <w:t xml:space="preserve"> individual contribution.</w:t>
      </w:r>
    </w:p>
    <w:p w14:paraId="52E42C85" w14:textId="77777777" w:rsidR="007C442B" w:rsidRPr="005D6BA6" w:rsidRDefault="0042254E" w:rsidP="005D6BA6">
      <w:pPr>
        <w:spacing w:after="240"/>
        <w:jc w:val="both"/>
        <w:rPr>
          <w:rFonts w:ascii="Arial" w:hAnsi="Arial" w:cs="Arial"/>
          <w:lang w:val="en-US"/>
        </w:rPr>
      </w:pPr>
      <w:r w:rsidRPr="005D6BA6">
        <w:rPr>
          <w:rFonts w:ascii="Arial" w:hAnsi="Arial" w:cs="Arial"/>
          <w:lang w:val="en-US"/>
        </w:rPr>
        <w:lastRenderedPageBreak/>
        <w:t xml:space="preserve">MS also </w:t>
      </w:r>
      <w:proofErr w:type="spellStart"/>
      <w:r w:rsidRPr="005D6BA6">
        <w:rPr>
          <w:rFonts w:ascii="Arial" w:hAnsi="Arial" w:cs="Arial"/>
          <w:lang w:val="en-US"/>
        </w:rPr>
        <w:t>recognises</w:t>
      </w:r>
      <w:proofErr w:type="spellEnd"/>
      <w:r w:rsidRPr="005D6BA6">
        <w:rPr>
          <w:rFonts w:ascii="Arial" w:hAnsi="Arial" w:cs="Arial"/>
          <w:lang w:val="en-US"/>
        </w:rPr>
        <w:t xml:space="preserve"> the importance of remuneration policies as a driver of performance and engagement in the workplace. Several policies have been promoted </w:t>
      </w:r>
      <w:proofErr w:type="gramStart"/>
      <w:r w:rsidRPr="005D6BA6">
        <w:rPr>
          <w:rFonts w:ascii="Arial" w:hAnsi="Arial" w:cs="Arial"/>
          <w:lang w:val="en-US"/>
        </w:rPr>
        <w:t>in order to</w:t>
      </w:r>
      <w:proofErr w:type="gramEnd"/>
      <w:r w:rsidRPr="005D6BA6">
        <w:rPr>
          <w:rFonts w:ascii="Arial" w:hAnsi="Arial" w:cs="Arial"/>
          <w:lang w:val="en-US"/>
        </w:rPr>
        <w:t xml:space="preserve"> perform an objective policy in the field. </w:t>
      </w:r>
      <w:proofErr w:type="gramStart"/>
      <w:r w:rsidRPr="005D6BA6">
        <w:rPr>
          <w:rFonts w:ascii="Arial" w:hAnsi="Arial" w:cs="Arial"/>
          <w:lang w:val="en-US"/>
        </w:rPr>
        <w:t>First of all</w:t>
      </w:r>
      <w:proofErr w:type="gramEnd"/>
      <w:r w:rsidRPr="005D6BA6">
        <w:rPr>
          <w:rFonts w:ascii="Arial" w:hAnsi="Arial" w:cs="Arial"/>
          <w:lang w:val="en-US"/>
        </w:rPr>
        <w:t xml:space="preserve">, the company has consistently increased the basic pay rate of its ordinary store-level employees, as shown below (Marks and Spencer, 2021). The increase from £7.50 to £9.50 per hour over a period of five years exceeds 26% and remains considerably </w:t>
      </w:r>
      <w:r w:rsidR="00744B03" w:rsidRPr="005D6BA6">
        <w:rPr>
          <w:rFonts w:ascii="Arial" w:hAnsi="Arial" w:cs="Arial"/>
          <w:lang w:val="en-US"/>
        </w:rPr>
        <w:t xml:space="preserve">higher than the national pay level growth, as well as exceeding the growth in the pay rate of the MS’s executives (Marks and Spencer, 2021). </w:t>
      </w:r>
    </w:p>
    <w:p w14:paraId="168CBCF7" w14:textId="77777777" w:rsidR="00996EE4" w:rsidRPr="005D6BA6" w:rsidRDefault="00996EE4" w:rsidP="005D6BA6">
      <w:pPr>
        <w:spacing w:after="240"/>
        <w:jc w:val="both"/>
        <w:rPr>
          <w:rFonts w:ascii="Arial" w:hAnsi="Arial" w:cs="Arial"/>
          <w:b/>
          <w:lang w:val="en-US"/>
        </w:rPr>
      </w:pPr>
      <w:r w:rsidRPr="005D6BA6">
        <w:rPr>
          <w:rFonts w:ascii="Arial" w:hAnsi="Arial" w:cs="Arial"/>
          <w:b/>
          <w:lang w:val="en-US"/>
        </w:rPr>
        <w:t xml:space="preserve">Figure 1 – Customer assistant base pay rate </w:t>
      </w:r>
    </w:p>
    <w:p w14:paraId="303A109F" w14:textId="77777777" w:rsidR="00996EE4" w:rsidRPr="005D6BA6" w:rsidRDefault="00996EE4" w:rsidP="005D6BA6">
      <w:pPr>
        <w:spacing w:after="240"/>
        <w:jc w:val="both"/>
        <w:rPr>
          <w:rFonts w:ascii="Arial" w:hAnsi="Arial" w:cs="Arial"/>
          <w:lang w:val="en-US"/>
        </w:rPr>
      </w:pPr>
      <w:r w:rsidRPr="005D6BA6">
        <w:rPr>
          <w:rFonts w:ascii="Arial" w:hAnsi="Arial" w:cs="Arial"/>
          <w:noProof/>
          <w:lang w:val="en-US"/>
        </w:rPr>
        <w:drawing>
          <wp:inline distT="0" distB="0" distL="0" distR="0" wp14:anchorId="4F1124EE" wp14:editId="5FC29514">
            <wp:extent cx="5483115" cy="4020207"/>
            <wp:effectExtent l="19050" t="0" r="328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srcRect/>
                    <a:stretch>
                      <a:fillRect/>
                    </a:stretch>
                  </pic:blipFill>
                  <pic:spPr bwMode="auto">
                    <a:xfrm>
                      <a:off x="0" y="0"/>
                      <a:ext cx="5503575" cy="4035208"/>
                    </a:xfrm>
                    <a:prstGeom prst="rect">
                      <a:avLst/>
                    </a:prstGeom>
                    <a:noFill/>
                    <a:ln w="9525">
                      <a:noFill/>
                      <a:miter lim="800000"/>
                      <a:headEnd/>
                      <a:tailEnd/>
                    </a:ln>
                  </pic:spPr>
                </pic:pic>
              </a:graphicData>
            </a:graphic>
          </wp:inline>
        </w:drawing>
      </w:r>
    </w:p>
    <w:p w14:paraId="3E9C62C7" w14:textId="77777777" w:rsidR="00996EE4" w:rsidRPr="005D6BA6" w:rsidRDefault="00996EE4" w:rsidP="005D6BA6">
      <w:pPr>
        <w:spacing w:after="240"/>
        <w:jc w:val="both"/>
        <w:rPr>
          <w:rFonts w:ascii="Arial" w:hAnsi="Arial" w:cs="Arial"/>
          <w:i/>
          <w:lang w:val="en-US"/>
        </w:rPr>
      </w:pPr>
      <w:r w:rsidRPr="005D6BA6">
        <w:rPr>
          <w:rFonts w:ascii="Arial" w:hAnsi="Arial" w:cs="Arial"/>
          <w:i/>
          <w:lang w:val="en-US"/>
        </w:rPr>
        <w:t xml:space="preserve">Source: Marks and Spencer (2021) </w:t>
      </w:r>
    </w:p>
    <w:p w14:paraId="10863CEB" w14:textId="77777777" w:rsidR="00996EE4" w:rsidRPr="005D6BA6" w:rsidRDefault="00744B03" w:rsidP="005D6BA6">
      <w:pPr>
        <w:spacing w:after="240"/>
        <w:jc w:val="both"/>
        <w:rPr>
          <w:rFonts w:ascii="Arial" w:hAnsi="Arial" w:cs="Arial"/>
          <w:lang w:val="en-US"/>
        </w:rPr>
      </w:pPr>
      <w:r w:rsidRPr="005D6BA6">
        <w:rPr>
          <w:rFonts w:ascii="Arial" w:hAnsi="Arial" w:cs="Arial"/>
          <w:lang w:val="en-US"/>
        </w:rPr>
        <w:t>MS’s employees also receive the opportunity to own shares of the company. The evidence shows tha</w:t>
      </w:r>
      <w:r w:rsidR="00B76709" w:rsidRPr="005D6BA6">
        <w:rPr>
          <w:rFonts w:ascii="Arial" w:hAnsi="Arial" w:cs="Arial"/>
          <w:lang w:val="en-US"/>
        </w:rPr>
        <w:t xml:space="preserve">t more than 3,000 employees possess </w:t>
      </w:r>
      <w:proofErr w:type="spellStart"/>
      <w:r w:rsidR="00B76709" w:rsidRPr="005D6BA6">
        <w:rPr>
          <w:rFonts w:ascii="Arial" w:hAnsi="Arial" w:cs="Arial"/>
          <w:lang w:val="en-US"/>
        </w:rPr>
        <w:t>organisational</w:t>
      </w:r>
      <w:proofErr w:type="spellEnd"/>
      <w:r w:rsidRPr="005D6BA6">
        <w:rPr>
          <w:rFonts w:ascii="Arial" w:hAnsi="Arial" w:cs="Arial"/>
          <w:lang w:val="en-US"/>
        </w:rPr>
        <w:t xml:space="preserve"> shares which are worth over £120 million (Marks and Spencer, 2021). Thus, being an owner is expected to foster the level of employee engagement at work, as it is a powerful type of incentive. In addition to share, MS also delivers extra performance-based bonuses to its employees of value </w:t>
      </w:r>
      <w:r w:rsidRPr="005D6BA6">
        <w:rPr>
          <w:rFonts w:ascii="Arial" w:hAnsi="Arial" w:cs="Arial"/>
          <w:lang w:val="en-US"/>
        </w:rPr>
        <w:lastRenderedPageBreak/>
        <w:t xml:space="preserve">between £1,000 and £2,000, as suggested by the remuneration report of the </w:t>
      </w:r>
      <w:proofErr w:type="spellStart"/>
      <w:r w:rsidRPr="005D6BA6">
        <w:rPr>
          <w:rFonts w:ascii="Arial" w:hAnsi="Arial" w:cs="Arial"/>
          <w:lang w:val="en-US"/>
        </w:rPr>
        <w:t>organisation</w:t>
      </w:r>
      <w:proofErr w:type="spellEnd"/>
      <w:r w:rsidRPr="005D6BA6">
        <w:rPr>
          <w:rFonts w:ascii="Arial" w:hAnsi="Arial" w:cs="Arial"/>
          <w:lang w:val="en-US"/>
        </w:rPr>
        <w:t xml:space="preserve"> (Marks and Spender, 2021). This is seen by the difference between total pay and benefits on the one hand and salary on the other hand (Marks and Spencer, 2021)</w:t>
      </w:r>
    </w:p>
    <w:p w14:paraId="08DBC7EF" w14:textId="77777777" w:rsidR="00744B03" w:rsidRPr="005D6BA6" w:rsidRDefault="00744B03" w:rsidP="005D6BA6">
      <w:pPr>
        <w:spacing w:after="240"/>
        <w:jc w:val="both"/>
        <w:rPr>
          <w:rFonts w:ascii="Arial" w:hAnsi="Arial" w:cs="Arial"/>
          <w:b/>
          <w:lang w:val="en-US"/>
        </w:rPr>
      </w:pPr>
      <w:r w:rsidRPr="005D6BA6">
        <w:rPr>
          <w:rFonts w:ascii="Arial" w:hAnsi="Arial" w:cs="Arial"/>
          <w:b/>
          <w:lang w:val="en-US"/>
        </w:rPr>
        <w:t>Table 1 – Pay data for Marks and Spencer (£, in thousands)</w:t>
      </w:r>
    </w:p>
    <w:p w14:paraId="7291D704" w14:textId="77777777" w:rsidR="00744B03" w:rsidRPr="005D6BA6" w:rsidRDefault="00744B03" w:rsidP="005D6BA6">
      <w:pPr>
        <w:spacing w:after="240"/>
        <w:jc w:val="both"/>
        <w:rPr>
          <w:rFonts w:ascii="Arial" w:hAnsi="Arial" w:cs="Arial"/>
          <w:lang w:val="en-US"/>
        </w:rPr>
      </w:pPr>
      <w:r w:rsidRPr="005D6BA6">
        <w:rPr>
          <w:rFonts w:ascii="Arial" w:hAnsi="Arial" w:cs="Arial"/>
          <w:noProof/>
          <w:lang w:val="en-US"/>
        </w:rPr>
        <w:drawing>
          <wp:inline distT="0" distB="0" distL="0" distR="0" wp14:anchorId="46DE1035" wp14:editId="5020A954">
            <wp:extent cx="5435819" cy="1403131"/>
            <wp:effectExtent l="19050" t="0" r="0" b="0"/>
            <wp:docPr id="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cstate="print"/>
                    <a:srcRect/>
                    <a:stretch>
                      <a:fillRect/>
                    </a:stretch>
                  </pic:blipFill>
                  <pic:spPr bwMode="auto">
                    <a:xfrm>
                      <a:off x="0" y="0"/>
                      <a:ext cx="5439720" cy="1404138"/>
                    </a:xfrm>
                    <a:prstGeom prst="rect">
                      <a:avLst/>
                    </a:prstGeom>
                    <a:noFill/>
                    <a:ln w="9525">
                      <a:noFill/>
                      <a:miter lim="800000"/>
                      <a:headEnd/>
                      <a:tailEnd/>
                    </a:ln>
                  </pic:spPr>
                </pic:pic>
              </a:graphicData>
            </a:graphic>
          </wp:inline>
        </w:drawing>
      </w:r>
    </w:p>
    <w:p w14:paraId="5FF2A153" w14:textId="77777777" w:rsidR="00744B03" w:rsidRPr="005D6BA6" w:rsidRDefault="00744B03" w:rsidP="005D6BA6">
      <w:pPr>
        <w:spacing w:after="240"/>
        <w:jc w:val="both"/>
        <w:rPr>
          <w:rFonts w:ascii="Arial" w:hAnsi="Arial" w:cs="Arial"/>
          <w:i/>
          <w:lang w:val="en-US"/>
        </w:rPr>
      </w:pPr>
      <w:r w:rsidRPr="005D6BA6">
        <w:rPr>
          <w:rFonts w:ascii="Arial" w:hAnsi="Arial" w:cs="Arial"/>
          <w:i/>
          <w:lang w:val="en-US"/>
        </w:rPr>
        <w:t xml:space="preserve">Source: Marks and Spencer (2021) </w:t>
      </w:r>
    </w:p>
    <w:p w14:paraId="7A23C424" w14:textId="77777777" w:rsidR="0042254E" w:rsidRPr="005D6BA6" w:rsidRDefault="00D57300" w:rsidP="005D6BA6">
      <w:pPr>
        <w:spacing w:after="240"/>
        <w:jc w:val="both"/>
        <w:rPr>
          <w:rFonts w:ascii="Arial" w:hAnsi="Arial" w:cs="Arial"/>
          <w:lang w:val="en-US"/>
        </w:rPr>
      </w:pPr>
      <w:r w:rsidRPr="005D6BA6">
        <w:rPr>
          <w:rFonts w:ascii="Arial" w:hAnsi="Arial" w:cs="Arial"/>
          <w:lang w:val="en-US"/>
        </w:rPr>
        <w:t>The pandemic provided an opportunity to MS to strengthen employee engagement by committing additional resources in supporting its workforce members. One of the key examples, which demonstrate the dedication of the retailer, refers to the 15% bonus delivered to all fron</w:t>
      </w:r>
      <w:r w:rsidR="00011B84" w:rsidRPr="005D6BA6">
        <w:rPr>
          <w:rFonts w:ascii="Arial" w:hAnsi="Arial" w:cs="Arial"/>
          <w:lang w:val="en-US"/>
        </w:rPr>
        <w:t>t</w:t>
      </w:r>
      <w:r w:rsidRPr="005D6BA6">
        <w:rPr>
          <w:rFonts w:ascii="Arial" w:hAnsi="Arial" w:cs="Arial"/>
          <w:lang w:val="en-US"/>
        </w:rPr>
        <w:t>-</w:t>
      </w:r>
      <w:r w:rsidR="00011B84" w:rsidRPr="005D6BA6">
        <w:rPr>
          <w:rFonts w:ascii="Arial" w:hAnsi="Arial" w:cs="Arial"/>
          <w:lang w:val="en-US"/>
        </w:rPr>
        <w:t xml:space="preserve">line employees (Pratt, 2020). This is recognition of employees’ commitment and vulnerability to continue working as usual, despite the health risks of the pandemic (Pratt, 2020). Another key example with impact on employee engagement stems from the fact that </w:t>
      </w:r>
      <w:r w:rsidR="00011B84" w:rsidRPr="005D6BA6">
        <w:rPr>
          <w:rFonts w:ascii="Arial" w:hAnsi="Arial" w:cs="Arial"/>
        </w:rPr>
        <w:t xml:space="preserve">MS voluntarily ensured that furloughed front-line colleagues received full pay during the lockdown period (Marks and Spencer, 2021). </w:t>
      </w:r>
    </w:p>
    <w:p w14:paraId="492894DC" w14:textId="77777777" w:rsidR="00996EE4" w:rsidRPr="005D6BA6" w:rsidRDefault="00011B84" w:rsidP="005D6BA6">
      <w:pPr>
        <w:spacing w:after="240"/>
        <w:jc w:val="both"/>
        <w:rPr>
          <w:rFonts w:ascii="Arial" w:hAnsi="Arial" w:cs="Arial"/>
        </w:rPr>
      </w:pPr>
      <w:r w:rsidRPr="005D6BA6">
        <w:rPr>
          <w:rFonts w:ascii="Arial" w:hAnsi="Arial" w:cs="Arial"/>
        </w:rPr>
        <w:t xml:space="preserve">In addition to rewards and financial stimuli, MS also pays attention to the quality of the communication process and employee involvement. </w:t>
      </w:r>
      <w:r w:rsidR="00062169" w:rsidRPr="005D6BA6">
        <w:rPr>
          <w:rFonts w:ascii="Arial" w:hAnsi="Arial" w:cs="Arial"/>
        </w:rPr>
        <w:t xml:space="preserve">The guiding principles for MS refer to the development of open, </w:t>
      </w:r>
      <w:proofErr w:type="gramStart"/>
      <w:r w:rsidR="00062169" w:rsidRPr="005D6BA6">
        <w:rPr>
          <w:rFonts w:ascii="Arial" w:hAnsi="Arial" w:cs="Arial"/>
        </w:rPr>
        <w:t>clear</w:t>
      </w:r>
      <w:proofErr w:type="gramEnd"/>
      <w:r w:rsidR="00062169" w:rsidRPr="005D6BA6">
        <w:rPr>
          <w:rFonts w:ascii="Arial" w:hAnsi="Arial" w:cs="Arial"/>
        </w:rPr>
        <w:t xml:space="preserve"> and honest communication with employees (Marks and Spencer, 2019). There are extensive communication channels, including surveys, feedback delivery, face-to-face meetings with managers and others (Marks and Spencer, 2019). There are indirect ways of communication. These include elected employee involvement groups, as well as via representatives of trade unions, as employees are allowed to join such structures (Marks and Spencer, 2019). The communication policies of MS are considered as effective, as they incorporate various forms and channels of direct and indirect communication aiming at stimulating the development of vested interest in the commercial success of the organisation among employees which in turn contributes to a high level of engagement in the workplace (Marks and Spencer, 2019). </w:t>
      </w:r>
    </w:p>
    <w:p w14:paraId="34E39876" w14:textId="77777777" w:rsidR="007C442B" w:rsidRPr="005D6BA6" w:rsidRDefault="00062169" w:rsidP="005D6BA6">
      <w:pPr>
        <w:spacing w:after="240"/>
        <w:jc w:val="both"/>
        <w:rPr>
          <w:rFonts w:ascii="Arial" w:hAnsi="Arial" w:cs="Arial"/>
          <w:lang w:val="en-US"/>
        </w:rPr>
      </w:pPr>
      <w:r w:rsidRPr="005D6BA6">
        <w:rPr>
          <w:rFonts w:ascii="Arial" w:hAnsi="Arial" w:cs="Arial"/>
          <w:lang w:val="en-US"/>
        </w:rPr>
        <w:lastRenderedPageBreak/>
        <w:t xml:space="preserve">Training and development </w:t>
      </w:r>
      <w:proofErr w:type="gramStart"/>
      <w:r w:rsidRPr="005D6BA6">
        <w:rPr>
          <w:rFonts w:ascii="Arial" w:hAnsi="Arial" w:cs="Arial"/>
          <w:lang w:val="en-US"/>
        </w:rPr>
        <w:t>is</w:t>
      </w:r>
      <w:proofErr w:type="gramEnd"/>
      <w:r w:rsidRPr="005D6BA6">
        <w:rPr>
          <w:rFonts w:ascii="Arial" w:hAnsi="Arial" w:cs="Arial"/>
          <w:lang w:val="en-US"/>
        </w:rPr>
        <w:t xml:space="preserve"> another area worth being considered due to its impact on job satisfaction and motivation in the workplace. </w:t>
      </w:r>
      <w:r w:rsidR="00DE68FB" w:rsidRPr="005D6BA6">
        <w:rPr>
          <w:rFonts w:ascii="Arial" w:hAnsi="Arial" w:cs="Arial"/>
          <w:lang w:val="en-US"/>
        </w:rPr>
        <w:t xml:space="preserve">This is also shown by different theoretical models of employee motivation, such as Maslow’s Hierarchy of Needs and Herzberg’s Two-Factor mode, where training and development are viewed as powerful motivators (Torrington, 2017). </w:t>
      </w:r>
      <w:r w:rsidRPr="005D6BA6">
        <w:rPr>
          <w:rFonts w:ascii="Arial" w:hAnsi="Arial" w:cs="Arial"/>
          <w:lang w:val="en-US"/>
        </w:rPr>
        <w:t>Typically, training and development strongly contribute to professional development</w:t>
      </w:r>
      <w:r w:rsidR="00DE68FB" w:rsidRPr="005D6BA6">
        <w:rPr>
          <w:rFonts w:ascii="Arial" w:hAnsi="Arial" w:cs="Arial"/>
          <w:lang w:val="en-US"/>
        </w:rPr>
        <w:t xml:space="preserve"> of employees. They also support the development of closer relationships with employees, as the respective company demonstrates commitment and care in the professional development of its employees (Torrington, 2017). </w:t>
      </w:r>
    </w:p>
    <w:p w14:paraId="1A5CA6DC" w14:textId="77777777" w:rsidR="005E568C" w:rsidRPr="005D6BA6" w:rsidRDefault="005E568C" w:rsidP="005D6BA6">
      <w:pPr>
        <w:spacing w:after="240"/>
        <w:jc w:val="both"/>
        <w:rPr>
          <w:rFonts w:ascii="Arial" w:hAnsi="Arial" w:cs="Arial"/>
          <w:lang w:val="en-US"/>
        </w:rPr>
      </w:pPr>
      <w:r w:rsidRPr="005D6BA6">
        <w:rPr>
          <w:rFonts w:ascii="Arial" w:hAnsi="Arial" w:cs="Arial"/>
          <w:lang w:val="en-US"/>
        </w:rPr>
        <w:t xml:space="preserve">Considering the role of training and development, MS aims at harnessing every opportunity which may stimulate the personal and professional growth of its employees (Marks and Spencer, 2020). There are regular activities, such as in-person and virtual workshops, as well as additional learning materials, including videos, educational texts, e-learning opportunities (Marks and Spencer, 2020). In addition to these activities, MS also implements a wide variety of on-the-job activities which stimulate continuous learning from colleagues as a part of the working process. The main goal is to create a continuous process of upskilling where learning takes a self-direction form. In this relation, MS also </w:t>
      </w:r>
      <w:proofErr w:type="spellStart"/>
      <w:r w:rsidRPr="005D6BA6">
        <w:rPr>
          <w:rFonts w:ascii="Arial" w:hAnsi="Arial" w:cs="Arial"/>
          <w:lang w:val="en-US"/>
        </w:rPr>
        <w:t>emphasises</w:t>
      </w:r>
      <w:proofErr w:type="spellEnd"/>
      <w:r w:rsidRPr="005D6BA6">
        <w:rPr>
          <w:rFonts w:ascii="Arial" w:hAnsi="Arial" w:cs="Arial"/>
          <w:lang w:val="en-US"/>
        </w:rPr>
        <w:t xml:space="preserve"> on the development of </w:t>
      </w:r>
      <w:proofErr w:type="spellStart"/>
      <w:r w:rsidRPr="005D6BA6">
        <w:rPr>
          <w:rFonts w:ascii="Arial" w:hAnsi="Arial" w:cs="Arial"/>
          <w:lang w:val="en-US"/>
        </w:rPr>
        <w:t>personalised</w:t>
      </w:r>
      <w:proofErr w:type="spellEnd"/>
      <w:r w:rsidRPr="005D6BA6">
        <w:rPr>
          <w:rFonts w:ascii="Arial" w:hAnsi="Arial" w:cs="Arial"/>
          <w:lang w:val="en-US"/>
        </w:rPr>
        <w:t xml:space="preserve"> learning process where every employee can freely choose the forms of learning resources and activities, as well as the actual pace of the learning process (Marks and Spencer, 2020). </w:t>
      </w:r>
    </w:p>
    <w:p w14:paraId="6F79FE0A" w14:textId="77777777" w:rsidR="009E6D97" w:rsidRPr="005D6BA6" w:rsidRDefault="009E6D97" w:rsidP="005D6BA6">
      <w:pPr>
        <w:spacing w:after="240"/>
        <w:jc w:val="both"/>
        <w:rPr>
          <w:rFonts w:ascii="Arial" w:hAnsi="Arial" w:cs="Arial"/>
          <w:lang w:val="en-US"/>
        </w:rPr>
      </w:pPr>
      <w:r w:rsidRPr="005D6BA6">
        <w:rPr>
          <w:rFonts w:ascii="Arial" w:hAnsi="Arial" w:cs="Arial"/>
          <w:lang w:val="en-US"/>
        </w:rPr>
        <w:t>Considering all, the case of MS provides evidence for the implementation of extensive policies and practices for high employee engagement. The effectiveness of the human resource management (HRM) policies in the field is evident from the employee survey by Indeed which took place in 2017 (Gentle, 2018). As shown below, MS occupies the prestigious 4</w:t>
      </w:r>
      <w:r w:rsidRPr="005D6BA6">
        <w:rPr>
          <w:rFonts w:ascii="Arial" w:hAnsi="Arial" w:cs="Arial"/>
          <w:vertAlign w:val="superscript"/>
          <w:lang w:val="en-US"/>
        </w:rPr>
        <w:t>th</w:t>
      </w:r>
      <w:r w:rsidRPr="005D6BA6">
        <w:rPr>
          <w:rFonts w:ascii="Arial" w:hAnsi="Arial" w:cs="Arial"/>
          <w:lang w:val="en-US"/>
        </w:rPr>
        <w:t xml:space="preserve"> place in the ranking according to data from thousands of employees across the UK. Thus, the retailer outperforms its competitors in the grocery retail segment, as well as popular brands in other retail segments (Gentle, 2018).</w:t>
      </w:r>
    </w:p>
    <w:p w14:paraId="5266ACA7" w14:textId="33A53369" w:rsidR="009E6D97" w:rsidRPr="00C2644D" w:rsidRDefault="009E6D97" w:rsidP="005D6BA6">
      <w:pPr>
        <w:spacing w:after="240"/>
        <w:jc w:val="both"/>
        <w:rPr>
          <w:rFonts w:ascii="Arial" w:hAnsi="Arial" w:cs="Arial"/>
          <w:b/>
          <w:lang w:val="en-US"/>
        </w:rPr>
      </w:pPr>
      <w:r w:rsidRPr="005D6BA6">
        <w:rPr>
          <w:rFonts w:ascii="Arial" w:hAnsi="Arial" w:cs="Arial"/>
          <w:b/>
          <w:lang w:val="en-US"/>
        </w:rPr>
        <w:lastRenderedPageBreak/>
        <w:t>Table 2 – Ranking of retailer according to employees’ preferences</w:t>
      </w:r>
      <w:r w:rsidRPr="005D6BA6">
        <w:rPr>
          <w:rFonts w:ascii="Arial" w:hAnsi="Arial" w:cs="Arial"/>
          <w:noProof/>
          <w:lang w:val="en-US"/>
        </w:rPr>
        <w:drawing>
          <wp:inline distT="0" distB="0" distL="0" distR="0" wp14:anchorId="100CE0D2" wp14:editId="5919A1F1">
            <wp:extent cx="5435819" cy="1921145"/>
            <wp:effectExtent l="1905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1" cstate="print"/>
                    <a:srcRect/>
                    <a:stretch>
                      <a:fillRect/>
                    </a:stretch>
                  </pic:blipFill>
                  <pic:spPr bwMode="auto">
                    <a:xfrm>
                      <a:off x="0" y="0"/>
                      <a:ext cx="5448697" cy="1925696"/>
                    </a:xfrm>
                    <a:prstGeom prst="rect">
                      <a:avLst/>
                    </a:prstGeom>
                    <a:noFill/>
                    <a:ln w="9525">
                      <a:noFill/>
                      <a:miter lim="800000"/>
                      <a:headEnd/>
                      <a:tailEnd/>
                    </a:ln>
                  </pic:spPr>
                </pic:pic>
              </a:graphicData>
            </a:graphic>
          </wp:inline>
        </w:drawing>
      </w:r>
    </w:p>
    <w:p w14:paraId="47FA67E5" w14:textId="77777777" w:rsidR="007C442B" w:rsidRPr="005D6BA6" w:rsidRDefault="009E6D97" w:rsidP="005D6BA6">
      <w:pPr>
        <w:spacing w:after="240"/>
        <w:jc w:val="both"/>
        <w:rPr>
          <w:rFonts w:ascii="Arial" w:hAnsi="Arial" w:cs="Arial"/>
          <w:i/>
          <w:lang w:val="en-US"/>
        </w:rPr>
      </w:pPr>
      <w:r w:rsidRPr="005D6BA6">
        <w:rPr>
          <w:rFonts w:ascii="Arial" w:hAnsi="Arial" w:cs="Arial"/>
          <w:i/>
          <w:lang w:val="en-US"/>
        </w:rPr>
        <w:t>Source: Gentle (2018)</w:t>
      </w:r>
    </w:p>
    <w:p w14:paraId="6C70A53D" w14:textId="77777777" w:rsidR="009E6D97" w:rsidRPr="005D6BA6" w:rsidRDefault="009E6D97" w:rsidP="005D6BA6">
      <w:pPr>
        <w:spacing w:after="240"/>
        <w:jc w:val="both"/>
        <w:rPr>
          <w:rFonts w:ascii="Arial" w:hAnsi="Arial" w:cs="Arial"/>
          <w:lang w:val="en-US"/>
        </w:rPr>
      </w:pPr>
      <w:r w:rsidRPr="005D6BA6">
        <w:rPr>
          <w:rFonts w:ascii="Arial" w:hAnsi="Arial" w:cs="Arial"/>
          <w:lang w:val="en-US"/>
        </w:rPr>
        <w:t xml:space="preserve">The strong performance of MS in the ranking should be considered as recognition of its achievement in the field of employee engagement, </w:t>
      </w:r>
      <w:proofErr w:type="gramStart"/>
      <w:r w:rsidRPr="005D6BA6">
        <w:rPr>
          <w:rFonts w:ascii="Arial" w:hAnsi="Arial" w:cs="Arial"/>
          <w:lang w:val="en-US"/>
        </w:rPr>
        <w:t>despite the fact that</w:t>
      </w:r>
      <w:proofErr w:type="gramEnd"/>
      <w:r w:rsidRPr="005D6BA6">
        <w:rPr>
          <w:rFonts w:ascii="Arial" w:hAnsi="Arial" w:cs="Arial"/>
          <w:lang w:val="en-US"/>
        </w:rPr>
        <w:t xml:space="preserve"> employees’ opinions could also depend on other HRM factors beyond engagement, such as work conditions, flexible working opportunities, etc. </w:t>
      </w:r>
      <w:r w:rsidR="000554AD" w:rsidRPr="005D6BA6">
        <w:rPr>
          <w:rFonts w:ascii="Arial" w:hAnsi="Arial" w:cs="Arial"/>
          <w:lang w:val="en-US"/>
        </w:rPr>
        <w:t>The report continues with an exploration of the way of measuring employee engagement together with recommendations to MS.</w:t>
      </w:r>
    </w:p>
    <w:p w14:paraId="38800853" w14:textId="77777777" w:rsidR="000554AD" w:rsidRPr="005D6BA6" w:rsidRDefault="000554AD" w:rsidP="005D6BA6">
      <w:pPr>
        <w:pStyle w:val="Heading2"/>
        <w:rPr>
          <w:rFonts w:ascii="Arial" w:hAnsi="Arial" w:cs="Arial"/>
          <w:szCs w:val="24"/>
        </w:rPr>
      </w:pPr>
      <w:bookmarkStart w:id="3" w:name="_Toc102819324"/>
      <w:r w:rsidRPr="005D6BA6">
        <w:rPr>
          <w:rFonts w:ascii="Arial" w:hAnsi="Arial" w:cs="Arial"/>
          <w:szCs w:val="24"/>
        </w:rPr>
        <w:t>Measuring employee engagement</w:t>
      </w:r>
      <w:bookmarkEnd w:id="3"/>
    </w:p>
    <w:p w14:paraId="22CC3909" w14:textId="77777777" w:rsidR="00B63D8F" w:rsidRPr="005D6BA6" w:rsidRDefault="00B76709" w:rsidP="005D6BA6">
      <w:pPr>
        <w:spacing w:after="240"/>
        <w:jc w:val="both"/>
        <w:rPr>
          <w:rFonts w:ascii="Arial" w:hAnsi="Arial" w:cs="Arial"/>
          <w:lang w:val="en-US"/>
        </w:rPr>
      </w:pPr>
      <w:r w:rsidRPr="005D6BA6">
        <w:rPr>
          <w:rFonts w:ascii="Arial" w:hAnsi="Arial" w:cs="Arial"/>
          <w:lang w:val="en-US"/>
        </w:rPr>
        <w:t xml:space="preserve">There are different ways of measuring employee engagement. As mentioned, engaged employees tend to be more motivated in the workplace and generally unwilling to leave the respective </w:t>
      </w:r>
      <w:proofErr w:type="spellStart"/>
      <w:r w:rsidRPr="005D6BA6">
        <w:rPr>
          <w:rFonts w:ascii="Arial" w:hAnsi="Arial" w:cs="Arial"/>
          <w:lang w:val="en-US"/>
        </w:rPr>
        <w:t>organisation</w:t>
      </w:r>
      <w:proofErr w:type="spellEnd"/>
      <w:r w:rsidRPr="005D6BA6">
        <w:rPr>
          <w:rFonts w:ascii="Arial" w:hAnsi="Arial" w:cs="Arial"/>
          <w:lang w:val="en-US"/>
        </w:rPr>
        <w:t xml:space="preserve"> (Armstrong, 2020). In this relation, MS may indirectly </w:t>
      </w:r>
      <w:proofErr w:type="spellStart"/>
      <w:r w:rsidRPr="005D6BA6">
        <w:rPr>
          <w:rFonts w:ascii="Arial" w:hAnsi="Arial" w:cs="Arial"/>
          <w:lang w:val="en-US"/>
        </w:rPr>
        <w:t>analyse</w:t>
      </w:r>
      <w:proofErr w:type="spellEnd"/>
      <w:r w:rsidRPr="005D6BA6">
        <w:rPr>
          <w:rFonts w:ascii="Arial" w:hAnsi="Arial" w:cs="Arial"/>
          <w:lang w:val="en-US"/>
        </w:rPr>
        <w:t xml:space="preserve"> the level of employee engagement by monitoring performance numbers related to level of job satisfaction, </w:t>
      </w:r>
      <w:proofErr w:type="gramStart"/>
      <w:r w:rsidRPr="005D6BA6">
        <w:rPr>
          <w:rFonts w:ascii="Arial" w:hAnsi="Arial" w:cs="Arial"/>
          <w:lang w:val="en-US"/>
        </w:rPr>
        <w:t>motivation</w:t>
      </w:r>
      <w:proofErr w:type="gramEnd"/>
      <w:r w:rsidRPr="005D6BA6">
        <w:rPr>
          <w:rFonts w:ascii="Arial" w:hAnsi="Arial" w:cs="Arial"/>
          <w:lang w:val="en-US"/>
        </w:rPr>
        <w:t xml:space="preserve"> and retention. </w:t>
      </w:r>
    </w:p>
    <w:p w14:paraId="0FB4E2CB" w14:textId="77777777" w:rsidR="00B76709" w:rsidRPr="005D6BA6" w:rsidRDefault="00B76709" w:rsidP="005D6BA6">
      <w:pPr>
        <w:spacing w:after="240"/>
        <w:jc w:val="both"/>
        <w:rPr>
          <w:rFonts w:ascii="Arial" w:hAnsi="Arial" w:cs="Arial"/>
          <w:lang w:val="en-US"/>
        </w:rPr>
      </w:pPr>
      <w:r w:rsidRPr="005D6BA6">
        <w:rPr>
          <w:rFonts w:ascii="Arial" w:hAnsi="Arial" w:cs="Arial"/>
          <w:lang w:val="en-US"/>
        </w:rPr>
        <w:t xml:space="preserve">Another indirect method of analysis corresponds to the level of customer satisfaction – a key performance metric given the fact that MS operates in the service sector. High customer satisfaction is then dependent on the qualification and willingness of employees to deliver high-quality services which show commitment in the workplace. This indirect </w:t>
      </w:r>
      <w:proofErr w:type="gramStart"/>
      <w:r w:rsidRPr="005D6BA6">
        <w:rPr>
          <w:rFonts w:ascii="Arial" w:hAnsi="Arial" w:cs="Arial"/>
          <w:lang w:val="en-US"/>
        </w:rPr>
        <w:t>method;</w:t>
      </w:r>
      <w:proofErr w:type="gramEnd"/>
      <w:r w:rsidRPr="005D6BA6">
        <w:rPr>
          <w:rFonts w:ascii="Arial" w:hAnsi="Arial" w:cs="Arial"/>
          <w:lang w:val="en-US"/>
        </w:rPr>
        <w:t xml:space="preserve"> however, may be less accurate, as customer satisfaction also depends on place, product, price and promotion – elements of the marketing mix (Kotler and Armstrong, 2013). Therefore, customer satisfaction may not be directly an effect of the existence of engaged employees willing to deliver the best services. </w:t>
      </w:r>
    </w:p>
    <w:p w14:paraId="296D3507" w14:textId="77777777" w:rsidR="00B76709" w:rsidRPr="005D6BA6" w:rsidRDefault="0027492E" w:rsidP="005D6BA6">
      <w:pPr>
        <w:spacing w:after="240"/>
        <w:jc w:val="both"/>
        <w:rPr>
          <w:rFonts w:ascii="Arial" w:hAnsi="Arial" w:cs="Arial"/>
          <w:lang w:val="en-US"/>
        </w:rPr>
      </w:pPr>
      <w:r w:rsidRPr="005D6BA6">
        <w:rPr>
          <w:rFonts w:ascii="Arial" w:hAnsi="Arial" w:cs="Arial"/>
          <w:lang w:val="en-US"/>
        </w:rPr>
        <w:lastRenderedPageBreak/>
        <w:t xml:space="preserve">The direct methods of measurement require access to primary data from employees and managers. Primary data are new collected findings from individual or a sample of employees. In general, primary data can be quantitative or qualitative, as suggested by Saunders et al. (2012). </w:t>
      </w:r>
      <w:r w:rsidR="00E22EFF" w:rsidRPr="005D6BA6">
        <w:rPr>
          <w:rFonts w:ascii="Arial" w:hAnsi="Arial" w:cs="Arial"/>
          <w:lang w:val="en-US"/>
        </w:rPr>
        <w:t xml:space="preserve">MS commonly applies employee surveys as a way of identifying relevant trends regarding the various HRM issues (Marks and Spencer, 2021). In general, surveys are appropriate when collecting the opinions of many employees. Thus, it is possible to identify main development trends affecting the engagement of workforce members, as results are quite valid given the large sample as a proportion of all employees of MS (Saunders et al., 2012). </w:t>
      </w:r>
    </w:p>
    <w:p w14:paraId="5D98189F" w14:textId="77777777" w:rsidR="004C5E1C" w:rsidRPr="005D6BA6" w:rsidRDefault="00E22EFF" w:rsidP="005D6BA6">
      <w:pPr>
        <w:spacing w:after="240"/>
        <w:jc w:val="both"/>
        <w:rPr>
          <w:rFonts w:ascii="Arial" w:hAnsi="Arial" w:cs="Arial"/>
          <w:lang w:val="en-US"/>
        </w:rPr>
      </w:pPr>
      <w:r w:rsidRPr="005D6BA6">
        <w:rPr>
          <w:rFonts w:ascii="Arial" w:hAnsi="Arial" w:cs="Arial"/>
          <w:lang w:val="en-US"/>
        </w:rPr>
        <w:t>Nevertheless, surveys are ineffective in understanding the individual opinions of employees. It is also quite difficult in collecting more in-depth information revealing the specific opinions and attitudes of every employee</w:t>
      </w:r>
      <w:r w:rsidR="004C5E1C" w:rsidRPr="005D6BA6">
        <w:rPr>
          <w:rFonts w:ascii="Arial" w:hAnsi="Arial" w:cs="Arial"/>
          <w:lang w:val="en-US"/>
        </w:rPr>
        <w:t xml:space="preserve"> which in turn worsens the ability to deliver more personal solutions (Saunders et al., 2012). Given these drawbacks of </w:t>
      </w:r>
      <w:r w:rsidR="009941DF" w:rsidRPr="005D6BA6">
        <w:rPr>
          <w:rFonts w:ascii="Arial" w:hAnsi="Arial" w:cs="Arial"/>
          <w:lang w:val="en-US"/>
        </w:rPr>
        <w:t xml:space="preserve">using </w:t>
      </w:r>
      <w:r w:rsidR="004C5E1C" w:rsidRPr="005D6BA6">
        <w:rPr>
          <w:rFonts w:ascii="Arial" w:hAnsi="Arial" w:cs="Arial"/>
          <w:lang w:val="en-US"/>
        </w:rPr>
        <w:t xml:space="preserve">surveys, qualitative primary data collection is also encouraged by MS. The company has recently preferred to access of direct feedback from employees as a way of understanding the specifics of every case. Thus, the company more extensively collects feedback from managers or accesses data from employee as a part of group and individual meetings (Marks and Spencer, 2021). These initiatives can also refer to interviews and focus group meetings – effective ways of collecting in-depth qualitative data (Saunders et al., 2012). </w:t>
      </w:r>
    </w:p>
    <w:p w14:paraId="2EF565C1" w14:textId="77777777" w:rsidR="00E22EFF" w:rsidRPr="005D6BA6" w:rsidRDefault="004C5E1C" w:rsidP="005D6BA6">
      <w:pPr>
        <w:spacing w:after="240"/>
        <w:jc w:val="both"/>
        <w:rPr>
          <w:rFonts w:ascii="Arial" w:hAnsi="Arial" w:cs="Arial"/>
          <w:lang w:val="en-US"/>
        </w:rPr>
      </w:pPr>
      <w:r w:rsidRPr="005D6BA6">
        <w:rPr>
          <w:rFonts w:ascii="Arial" w:hAnsi="Arial" w:cs="Arial"/>
          <w:lang w:val="en-US"/>
        </w:rPr>
        <w:t xml:space="preserve">Respectively, these should be seen as an indication of MS’s commitment to better assess employee engagement by collecting and </w:t>
      </w:r>
      <w:proofErr w:type="spellStart"/>
      <w:r w:rsidRPr="005D6BA6">
        <w:rPr>
          <w:rFonts w:ascii="Arial" w:hAnsi="Arial" w:cs="Arial"/>
          <w:lang w:val="en-US"/>
        </w:rPr>
        <w:t>analysing</w:t>
      </w:r>
      <w:proofErr w:type="spellEnd"/>
      <w:r w:rsidRPr="005D6BA6">
        <w:rPr>
          <w:rFonts w:ascii="Arial" w:hAnsi="Arial" w:cs="Arial"/>
          <w:lang w:val="en-US"/>
        </w:rPr>
        <w:t xml:space="preserve"> individual information. This approach also supports the earlier stated principles of creating open, </w:t>
      </w:r>
      <w:proofErr w:type="gramStart"/>
      <w:r w:rsidRPr="005D6BA6">
        <w:rPr>
          <w:rFonts w:ascii="Arial" w:hAnsi="Arial" w:cs="Arial"/>
          <w:lang w:val="en-US"/>
        </w:rPr>
        <w:t>clear</w:t>
      </w:r>
      <w:proofErr w:type="gramEnd"/>
      <w:r w:rsidRPr="005D6BA6">
        <w:rPr>
          <w:rFonts w:ascii="Arial" w:hAnsi="Arial" w:cs="Arial"/>
          <w:lang w:val="en-US"/>
        </w:rPr>
        <w:t xml:space="preserve"> and honest communication with </w:t>
      </w:r>
      <w:proofErr w:type="spellStart"/>
      <w:r w:rsidRPr="005D6BA6">
        <w:rPr>
          <w:rFonts w:ascii="Arial" w:hAnsi="Arial" w:cs="Arial"/>
          <w:lang w:val="en-US"/>
        </w:rPr>
        <w:t>organisational</w:t>
      </w:r>
      <w:proofErr w:type="spellEnd"/>
      <w:r w:rsidRPr="005D6BA6">
        <w:rPr>
          <w:rFonts w:ascii="Arial" w:hAnsi="Arial" w:cs="Arial"/>
          <w:lang w:val="en-US"/>
        </w:rPr>
        <w:t xml:space="preserve"> members (Marks and Spencer, 2019). </w:t>
      </w:r>
    </w:p>
    <w:p w14:paraId="174D565C" w14:textId="77777777" w:rsidR="007C442B" w:rsidRPr="005D6BA6" w:rsidRDefault="00CA1FDC" w:rsidP="005D6BA6">
      <w:pPr>
        <w:pStyle w:val="Heading2"/>
        <w:rPr>
          <w:rFonts w:ascii="Arial" w:hAnsi="Arial" w:cs="Arial"/>
          <w:szCs w:val="24"/>
        </w:rPr>
      </w:pPr>
      <w:bookmarkStart w:id="4" w:name="_Toc102819325"/>
      <w:r w:rsidRPr="005D6BA6">
        <w:rPr>
          <w:rFonts w:ascii="Arial" w:hAnsi="Arial" w:cs="Arial"/>
          <w:szCs w:val="24"/>
        </w:rPr>
        <w:t>Strategies for improving employee engagement</w:t>
      </w:r>
      <w:bookmarkEnd w:id="4"/>
    </w:p>
    <w:p w14:paraId="0CF6D893" w14:textId="77777777" w:rsidR="00984995" w:rsidRPr="005D6BA6" w:rsidRDefault="00F23F8B" w:rsidP="005D6BA6">
      <w:pPr>
        <w:spacing w:after="240"/>
        <w:jc w:val="both"/>
        <w:rPr>
          <w:rFonts w:ascii="Arial" w:hAnsi="Arial" w:cs="Arial"/>
          <w:lang w:val="en-US"/>
        </w:rPr>
      </w:pPr>
      <w:r w:rsidRPr="005D6BA6">
        <w:rPr>
          <w:rFonts w:ascii="Arial" w:hAnsi="Arial" w:cs="Arial"/>
          <w:lang w:val="en-US"/>
        </w:rPr>
        <w:t xml:space="preserve">There are different strategies for increasing the level of employee engagement in the case of MS. The first proposition is to increase the level of accountability among employees. Higher responsibility in the workplace is often seen as a powerful motivational factor (Torrington, 2017). In this relation, MS may expand the scope of the existing share ownership initiative </w:t>
      </w:r>
      <w:proofErr w:type="gramStart"/>
      <w:r w:rsidRPr="005D6BA6">
        <w:rPr>
          <w:rFonts w:ascii="Arial" w:hAnsi="Arial" w:cs="Arial"/>
          <w:lang w:val="en-US"/>
        </w:rPr>
        <w:t>in order to</w:t>
      </w:r>
      <w:proofErr w:type="gramEnd"/>
      <w:r w:rsidRPr="005D6BA6">
        <w:rPr>
          <w:rFonts w:ascii="Arial" w:hAnsi="Arial" w:cs="Arial"/>
          <w:lang w:val="en-US"/>
        </w:rPr>
        <w:t xml:space="preserve"> make employees more accountable. </w:t>
      </w:r>
    </w:p>
    <w:p w14:paraId="74DF2803" w14:textId="77777777" w:rsidR="00CA1FDC" w:rsidRPr="005D6BA6" w:rsidRDefault="00F23F8B" w:rsidP="005D6BA6">
      <w:pPr>
        <w:spacing w:after="240"/>
        <w:jc w:val="both"/>
        <w:rPr>
          <w:rFonts w:ascii="Arial" w:hAnsi="Arial" w:cs="Arial"/>
          <w:lang w:val="en-US"/>
        </w:rPr>
      </w:pPr>
      <w:r w:rsidRPr="005D6BA6">
        <w:rPr>
          <w:rFonts w:ascii="Arial" w:hAnsi="Arial" w:cs="Arial"/>
          <w:lang w:val="en-US"/>
        </w:rPr>
        <w:t xml:space="preserve">Another approach is to increase the involvement of employees in the process of decision-making by adopting a more democratic (consultative) leadership style. As suggested by </w:t>
      </w:r>
      <w:proofErr w:type="spellStart"/>
      <w:r w:rsidRPr="005D6BA6">
        <w:rPr>
          <w:rFonts w:ascii="Arial" w:hAnsi="Arial" w:cs="Arial"/>
          <w:lang w:val="en-US"/>
        </w:rPr>
        <w:lastRenderedPageBreak/>
        <w:t>Uzohue</w:t>
      </w:r>
      <w:proofErr w:type="spellEnd"/>
      <w:r w:rsidRPr="005D6BA6">
        <w:rPr>
          <w:rFonts w:ascii="Arial" w:hAnsi="Arial" w:cs="Arial"/>
          <w:lang w:val="en-US"/>
        </w:rPr>
        <w:t xml:space="preserve"> et al. (2016), democratic leadership and involvement could strengthen the engagement of employees, as their opinions are heard and implemented in the way of managing the company. </w:t>
      </w:r>
      <w:r w:rsidR="00984995" w:rsidRPr="005D6BA6">
        <w:rPr>
          <w:rFonts w:ascii="Arial" w:hAnsi="Arial" w:cs="Arial"/>
          <w:lang w:val="en-US"/>
        </w:rPr>
        <w:t xml:space="preserve">Thus, employees’ ideas and feedback may be better </w:t>
      </w:r>
      <w:proofErr w:type="spellStart"/>
      <w:r w:rsidR="00984995" w:rsidRPr="005D6BA6">
        <w:rPr>
          <w:rFonts w:ascii="Arial" w:hAnsi="Arial" w:cs="Arial"/>
          <w:lang w:val="en-US"/>
        </w:rPr>
        <w:t>recognised</w:t>
      </w:r>
      <w:proofErr w:type="spellEnd"/>
      <w:r w:rsidR="00984995" w:rsidRPr="005D6BA6">
        <w:rPr>
          <w:rFonts w:ascii="Arial" w:hAnsi="Arial" w:cs="Arial"/>
          <w:lang w:val="en-US"/>
        </w:rPr>
        <w:t xml:space="preserve"> which is stimulus for higher engagement. The democratic nature of decision-making is also suggested to improve the quality of the communication process </w:t>
      </w:r>
      <w:proofErr w:type="gramStart"/>
      <w:r w:rsidR="00984995" w:rsidRPr="005D6BA6">
        <w:rPr>
          <w:rFonts w:ascii="Arial" w:hAnsi="Arial" w:cs="Arial"/>
          <w:lang w:val="en-US"/>
        </w:rPr>
        <w:t>as a whole which</w:t>
      </w:r>
      <w:proofErr w:type="gramEnd"/>
      <w:r w:rsidR="00984995" w:rsidRPr="005D6BA6">
        <w:rPr>
          <w:rFonts w:ascii="Arial" w:hAnsi="Arial" w:cs="Arial"/>
          <w:lang w:val="en-US"/>
        </w:rPr>
        <w:t xml:space="preserve"> could also contribute to a higher level of engagement (</w:t>
      </w:r>
      <w:proofErr w:type="spellStart"/>
      <w:r w:rsidR="00984995" w:rsidRPr="005D6BA6">
        <w:rPr>
          <w:rFonts w:ascii="Arial" w:hAnsi="Arial" w:cs="Arial"/>
          <w:lang w:val="en-US"/>
        </w:rPr>
        <w:t>Uzohue</w:t>
      </w:r>
      <w:proofErr w:type="spellEnd"/>
      <w:r w:rsidR="00984995" w:rsidRPr="005D6BA6">
        <w:rPr>
          <w:rFonts w:ascii="Arial" w:hAnsi="Arial" w:cs="Arial"/>
          <w:lang w:val="en-US"/>
        </w:rPr>
        <w:t xml:space="preserve"> et al., 2016). </w:t>
      </w:r>
    </w:p>
    <w:p w14:paraId="300EE62A" w14:textId="77777777" w:rsidR="00EA46FD" w:rsidRPr="005D6BA6" w:rsidRDefault="00984995" w:rsidP="005D6BA6">
      <w:pPr>
        <w:spacing w:after="240"/>
        <w:jc w:val="both"/>
        <w:rPr>
          <w:rFonts w:ascii="Arial" w:hAnsi="Arial" w:cs="Arial"/>
          <w:lang w:val="en-US"/>
        </w:rPr>
      </w:pPr>
      <w:r w:rsidRPr="005D6BA6">
        <w:rPr>
          <w:rFonts w:ascii="Arial" w:hAnsi="Arial" w:cs="Arial"/>
          <w:lang w:val="en-US"/>
        </w:rPr>
        <w:t xml:space="preserve">Second, MS should also adopt a more </w:t>
      </w:r>
      <w:proofErr w:type="spellStart"/>
      <w:r w:rsidRPr="005D6BA6">
        <w:rPr>
          <w:rFonts w:ascii="Arial" w:hAnsi="Arial" w:cs="Arial"/>
          <w:lang w:val="en-US"/>
        </w:rPr>
        <w:t>personalised</w:t>
      </w:r>
      <w:proofErr w:type="spellEnd"/>
      <w:r w:rsidRPr="005D6BA6">
        <w:rPr>
          <w:rFonts w:ascii="Arial" w:hAnsi="Arial" w:cs="Arial"/>
          <w:lang w:val="en-US"/>
        </w:rPr>
        <w:t xml:space="preserve"> rewards scheme. The evidence shows that bonuses rarely surpass £2,000 per annum are generally received by </w:t>
      </w:r>
      <w:proofErr w:type="gramStart"/>
      <w:r w:rsidRPr="005D6BA6">
        <w:rPr>
          <w:rFonts w:ascii="Arial" w:hAnsi="Arial" w:cs="Arial"/>
          <w:lang w:val="en-US"/>
        </w:rPr>
        <w:t>the majority of</w:t>
      </w:r>
      <w:proofErr w:type="gramEnd"/>
      <w:r w:rsidRPr="005D6BA6">
        <w:rPr>
          <w:rFonts w:ascii="Arial" w:hAnsi="Arial" w:cs="Arial"/>
          <w:lang w:val="en-US"/>
        </w:rPr>
        <w:t xml:space="preserve"> employees (Marks and Spencer, 2021). The company is advised to undertake a more </w:t>
      </w:r>
      <w:proofErr w:type="spellStart"/>
      <w:r w:rsidRPr="005D6BA6">
        <w:rPr>
          <w:rFonts w:ascii="Arial" w:hAnsi="Arial" w:cs="Arial"/>
          <w:lang w:val="en-US"/>
        </w:rPr>
        <w:t>personalised</w:t>
      </w:r>
      <w:proofErr w:type="spellEnd"/>
      <w:r w:rsidRPr="005D6BA6">
        <w:rPr>
          <w:rFonts w:ascii="Arial" w:hAnsi="Arial" w:cs="Arial"/>
          <w:lang w:val="en-US"/>
        </w:rPr>
        <w:t xml:space="preserve"> approach where bonuses are higher </w:t>
      </w:r>
      <w:proofErr w:type="gramStart"/>
      <w:r w:rsidRPr="005D6BA6">
        <w:rPr>
          <w:rFonts w:ascii="Arial" w:hAnsi="Arial" w:cs="Arial"/>
          <w:lang w:val="en-US"/>
        </w:rPr>
        <w:t>in order to</w:t>
      </w:r>
      <w:proofErr w:type="gramEnd"/>
      <w:r w:rsidRPr="005D6BA6">
        <w:rPr>
          <w:rFonts w:ascii="Arial" w:hAnsi="Arial" w:cs="Arial"/>
          <w:lang w:val="en-US"/>
        </w:rPr>
        <w:t xml:space="preserve"> stimulate commitment but received by a more limited group of top performers. This approach could contribute to recognition and rewarding of achievement – key motivators in the workplace (Armstrong, 2014). </w:t>
      </w:r>
    </w:p>
    <w:p w14:paraId="46A0A276" w14:textId="77777777" w:rsidR="00984995" w:rsidRPr="005D6BA6" w:rsidRDefault="00984995" w:rsidP="005D6BA6">
      <w:pPr>
        <w:spacing w:after="240"/>
        <w:jc w:val="both"/>
        <w:rPr>
          <w:rFonts w:ascii="Arial" w:hAnsi="Arial" w:cs="Arial"/>
          <w:lang w:val="en-US"/>
        </w:rPr>
      </w:pPr>
      <w:r w:rsidRPr="005D6BA6">
        <w:rPr>
          <w:rFonts w:ascii="Arial" w:hAnsi="Arial" w:cs="Arial"/>
          <w:lang w:val="en-US"/>
        </w:rPr>
        <w:t xml:space="preserve">Third, the above-mentioned </w:t>
      </w:r>
      <w:proofErr w:type="spellStart"/>
      <w:r w:rsidRPr="005D6BA6">
        <w:rPr>
          <w:rFonts w:ascii="Arial" w:hAnsi="Arial" w:cs="Arial"/>
          <w:lang w:val="en-US"/>
        </w:rPr>
        <w:t>individualised</w:t>
      </w:r>
      <w:proofErr w:type="spellEnd"/>
      <w:r w:rsidRPr="005D6BA6">
        <w:rPr>
          <w:rFonts w:ascii="Arial" w:hAnsi="Arial" w:cs="Arial"/>
          <w:lang w:val="en-US"/>
        </w:rPr>
        <w:t xml:space="preserve"> approach to reward also requires the application of a sensitive and objective performance appraisal system. Thus, MS will no longer deliver rewards </w:t>
      </w:r>
      <w:proofErr w:type="gramStart"/>
      <w:r w:rsidRPr="005D6BA6">
        <w:rPr>
          <w:rFonts w:ascii="Arial" w:hAnsi="Arial" w:cs="Arial"/>
          <w:lang w:val="en-US"/>
        </w:rPr>
        <w:t>on the basis of</w:t>
      </w:r>
      <w:proofErr w:type="gramEnd"/>
      <w:r w:rsidRPr="005D6BA6">
        <w:rPr>
          <w:rFonts w:ascii="Arial" w:hAnsi="Arial" w:cs="Arial"/>
          <w:lang w:val="en-US"/>
        </w:rPr>
        <w:t xml:space="preserve"> the performance numbers from a given department or a store. Instead, the focus should be placed on rewarding individual and team contribution. In this light, the company </w:t>
      </w:r>
      <w:proofErr w:type="gramStart"/>
      <w:r w:rsidRPr="005D6BA6">
        <w:rPr>
          <w:rFonts w:ascii="Arial" w:hAnsi="Arial" w:cs="Arial"/>
          <w:lang w:val="en-US"/>
        </w:rPr>
        <w:t>has to</w:t>
      </w:r>
      <w:proofErr w:type="gramEnd"/>
      <w:r w:rsidRPr="005D6BA6">
        <w:rPr>
          <w:rFonts w:ascii="Arial" w:hAnsi="Arial" w:cs="Arial"/>
          <w:lang w:val="en-US"/>
        </w:rPr>
        <w:t xml:space="preserve"> consider a set of valuable performance-related metrics for accurate measurement of individual performance as a prerequisite for effective distribution of rewards and other forms of recognition intended to strengthen engagement. </w:t>
      </w:r>
    </w:p>
    <w:p w14:paraId="1B857477" w14:textId="77777777" w:rsidR="00EA46FD" w:rsidRPr="005D6BA6" w:rsidRDefault="00984995" w:rsidP="005D6BA6">
      <w:pPr>
        <w:spacing w:after="240"/>
        <w:jc w:val="both"/>
        <w:rPr>
          <w:rFonts w:ascii="Arial" w:hAnsi="Arial" w:cs="Arial"/>
          <w:lang w:val="en-US"/>
        </w:rPr>
      </w:pPr>
      <w:r w:rsidRPr="005D6BA6">
        <w:rPr>
          <w:rFonts w:ascii="Arial" w:hAnsi="Arial" w:cs="Arial"/>
          <w:lang w:val="en-US"/>
        </w:rPr>
        <w:t xml:space="preserve">Last, but not the least, the case of MS does not show the existence of a </w:t>
      </w:r>
      <w:proofErr w:type="spellStart"/>
      <w:r w:rsidRPr="005D6BA6">
        <w:rPr>
          <w:rFonts w:ascii="Arial" w:hAnsi="Arial" w:cs="Arial"/>
          <w:lang w:val="en-US"/>
        </w:rPr>
        <w:t>personalised</w:t>
      </w:r>
      <w:proofErr w:type="spellEnd"/>
      <w:r w:rsidRPr="005D6BA6">
        <w:rPr>
          <w:rFonts w:ascii="Arial" w:hAnsi="Arial" w:cs="Arial"/>
          <w:lang w:val="en-US"/>
        </w:rPr>
        <w:t xml:space="preserve"> career growth and promotion plan. Hence, it may be a reasonable consideration showing the commitment of the company in delivering relevant and valuable professional growth opportunities. This is a key area for stronger engagement of employees and every </w:t>
      </w:r>
      <w:proofErr w:type="spellStart"/>
      <w:r w:rsidRPr="005D6BA6">
        <w:rPr>
          <w:rFonts w:ascii="Arial" w:hAnsi="Arial" w:cs="Arial"/>
          <w:lang w:val="en-US"/>
        </w:rPr>
        <w:t>organisational</w:t>
      </w:r>
      <w:proofErr w:type="spellEnd"/>
      <w:r w:rsidRPr="005D6BA6">
        <w:rPr>
          <w:rFonts w:ascii="Arial" w:hAnsi="Arial" w:cs="Arial"/>
          <w:lang w:val="en-US"/>
        </w:rPr>
        <w:t xml:space="preserve"> member should have clarity and expectations for own career progression in the future (Torrington, 2017). </w:t>
      </w:r>
    </w:p>
    <w:p w14:paraId="0A3C391F" w14:textId="77777777" w:rsidR="00D34561" w:rsidRDefault="00D34561" w:rsidP="005D6BA6">
      <w:pPr>
        <w:pStyle w:val="Heading1"/>
        <w:spacing w:before="0" w:after="240"/>
        <w:rPr>
          <w:rFonts w:ascii="Arial" w:hAnsi="Arial" w:cs="Arial"/>
        </w:rPr>
      </w:pPr>
      <w:bookmarkStart w:id="5" w:name="_Toc102819326"/>
    </w:p>
    <w:p w14:paraId="69D1CCC6" w14:textId="209EE176" w:rsidR="004C5E1C" w:rsidRPr="005D6BA6" w:rsidRDefault="00CA1FDC" w:rsidP="005D6BA6">
      <w:pPr>
        <w:pStyle w:val="Heading1"/>
        <w:spacing w:before="0" w:after="240"/>
        <w:rPr>
          <w:rFonts w:ascii="Arial" w:hAnsi="Arial" w:cs="Arial"/>
        </w:rPr>
      </w:pPr>
      <w:r w:rsidRPr="005D6BA6">
        <w:rPr>
          <w:rFonts w:ascii="Arial" w:hAnsi="Arial" w:cs="Arial"/>
        </w:rPr>
        <w:t>Conclusion</w:t>
      </w:r>
      <w:bookmarkEnd w:id="5"/>
    </w:p>
    <w:p w14:paraId="30A9B613" w14:textId="77777777" w:rsidR="00CA1FDC" w:rsidRPr="005D6BA6" w:rsidRDefault="005D6BA6" w:rsidP="005D6BA6">
      <w:pPr>
        <w:spacing w:after="240"/>
        <w:jc w:val="both"/>
        <w:rPr>
          <w:rFonts w:ascii="Arial" w:hAnsi="Arial" w:cs="Arial"/>
          <w:lang w:val="en-US"/>
        </w:rPr>
      </w:pPr>
      <w:r w:rsidRPr="005D6BA6">
        <w:rPr>
          <w:rFonts w:ascii="Arial" w:hAnsi="Arial" w:cs="Arial"/>
          <w:lang w:val="en-US"/>
        </w:rPr>
        <w:t xml:space="preserve">The results from the discussion of the MS’s case indicate the existence of extensive employee engagement policies and practices. These policies cover a wide range of HRM fields, such as recognition and rewards, communication, </w:t>
      </w:r>
      <w:proofErr w:type="gramStart"/>
      <w:r w:rsidRPr="005D6BA6">
        <w:rPr>
          <w:rFonts w:ascii="Arial" w:hAnsi="Arial" w:cs="Arial"/>
          <w:lang w:val="en-US"/>
        </w:rPr>
        <w:t>training</w:t>
      </w:r>
      <w:proofErr w:type="gramEnd"/>
      <w:r w:rsidRPr="005D6BA6">
        <w:rPr>
          <w:rFonts w:ascii="Arial" w:hAnsi="Arial" w:cs="Arial"/>
          <w:lang w:val="en-US"/>
        </w:rPr>
        <w:t xml:space="preserve"> and development by achieving high morale and performance by the workforce. Findings also show the difficulty in applying a single evaluation metrics; hence, MS </w:t>
      </w:r>
      <w:proofErr w:type="gramStart"/>
      <w:r w:rsidRPr="005D6BA6">
        <w:rPr>
          <w:rFonts w:ascii="Arial" w:hAnsi="Arial" w:cs="Arial"/>
          <w:lang w:val="en-US"/>
        </w:rPr>
        <w:t>has to</w:t>
      </w:r>
      <w:proofErr w:type="gramEnd"/>
      <w:r w:rsidRPr="005D6BA6">
        <w:rPr>
          <w:rFonts w:ascii="Arial" w:hAnsi="Arial" w:cs="Arial"/>
          <w:lang w:val="en-US"/>
        </w:rPr>
        <w:t xml:space="preserve"> continue observing a set of indicators. Moreover, there are also areas of potential improvement regardless of the current success in the field. The report outlined some possible consideration for </w:t>
      </w:r>
      <w:proofErr w:type="gramStart"/>
      <w:r w:rsidRPr="005D6BA6">
        <w:rPr>
          <w:rFonts w:ascii="Arial" w:hAnsi="Arial" w:cs="Arial"/>
          <w:lang w:val="en-US"/>
        </w:rPr>
        <w:t>MS</w:t>
      </w:r>
      <w:proofErr w:type="gramEnd"/>
      <w:r w:rsidRPr="005D6BA6">
        <w:rPr>
          <w:rFonts w:ascii="Arial" w:hAnsi="Arial" w:cs="Arial"/>
          <w:lang w:val="en-US"/>
        </w:rPr>
        <w:t xml:space="preserve"> but the company has to be flexible and ready to implement new and more creative ways of achieving higher employee engagement level in the future. </w:t>
      </w:r>
    </w:p>
    <w:p w14:paraId="79BAD130" w14:textId="77777777" w:rsidR="004C5E1C" w:rsidRPr="005D6BA6" w:rsidRDefault="004C5E1C" w:rsidP="005D6BA6">
      <w:pPr>
        <w:spacing w:after="240"/>
        <w:jc w:val="both"/>
        <w:rPr>
          <w:rFonts w:ascii="Arial" w:hAnsi="Arial" w:cs="Arial"/>
          <w:lang w:val="en-US"/>
        </w:rPr>
      </w:pPr>
    </w:p>
    <w:p w14:paraId="0EF819EC" w14:textId="77777777" w:rsidR="00984995" w:rsidRPr="005D6BA6" w:rsidRDefault="00984995" w:rsidP="005D6BA6">
      <w:pPr>
        <w:spacing w:after="240"/>
        <w:jc w:val="both"/>
        <w:rPr>
          <w:rFonts w:ascii="Arial" w:hAnsi="Arial" w:cs="Arial"/>
          <w:lang w:val="en-US"/>
        </w:rPr>
      </w:pPr>
    </w:p>
    <w:p w14:paraId="5F073365" w14:textId="77777777" w:rsidR="00984995" w:rsidRPr="005D6BA6" w:rsidRDefault="00984995" w:rsidP="00984995">
      <w:pPr>
        <w:spacing w:after="240" w:line="240" w:lineRule="auto"/>
        <w:jc w:val="both"/>
        <w:rPr>
          <w:rFonts w:ascii="Arial" w:hAnsi="Arial" w:cs="Arial"/>
          <w:lang w:val="en-US"/>
        </w:rPr>
      </w:pPr>
    </w:p>
    <w:p w14:paraId="324BA087" w14:textId="77777777" w:rsidR="00996EE4" w:rsidRDefault="00996EE4" w:rsidP="005C2147">
      <w:pPr>
        <w:spacing w:after="240" w:line="240" w:lineRule="auto"/>
        <w:jc w:val="both"/>
        <w:rPr>
          <w:rFonts w:ascii="Arial" w:hAnsi="Arial" w:cs="Arial"/>
          <w:lang w:val="en-US"/>
        </w:rPr>
      </w:pPr>
    </w:p>
    <w:p w14:paraId="1A5A3808" w14:textId="77777777" w:rsidR="005D6BA6" w:rsidRDefault="005D6BA6" w:rsidP="005C2147">
      <w:pPr>
        <w:spacing w:after="240" w:line="240" w:lineRule="auto"/>
        <w:jc w:val="both"/>
        <w:rPr>
          <w:rFonts w:ascii="Arial" w:hAnsi="Arial" w:cs="Arial"/>
          <w:lang w:val="en-US"/>
        </w:rPr>
      </w:pPr>
    </w:p>
    <w:p w14:paraId="12244E58" w14:textId="77777777" w:rsidR="005D6BA6" w:rsidRDefault="005D6BA6" w:rsidP="005C2147">
      <w:pPr>
        <w:spacing w:after="240" w:line="240" w:lineRule="auto"/>
        <w:jc w:val="both"/>
        <w:rPr>
          <w:rFonts w:ascii="Arial" w:hAnsi="Arial" w:cs="Arial"/>
          <w:lang w:val="en-US"/>
        </w:rPr>
      </w:pPr>
    </w:p>
    <w:p w14:paraId="15DE4BBB" w14:textId="77777777" w:rsidR="005D6BA6" w:rsidRDefault="005D6BA6" w:rsidP="005C2147">
      <w:pPr>
        <w:spacing w:after="240" w:line="240" w:lineRule="auto"/>
        <w:jc w:val="both"/>
        <w:rPr>
          <w:rFonts w:ascii="Arial" w:hAnsi="Arial" w:cs="Arial"/>
          <w:lang w:val="en-US"/>
        </w:rPr>
      </w:pPr>
    </w:p>
    <w:p w14:paraId="0C0BFC89" w14:textId="77777777" w:rsidR="005D6BA6" w:rsidRDefault="005D6BA6" w:rsidP="005C2147">
      <w:pPr>
        <w:spacing w:after="240" w:line="240" w:lineRule="auto"/>
        <w:jc w:val="both"/>
        <w:rPr>
          <w:rFonts w:ascii="Arial" w:hAnsi="Arial" w:cs="Arial"/>
          <w:lang w:val="en-US"/>
        </w:rPr>
      </w:pPr>
    </w:p>
    <w:p w14:paraId="42E3BEB4" w14:textId="77777777" w:rsidR="005D6BA6" w:rsidRDefault="005D6BA6" w:rsidP="005C2147">
      <w:pPr>
        <w:spacing w:after="240" w:line="240" w:lineRule="auto"/>
        <w:jc w:val="both"/>
        <w:rPr>
          <w:rFonts w:ascii="Arial" w:hAnsi="Arial" w:cs="Arial"/>
          <w:lang w:val="en-US"/>
        </w:rPr>
      </w:pPr>
    </w:p>
    <w:p w14:paraId="3617DC4D" w14:textId="77777777" w:rsidR="005D6BA6" w:rsidRDefault="005D6BA6" w:rsidP="005C2147">
      <w:pPr>
        <w:spacing w:after="240" w:line="240" w:lineRule="auto"/>
        <w:jc w:val="both"/>
        <w:rPr>
          <w:rFonts w:ascii="Arial" w:hAnsi="Arial" w:cs="Arial"/>
          <w:lang w:val="en-US"/>
        </w:rPr>
      </w:pPr>
    </w:p>
    <w:p w14:paraId="4C6B58CD" w14:textId="77777777" w:rsidR="005D6BA6" w:rsidRDefault="005D6BA6" w:rsidP="005C2147">
      <w:pPr>
        <w:spacing w:after="240" w:line="240" w:lineRule="auto"/>
        <w:jc w:val="both"/>
        <w:rPr>
          <w:rFonts w:ascii="Arial" w:hAnsi="Arial" w:cs="Arial"/>
          <w:lang w:val="en-US"/>
        </w:rPr>
      </w:pPr>
    </w:p>
    <w:p w14:paraId="4D3AA0B7" w14:textId="77777777" w:rsidR="005D6BA6" w:rsidRDefault="005D6BA6" w:rsidP="005C2147">
      <w:pPr>
        <w:spacing w:after="240" w:line="240" w:lineRule="auto"/>
        <w:jc w:val="both"/>
        <w:rPr>
          <w:rFonts w:ascii="Arial" w:hAnsi="Arial" w:cs="Arial"/>
          <w:lang w:val="en-US"/>
        </w:rPr>
      </w:pPr>
    </w:p>
    <w:p w14:paraId="5D346A10" w14:textId="77777777" w:rsidR="005D6BA6" w:rsidRDefault="005D6BA6" w:rsidP="005C2147">
      <w:pPr>
        <w:spacing w:after="240" w:line="240" w:lineRule="auto"/>
        <w:jc w:val="both"/>
        <w:rPr>
          <w:rFonts w:ascii="Arial" w:hAnsi="Arial" w:cs="Arial"/>
          <w:lang w:val="en-US"/>
        </w:rPr>
      </w:pPr>
    </w:p>
    <w:p w14:paraId="3ED5E2FF" w14:textId="77777777" w:rsidR="005D6BA6" w:rsidRDefault="005D6BA6" w:rsidP="005C2147">
      <w:pPr>
        <w:spacing w:after="240" w:line="240" w:lineRule="auto"/>
        <w:jc w:val="both"/>
        <w:rPr>
          <w:rFonts w:ascii="Arial" w:hAnsi="Arial" w:cs="Arial"/>
          <w:lang w:val="en-US"/>
        </w:rPr>
      </w:pPr>
    </w:p>
    <w:p w14:paraId="2E721BCB" w14:textId="77777777" w:rsidR="005D6BA6" w:rsidRPr="005D6BA6" w:rsidRDefault="005D6BA6" w:rsidP="005C2147">
      <w:pPr>
        <w:spacing w:after="240" w:line="240" w:lineRule="auto"/>
        <w:jc w:val="both"/>
        <w:rPr>
          <w:rFonts w:ascii="Arial" w:hAnsi="Arial" w:cs="Arial"/>
          <w:lang w:val="en-US"/>
        </w:rPr>
      </w:pPr>
    </w:p>
    <w:p w14:paraId="6AA0F556" w14:textId="77777777" w:rsidR="00456811" w:rsidRPr="005D6BA6" w:rsidRDefault="00456811" w:rsidP="00CA1FDC">
      <w:pPr>
        <w:pStyle w:val="Heading1"/>
        <w:spacing w:before="0" w:after="240"/>
        <w:rPr>
          <w:rFonts w:ascii="Arial" w:hAnsi="Arial" w:cs="Arial"/>
        </w:rPr>
      </w:pPr>
      <w:bookmarkStart w:id="6" w:name="_Toc102819327"/>
      <w:r w:rsidRPr="005D6BA6">
        <w:rPr>
          <w:rFonts w:ascii="Arial" w:hAnsi="Arial" w:cs="Arial"/>
        </w:rPr>
        <w:lastRenderedPageBreak/>
        <w:t>References</w:t>
      </w:r>
      <w:bookmarkEnd w:id="6"/>
    </w:p>
    <w:p w14:paraId="3BF0E618" w14:textId="77777777" w:rsidR="00984995" w:rsidRPr="005D6BA6" w:rsidRDefault="00984995" w:rsidP="00CA1FDC">
      <w:pPr>
        <w:spacing w:after="240"/>
        <w:rPr>
          <w:rFonts w:ascii="Arial" w:hAnsi="Arial" w:cs="Arial"/>
          <w:lang w:val="en-US"/>
        </w:rPr>
      </w:pPr>
      <w:r w:rsidRPr="005D6BA6">
        <w:rPr>
          <w:rFonts w:ascii="Arial" w:hAnsi="Arial" w:cs="Arial"/>
          <w:lang w:val="en-US"/>
        </w:rPr>
        <w:t xml:space="preserve">Armstrong, M. (2014) </w:t>
      </w:r>
      <w:r w:rsidRPr="005D6BA6">
        <w:rPr>
          <w:rFonts w:ascii="Arial" w:hAnsi="Arial" w:cs="Arial"/>
          <w:i/>
          <w:lang w:val="en-US"/>
        </w:rPr>
        <w:t>Armstrong’s handbook of human resource management practice</w:t>
      </w:r>
      <w:r w:rsidRPr="005D6BA6">
        <w:rPr>
          <w:rFonts w:ascii="Arial" w:hAnsi="Arial" w:cs="Arial"/>
          <w:lang w:val="en-US"/>
        </w:rPr>
        <w:t>. 13</w:t>
      </w:r>
      <w:r w:rsidRPr="005D6BA6">
        <w:rPr>
          <w:rFonts w:ascii="Arial" w:hAnsi="Arial" w:cs="Arial"/>
          <w:vertAlign w:val="superscript"/>
          <w:lang w:val="en-US"/>
        </w:rPr>
        <w:t>th</w:t>
      </w:r>
      <w:r w:rsidRPr="005D6BA6">
        <w:rPr>
          <w:rFonts w:ascii="Arial" w:hAnsi="Arial" w:cs="Arial"/>
          <w:lang w:val="en-US"/>
        </w:rPr>
        <w:t xml:space="preserve"> edition, Kogan Page</w:t>
      </w:r>
    </w:p>
    <w:p w14:paraId="23B7F83E" w14:textId="77777777" w:rsidR="00984995" w:rsidRPr="005D6BA6" w:rsidRDefault="00984995" w:rsidP="004C5E1C">
      <w:pPr>
        <w:spacing w:after="240"/>
        <w:rPr>
          <w:rFonts w:ascii="Arial" w:hAnsi="Arial" w:cs="Arial"/>
          <w:lang w:val="en-US"/>
        </w:rPr>
      </w:pPr>
      <w:r w:rsidRPr="005D6BA6">
        <w:rPr>
          <w:rFonts w:ascii="Arial" w:hAnsi="Arial" w:cs="Arial"/>
          <w:lang w:val="en-US"/>
        </w:rPr>
        <w:t xml:space="preserve">Armstrong, M. (2020) </w:t>
      </w:r>
      <w:r w:rsidRPr="005D6BA6">
        <w:rPr>
          <w:rFonts w:ascii="Arial" w:hAnsi="Arial" w:cs="Arial"/>
          <w:i/>
          <w:lang w:val="en-US"/>
        </w:rPr>
        <w:t>Armstrong’s handbook of human resource management practice</w:t>
      </w:r>
      <w:r w:rsidRPr="005D6BA6">
        <w:rPr>
          <w:rFonts w:ascii="Arial" w:hAnsi="Arial" w:cs="Arial"/>
          <w:lang w:val="en-US"/>
        </w:rPr>
        <w:t>. 15</w:t>
      </w:r>
      <w:r w:rsidRPr="005D6BA6">
        <w:rPr>
          <w:rFonts w:ascii="Arial" w:hAnsi="Arial" w:cs="Arial"/>
          <w:vertAlign w:val="superscript"/>
          <w:lang w:val="en-US"/>
        </w:rPr>
        <w:t>th</w:t>
      </w:r>
      <w:r w:rsidRPr="005D6BA6">
        <w:rPr>
          <w:rFonts w:ascii="Arial" w:hAnsi="Arial" w:cs="Arial"/>
          <w:lang w:val="en-US"/>
        </w:rPr>
        <w:t xml:space="preserve"> edition, Kogan Page</w:t>
      </w:r>
    </w:p>
    <w:p w14:paraId="63BB2DF9" w14:textId="77777777" w:rsidR="00984995" w:rsidRPr="005D6BA6" w:rsidRDefault="00984995" w:rsidP="004C5E1C">
      <w:pPr>
        <w:spacing w:after="240"/>
        <w:rPr>
          <w:rFonts w:ascii="Arial" w:hAnsi="Arial" w:cs="Arial"/>
          <w:bCs/>
          <w:lang w:val="en-US"/>
        </w:rPr>
      </w:pPr>
      <w:r w:rsidRPr="005D6BA6">
        <w:rPr>
          <w:rFonts w:ascii="Arial" w:hAnsi="Arial" w:cs="Arial"/>
          <w:bCs/>
          <w:lang w:val="en-US"/>
        </w:rPr>
        <w:t xml:space="preserve">Gentle, S. (2018) </w:t>
      </w:r>
      <w:r w:rsidRPr="005D6BA6">
        <w:rPr>
          <w:rFonts w:ascii="Arial" w:hAnsi="Arial" w:cs="Arial"/>
          <w:bCs/>
          <w:i/>
          <w:lang w:val="en-US"/>
        </w:rPr>
        <w:t>Revealed: Britain's top 15 retailers, as ranked by their employees</w:t>
      </w:r>
      <w:r w:rsidRPr="005D6BA6">
        <w:rPr>
          <w:rFonts w:ascii="Arial" w:hAnsi="Arial" w:cs="Arial"/>
          <w:bCs/>
          <w:lang w:val="en-US"/>
        </w:rPr>
        <w:t xml:space="preserve">, [online] Available: </w:t>
      </w:r>
      <w:hyperlink r:id="rId12" w:history="1">
        <w:r w:rsidRPr="005D6BA6">
          <w:rPr>
            <w:rStyle w:val="Hyperlink"/>
            <w:rFonts w:ascii="Arial" w:hAnsi="Arial" w:cs="Arial"/>
            <w:bCs/>
            <w:lang w:val="en-US"/>
          </w:rPr>
          <w:t>https://www.onrec.com/news/news-archive/revealed-britains-top-15-retailers-as-ranked-by-their-employees</w:t>
        </w:r>
      </w:hyperlink>
      <w:r w:rsidRPr="005D6BA6">
        <w:rPr>
          <w:rFonts w:ascii="Arial" w:hAnsi="Arial" w:cs="Arial"/>
          <w:bCs/>
          <w:lang w:val="en-US"/>
        </w:rPr>
        <w:t xml:space="preserve"> [Accessed: 5 May 2022]</w:t>
      </w:r>
    </w:p>
    <w:p w14:paraId="1EDFA64A" w14:textId="77777777" w:rsidR="00984995" w:rsidRPr="005D6BA6" w:rsidRDefault="00984995" w:rsidP="004C5E1C">
      <w:pPr>
        <w:spacing w:after="240"/>
        <w:rPr>
          <w:rFonts w:ascii="Arial" w:hAnsi="Arial" w:cs="Arial"/>
          <w:bCs/>
          <w:lang w:val="en-US"/>
        </w:rPr>
      </w:pPr>
      <w:r w:rsidRPr="005D6BA6">
        <w:rPr>
          <w:rFonts w:ascii="Arial" w:hAnsi="Arial" w:cs="Arial"/>
          <w:bCs/>
        </w:rPr>
        <w:t xml:space="preserve">Kotler, P. and Armstrong, G. (2013) </w:t>
      </w:r>
      <w:r w:rsidRPr="005D6BA6">
        <w:rPr>
          <w:rFonts w:ascii="Arial" w:hAnsi="Arial" w:cs="Arial"/>
          <w:bCs/>
          <w:i/>
        </w:rPr>
        <w:t>Principle of Marketing</w:t>
      </w:r>
      <w:r w:rsidRPr="005D6BA6">
        <w:rPr>
          <w:rFonts w:ascii="Arial" w:hAnsi="Arial" w:cs="Arial"/>
          <w:bCs/>
        </w:rPr>
        <w:t>. 15</w:t>
      </w:r>
      <w:r w:rsidRPr="005D6BA6">
        <w:rPr>
          <w:rFonts w:ascii="Arial" w:hAnsi="Arial" w:cs="Arial"/>
          <w:bCs/>
          <w:vertAlign w:val="superscript"/>
        </w:rPr>
        <w:t>th</w:t>
      </w:r>
      <w:r w:rsidRPr="005D6BA6">
        <w:rPr>
          <w:rFonts w:ascii="Arial" w:hAnsi="Arial" w:cs="Arial"/>
          <w:bCs/>
        </w:rPr>
        <w:t xml:space="preserve"> edition, Prentice Hall</w:t>
      </w:r>
    </w:p>
    <w:p w14:paraId="04FB2FE4" w14:textId="77777777" w:rsidR="00984995" w:rsidRPr="005D6BA6" w:rsidRDefault="00984995" w:rsidP="004C5E1C">
      <w:pPr>
        <w:spacing w:after="240"/>
        <w:rPr>
          <w:rFonts w:ascii="Arial" w:hAnsi="Arial" w:cs="Arial"/>
          <w:bCs/>
          <w:lang w:val="en-US"/>
        </w:rPr>
      </w:pPr>
      <w:r w:rsidRPr="005D6BA6">
        <w:rPr>
          <w:rFonts w:ascii="Arial" w:hAnsi="Arial" w:cs="Arial"/>
          <w:bCs/>
          <w:lang w:val="en-US"/>
        </w:rPr>
        <w:t xml:space="preserve">Marks and Spencer (2019) </w:t>
      </w:r>
      <w:r w:rsidRPr="005D6BA6">
        <w:rPr>
          <w:rFonts w:ascii="Arial" w:hAnsi="Arial" w:cs="Arial"/>
          <w:bCs/>
          <w:i/>
          <w:lang w:val="en-US"/>
        </w:rPr>
        <w:t>M&amp;S People Principles</w:t>
      </w:r>
      <w:r w:rsidRPr="005D6BA6">
        <w:rPr>
          <w:rFonts w:ascii="Arial" w:hAnsi="Arial" w:cs="Arial"/>
          <w:bCs/>
          <w:lang w:val="en-US"/>
        </w:rPr>
        <w:t xml:space="preserve">, [online] Available: </w:t>
      </w:r>
      <w:hyperlink r:id="rId13" w:history="1">
        <w:r w:rsidRPr="005D6BA6">
          <w:rPr>
            <w:rStyle w:val="Hyperlink"/>
            <w:rFonts w:ascii="Arial" w:hAnsi="Arial" w:cs="Arial"/>
            <w:bCs/>
            <w:lang w:val="en-US"/>
          </w:rPr>
          <w:t>https://corporate.marksandspencer.com/documents/plan-a-our-approach/mns-people-principles.pdf</w:t>
        </w:r>
      </w:hyperlink>
      <w:r w:rsidRPr="005D6BA6">
        <w:rPr>
          <w:rFonts w:ascii="Arial" w:hAnsi="Arial" w:cs="Arial"/>
          <w:bCs/>
          <w:lang w:val="en-US"/>
        </w:rPr>
        <w:t xml:space="preserve"> [Accessed: 3 May 2022]</w:t>
      </w:r>
    </w:p>
    <w:p w14:paraId="3368EA7D" w14:textId="77777777" w:rsidR="00984995" w:rsidRPr="005D6BA6" w:rsidRDefault="00984995" w:rsidP="004C5E1C">
      <w:pPr>
        <w:spacing w:after="240"/>
        <w:rPr>
          <w:rFonts w:ascii="Arial" w:hAnsi="Arial" w:cs="Arial"/>
          <w:bCs/>
          <w:lang w:val="en-US"/>
        </w:rPr>
      </w:pPr>
      <w:r w:rsidRPr="005D6BA6">
        <w:rPr>
          <w:rFonts w:ascii="Arial" w:hAnsi="Arial" w:cs="Arial"/>
          <w:bCs/>
          <w:lang w:val="en-US"/>
        </w:rPr>
        <w:t xml:space="preserve">Marks and Spencer (2020) </w:t>
      </w:r>
      <w:r w:rsidRPr="005D6BA6">
        <w:rPr>
          <w:rFonts w:ascii="Arial" w:hAnsi="Arial" w:cs="Arial"/>
          <w:bCs/>
          <w:i/>
          <w:lang w:val="en-US"/>
        </w:rPr>
        <w:t>Investing in our people via the newly launched Food Academy</w:t>
      </w:r>
      <w:r w:rsidRPr="005D6BA6">
        <w:rPr>
          <w:rFonts w:ascii="Arial" w:hAnsi="Arial" w:cs="Arial"/>
          <w:bCs/>
          <w:lang w:val="en-US"/>
        </w:rPr>
        <w:t xml:space="preserve">, [online] Available: </w:t>
      </w:r>
      <w:hyperlink r:id="rId14" w:history="1">
        <w:r w:rsidRPr="005D6BA6">
          <w:rPr>
            <w:rStyle w:val="Hyperlink"/>
            <w:rFonts w:ascii="Arial" w:hAnsi="Arial" w:cs="Arial"/>
            <w:bCs/>
            <w:lang w:val="en-US"/>
          </w:rPr>
          <w:t>https://jobs.marksandspencer.com/food-academy-launches</w:t>
        </w:r>
      </w:hyperlink>
      <w:r w:rsidRPr="005D6BA6">
        <w:rPr>
          <w:rFonts w:ascii="Arial" w:hAnsi="Arial" w:cs="Arial"/>
          <w:bCs/>
          <w:lang w:val="en-US"/>
        </w:rPr>
        <w:t xml:space="preserve"> [Accessed: 3 May 2022]</w:t>
      </w:r>
    </w:p>
    <w:p w14:paraId="5AF87AC6" w14:textId="77777777" w:rsidR="00984995" w:rsidRPr="005D6BA6" w:rsidRDefault="00984995" w:rsidP="004C5E1C">
      <w:pPr>
        <w:spacing w:after="240"/>
        <w:rPr>
          <w:rFonts w:ascii="Arial" w:hAnsi="Arial" w:cs="Arial"/>
          <w:lang w:val="en-US"/>
        </w:rPr>
      </w:pPr>
      <w:r w:rsidRPr="005D6BA6">
        <w:rPr>
          <w:rFonts w:ascii="Arial" w:hAnsi="Arial" w:cs="Arial"/>
          <w:lang w:val="en-US"/>
        </w:rPr>
        <w:t xml:space="preserve">Marks and Spencer (2021) </w:t>
      </w:r>
      <w:r w:rsidRPr="005D6BA6">
        <w:rPr>
          <w:rFonts w:ascii="Arial" w:hAnsi="Arial" w:cs="Arial"/>
          <w:i/>
          <w:lang w:val="en-US"/>
        </w:rPr>
        <w:t>Remuneration overview</w:t>
      </w:r>
      <w:r w:rsidRPr="005D6BA6">
        <w:rPr>
          <w:rFonts w:ascii="Arial" w:hAnsi="Arial" w:cs="Arial"/>
          <w:lang w:val="en-US"/>
        </w:rPr>
        <w:t xml:space="preserve">, [online] Available: </w:t>
      </w:r>
      <w:hyperlink r:id="rId15" w:history="1">
        <w:r w:rsidRPr="005D6BA6">
          <w:rPr>
            <w:rStyle w:val="Hyperlink"/>
            <w:rFonts w:ascii="Arial" w:hAnsi="Arial" w:cs="Arial"/>
            <w:lang w:val="en-US"/>
          </w:rPr>
          <w:t>https://corporate.marksandspencer.com/msar2021/m-and-s_ar21_rem_210601.pdf</w:t>
        </w:r>
      </w:hyperlink>
      <w:r w:rsidRPr="005D6BA6">
        <w:rPr>
          <w:rFonts w:ascii="Arial" w:hAnsi="Arial" w:cs="Arial"/>
          <w:lang w:val="en-US"/>
        </w:rPr>
        <w:t xml:space="preserve"> [Accessed: 3 May 2022]</w:t>
      </w:r>
    </w:p>
    <w:p w14:paraId="098AF512" w14:textId="77777777" w:rsidR="00984995" w:rsidRPr="005D6BA6" w:rsidRDefault="00984995" w:rsidP="004C5E1C">
      <w:pPr>
        <w:spacing w:after="240"/>
        <w:rPr>
          <w:rFonts w:ascii="Arial" w:hAnsi="Arial" w:cs="Arial"/>
          <w:lang w:val="en-US"/>
        </w:rPr>
      </w:pPr>
      <w:r w:rsidRPr="005D6BA6">
        <w:rPr>
          <w:rFonts w:ascii="Arial" w:hAnsi="Arial" w:cs="Arial"/>
          <w:lang w:val="en-US"/>
        </w:rPr>
        <w:t xml:space="preserve">Marks and Spencer (2022) </w:t>
      </w:r>
      <w:r w:rsidRPr="005D6BA6">
        <w:rPr>
          <w:rFonts w:ascii="Arial" w:hAnsi="Arial" w:cs="Arial"/>
          <w:i/>
          <w:lang w:val="en-US"/>
        </w:rPr>
        <w:t>Key facts</w:t>
      </w:r>
      <w:r w:rsidRPr="005D6BA6">
        <w:rPr>
          <w:rFonts w:ascii="Arial" w:hAnsi="Arial" w:cs="Arial"/>
          <w:lang w:val="en-US"/>
        </w:rPr>
        <w:t xml:space="preserve">, [online] Available: </w:t>
      </w:r>
      <w:hyperlink r:id="rId16" w:history="1">
        <w:r w:rsidRPr="005D6BA6">
          <w:rPr>
            <w:rStyle w:val="Hyperlink"/>
            <w:rFonts w:ascii="Arial" w:hAnsi="Arial" w:cs="Arial"/>
            <w:lang w:val="en-US"/>
          </w:rPr>
          <w:t>https://corporate.marksandspencer.com/investors/key-facts</w:t>
        </w:r>
      </w:hyperlink>
      <w:r w:rsidRPr="005D6BA6">
        <w:rPr>
          <w:rFonts w:ascii="Arial" w:hAnsi="Arial" w:cs="Arial"/>
          <w:lang w:val="en-US"/>
        </w:rPr>
        <w:t xml:space="preserve"> [Accessed: 1 May 2022]</w:t>
      </w:r>
    </w:p>
    <w:p w14:paraId="32E85FAC" w14:textId="77777777" w:rsidR="00984995" w:rsidRPr="005D6BA6" w:rsidRDefault="00984995" w:rsidP="004C5E1C">
      <w:pPr>
        <w:spacing w:after="240"/>
        <w:rPr>
          <w:rFonts w:ascii="Arial" w:hAnsi="Arial" w:cs="Arial"/>
          <w:bCs/>
          <w:lang w:val="en-US"/>
        </w:rPr>
      </w:pPr>
      <w:r w:rsidRPr="005D6BA6">
        <w:rPr>
          <w:rFonts w:ascii="Arial" w:hAnsi="Arial" w:cs="Arial"/>
          <w:lang w:val="en-US"/>
        </w:rPr>
        <w:t xml:space="preserve">Pratt, L. (2020) </w:t>
      </w:r>
      <w:r w:rsidRPr="005D6BA6">
        <w:rPr>
          <w:rFonts w:ascii="Arial" w:hAnsi="Arial" w:cs="Arial"/>
          <w:bCs/>
          <w:i/>
          <w:lang w:val="en-US"/>
        </w:rPr>
        <w:t>Marks and Spencer rewards front-line employees with 15% bonus</w:t>
      </w:r>
      <w:r w:rsidRPr="005D6BA6">
        <w:rPr>
          <w:rFonts w:ascii="Arial" w:hAnsi="Arial" w:cs="Arial"/>
          <w:bCs/>
          <w:lang w:val="en-US"/>
        </w:rPr>
        <w:t xml:space="preserve">, [online] Available: </w:t>
      </w:r>
      <w:hyperlink r:id="rId17" w:history="1">
        <w:r w:rsidRPr="005D6BA6">
          <w:rPr>
            <w:rStyle w:val="Hyperlink"/>
            <w:rFonts w:ascii="Arial" w:hAnsi="Arial" w:cs="Arial"/>
            <w:bCs/>
            <w:lang w:val="en-US"/>
          </w:rPr>
          <w:t>https://employeebenefits.co.uk/marks-and-spencer-rewards-frontline-employees-with-15-bonus/</w:t>
        </w:r>
      </w:hyperlink>
      <w:r w:rsidRPr="005D6BA6">
        <w:rPr>
          <w:rFonts w:ascii="Arial" w:hAnsi="Arial" w:cs="Arial"/>
          <w:bCs/>
          <w:lang w:val="en-US"/>
        </w:rPr>
        <w:t xml:space="preserve"> [Accessed: 5 May 2022]</w:t>
      </w:r>
    </w:p>
    <w:p w14:paraId="17AB22CD" w14:textId="77777777" w:rsidR="00984995" w:rsidRPr="005D6BA6" w:rsidRDefault="00984995" w:rsidP="004C5E1C">
      <w:pPr>
        <w:spacing w:after="240"/>
        <w:rPr>
          <w:rFonts w:ascii="Arial" w:hAnsi="Arial" w:cs="Arial"/>
          <w:bCs/>
          <w:iCs/>
        </w:rPr>
      </w:pPr>
      <w:r w:rsidRPr="005D6BA6">
        <w:rPr>
          <w:rFonts w:ascii="Arial" w:hAnsi="Arial" w:cs="Arial"/>
          <w:bCs/>
          <w:iCs/>
        </w:rPr>
        <w:t xml:space="preserve">Saunders, M., Lewis, P. and Thornhill, A. (2012) </w:t>
      </w:r>
      <w:r w:rsidRPr="005D6BA6">
        <w:rPr>
          <w:rFonts w:ascii="Arial" w:hAnsi="Arial" w:cs="Arial"/>
          <w:bCs/>
          <w:i/>
          <w:iCs/>
        </w:rPr>
        <w:t>Research Methods for Business Students</w:t>
      </w:r>
      <w:r w:rsidRPr="005D6BA6">
        <w:rPr>
          <w:rFonts w:ascii="Arial" w:hAnsi="Arial" w:cs="Arial"/>
          <w:bCs/>
          <w:iCs/>
        </w:rPr>
        <w:t>. 6</w:t>
      </w:r>
      <w:r w:rsidRPr="005D6BA6">
        <w:rPr>
          <w:rFonts w:ascii="Arial" w:hAnsi="Arial" w:cs="Arial"/>
          <w:bCs/>
          <w:iCs/>
          <w:vertAlign w:val="superscript"/>
        </w:rPr>
        <w:t>th</w:t>
      </w:r>
      <w:r w:rsidRPr="005D6BA6">
        <w:rPr>
          <w:rFonts w:ascii="Arial" w:hAnsi="Arial" w:cs="Arial"/>
          <w:bCs/>
          <w:iCs/>
        </w:rPr>
        <w:t xml:space="preserve"> edition, Pearson: New York</w:t>
      </w:r>
    </w:p>
    <w:p w14:paraId="1B62D9BB" w14:textId="77777777" w:rsidR="00984995" w:rsidRPr="005D6BA6" w:rsidRDefault="00984995" w:rsidP="004C5E1C">
      <w:pPr>
        <w:spacing w:after="240"/>
        <w:rPr>
          <w:rFonts w:ascii="Arial" w:hAnsi="Arial" w:cs="Arial"/>
          <w:lang w:val="en-US"/>
        </w:rPr>
      </w:pPr>
      <w:r w:rsidRPr="005D6BA6">
        <w:rPr>
          <w:rFonts w:ascii="Arial" w:hAnsi="Arial" w:cs="Arial"/>
          <w:lang w:val="en-US"/>
        </w:rPr>
        <w:t xml:space="preserve">Torrington, D. (2017) </w:t>
      </w:r>
      <w:r w:rsidRPr="005D6BA6">
        <w:rPr>
          <w:rFonts w:ascii="Arial" w:hAnsi="Arial" w:cs="Arial"/>
          <w:i/>
          <w:lang w:val="en-US"/>
        </w:rPr>
        <w:t>Human resource management</w:t>
      </w:r>
      <w:r w:rsidRPr="005D6BA6">
        <w:rPr>
          <w:rFonts w:ascii="Arial" w:hAnsi="Arial" w:cs="Arial"/>
          <w:lang w:val="en-US"/>
        </w:rPr>
        <w:t>. 10</w:t>
      </w:r>
      <w:r w:rsidRPr="005D6BA6">
        <w:rPr>
          <w:rFonts w:ascii="Arial" w:hAnsi="Arial" w:cs="Arial"/>
          <w:vertAlign w:val="superscript"/>
          <w:lang w:val="en-US"/>
        </w:rPr>
        <w:t>th</w:t>
      </w:r>
      <w:r w:rsidRPr="005D6BA6">
        <w:rPr>
          <w:rFonts w:ascii="Arial" w:hAnsi="Arial" w:cs="Arial"/>
          <w:lang w:val="en-US"/>
        </w:rPr>
        <w:t xml:space="preserve"> edition, Pearson: Harlow, England </w:t>
      </w:r>
    </w:p>
    <w:p w14:paraId="3A47AACF" w14:textId="77777777" w:rsidR="00984995" w:rsidRPr="005D6BA6" w:rsidRDefault="00984995" w:rsidP="00984995">
      <w:pPr>
        <w:spacing w:before="240" w:after="240"/>
        <w:rPr>
          <w:rFonts w:ascii="Arial" w:hAnsi="Arial" w:cs="Arial"/>
          <w:bCs/>
        </w:rPr>
      </w:pPr>
      <w:proofErr w:type="spellStart"/>
      <w:r w:rsidRPr="005D6BA6">
        <w:rPr>
          <w:rFonts w:ascii="Arial" w:hAnsi="Arial" w:cs="Arial"/>
          <w:bCs/>
        </w:rPr>
        <w:lastRenderedPageBreak/>
        <w:t>Uzohue</w:t>
      </w:r>
      <w:proofErr w:type="spellEnd"/>
      <w:r w:rsidRPr="005D6BA6">
        <w:rPr>
          <w:rFonts w:ascii="Arial" w:hAnsi="Arial" w:cs="Arial"/>
          <w:bCs/>
        </w:rPr>
        <w:t xml:space="preserve">, C., Yaya, J. and </w:t>
      </w:r>
      <w:proofErr w:type="spellStart"/>
      <w:r w:rsidRPr="005D6BA6">
        <w:rPr>
          <w:rFonts w:ascii="Arial" w:hAnsi="Arial" w:cs="Arial"/>
          <w:bCs/>
        </w:rPr>
        <w:t>Akintayo</w:t>
      </w:r>
      <w:proofErr w:type="spellEnd"/>
      <w:r w:rsidRPr="005D6BA6">
        <w:rPr>
          <w:rFonts w:ascii="Arial" w:hAnsi="Arial" w:cs="Arial"/>
          <w:bCs/>
        </w:rPr>
        <w:t xml:space="preserve">, O. (2016) A Review of Leadership Theories, Principles, Styles and Their Relevance to Management of Health Science Libraries in Nigeria, </w:t>
      </w:r>
      <w:r w:rsidRPr="005D6BA6">
        <w:rPr>
          <w:rFonts w:ascii="Arial" w:hAnsi="Arial" w:cs="Arial"/>
          <w:bCs/>
          <w:i/>
        </w:rPr>
        <w:t>Journal of Educational Leadership and Policy</w:t>
      </w:r>
      <w:r w:rsidRPr="005D6BA6">
        <w:rPr>
          <w:rFonts w:ascii="Arial" w:hAnsi="Arial" w:cs="Arial"/>
          <w:bCs/>
        </w:rPr>
        <w:t>, Vol. 1(1), pp. 17-26.</w:t>
      </w:r>
    </w:p>
    <w:p w14:paraId="6A7092CD" w14:textId="77777777" w:rsidR="007C442B" w:rsidRPr="005D6BA6" w:rsidRDefault="007C442B" w:rsidP="007C442B">
      <w:pPr>
        <w:spacing w:after="240"/>
        <w:rPr>
          <w:rFonts w:ascii="Arial" w:hAnsi="Arial" w:cs="Arial"/>
          <w:bCs/>
          <w:lang w:val="en-US"/>
        </w:rPr>
      </w:pPr>
    </w:p>
    <w:p w14:paraId="7BBCA6E0" w14:textId="77777777" w:rsidR="007C442B" w:rsidRPr="005D6BA6" w:rsidRDefault="007C442B" w:rsidP="007C442B">
      <w:pPr>
        <w:spacing w:after="240"/>
        <w:rPr>
          <w:rFonts w:ascii="Arial" w:hAnsi="Arial" w:cs="Arial"/>
          <w:bCs/>
          <w:lang w:val="en-US"/>
        </w:rPr>
      </w:pPr>
    </w:p>
    <w:p w14:paraId="0F5AC881" w14:textId="77777777" w:rsidR="00996EE4" w:rsidRPr="005D6BA6" w:rsidRDefault="00996EE4" w:rsidP="007C442B">
      <w:pPr>
        <w:spacing w:after="240"/>
        <w:rPr>
          <w:rFonts w:ascii="Arial" w:hAnsi="Arial" w:cs="Arial"/>
          <w:lang w:val="en-US"/>
        </w:rPr>
      </w:pPr>
    </w:p>
    <w:sectPr w:rsidR="00996EE4" w:rsidRPr="005D6BA6" w:rsidSect="005D6BA6">
      <w:footerReference w:type="default" r:id="rId18"/>
      <w:pgSz w:w="12240" w:h="15840"/>
      <w:pgMar w:top="1418" w:right="1814" w:bottom="1418" w:left="181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BFE370" w14:textId="77777777" w:rsidR="007C74EF" w:rsidRDefault="007C74EF" w:rsidP="005C2147">
      <w:pPr>
        <w:spacing w:line="240" w:lineRule="auto"/>
      </w:pPr>
      <w:r>
        <w:separator/>
      </w:r>
    </w:p>
  </w:endnote>
  <w:endnote w:type="continuationSeparator" w:id="0">
    <w:p w14:paraId="37A41C8B" w14:textId="77777777" w:rsidR="007C74EF" w:rsidRDefault="007C74EF" w:rsidP="005C214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Lohit Devanagari">
    <w:altName w:val="Cambria"/>
    <w:panose1 w:val="00000000000000000000"/>
    <w:charset w:val="00"/>
    <w:family w:val="roman"/>
    <w:notTrueType/>
    <w:pitch w:val="default"/>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Liberation Sans">
    <w:altName w:val="Arial"/>
    <w:charset w:val="01"/>
    <w:family w:val="roman"/>
    <w:pitch w:val="variable"/>
  </w:font>
  <w:font w:name="Noto Sans CJK SC">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86467485"/>
      <w:docPartObj>
        <w:docPartGallery w:val="Page Numbers (Bottom of Page)"/>
        <w:docPartUnique/>
      </w:docPartObj>
    </w:sdtPr>
    <w:sdtEndPr/>
    <w:sdtContent>
      <w:p w14:paraId="4924601A" w14:textId="77777777" w:rsidR="00F23F8B" w:rsidRDefault="00526324">
        <w:pPr>
          <w:pStyle w:val="Footer"/>
          <w:jc w:val="right"/>
        </w:pPr>
        <w:r>
          <w:fldChar w:fldCharType="begin"/>
        </w:r>
        <w:r>
          <w:instrText xml:space="preserve"> PAGE   \* MERGEFORMAT </w:instrText>
        </w:r>
        <w:r>
          <w:fldChar w:fldCharType="separate"/>
        </w:r>
        <w:r w:rsidR="005D6BA6">
          <w:rPr>
            <w:noProof/>
          </w:rPr>
          <w:t>10</w:t>
        </w:r>
        <w:r>
          <w:rPr>
            <w:noProof/>
          </w:rPr>
          <w:fldChar w:fldCharType="end"/>
        </w:r>
      </w:p>
    </w:sdtContent>
  </w:sdt>
  <w:p w14:paraId="1387940C" w14:textId="77777777" w:rsidR="00F23F8B" w:rsidRDefault="00F23F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D03A5B" w14:textId="77777777" w:rsidR="007C74EF" w:rsidRDefault="007C74EF" w:rsidP="005C2147">
      <w:pPr>
        <w:spacing w:line="240" w:lineRule="auto"/>
      </w:pPr>
      <w:r>
        <w:separator/>
      </w:r>
    </w:p>
  </w:footnote>
  <w:footnote w:type="continuationSeparator" w:id="0">
    <w:p w14:paraId="697D6B1F" w14:textId="77777777" w:rsidR="007C74EF" w:rsidRDefault="007C74EF" w:rsidP="005C214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0D62B2"/>
    <w:multiLevelType w:val="hybridMultilevel"/>
    <w:tmpl w:val="3F0C2DF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7217C1E"/>
    <w:multiLevelType w:val="hybridMultilevel"/>
    <w:tmpl w:val="97E811C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1BB04B4"/>
    <w:multiLevelType w:val="hybridMultilevel"/>
    <w:tmpl w:val="1542EB1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103136232">
    <w:abstractNumId w:val="1"/>
  </w:num>
  <w:num w:numId="2" w16cid:durableId="1805587061">
    <w:abstractNumId w:val="2"/>
  </w:num>
  <w:num w:numId="3" w16cid:durableId="2694360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5ABC"/>
    <w:rsid w:val="00011B84"/>
    <w:rsid w:val="000554AD"/>
    <w:rsid w:val="00062169"/>
    <w:rsid w:val="00096505"/>
    <w:rsid w:val="000D0023"/>
    <w:rsid w:val="001472F4"/>
    <w:rsid w:val="0015043E"/>
    <w:rsid w:val="00174AA0"/>
    <w:rsid w:val="001B2F1E"/>
    <w:rsid w:val="001F5ABC"/>
    <w:rsid w:val="0025630F"/>
    <w:rsid w:val="0027492E"/>
    <w:rsid w:val="002C4F74"/>
    <w:rsid w:val="002D28A7"/>
    <w:rsid w:val="0037790D"/>
    <w:rsid w:val="0040025F"/>
    <w:rsid w:val="0042254E"/>
    <w:rsid w:val="00426023"/>
    <w:rsid w:val="00452942"/>
    <w:rsid w:val="00456811"/>
    <w:rsid w:val="004A5687"/>
    <w:rsid w:val="004B2BD7"/>
    <w:rsid w:val="004C5E1C"/>
    <w:rsid w:val="004D6AD1"/>
    <w:rsid w:val="00526324"/>
    <w:rsid w:val="005C0DE2"/>
    <w:rsid w:val="005C2147"/>
    <w:rsid w:val="005D6BA6"/>
    <w:rsid w:val="005E568C"/>
    <w:rsid w:val="00744B03"/>
    <w:rsid w:val="00776253"/>
    <w:rsid w:val="007C442B"/>
    <w:rsid w:val="007C74EF"/>
    <w:rsid w:val="008C3EE1"/>
    <w:rsid w:val="00984995"/>
    <w:rsid w:val="009941DF"/>
    <w:rsid w:val="00996EE4"/>
    <w:rsid w:val="009C0014"/>
    <w:rsid w:val="009E6D97"/>
    <w:rsid w:val="00A13C6E"/>
    <w:rsid w:val="00AC724C"/>
    <w:rsid w:val="00B63D8F"/>
    <w:rsid w:val="00B72D10"/>
    <w:rsid w:val="00B76709"/>
    <w:rsid w:val="00BB019B"/>
    <w:rsid w:val="00BE566E"/>
    <w:rsid w:val="00BF1F51"/>
    <w:rsid w:val="00C2644D"/>
    <w:rsid w:val="00CA1FDC"/>
    <w:rsid w:val="00CB1A47"/>
    <w:rsid w:val="00D34561"/>
    <w:rsid w:val="00D57300"/>
    <w:rsid w:val="00DC20DD"/>
    <w:rsid w:val="00DD465F"/>
    <w:rsid w:val="00DE68FB"/>
    <w:rsid w:val="00E17BF4"/>
    <w:rsid w:val="00E22EFF"/>
    <w:rsid w:val="00EA46FD"/>
    <w:rsid w:val="00EE1CBB"/>
    <w:rsid w:val="00F23F8B"/>
    <w:rsid w:val="00F96D3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858719"/>
  <w15:docId w15:val="{2C0F2085-5E71-49F0-A1E0-FFB188B8CA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uppressAutoHyphens/>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qFormat="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3EE1"/>
    <w:pPr>
      <w:spacing w:line="360" w:lineRule="auto"/>
    </w:pPr>
    <w:rPr>
      <w:lang w:val="en-GB"/>
    </w:rPr>
  </w:style>
  <w:style w:type="paragraph" w:styleId="Heading1">
    <w:name w:val="heading 1"/>
    <w:basedOn w:val="Normal"/>
    <w:next w:val="Normal"/>
    <w:link w:val="Heading1Char"/>
    <w:uiPriority w:val="9"/>
    <w:qFormat/>
    <w:rsid w:val="008C3EE1"/>
    <w:pPr>
      <w:keepNext/>
      <w:keepLines/>
      <w:spacing w:before="480"/>
      <w:jc w:val="both"/>
      <w:outlineLvl w:val="0"/>
    </w:pPr>
    <w:rPr>
      <w:rFonts w:ascii="Times New Roman" w:eastAsiaTheme="majorEastAsia" w:hAnsi="Times New Roman" w:cstheme="majorBidi"/>
      <w:b/>
      <w:bCs/>
      <w:sz w:val="28"/>
      <w:szCs w:val="28"/>
      <w:lang w:val="bg-BG"/>
    </w:rPr>
  </w:style>
  <w:style w:type="paragraph" w:styleId="Heading2">
    <w:name w:val="heading 2"/>
    <w:basedOn w:val="Normal"/>
    <w:next w:val="Normal"/>
    <w:link w:val="Heading2Char"/>
    <w:uiPriority w:val="9"/>
    <w:unhideWhenUsed/>
    <w:qFormat/>
    <w:rsid w:val="008C3EE1"/>
    <w:pPr>
      <w:keepNext/>
      <w:keepLines/>
      <w:spacing w:before="320" w:after="120"/>
      <w:jc w:val="both"/>
      <w:outlineLvl w:val="1"/>
    </w:pPr>
    <w:rPr>
      <w:rFonts w:ascii="Times New Roman" w:eastAsiaTheme="majorEastAsia" w:hAnsi="Times New Roman" w:cstheme="majorBidi"/>
      <w:b/>
      <w:bCs/>
      <w:color w:val="000000" w:themeColor="text1"/>
      <w:sz w:val="24"/>
      <w:szCs w:val="26"/>
      <w:lang w:val="bg-BG"/>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qFormat/>
    <w:rsid w:val="008C3EE1"/>
    <w:rPr>
      <w:rFonts w:ascii="Times New Roman" w:eastAsiaTheme="majorEastAsia" w:hAnsi="Times New Roman" w:cstheme="majorBidi"/>
      <w:b/>
      <w:bCs/>
      <w:sz w:val="28"/>
      <w:szCs w:val="28"/>
      <w:lang w:val="bg-BG"/>
    </w:rPr>
  </w:style>
  <w:style w:type="character" w:customStyle="1" w:styleId="Heading2Char">
    <w:name w:val="Heading 2 Char"/>
    <w:basedOn w:val="DefaultParagraphFont"/>
    <w:link w:val="Heading2"/>
    <w:uiPriority w:val="9"/>
    <w:qFormat/>
    <w:rsid w:val="008C3EE1"/>
    <w:rPr>
      <w:rFonts w:ascii="Times New Roman" w:eastAsiaTheme="majorEastAsia" w:hAnsi="Times New Roman" w:cstheme="majorBidi"/>
      <w:b/>
      <w:bCs/>
      <w:color w:val="000000" w:themeColor="text1"/>
      <w:sz w:val="24"/>
      <w:szCs w:val="26"/>
      <w:lang w:val="bg-BG"/>
    </w:rPr>
  </w:style>
  <w:style w:type="paragraph" w:styleId="Caption">
    <w:name w:val="caption"/>
    <w:basedOn w:val="Normal"/>
    <w:qFormat/>
    <w:rsid w:val="008C3EE1"/>
    <w:pPr>
      <w:suppressLineNumbers/>
      <w:spacing w:before="120" w:after="120"/>
    </w:pPr>
    <w:rPr>
      <w:rFonts w:cs="Lohit Devanagari"/>
      <w:i/>
      <w:iCs/>
      <w:sz w:val="24"/>
      <w:szCs w:val="24"/>
    </w:rPr>
  </w:style>
  <w:style w:type="paragraph" w:styleId="BalloonText">
    <w:name w:val="Balloon Text"/>
    <w:basedOn w:val="Normal"/>
    <w:link w:val="BalloonTextChar"/>
    <w:uiPriority w:val="99"/>
    <w:semiHidden/>
    <w:unhideWhenUsed/>
    <w:qFormat/>
    <w:rsid w:val="008C3EE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qFormat/>
    <w:rsid w:val="008C3EE1"/>
    <w:rPr>
      <w:rFonts w:ascii="Tahoma" w:hAnsi="Tahoma" w:cs="Tahoma"/>
      <w:sz w:val="16"/>
      <w:szCs w:val="16"/>
      <w:lang w:val="en-GB"/>
    </w:rPr>
  </w:style>
  <w:style w:type="paragraph" w:styleId="ListParagraph">
    <w:name w:val="List Paragraph"/>
    <w:basedOn w:val="Normal"/>
    <w:uiPriority w:val="34"/>
    <w:qFormat/>
    <w:rsid w:val="008C3EE1"/>
    <w:pPr>
      <w:spacing w:after="160" w:line="259" w:lineRule="auto"/>
      <w:ind w:left="720"/>
      <w:contextualSpacing/>
    </w:pPr>
  </w:style>
  <w:style w:type="paragraph" w:styleId="TOCHeading">
    <w:name w:val="TOC Heading"/>
    <w:basedOn w:val="Heading1"/>
    <w:next w:val="Normal"/>
    <w:uiPriority w:val="39"/>
    <w:semiHidden/>
    <w:unhideWhenUsed/>
    <w:qFormat/>
    <w:rsid w:val="008C3EE1"/>
    <w:pPr>
      <w:suppressAutoHyphens w:val="0"/>
      <w:spacing w:line="276" w:lineRule="auto"/>
      <w:jc w:val="left"/>
      <w:outlineLvl w:val="9"/>
    </w:pPr>
    <w:rPr>
      <w:rFonts w:asciiTheme="majorHAnsi" w:hAnsiTheme="majorHAnsi"/>
      <w:color w:val="365F91" w:themeColor="accent1" w:themeShade="BF"/>
      <w:lang w:val="en-US"/>
    </w:rPr>
  </w:style>
  <w:style w:type="paragraph" w:customStyle="1" w:styleId="Heading">
    <w:name w:val="Heading"/>
    <w:basedOn w:val="Normal"/>
    <w:next w:val="BodyText"/>
    <w:qFormat/>
    <w:rsid w:val="008C3EE1"/>
    <w:pPr>
      <w:keepNext/>
      <w:spacing w:before="240" w:after="120"/>
    </w:pPr>
    <w:rPr>
      <w:rFonts w:ascii="Liberation Sans" w:eastAsia="Noto Sans CJK SC" w:hAnsi="Liberation Sans" w:cs="Lohit Devanagari"/>
      <w:sz w:val="28"/>
      <w:szCs w:val="28"/>
    </w:rPr>
  </w:style>
  <w:style w:type="paragraph" w:styleId="BodyText">
    <w:name w:val="Body Text"/>
    <w:basedOn w:val="Normal"/>
    <w:link w:val="BodyTextChar"/>
    <w:uiPriority w:val="99"/>
    <w:semiHidden/>
    <w:unhideWhenUsed/>
    <w:rsid w:val="008C3EE1"/>
    <w:pPr>
      <w:spacing w:after="120"/>
    </w:pPr>
  </w:style>
  <w:style w:type="character" w:customStyle="1" w:styleId="BodyTextChar">
    <w:name w:val="Body Text Char"/>
    <w:basedOn w:val="DefaultParagraphFont"/>
    <w:link w:val="BodyText"/>
    <w:uiPriority w:val="99"/>
    <w:semiHidden/>
    <w:rsid w:val="008C3EE1"/>
    <w:rPr>
      <w:lang w:val="en-GB"/>
    </w:rPr>
  </w:style>
  <w:style w:type="paragraph" w:customStyle="1" w:styleId="Index">
    <w:name w:val="Index"/>
    <w:basedOn w:val="Normal"/>
    <w:qFormat/>
    <w:rsid w:val="008C3EE1"/>
    <w:pPr>
      <w:suppressLineNumbers/>
    </w:pPr>
    <w:rPr>
      <w:rFonts w:cs="Lohit Devanagari"/>
    </w:rPr>
  </w:style>
  <w:style w:type="paragraph" w:styleId="Header">
    <w:name w:val="header"/>
    <w:basedOn w:val="Normal"/>
    <w:link w:val="HeaderChar"/>
    <w:uiPriority w:val="99"/>
    <w:semiHidden/>
    <w:unhideWhenUsed/>
    <w:rsid w:val="005C2147"/>
    <w:pPr>
      <w:tabs>
        <w:tab w:val="center" w:pos="4703"/>
        <w:tab w:val="right" w:pos="9406"/>
      </w:tabs>
      <w:spacing w:line="240" w:lineRule="auto"/>
    </w:pPr>
  </w:style>
  <w:style w:type="character" w:customStyle="1" w:styleId="HeaderChar">
    <w:name w:val="Header Char"/>
    <w:basedOn w:val="DefaultParagraphFont"/>
    <w:link w:val="Header"/>
    <w:uiPriority w:val="99"/>
    <w:semiHidden/>
    <w:rsid w:val="005C2147"/>
    <w:rPr>
      <w:lang w:val="en-GB"/>
    </w:rPr>
  </w:style>
  <w:style w:type="paragraph" w:styleId="Footer">
    <w:name w:val="footer"/>
    <w:basedOn w:val="Normal"/>
    <w:link w:val="FooterChar"/>
    <w:uiPriority w:val="99"/>
    <w:unhideWhenUsed/>
    <w:rsid w:val="005C2147"/>
    <w:pPr>
      <w:tabs>
        <w:tab w:val="center" w:pos="4703"/>
        <w:tab w:val="right" w:pos="9406"/>
      </w:tabs>
      <w:spacing w:line="240" w:lineRule="auto"/>
    </w:pPr>
  </w:style>
  <w:style w:type="character" w:customStyle="1" w:styleId="FooterChar">
    <w:name w:val="Footer Char"/>
    <w:basedOn w:val="DefaultParagraphFont"/>
    <w:link w:val="Footer"/>
    <w:uiPriority w:val="99"/>
    <w:rsid w:val="005C2147"/>
    <w:rPr>
      <w:lang w:val="en-GB"/>
    </w:rPr>
  </w:style>
  <w:style w:type="character" w:styleId="Hyperlink">
    <w:name w:val="Hyperlink"/>
    <w:basedOn w:val="DefaultParagraphFont"/>
    <w:uiPriority w:val="99"/>
    <w:unhideWhenUsed/>
    <w:rsid w:val="00996EE4"/>
    <w:rPr>
      <w:color w:val="0000FF" w:themeColor="hyperlink"/>
      <w:u w:val="single"/>
    </w:rPr>
  </w:style>
  <w:style w:type="paragraph" w:styleId="NormalWeb">
    <w:name w:val="Normal (Web)"/>
    <w:basedOn w:val="Normal"/>
    <w:uiPriority w:val="99"/>
    <w:semiHidden/>
    <w:unhideWhenUsed/>
    <w:rsid w:val="00996EE4"/>
    <w:pPr>
      <w:suppressAutoHyphens w:val="0"/>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TOC1">
    <w:name w:val="toc 1"/>
    <w:basedOn w:val="Normal"/>
    <w:next w:val="Normal"/>
    <w:autoRedefine/>
    <w:uiPriority w:val="39"/>
    <w:unhideWhenUsed/>
    <w:rsid w:val="005D6BA6"/>
    <w:pPr>
      <w:spacing w:after="100"/>
    </w:pPr>
  </w:style>
  <w:style w:type="paragraph" w:styleId="TOC2">
    <w:name w:val="toc 2"/>
    <w:basedOn w:val="Normal"/>
    <w:next w:val="Normal"/>
    <w:autoRedefine/>
    <w:uiPriority w:val="39"/>
    <w:unhideWhenUsed/>
    <w:rsid w:val="005D6BA6"/>
    <w:pPr>
      <w:tabs>
        <w:tab w:val="right" w:leader="dot" w:pos="9408"/>
      </w:tabs>
      <w:spacing w:after="240" w:line="480" w:lineRule="auto"/>
      <w:ind w:left="220" w:right="1814"/>
      <w:jc w:val="both"/>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699321">
      <w:bodyDiv w:val="1"/>
      <w:marLeft w:val="0"/>
      <w:marRight w:val="0"/>
      <w:marTop w:val="0"/>
      <w:marBottom w:val="0"/>
      <w:divBdr>
        <w:top w:val="none" w:sz="0" w:space="0" w:color="auto"/>
        <w:left w:val="none" w:sz="0" w:space="0" w:color="auto"/>
        <w:bottom w:val="none" w:sz="0" w:space="0" w:color="auto"/>
        <w:right w:val="none" w:sz="0" w:space="0" w:color="auto"/>
      </w:divBdr>
    </w:div>
    <w:div w:id="336231394">
      <w:bodyDiv w:val="1"/>
      <w:marLeft w:val="0"/>
      <w:marRight w:val="0"/>
      <w:marTop w:val="0"/>
      <w:marBottom w:val="0"/>
      <w:divBdr>
        <w:top w:val="none" w:sz="0" w:space="0" w:color="auto"/>
        <w:left w:val="none" w:sz="0" w:space="0" w:color="auto"/>
        <w:bottom w:val="none" w:sz="0" w:space="0" w:color="auto"/>
        <w:right w:val="none" w:sz="0" w:space="0" w:color="auto"/>
      </w:divBdr>
    </w:div>
    <w:div w:id="466122625">
      <w:bodyDiv w:val="1"/>
      <w:marLeft w:val="0"/>
      <w:marRight w:val="0"/>
      <w:marTop w:val="0"/>
      <w:marBottom w:val="0"/>
      <w:divBdr>
        <w:top w:val="none" w:sz="0" w:space="0" w:color="auto"/>
        <w:left w:val="none" w:sz="0" w:space="0" w:color="auto"/>
        <w:bottom w:val="none" w:sz="0" w:space="0" w:color="auto"/>
        <w:right w:val="none" w:sz="0" w:space="0" w:color="auto"/>
      </w:divBdr>
    </w:div>
    <w:div w:id="625889373">
      <w:bodyDiv w:val="1"/>
      <w:marLeft w:val="0"/>
      <w:marRight w:val="0"/>
      <w:marTop w:val="0"/>
      <w:marBottom w:val="0"/>
      <w:divBdr>
        <w:top w:val="none" w:sz="0" w:space="0" w:color="auto"/>
        <w:left w:val="none" w:sz="0" w:space="0" w:color="auto"/>
        <w:bottom w:val="none" w:sz="0" w:space="0" w:color="auto"/>
        <w:right w:val="none" w:sz="0" w:space="0" w:color="auto"/>
      </w:divBdr>
    </w:div>
    <w:div w:id="744382583">
      <w:bodyDiv w:val="1"/>
      <w:marLeft w:val="0"/>
      <w:marRight w:val="0"/>
      <w:marTop w:val="0"/>
      <w:marBottom w:val="0"/>
      <w:divBdr>
        <w:top w:val="none" w:sz="0" w:space="0" w:color="auto"/>
        <w:left w:val="none" w:sz="0" w:space="0" w:color="auto"/>
        <w:bottom w:val="none" w:sz="0" w:space="0" w:color="auto"/>
        <w:right w:val="none" w:sz="0" w:space="0" w:color="auto"/>
      </w:divBdr>
    </w:div>
    <w:div w:id="1161850468">
      <w:bodyDiv w:val="1"/>
      <w:marLeft w:val="0"/>
      <w:marRight w:val="0"/>
      <w:marTop w:val="0"/>
      <w:marBottom w:val="0"/>
      <w:divBdr>
        <w:top w:val="none" w:sz="0" w:space="0" w:color="auto"/>
        <w:left w:val="none" w:sz="0" w:space="0" w:color="auto"/>
        <w:bottom w:val="none" w:sz="0" w:space="0" w:color="auto"/>
        <w:right w:val="none" w:sz="0" w:space="0" w:color="auto"/>
      </w:divBdr>
    </w:div>
    <w:div w:id="1291522094">
      <w:bodyDiv w:val="1"/>
      <w:marLeft w:val="0"/>
      <w:marRight w:val="0"/>
      <w:marTop w:val="0"/>
      <w:marBottom w:val="0"/>
      <w:divBdr>
        <w:top w:val="none" w:sz="0" w:space="0" w:color="auto"/>
        <w:left w:val="none" w:sz="0" w:space="0" w:color="auto"/>
        <w:bottom w:val="none" w:sz="0" w:space="0" w:color="auto"/>
        <w:right w:val="none" w:sz="0" w:space="0" w:color="auto"/>
      </w:divBdr>
    </w:div>
    <w:div w:id="1821724836">
      <w:bodyDiv w:val="1"/>
      <w:marLeft w:val="0"/>
      <w:marRight w:val="0"/>
      <w:marTop w:val="0"/>
      <w:marBottom w:val="0"/>
      <w:divBdr>
        <w:top w:val="none" w:sz="0" w:space="0" w:color="auto"/>
        <w:left w:val="none" w:sz="0" w:space="0" w:color="auto"/>
        <w:bottom w:val="none" w:sz="0" w:space="0" w:color="auto"/>
        <w:right w:val="none" w:sz="0" w:space="0" w:color="auto"/>
      </w:divBdr>
    </w:div>
    <w:div w:id="18272366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corporate.marksandspencer.com/documents/plan-a-our-approach/mns-people-principles.pdf"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onrec.com/news/news-archive/revealed-britains-top-15-retailers-as-ranked-by-their-employees" TargetMode="External"/><Relationship Id="rId17" Type="http://schemas.openxmlformats.org/officeDocument/2006/relationships/hyperlink" Target="https://employeebenefits.co.uk/marks-and-spencer-rewards-frontline-employees-with-15-bonus/" TargetMode="External"/><Relationship Id="rId2" Type="http://schemas.openxmlformats.org/officeDocument/2006/relationships/numbering" Target="numbering.xml"/><Relationship Id="rId16" Type="http://schemas.openxmlformats.org/officeDocument/2006/relationships/hyperlink" Target="https://corporate.marksandspencer.com/investors/key-fact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corporate.marksandspencer.com/msar2021/m-and-s_ar21_rem_210601.pdf" TargetMode="Externa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jobs.marksandspencer.com/food-academy-launch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Classic">
      <a:majorFont>
        <a:latin typeface="Arial"/>
        <a:ea typeface=""/>
        <a:cs typeface=""/>
        <a:font script="Jpan" typeface="ＭＳ Ｐゴシック"/>
        <a:font script="Hang" typeface="돋움"/>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ajorFont>
      <a:minorFont>
        <a:latin typeface="Times New Roman"/>
        <a:ea typeface=""/>
        <a:cs typeface=""/>
        <a:font script="Jpan" typeface="ＭＳ Ｐ明朝"/>
        <a:font script="Hang" typeface="바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01CB3B5C-4178-46CC-94C3-DF837B15C8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12</Pages>
  <Words>2640</Words>
  <Characters>15051</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Valentina Pencheva (2023164)</cp:lastModifiedBy>
  <cp:revision>6</cp:revision>
  <dcterms:created xsi:type="dcterms:W3CDTF">2022-05-07T19:21:00Z</dcterms:created>
  <dcterms:modified xsi:type="dcterms:W3CDTF">2022-05-07T19:25:00Z</dcterms:modified>
</cp:coreProperties>
</file>