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562F" w:rsidRPr="00212CBB" w:rsidRDefault="0055562F" w:rsidP="0055562F">
      <w:pPr>
        <w:spacing w:line="360" w:lineRule="auto"/>
        <w:rPr>
          <w:b/>
          <w:sz w:val="24"/>
          <w:szCs w:val="24"/>
          <w:u w:val="single"/>
        </w:rPr>
      </w:pPr>
      <w:r w:rsidRPr="00212CBB">
        <w:rPr>
          <w:sz w:val="24"/>
          <w:szCs w:val="24"/>
        </w:rPr>
        <w:t xml:space="preserve">                                                        </w:t>
      </w:r>
      <w:r w:rsidRPr="00212CBB">
        <w:rPr>
          <w:b/>
          <w:sz w:val="24"/>
          <w:szCs w:val="24"/>
          <w:u w:val="single"/>
        </w:rPr>
        <w:t xml:space="preserve">DISSERTATION PROPOSAL. </w:t>
      </w:r>
    </w:p>
    <w:p w:rsidR="0055562F" w:rsidRPr="00212CBB" w:rsidRDefault="0055562F" w:rsidP="0055562F">
      <w:pPr>
        <w:spacing w:line="360" w:lineRule="auto"/>
        <w:jc w:val="center"/>
        <w:rPr>
          <w:b/>
          <w:sz w:val="24"/>
          <w:szCs w:val="24"/>
        </w:rPr>
      </w:pPr>
      <w:r w:rsidRPr="00212CBB">
        <w:rPr>
          <w:b/>
          <w:sz w:val="24"/>
          <w:szCs w:val="24"/>
        </w:rPr>
        <w:t>Modernising the Mental Health Act could see more Autistic adults in our communities: Are the police prepared fo</w:t>
      </w:r>
      <w:r>
        <w:rPr>
          <w:b/>
          <w:sz w:val="24"/>
          <w:szCs w:val="24"/>
        </w:rPr>
        <w:t>r this?</w:t>
      </w:r>
    </w:p>
    <w:p w:rsidR="0055562F" w:rsidRPr="00212CBB" w:rsidRDefault="0055562F" w:rsidP="0055562F">
      <w:pPr>
        <w:spacing w:line="360" w:lineRule="auto"/>
        <w:rPr>
          <w:b/>
          <w:sz w:val="24"/>
          <w:szCs w:val="24"/>
          <w:u w:val="single"/>
        </w:rPr>
      </w:pPr>
      <w:r w:rsidRPr="00212CBB">
        <w:rPr>
          <w:b/>
          <w:sz w:val="24"/>
          <w:szCs w:val="24"/>
          <w:u w:val="single"/>
        </w:rPr>
        <w:t>Introduction – Research Background</w:t>
      </w:r>
    </w:p>
    <w:p w:rsidR="0055562F" w:rsidRPr="00212CBB" w:rsidRDefault="0055562F" w:rsidP="0055562F">
      <w:pPr>
        <w:spacing w:line="360" w:lineRule="auto"/>
        <w:ind w:firstLine="720"/>
        <w:rPr>
          <w:sz w:val="24"/>
          <w:szCs w:val="24"/>
        </w:rPr>
      </w:pPr>
      <w:r w:rsidRPr="00212CBB">
        <w:rPr>
          <w:sz w:val="24"/>
          <w:szCs w:val="24"/>
        </w:rPr>
        <w:t xml:space="preserve">According to Debbaudt and Rothman (2001), Autistic individuals are more like to have police contact, compared to the general population.  Crane et al (2016) explain that the addition of sensory and communication difficulties associated with autism, </w:t>
      </w:r>
      <w:r>
        <w:rPr>
          <w:sz w:val="24"/>
          <w:szCs w:val="24"/>
        </w:rPr>
        <w:t>can cause</w:t>
      </w:r>
      <w:r w:rsidRPr="00212CBB">
        <w:rPr>
          <w:sz w:val="24"/>
          <w:szCs w:val="24"/>
        </w:rPr>
        <w:t xml:space="preserve"> an increase in the likelihood of adverse outcomes. </w:t>
      </w:r>
    </w:p>
    <w:p w:rsidR="0055562F" w:rsidRPr="00212CBB" w:rsidRDefault="0055562F" w:rsidP="0055562F">
      <w:pPr>
        <w:spacing w:line="360" w:lineRule="auto"/>
        <w:ind w:firstLine="720"/>
        <w:rPr>
          <w:sz w:val="24"/>
          <w:szCs w:val="24"/>
        </w:rPr>
      </w:pPr>
      <w:r w:rsidRPr="00212CBB">
        <w:rPr>
          <w:rFonts w:eastAsia="Times New Roman"/>
          <w:sz w:val="24"/>
          <w:szCs w:val="24"/>
        </w:rPr>
        <w:t>UK Government</w:t>
      </w:r>
      <w:r w:rsidRPr="00212CBB">
        <w:rPr>
          <w:sz w:val="24"/>
          <w:szCs w:val="24"/>
        </w:rPr>
        <w:t xml:space="preserve"> (2018) explain that families of these individuals feel Learning difficulties (LD) and Autistic Spectrum Disorder (ASD) should not be defined as a mental disorder</w:t>
      </w:r>
      <w:r>
        <w:rPr>
          <w:sz w:val="24"/>
          <w:szCs w:val="24"/>
        </w:rPr>
        <w:t>,</w:t>
      </w:r>
      <w:r w:rsidRPr="00212CBB">
        <w:rPr>
          <w:sz w:val="24"/>
          <w:szCs w:val="24"/>
        </w:rPr>
        <w:t xml:space="preserve"> as they are lifelong disabilities and not treatable conditions. The </w:t>
      </w:r>
      <w:r w:rsidRPr="00212CBB">
        <w:rPr>
          <w:rFonts w:eastAsia="Times New Roman"/>
          <w:sz w:val="24"/>
          <w:szCs w:val="24"/>
        </w:rPr>
        <w:t>Department of Health and Social Care</w:t>
      </w:r>
      <w:r w:rsidRPr="00212CBB">
        <w:rPr>
          <w:sz w:val="24"/>
          <w:szCs w:val="24"/>
        </w:rPr>
        <w:t xml:space="preserve"> (2021) propose changes to the Mental Health Act (MHA) 1983, that neither LD nor Autism will be considered a mental disorder for which someone can be detained for treatment, unless there is a co-occurring MH condition identified. Community alternatives are to be made available instead.  The 14 week consultation period is currently in place, before the draft bill is brought forward to parliament.</w:t>
      </w:r>
    </w:p>
    <w:p w:rsidR="0055562F" w:rsidRPr="00212CBB" w:rsidRDefault="0055562F" w:rsidP="0055562F">
      <w:pPr>
        <w:spacing w:line="360" w:lineRule="auto"/>
        <w:ind w:firstLine="720"/>
        <w:rPr>
          <w:sz w:val="24"/>
          <w:szCs w:val="24"/>
        </w:rPr>
      </w:pPr>
      <w:r w:rsidRPr="00212CBB">
        <w:rPr>
          <w:sz w:val="24"/>
          <w:szCs w:val="24"/>
        </w:rPr>
        <w:t>According to the National Health Service (NHS) (2021), in June, 2021, there were 2075 individuals with LD in inpatients mental health hospitals, 1200 (58%) of these are individuals with ASD. UK</w:t>
      </w:r>
      <w:r>
        <w:rPr>
          <w:sz w:val="24"/>
          <w:szCs w:val="24"/>
        </w:rPr>
        <w:t xml:space="preserve"> government</w:t>
      </w:r>
      <w:r w:rsidRPr="00212CBB">
        <w:rPr>
          <w:sz w:val="24"/>
          <w:szCs w:val="24"/>
        </w:rPr>
        <w:t xml:space="preserve"> (2018) explain that some people, including patients and carers, believe that the current MHA is the only framework to keep individuals safe when they are at their most vulnerable. If this framework is removed</w:t>
      </w:r>
      <w:r>
        <w:rPr>
          <w:sz w:val="24"/>
          <w:szCs w:val="24"/>
        </w:rPr>
        <w:t>,</w:t>
      </w:r>
      <w:r w:rsidRPr="00212CBB">
        <w:rPr>
          <w:sz w:val="24"/>
          <w:szCs w:val="24"/>
        </w:rPr>
        <w:t xml:space="preserve"> there is a risk </w:t>
      </w:r>
      <w:r>
        <w:rPr>
          <w:sz w:val="24"/>
          <w:szCs w:val="24"/>
        </w:rPr>
        <w:t>no care will be provided</w:t>
      </w:r>
      <w:r w:rsidR="0098426C">
        <w:rPr>
          <w:sz w:val="24"/>
          <w:szCs w:val="24"/>
        </w:rPr>
        <w:t>,</w:t>
      </w:r>
      <w:r w:rsidRPr="00212CBB">
        <w:rPr>
          <w:sz w:val="24"/>
          <w:szCs w:val="24"/>
        </w:rPr>
        <w:t>lead</w:t>
      </w:r>
      <w:r w:rsidR="0067738E">
        <w:rPr>
          <w:sz w:val="24"/>
          <w:szCs w:val="24"/>
        </w:rPr>
        <w:t>ing</w:t>
      </w:r>
      <w:r w:rsidRPr="00212CBB">
        <w:rPr>
          <w:sz w:val="24"/>
          <w:szCs w:val="24"/>
        </w:rPr>
        <w:t xml:space="preserve"> to ASD individuals being misdiagnosed with mental disorders, in order to obtain care, or even worse, these individuals could be forced in to the Criminal Justice System, which is not able or intended to cater for their needs. </w:t>
      </w:r>
      <w:bookmarkStart w:id="0" w:name="_GoBack"/>
      <w:bookmarkEnd w:id="0"/>
    </w:p>
    <w:p w:rsidR="0055562F" w:rsidRPr="00212CBB" w:rsidRDefault="0055562F" w:rsidP="0055562F">
      <w:pPr>
        <w:spacing w:line="360" w:lineRule="auto"/>
        <w:ind w:firstLine="720"/>
        <w:rPr>
          <w:sz w:val="24"/>
          <w:szCs w:val="24"/>
        </w:rPr>
      </w:pPr>
      <w:r>
        <w:rPr>
          <w:sz w:val="24"/>
          <w:szCs w:val="24"/>
        </w:rPr>
        <w:t xml:space="preserve">As shown in fig 1 </w:t>
      </w:r>
      <w:r w:rsidRPr="00212CBB">
        <w:rPr>
          <w:sz w:val="24"/>
          <w:szCs w:val="24"/>
        </w:rPr>
        <w:t>the peak time for mental health related incidents are between 3-6pm on weekday, at the end of the working day for other organisations, and 5-10pm on weekends, meaning that there’s a shift in responsibility from trained professionals to the police</w:t>
      </w:r>
      <w:r>
        <w:rPr>
          <w:sz w:val="24"/>
          <w:szCs w:val="24"/>
        </w:rPr>
        <w:t xml:space="preserve"> (</w:t>
      </w:r>
      <w:r w:rsidRPr="00212CBB">
        <w:rPr>
          <w:sz w:val="24"/>
          <w:szCs w:val="24"/>
        </w:rPr>
        <w:t>Her Majesty’s Inspectorate of Constabulary and Fire &amp; Rescue Service</w:t>
      </w:r>
      <w:r>
        <w:rPr>
          <w:sz w:val="24"/>
          <w:szCs w:val="24"/>
        </w:rPr>
        <w:t xml:space="preserve"> (HMICFRS) (2018)</w:t>
      </w:r>
      <w:r w:rsidRPr="00212CBB">
        <w:rPr>
          <w:sz w:val="24"/>
          <w:szCs w:val="24"/>
        </w:rPr>
        <w:t xml:space="preserve">. </w:t>
      </w:r>
    </w:p>
    <w:p w:rsidR="0055562F" w:rsidRDefault="0055562F" w:rsidP="0055562F">
      <w:pPr>
        <w:spacing w:line="360" w:lineRule="auto"/>
        <w:rPr>
          <w:b/>
          <w:sz w:val="20"/>
          <w:szCs w:val="20"/>
        </w:rPr>
      </w:pPr>
      <w:r w:rsidRPr="00212CBB">
        <w:rPr>
          <w:noProof/>
          <w:sz w:val="24"/>
          <w:szCs w:val="24"/>
          <w:lang w:eastAsia="en-GB"/>
        </w:rPr>
        <w:lastRenderedPageBreak/>
        <w:drawing>
          <wp:anchor distT="0" distB="0" distL="114300" distR="114300" simplePos="0" relativeHeight="251659264" behindDoc="1" locked="0" layoutInCell="1" allowOverlap="1" wp14:anchorId="3076F8C2" wp14:editId="5F31F69A">
            <wp:simplePos x="0" y="0"/>
            <wp:positionH relativeFrom="column">
              <wp:posOffset>381000</wp:posOffset>
            </wp:positionH>
            <wp:positionV relativeFrom="paragraph">
              <wp:posOffset>0</wp:posOffset>
            </wp:positionV>
            <wp:extent cx="5200650" cy="2352675"/>
            <wp:effectExtent l="0" t="0" r="0" b="9525"/>
            <wp:wrapTight wrapText="bothSides">
              <wp:wrapPolygon edited="0">
                <wp:start x="0" y="0"/>
                <wp:lineTo x="0" y="21513"/>
                <wp:lineTo x="21521" y="21513"/>
                <wp:lineTo x="215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2982" t="28378" r="23549" b="31275"/>
                    <a:stretch/>
                  </pic:blipFill>
                  <pic:spPr bwMode="auto">
                    <a:xfrm>
                      <a:off x="0" y="0"/>
                      <a:ext cx="5200650" cy="2352675"/>
                    </a:xfrm>
                    <a:prstGeom prst="rect">
                      <a:avLst/>
                    </a:prstGeom>
                    <a:ln>
                      <a:noFill/>
                    </a:ln>
                    <a:extLst>
                      <a:ext uri="{53640926-AAD7-44D8-BBD7-CCE9431645EC}">
                        <a14:shadowObscured xmlns:a14="http://schemas.microsoft.com/office/drawing/2010/main"/>
                      </a:ext>
                    </a:extLst>
                  </pic:spPr>
                </pic:pic>
              </a:graphicData>
            </a:graphic>
          </wp:anchor>
        </w:drawing>
      </w:r>
    </w:p>
    <w:p w:rsidR="0055562F" w:rsidRDefault="0055562F" w:rsidP="0055562F">
      <w:pPr>
        <w:spacing w:line="360" w:lineRule="auto"/>
        <w:rPr>
          <w:b/>
          <w:sz w:val="20"/>
          <w:szCs w:val="20"/>
        </w:rPr>
      </w:pPr>
    </w:p>
    <w:p w:rsidR="0055562F" w:rsidRDefault="0055562F" w:rsidP="0055562F">
      <w:pPr>
        <w:spacing w:line="360" w:lineRule="auto"/>
        <w:rPr>
          <w:b/>
          <w:sz w:val="20"/>
          <w:szCs w:val="20"/>
        </w:rPr>
      </w:pPr>
    </w:p>
    <w:p w:rsidR="0055562F" w:rsidRDefault="0055562F" w:rsidP="0055562F">
      <w:pPr>
        <w:spacing w:line="360" w:lineRule="auto"/>
        <w:rPr>
          <w:b/>
          <w:sz w:val="20"/>
          <w:szCs w:val="20"/>
        </w:rPr>
      </w:pPr>
    </w:p>
    <w:p w:rsidR="0055562F" w:rsidRPr="00A864F5" w:rsidRDefault="0055562F" w:rsidP="0055562F">
      <w:pPr>
        <w:spacing w:line="360" w:lineRule="auto"/>
        <w:rPr>
          <w:sz w:val="20"/>
          <w:szCs w:val="20"/>
        </w:rPr>
      </w:pPr>
      <w:r w:rsidRPr="00A864F5">
        <w:rPr>
          <w:b/>
          <w:sz w:val="20"/>
          <w:szCs w:val="20"/>
        </w:rPr>
        <w:t>Figure 1: Hourly mental health incident pattern</w:t>
      </w:r>
      <w:r w:rsidRPr="00A864F5">
        <w:rPr>
          <w:sz w:val="20"/>
          <w:szCs w:val="20"/>
        </w:rPr>
        <w:t xml:space="preserve">. This graph shows the number of emergency calls made over a 24 hour period </w:t>
      </w:r>
      <w:r>
        <w:rPr>
          <w:sz w:val="20"/>
          <w:szCs w:val="20"/>
        </w:rPr>
        <w:t xml:space="preserve">during weekdays and weekends (HMICFRS, </w:t>
      </w:r>
      <w:r w:rsidRPr="00A864F5">
        <w:rPr>
          <w:sz w:val="20"/>
          <w:szCs w:val="20"/>
        </w:rPr>
        <w:t>2018)</w:t>
      </w:r>
      <w:r>
        <w:rPr>
          <w:sz w:val="20"/>
          <w:szCs w:val="20"/>
        </w:rPr>
        <w:t>.</w:t>
      </w:r>
    </w:p>
    <w:p w:rsidR="0055562F" w:rsidRPr="00212CBB" w:rsidRDefault="0055562F" w:rsidP="0055562F">
      <w:pPr>
        <w:spacing w:line="360" w:lineRule="auto"/>
        <w:rPr>
          <w:sz w:val="24"/>
          <w:szCs w:val="24"/>
        </w:rPr>
      </w:pPr>
      <w:r w:rsidRPr="00212CBB">
        <w:rPr>
          <w:b/>
          <w:sz w:val="24"/>
          <w:szCs w:val="24"/>
          <w:u w:val="single"/>
        </w:rPr>
        <w:t>Research rationale.</w:t>
      </w:r>
    </w:p>
    <w:p w:rsidR="0055562F" w:rsidRPr="00212CBB" w:rsidRDefault="0055562F" w:rsidP="0055562F">
      <w:pPr>
        <w:spacing w:line="360" w:lineRule="auto"/>
        <w:ind w:firstLine="720"/>
        <w:rPr>
          <w:rFonts w:eastAsia="Times New Roman"/>
          <w:sz w:val="24"/>
          <w:szCs w:val="24"/>
        </w:rPr>
      </w:pPr>
      <w:r w:rsidRPr="00212CBB">
        <w:rPr>
          <w:sz w:val="24"/>
          <w:szCs w:val="24"/>
        </w:rPr>
        <w:t xml:space="preserve">Although police do their best to respond to mental </w:t>
      </w:r>
      <w:r>
        <w:rPr>
          <w:sz w:val="24"/>
          <w:szCs w:val="24"/>
        </w:rPr>
        <w:t xml:space="preserve">health incidences, it means </w:t>
      </w:r>
      <w:r w:rsidRPr="00212CBB">
        <w:rPr>
          <w:sz w:val="24"/>
          <w:szCs w:val="24"/>
        </w:rPr>
        <w:t xml:space="preserve"> sufferers of mental-ill health are likely to receive a poorer service (HMICFRS, 2018). Ultimately, this could result in critical incidences which impact the public’s confidence on policing. One example was an ASD individual known as ZH</w:t>
      </w:r>
      <w:r>
        <w:rPr>
          <w:sz w:val="24"/>
          <w:szCs w:val="24"/>
        </w:rPr>
        <w:t xml:space="preserve"> who</w:t>
      </w:r>
      <w:r w:rsidRPr="00212CBB">
        <w:rPr>
          <w:sz w:val="24"/>
          <w:szCs w:val="24"/>
        </w:rPr>
        <w:t xml:space="preserve"> had an aversion of being touched.</w:t>
      </w:r>
      <w:r>
        <w:rPr>
          <w:sz w:val="24"/>
          <w:szCs w:val="24"/>
        </w:rPr>
        <w:t xml:space="preserve"> He</w:t>
      </w:r>
      <w:r w:rsidRPr="00212CBB">
        <w:rPr>
          <w:sz w:val="24"/>
          <w:szCs w:val="24"/>
        </w:rPr>
        <w:t xml:space="preserve"> was restrained by police in 2008</w:t>
      </w:r>
      <w:r>
        <w:rPr>
          <w:sz w:val="24"/>
          <w:szCs w:val="24"/>
        </w:rPr>
        <w:t xml:space="preserve">. </w:t>
      </w:r>
      <w:r w:rsidRPr="00212CBB">
        <w:rPr>
          <w:sz w:val="24"/>
          <w:szCs w:val="24"/>
        </w:rPr>
        <w:t>Officers perceived the need to take control of the situation, but none of them were aware of the features of autism, the problems it presented and how to best deal with the situation. The case highl</w:t>
      </w:r>
      <w:r>
        <w:rPr>
          <w:sz w:val="24"/>
          <w:szCs w:val="24"/>
        </w:rPr>
        <w:t xml:space="preserve">ighted the need for </w:t>
      </w:r>
      <w:r w:rsidRPr="00212CBB">
        <w:rPr>
          <w:sz w:val="24"/>
          <w:szCs w:val="24"/>
        </w:rPr>
        <w:t>autism</w:t>
      </w:r>
      <w:r>
        <w:rPr>
          <w:sz w:val="24"/>
          <w:szCs w:val="24"/>
        </w:rPr>
        <w:t xml:space="preserve"> awareness</w:t>
      </w:r>
      <w:r w:rsidRPr="00212CBB">
        <w:rPr>
          <w:sz w:val="24"/>
          <w:szCs w:val="24"/>
        </w:rPr>
        <w:t xml:space="preserve"> within public services </w:t>
      </w:r>
      <w:r w:rsidRPr="00212CBB">
        <w:rPr>
          <w:rFonts w:eastAsia="Times New Roman"/>
          <w:sz w:val="24"/>
          <w:szCs w:val="24"/>
        </w:rPr>
        <w:t>(ZH (A protected party by GH, his litigation friend) vs The commissioner of Police for the Metropolis, 2012).</w:t>
      </w:r>
    </w:p>
    <w:p w:rsidR="0055562F" w:rsidRPr="00212CBB" w:rsidRDefault="0055562F" w:rsidP="0055562F">
      <w:pPr>
        <w:spacing w:line="360" w:lineRule="auto"/>
        <w:ind w:firstLine="720"/>
        <w:rPr>
          <w:sz w:val="24"/>
          <w:szCs w:val="24"/>
        </w:rPr>
      </w:pPr>
      <w:r w:rsidRPr="00212CBB">
        <w:rPr>
          <w:sz w:val="24"/>
          <w:szCs w:val="24"/>
        </w:rPr>
        <w:t>According to Hepworth (2017), a systematic literature search finds little research on the initial stages of criminal investigation involving ASD individuals. Little attention has been paid to the rights of the individual during the criminal justice process. Holloway et al (2020) conducted one of the first studies that explore the difficulties of ASD individuals during the custody process and what adjustments could be made to support their wellbeing.</w:t>
      </w:r>
      <w:r>
        <w:rPr>
          <w:sz w:val="24"/>
          <w:szCs w:val="24"/>
        </w:rPr>
        <w:t xml:space="preserve"> This study will </w:t>
      </w:r>
      <w:r>
        <w:t xml:space="preserve">inform this research to see if officers are aware of these adjustments and if they are being offered and utilised. </w:t>
      </w:r>
    </w:p>
    <w:p w:rsidR="0055562F" w:rsidRPr="00212CBB" w:rsidRDefault="0055562F" w:rsidP="0055562F">
      <w:pPr>
        <w:spacing w:line="360" w:lineRule="auto"/>
        <w:ind w:firstLine="720"/>
        <w:rPr>
          <w:sz w:val="24"/>
          <w:szCs w:val="24"/>
        </w:rPr>
      </w:pPr>
      <w:r w:rsidRPr="00212CBB">
        <w:rPr>
          <w:sz w:val="24"/>
          <w:szCs w:val="24"/>
        </w:rPr>
        <w:t xml:space="preserve">The Police and Criminal Evidence Act (PACE) 1984 – Code G Revised, 2012, states that sufficient information must be given to the arrested person, so that they understand why </w:t>
      </w:r>
      <w:r>
        <w:rPr>
          <w:sz w:val="24"/>
          <w:szCs w:val="24"/>
        </w:rPr>
        <w:t>their liberty is being deprived (Bryant and Bryant (2020)).</w:t>
      </w:r>
      <w:r w:rsidRPr="00212CBB">
        <w:rPr>
          <w:sz w:val="24"/>
          <w:szCs w:val="24"/>
        </w:rPr>
        <w:t xml:space="preserve"> According to Hepworth </w:t>
      </w:r>
      <w:r w:rsidRPr="00212CBB">
        <w:rPr>
          <w:sz w:val="24"/>
          <w:szCs w:val="24"/>
        </w:rPr>
        <w:lastRenderedPageBreak/>
        <w:t>(2017), a failure to understand the caution, and having impairments in social communication can put individuals with ASD, at risk of self-incrimination. Parsons and Sherwood (2015) conducted a study using 2 pages of symbol based sheets in custody with ASD suspects. This study presented positive results</w:t>
      </w:r>
      <w:r>
        <w:rPr>
          <w:sz w:val="24"/>
          <w:szCs w:val="24"/>
        </w:rPr>
        <w:t xml:space="preserve">, but it is not known if it is widely used in custody settings. </w:t>
      </w:r>
    </w:p>
    <w:p w:rsidR="0055562F" w:rsidRPr="00212CBB" w:rsidRDefault="0055562F" w:rsidP="0055562F">
      <w:pPr>
        <w:spacing w:line="360" w:lineRule="auto"/>
        <w:ind w:firstLine="360"/>
        <w:rPr>
          <w:sz w:val="24"/>
          <w:szCs w:val="24"/>
        </w:rPr>
      </w:pPr>
      <w:r w:rsidRPr="00212CBB">
        <w:rPr>
          <w:sz w:val="24"/>
          <w:szCs w:val="24"/>
        </w:rPr>
        <w:t xml:space="preserve">Similar research to which I intend to carry out was conducted by Laura et al (2016). Surveys were carried out with police officers and the ASD community in England and Wales. This study revealed discrepancies between officers opinions and experiences. 47% of officers reported that they were ‘fairy knowledgeable’ on ASD. However, it is possible that there are discrepancies between self-reported competence and professional conduct in practice. Many of the ASD community respondents felt that an inappropriate physical environment, such as custody suite and interview rooms, led to emotional stress and a breakdown in communication. This research was conducted before the proposed changes to the MHA. With these changes in mind, its findings are of further relevance to inform police policies. </w:t>
      </w:r>
      <w:r>
        <w:rPr>
          <w:sz w:val="24"/>
          <w:szCs w:val="24"/>
        </w:rPr>
        <w:t>The aim of the</w:t>
      </w:r>
      <w:r w:rsidRPr="00212CBB">
        <w:rPr>
          <w:sz w:val="24"/>
          <w:szCs w:val="24"/>
        </w:rPr>
        <w:t xml:space="preserve"> research is to establish how </w:t>
      </w:r>
      <w:r>
        <w:rPr>
          <w:sz w:val="24"/>
          <w:szCs w:val="24"/>
        </w:rPr>
        <w:t>prepared the police are for a</w:t>
      </w:r>
      <w:r w:rsidRPr="00212CBB">
        <w:rPr>
          <w:sz w:val="24"/>
          <w:szCs w:val="24"/>
        </w:rPr>
        <w:t xml:space="preserve"> potential influx of police suspects </w:t>
      </w:r>
      <w:r>
        <w:rPr>
          <w:sz w:val="24"/>
          <w:szCs w:val="24"/>
        </w:rPr>
        <w:t xml:space="preserve">with </w:t>
      </w:r>
      <w:r w:rsidRPr="00212CBB">
        <w:rPr>
          <w:sz w:val="24"/>
          <w:szCs w:val="24"/>
        </w:rPr>
        <w:t>ASD. The main objectives of the research is to:</w:t>
      </w:r>
    </w:p>
    <w:p w:rsidR="0055562F" w:rsidRPr="00212CBB" w:rsidRDefault="0055562F" w:rsidP="0055562F">
      <w:pPr>
        <w:pStyle w:val="ListParagraph"/>
        <w:numPr>
          <w:ilvl w:val="0"/>
          <w:numId w:val="1"/>
        </w:numPr>
        <w:spacing w:line="360" w:lineRule="auto"/>
        <w:rPr>
          <w:sz w:val="24"/>
          <w:szCs w:val="24"/>
        </w:rPr>
      </w:pPr>
      <w:r w:rsidRPr="00212CBB">
        <w:rPr>
          <w:sz w:val="24"/>
          <w:szCs w:val="24"/>
        </w:rPr>
        <w:t>Explore current police practice</w:t>
      </w:r>
      <w:r>
        <w:rPr>
          <w:sz w:val="24"/>
          <w:szCs w:val="24"/>
        </w:rPr>
        <w:t>s</w:t>
      </w:r>
      <w:r w:rsidRPr="00212CBB">
        <w:rPr>
          <w:sz w:val="24"/>
          <w:szCs w:val="24"/>
        </w:rPr>
        <w:t xml:space="preserve"> when dealing with autistic adults. </w:t>
      </w:r>
    </w:p>
    <w:p w:rsidR="0055562F" w:rsidRPr="00212CBB" w:rsidRDefault="0055562F" w:rsidP="0055562F">
      <w:pPr>
        <w:pStyle w:val="ListParagraph"/>
        <w:numPr>
          <w:ilvl w:val="0"/>
          <w:numId w:val="1"/>
        </w:numPr>
        <w:spacing w:line="360" w:lineRule="auto"/>
        <w:rPr>
          <w:sz w:val="24"/>
          <w:szCs w:val="24"/>
        </w:rPr>
      </w:pPr>
      <w:r w:rsidRPr="00212CBB">
        <w:rPr>
          <w:sz w:val="24"/>
          <w:szCs w:val="24"/>
        </w:rPr>
        <w:t>Critically evaluate reasonable adjustments within the custody environment.</w:t>
      </w:r>
    </w:p>
    <w:p w:rsidR="0055562F" w:rsidRPr="00212CBB" w:rsidRDefault="0055562F" w:rsidP="0055562F">
      <w:pPr>
        <w:pStyle w:val="ListParagraph"/>
        <w:numPr>
          <w:ilvl w:val="0"/>
          <w:numId w:val="1"/>
        </w:numPr>
        <w:spacing w:line="360" w:lineRule="auto"/>
        <w:rPr>
          <w:sz w:val="24"/>
          <w:szCs w:val="24"/>
        </w:rPr>
      </w:pPr>
      <w:r w:rsidRPr="00212CBB">
        <w:rPr>
          <w:sz w:val="24"/>
          <w:szCs w:val="24"/>
        </w:rPr>
        <w:t xml:space="preserve">Determine if current Police Education Qualification Framework (PEQF) is sufficient, in relation to Autism. </w:t>
      </w:r>
    </w:p>
    <w:p w:rsidR="0055562F" w:rsidRPr="00212CBB" w:rsidRDefault="0055562F" w:rsidP="0055562F">
      <w:pPr>
        <w:spacing w:line="360" w:lineRule="auto"/>
        <w:rPr>
          <w:b/>
          <w:sz w:val="24"/>
          <w:szCs w:val="24"/>
          <w:u w:val="single"/>
        </w:rPr>
      </w:pPr>
      <w:r w:rsidRPr="00212CBB">
        <w:rPr>
          <w:b/>
          <w:sz w:val="24"/>
          <w:szCs w:val="24"/>
          <w:u w:val="single"/>
        </w:rPr>
        <w:t>Research Methodology.</w:t>
      </w:r>
    </w:p>
    <w:p w:rsidR="0055562F" w:rsidRPr="00212CBB" w:rsidRDefault="0055562F" w:rsidP="0055562F">
      <w:pPr>
        <w:spacing w:line="360" w:lineRule="auto"/>
        <w:ind w:firstLine="720"/>
        <w:rPr>
          <w:sz w:val="24"/>
          <w:szCs w:val="24"/>
        </w:rPr>
      </w:pPr>
      <w:r w:rsidRPr="00212CBB">
        <w:rPr>
          <w:sz w:val="24"/>
          <w:szCs w:val="24"/>
        </w:rPr>
        <w:t>According to Kumar and Singh (2015), research is important for generating the information to its developments, and it is a scientific and systematic search for information on a particular topic. For the purpose of this research, it is thought that a mixed methods approach of qualitative and quantitative research, would be more suitable to obtain the required knowledge</w:t>
      </w:r>
      <w:r>
        <w:rPr>
          <w:sz w:val="24"/>
          <w:szCs w:val="24"/>
        </w:rPr>
        <w:t xml:space="preserve">. Denscombe (2010) suggests </w:t>
      </w:r>
      <w:r w:rsidRPr="00212CBB">
        <w:rPr>
          <w:sz w:val="24"/>
          <w:szCs w:val="24"/>
        </w:rPr>
        <w:t xml:space="preserve">the mixing of methods can be valuable for the accuracy of findings, checking for bias in research methods and to develop research instruments. An advantage can be that it involves a heightened sensitivity to the nature of triangulation. A disadvantage could be that findings from the different methods do not corroborate each other. However, the aim is to use the different methods on different </w:t>
      </w:r>
      <w:r w:rsidRPr="00212CBB">
        <w:rPr>
          <w:sz w:val="24"/>
          <w:szCs w:val="24"/>
        </w:rPr>
        <w:lastRenderedPageBreak/>
        <w:t xml:space="preserve">groups of police officers, which could explain differences in findings, due to the one group having had more time in their role, and likely having had more experiences with ASD individuals, and maybe different training. </w:t>
      </w:r>
    </w:p>
    <w:p w:rsidR="0055562F" w:rsidRPr="00212CBB" w:rsidRDefault="0055562F" w:rsidP="0055562F">
      <w:pPr>
        <w:spacing w:line="360" w:lineRule="auto"/>
        <w:ind w:firstLine="720"/>
        <w:rPr>
          <w:sz w:val="24"/>
          <w:szCs w:val="24"/>
        </w:rPr>
      </w:pPr>
      <w:r w:rsidRPr="00212CBB">
        <w:rPr>
          <w:sz w:val="24"/>
          <w:szCs w:val="24"/>
        </w:rPr>
        <w:t xml:space="preserve">The mixed methods proposed is intended to carry out quantitative and qualitative methods to obtain data from newly qualified police Officers, and more experienced custody Sergeants, to obtain a broader knowledge without bias. The quantitative research will be an internet questionnaire, sent to police officers who have completed the new PEQF training since 2019. The aim will be to obtain data on current police training on autism, and to explore police practices and reasonable adjustments that they can offer. It is thought that this method will obtain results quickly without a fee, bearing in mind that police officer’s time may be limited to reply. </w:t>
      </w:r>
    </w:p>
    <w:p w:rsidR="0055562F" w:rsidRPr="00212CBB" w:rsidRDefault="0055562F" w:rsidP="0055562F">
      <w:pPr>
        <w:spacing w:line="360" w:lineRule="auto"/>
        <w:ind w:firstLine="720"/>
        <w:rPr>
          <w:sz w:val="24"/>
          <w:szCs w:val="24"/>
        </w:rPr>
      </w:pPr>
      <w:r w:rsidRPr="00212CBB">
        <w:rPr>
          <w:sz w:val="24"/>
          <w:szCs w:val="24"/>
        </w:rPr>
        <w:t xml:space="preserve">It is expected that the majority of data will be received from quantitative methods, but it would be beneficial to obtain qualitative data from custody Sargent’s, through interviews within the custody setting. The proposal is to interview 3 custody Sargent’s separately, in a setting that would be used to interview ASD suspects. The interviews would be structured with an aim to determine if custody staff receive the same training as frontline officers, explore custody procedures, and to critically evaluate reasonable adjustments in the custody environment. Where relevant, identical questions will be asked, similar to those contained in the quantitative research, to ensure the ease of data analysis. The interview would end with an open ended question in regards to the environment and interview room, for example, to see if it is identified that square tiles on the wall, could cause distraction to a person with ASD. The purpose of this would be to determine the extent of knowledge and self-reported competence, as was discussed in the study by Crane et al (2016). </w:t>
      </w:r>
    </w:p>
    <w:p w:rsidR="0055562F" w:rsidRPr="00212CBB" w:rsidRDefault="0055562F" w:rsidP="0055562F">
      <w:pPr>
        <w:spacing w:line="360" w:lineRule="auto"/>
        <w:rPr>
          <w:b/>
          <w:sz w:val="24"/>
          <w:szCs w:val="24"/>
          <w:u w:val="single"/>
        </w:rPr>
      </w:pPr>
      <w:r w:rsidRPr="00212CBB">
        <w:rPr>
          <w:b/>
          <w:sz w:val="24"/>
          <w:szCs w:val="24"/>
          <w:u w:val="single"/>
        </w:rPr>
        <w:t>Reliability and validation.</w:t>
      </w:r>
    </w:p>
    <w:p w:rsidR="0055562F" w:rsidRPr="00212CBB" w:rsidRDefault="0055562F" w:rsidP="0055562F">
      <w:pPr>
        <w:spacing w:line="360" w:lineRule="auto"/>
        <w:ind w:firstLine="720"/>
        <w:rPr>
          <w:sz w:val="24"/>
          <w:szCs w:val="24"/>
        </w:rPr>
      </w:pPr>
      <w:r w:rsidRPr="00212CBB">
        <w:rPr>
          <w:sz w:val="24"/>
          <w:szCs w:val="24"/>
        </w:rPr>
        <w:t xml:space="preserve">Interviews with custody Sergeants have the potential to be bias due to personal opinion. Having tight control over the questions and answers in a structured format will help alleviate that bias.  According to Denscombe (2010), an advantage of one-to-one interviews is that opinions and views stem from one source. Conducting these interviews in an </w:t>
      </w:r>
      <w:r w:rsidRPr="00212CBB">
        <w:rPr>
          <w:sz w:val="24"/>
          <w:szCs w:val="24"/>
        </w:rPr>
        <w:lastRenderedPageBreak/>
        <w:t xml:space="preserve">interview room used for ASD suspects, will also add validation to the data relating to the environment. </w:t>
      </w:r>
    </w:p>
    <w:p w:rsidR="0055562F" w:rsidRPr="00212CBB" w:rsidRDefault="0055562F" w:rsidP="0055562F">
      <w:pPr>
        <w:spacing w:line="360" w:lineRule="auto"/>
        <w:ind w:firstLine="720"/>
        <w:rPr>
          <w:sz w:val="24"/>
          <w:szCs w:val="24"/>
        </w:rPr>
      </w:pPr>
      <w:r w:rsidRPr="00212CBB">
        <w:rPr>
          <w:sz w:val="24"/>
          <w:szCs w:val="24"/>
        </w:rPr>
        <w:t>Quantitative data will be obtained from newly qualified police officers in the form of a questionnaire. This will ensure that results are reliable in relation to training received on autism, under the relatively new PEQF training. Care will be taken in designing the questionnaire as these participants are newly qualified and may not have had many, if any experiences of dealing with autistic individuals. Denscombe (2010) states that questionnaires offer little opportunity to check the truthfulness of answers given by participants. Given that the participants are police officers, with honesty and integrity at the core of their ethics, and that they are not identified, It would be expected that the answers to be truthful and reliable, with no motive for dishonesty.</w:t>
      </w:r>
    </w:p>
    <w:p w:rsidR="0055562F" w:rsidRPr="00212CBB" w:rsidRDefault="0055562F" w:rsidP="0055562F">
      <w:pPr>
        <w:spacing w:line="360" w:lineRule="auto"/>
        <w:rPr>
          <w:b/>
          <w:sz w:val="24"/>
          <w:szCs w:val="24"/>
          <w:u w:val="single"/>
        </w:rPr>
      </w:pPr>
      <w:r w:rsidRPr="00212CBB">
        <w:rPr>
          <w:b/>
          <w:sz w:val="24"/>
          <w:szCs w:val="24"/>
          <w:u w:val="single"/>
        </w:rPr>
        <w:t>Resource and Time Management.</w:t>
      </w:r>
    </w:p>
    <w:p w:rsidR="0055562F" w:rsidRDefault="0055562F" w:rsidP="0055562F">
      <w:pPr>
        <w:spacing w:line="360" w:lineRule="auto"/>
        <w:ind w:firstLine="720"/>
        <w:rPr>
          <w:sz w:val="24"/>
          <w:szCs w:val="24"/>
        </w:rPr>
      </w:pPr>
      <w:r w:rsidRPr="00212CBB">
        <w:rPr>
          <w:sz w:val="24"/>
          <w:szCs w:val="24"/>
        </w:rPr>
        <w:t xml:space="preserve">Due to time constraints from work and family responsibilities, it is paramount that a timeframe is devised, and deadlines are met, to carry out the research. Being organised and ahead of deadlines will allow for unforeseen circumstances. A timetable has been devised in order to meet these objectives. </w:t>
      </w:r>
    </w:p>
    <w:p w:rsidR="0055562F" w:rsidRPr="00F05130" w:rsidRDefault="0055562F" w:rsidP="0055562F">
      <w:pPr>
        <w:rPr>
          <w:b/>
        </w:rPr>
      </w:pPr>
      <w:r w:rsidRPr="00F05130">
        <w:rPr>
          <w:b/>
        </w:rPr>
        <w:t>Timeline for dissertation.</w:t>
      </w:r>
    </w:p>
    <w:p w:rsidR="0055562F" w:rsidRDefault="0055562F" w:rsidP="0055562F">
      <w:r>
        <w:rPr>
          <w:noProof/>
          <w:lang w:eastAsia="en-GB"/>
        </w:rPr>
        <w:drawing>
          <wp:inline distT="0" distB="0" distL="0" distR="0" wp14:anchorId="1ACE60C4" wp14:editId="7A630B7A">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5562F" w:rsidRPr="00FA305D" w:rsidRDefault="0055562F" w:rsidP="0055562F">
      <w:r>
        <w:lastRenderedPageBreak/>
        <w:t xml:space="preserve">            </w:t>
      </w:r>
      <w:r w:rsidRPr="00212CBB">
        <w:rPr>
          <w:sz w:val="24"/>
          <w:szCs w:val="24"/>
        </w:rPr>
        <w:t xml:space="preserve">My connection to a custody setting will propose that 3 Sargent’s from the same shift will be interviewed on the same day. This will mean that only one is away from the custody desk at any time, as opposed to conducting a focus group. This will save time and travel as only one journey needs to be made to the custody suite. Continued access to free online resources through the University, will ensure that academic research can be conducted around the subject for the literature review. E-mail requests will be made through the police learning and development team, and Survey Monkey will be used to distribute questionnaires. </w:t>
      </w:r>
      <w:r w:rsidRPr="009A5006">
        <w:rPr>
          <w:b/>
          <w:sz w:val="24"/>
          <w:szCs w:val="24"/>
        </w:rPr>
        <w:t>WORD COUNT- 1650</w:t>
      </w:r>
    </w:p>
    <w:p w:rsidR="0055562F" w:rsidRDefault="0055562F" w:rsidP="0055562F">
      <w:pPr>
        <w:rPr>
          <w:b/>
          <w:u w:val="single"/>
        </w:rPr>
      </w:pPr>
      <w:r w:rsidRPr="009A5006">
        <w:rPr>
          <w:b/>
          <w:u w:val="single"/>
        </w:rPr>
        <w:t>Reference List.</w:t>
      </w:r>
    </w:p>
    <w:p w:rsidR="0055562F" w:rsidRDefault="0055562F" w:rsidP="0055562F">
      <w:pPr>
        <w:spacing w:line="360" w:lineRule="auto"/>
      </w:pPr>
      <w:r w:rsidRPr="00050CDC">
        <w:rPr>
          <w:rFonts w:cstheme="minorHAnsi"/>
        </w:rPr>
        <w:t>Bryant, R., Bryant, S. 2020. Blackstone’s Handbook for Policing Students. Ed 14. New York:Oxford University Press</w:t>
      </w:r>
      <w:r>
        <w:rPr>
          <w:rFonts w:cstheme="minorHAnsi"/>
        </w:rPr>
        <w:t>.</w:t>
      </w:r>
    </w:p>
    <w:p w:rsidR="0055562F" w:rsidRPr="00364EFD" w:rsidRDefault="0055562F" w:rsidP="0055562F">
      <w:pPr>
        <w:spacing w:line="360" w:lineRule="auto"/>
        <w:rPr>
          <w:rFonts w:eastAsia="Times New Roman"/>
        </w:rPr>
      </w:pPr>
      <w:r>
        <w:rPr>
          <w:rFonts w:eastAsia="Times New Roman"/>
        </w:rPr>
        <w:t xml:space="preserve">Debbaut, D., Rothman, D. 2001. Contact With Individuals With Autism: Effective Resolutions. </w:t>
      </w:r>
      <w:r>
        <w:rPr>
          <w:rFonts w:eastAsia="Times New Roman"/>
          <w:i/>
        </w:rPr>
        <w:t>FBI Law Enforcement Bulletin.</w:t>
      </w:r>
      <w:r>
        <w:rPr>
          <w:rFonts w:eastAsia="Times New Roman"/>
        </w:rPr>
        <w:t xml:space="preserve"> 70(4) pp 20-24.</w:t>
      </w:r>
    </w:p>
    <w:p w:rsidR="0055562F" w:rsidRPr="00364EFD" w:rsidRDefault="0055562F" w:rsidP="0055562F">
      <w:pPr>
        <w:spacing w:line="360" w:lineRule="auto"/>
        <w:rPr>
          <w:rFonts w:eastAsia="Times New Roman"/>
        </w:rPr>
      </w:pPr>
      <w:r>
        <w:rPr>
          <w:rFonts w:eastAsia="Times New Roman"/>
        </w:rPr>
        <w:t>Denscome, M. 2010. 4</w:t>
      </w:r>
      <w:r w:rsidRPr="00364EFD">
        <w:rPr>
          <w:rFonts w:eastAsia="Times New Roman"/>
          <w:vertAlign w:val="superscript"/>
        </w:rPr>
        <w:t>th</w:t>
      </w:r>
      <w:r>
        <w:rPr>
          <w:rFonts w:eastAsia="Times New Roman"/>
        </w:rPr>
        <w:t xml:space="preserve"> ed. </w:t>
      </w:r>
      <w:r>
        <w:rPr>
          <w:rFonts w:eastAsia="Times New Roman"/>
          <w:i/>
        </w:rPr>
        <w:t xml:space="preserve">The Good Research Guide for Small Scale Social Research Projects. </w:t>
      </w:r>
      <w:r>
        <w:rPr>
          <w:rFonts w:eastAsia="Times New Roman"/>
        </w:rPr>
        <w:t>Berkshire: Open University Press.</w:t>
      </w:r>
      <w:r>
        <w:rPr>
          <w:rFonts w:eastAsia="Times New Roman"/>
          <w:i/>
        </w:rPr>
        <w:t xml:space="preserve"> </w:t>
      </w:r>
    </w:p>
    <w:p w:rsidR="0055562F" w:rsidRDefault="0055562F" w:rsidP="0055562F">
      <w:pPr>
        <w:spacing w:line="360" w:lineRule="auto"/>
        <w:rPr>
          <w:rFonts w:eastAsia="Times New Roman"/>
        </w:rPr>
      </w:pPr>
      <w:r w:rsidRPr="00201E9B">
        <w:rPr>
          <w:rFonts w:eastAsia="Times New Roman"/>
        </w:rPr>
        <w:t>Department of Health and Social Care</w:t>
      </w:r>
      <w:r>
        <w:rPr>
          <w:rFonts w:eastAsia="Times New Roman"/>
        </w:rPr>
        <w:t xml:space="preserve">. 2021. </w:t>
      </w:r>
      <w:r>
        <w:rPr>
          <w:rFonts w:eastAsia="Times New Roman"/>
          <w:i/>
        </w:rPr>
        <w:t xml:space="preserve">Reforming the Mental Health act. </w:t>
      </w:r>
      <w:r>
        <w:rPr>
          <w:rFonts w:eastAsia="Times New Roman"/>
        </w:rPr>
        <w:t xml:space="preserve">[website]. Available at: </w:t>
      </w:r>
      <w:hyperlink r:id="rId13" w:history="1">
        <w:r>
          <w:rPr>
            <w:rStyle w:val="Hyperlink"/>
            <w:rFonts w:eastAsia="Times New Roman"/>
          </w:rPr>
          <w:t>https://www.gov.uk/government/consultations/reforming-the-mental-health-act/reforming-the-mental-health-act</w:t>
        </w:r>
      </w:hyperlink>
      <w:r>
        <w:rPr>
          <w:rStyle w:val="Hyperlink"/>
          <w:rFonts w:eastAsia="Times New Roman"/>
        </w:rPr>
        <w:t xml:space="preserve">. </w:t>
      </w:r>
      <w:r>
        <w:rPr>
          <w:rFonts w:eastAsia="Times New Roman"/>
        </w:rPr>
        <w:t>[Accessed on 25</w:t>
      </w:r>
      <w:r w:rsidRPr="00C451E8">
        <w:rPr>
          <w:rFonts w:eastAsia="Times New Roman"/>
          <w:vertAlign w:val="superscript"/>
        </w:rPr>
        <w:t>th</w:t>
      </w:r>
      <w:r>
        <w:rPr>
          <w:rFonts w:eastAsia="Times New Roman"/>
        </w:rPr>
        <w:t xml:space="preserve"> October 2021].</w:t>
      </w:r>
    </w:p>
    <w:p w:rsidR="0055562F" w:rsidRDefault="0055562F" w:rsidP="0055562F">
      <w:pPr>
        <w:spacing w:line="360" w:lineRule="auto"/>
        <w:rPr>
          <w:rFonts w:eastAsia="Times New Roman"/>
        </w:rPr>
      </w:pPr>
      <w:r>
        <w:rPr>
          <w:rFonts w:eastAsia="Times New Roman"/>
        </w:rPr>
        <w:t>Hepworth, D. 2017. A Critical R</w:t>
      </w:r>
      <w:r w:rsidRPr="000F49D6">
        <w:rPr>
          <w:rFonts w:eastAsia="Times New Roman"/>
        </w:rPr>
        <w:t>e</w:t>
      </w:r>
      <w:r>
        <w:rPr>
          <w:rFonts w:eastAsia="Times New Roman"/>
        </w:rPr>
        <w:t>view of Current Police Training and Policy for Autism Spectrum D</w:t>
      </w:r>
      <w:r w:rsidRPr="000F49D6">
        <w:rPr>
          <w:rFonts w:eastAsia="Times New Roman"/>
        </w:rPr>
        <w:t>isorder</w:t>
      </w:r>
      <w:r>
        <w:rPr>
          <w:rFonts w:eastAsia="Times New Roman"/>
        </w:rPr>
        <w:t xml:space="preserve">. </w:t>
      </w:r>
      <w:r>
        <w:rPr>
          <w:rFonts w:eastAsia="Times New Roman"/>
          <w:i/>
        </w:rPr>
        <w:t xml:space="preserve">USIR. </w:t>
      </w:r>
      <w:r>
        <w:rPr>
          <w:rFonts w:eastAsia="Times New Roman"/>
        </w:rPr>
        <w:t>Pp 1-18. Available at :</w:t>
      </w:r>
      <w:hyperlink r:id="rId14" w:history="1">
        <w:r>
          <w:rPr>
            <w:rStyle w:val="Hyperlink"/>
            <w:rFonts w:eastAsia="Times New Roman"/>
          </w:rPr>
          <w:t>http://usir.salford.ac.uk/id/eprint/44262/3/A%20Critical%20Review%20of%20Current%20Police%20Training%20and%20Policy%20for%20Autism%20Spectrum%20Disorder_Diana%20Hepworth_rev_2.pdf</w:t>
        </w:r>
      </w:hyperlink>
      <w:r>
        <w:rPr>
          <w:rStyle w:val="Hyperlink"/>
          <w:rFonts w:eastAsia="Times New Roman"/>
        </w:rPr>
        <w:t xml:space="preserve"> </w:t>
      </w:r>
      <w:r>
        <w:rPr>
          <w:rFonts w:eastAsia="Times New Roman"/>
        </w:rPr>
        <w:t>[Accessed on 25</w:t>
      </w:r>
      <w:r w:rsidRPr="00C451E8">
        <w:rPr>
          <w:rFonts w:eastAsia="Times New Roman"/>
          <w:vertAlign w:val="superscript"/>
        </w:rPr>
        <w:t>th</w:t>
      </w:r>
      <w:r>
        <w:rPr>
          <w:rFonts w:eastAsia="Times New Roman"/>
        </w:rPr>
        <w:t xml:space="preserve"> October 2021].</w:t>
      </w:r>
    </w:p>
    <w:p w:rsidR="0055562F" w:rsidRDefault="0055562F" w:rsidP="0055562F">
      <w:pPr>
        <w:spacing w:line="360" w:lineRule="auto"/>
        <w:rPr>
          <w:rFonts w:eastAsia="Times New Roman"/>
        </w:rPr>
      </w:pPr>
      <w:r>
        <w:rPr>
          <w:rFonts w:eastAsia="Times New Roman"/>
        </w:rPr>
        <w:t xml:space="preserve">HMICFRS (Her Majesty’s Inspectorate of Constabulary and Fire &amp; Rescue Services). 2018. </w:t>
      </w:r>
      <w:r>
        <w:rPr>
          <w:rFonts w:eastAsia="Times New Roman"/>
          <w:i/>
        </w:rPr>
        <w:t xml:space="preserve">Policing and Mental Health Picking Up the Pieces. </w:t>
      </w:r>
      <w:r>
        <w:rPr>
          <w:rFonts w:eastAsia="Times New Roman"/>
        </w:rPr>
        <w:t xml:space="preserve">[PDF]. Available at: </w:t>
      </w:r>
      <w:hyperlink r:id="rId15" w:history="1">
        <w:r>
          <w:rPr>
            <w:rStyle w:val="Hyperlink"/>
            <w:rFonts w:eastAsia="Times New Roman"/>
          </w:rPr>
          <w:t>https://www.justiceinspectorates.gov.uk/hmicfrs/wp-content/uploads/policing-and-mental-health-picking-up-the-pieces.pdf</w:t>
        </w:r>
      </w:hyperlink>
      <w:r>
        <w:rPr>
          <w:rStyle w:val="Hyperlink"/>
          <w:rFonts w:eastAsia="Times New Roman"/>
        </w:rPr>
        <w:t xml:space="preserve">. </w:t>
      </w:r>
      <w:r>
        <w:rPr>
          <w:rFonts w:eastAsia="Times New Roman"/>
        </w:rPr>
        <w:t>[Accessed on 25</w:t>
      </w:r>
      <w:r w:rsidRPr="00C451E8">
        <w:rPr>
          <w:rFonts w:eastAsia="Times New Roman"/>
          <w:vertAlign w:val="superscript"/>
        </w:rPr>
        <w:t>th</w:t>
      </w:r>
      <w:r>
        <w:rPr>
          <w:rFonts w:eastAsia="Times New Roman"/>
        </w:rPr>
        <w:t xml:space="preserve"> October 2021].</w:t>
      </w:r>
    </w:p>
    <w:p w:rsidR="0055562F" w:rsidRDefault="0055562F" w:rsidP="0055562F">
      <w:pPr>
        <w:spacing w:line="360" w:lineRule="auto"/>
        <w:rPr>
          <w:rFonts w:eastAsia="Times New Roman"/>
        </w:rPr>
      </w:pPr>
      <w:r>
        <w:rPr>
          <w:rFonts w:eastAsia="Times New Roman"/>
        </w:rPr>
        <w:t xml:space="preserve">Kumar, A., Singh, S. 2015. Use of Research Methodology in Research: An Overview. </w:t>
      </w:r>
      <w:r>
        <w:rPr>
          <w:rFonts w:eastAsia="Times New Roman"/>
          <w:i/>
        </w:rPr>
        <w:t xml:space="preserve">International Journal of Social Science, Journalism and Mass Comunication. </w:t>
      </w:r>
      <w:r>
        <w:rPr>
          <w:rFonts w:eastAsia="Times New Roman"/>
        </w:rPr>
        <w:t>2(2) pp 44-51. </w:t>
      </w:r>
    </w:p>
    <w:p w:rsidR="0055562F" w:rsidRDefault="0055562F" w:rsidP="0055562F">
      <w:pPr>
        <w:spacing w:line="360" w:lineRule="auto"/>
        <w:rPr>
          <w:rFonts w:eastAsia="Times New Roman"/>
        </w:rPr>
      </w:pPr>
      <w:r>
        <w:rPr>
          <w:rFonts w:eastAsia="Times New Roman"/>
        </w:rPr>
        <w:t xml:space="preserve">NHS. 2021. </w:t>
      </w:r>
      <w:r w:rsidRPr="00822DA2">
        <w:rPr>
          <w:rFonts w:eastAsia="Times New Roman"/>
          <w:i/>
        </w:rPr>
        <w:t>Learning Disability Services Monthly Statistics AT: June</w:t>
      </w:r>
      <w:r>
        <w:rPr>
          <w:rFonts w:eastAsia="Times New Roman"/>
        </w:rPr>
        <w:t xml:space="preserve">. [PDF]. Available at: </w:t>
      </w:r>
      <w:hyperlink r:id="rId16" w:history="1">
        <w:r>
          <w:rPr>
            <w:rStyle w:val="Hyperlink"/>
            <w:rFonts w:eastAsia="Times New Roman"/>
          </w:rPr>
          <w:t>https://digital.nhs.uk/data-and-information/publications/statistical/learning-disability-services-statistics/at-june-2021-mhsds-april-2021-final</w:t>
        </w:r>
      </w:hyperlink>
      <w:r>
        <w:rPr>
          <w:rStyle w:val="Hyperlink"/>
          <w:rFonts w:eastAsia="Times New Roman"/>
        </w:rPr>
        <w:t xml:space="preserve">. </w:t>
      </w:r>
      <w:r>
        <w:rPr>
          <w:rFonts w:eastAsia="Times New Roman"/>
        </w:rPr>
        <w:t>[Accessed on 27</w:t>
      </w:r>
      <w:r w:rsidRPr="00C451E8">
        <w:rPr>
          <w:rFonts w:eastAsia="Times New Roman"/>
          <w:vertAlign w:val="superscript"/>
        </w:rPr>
        <w:t>th</w:t>
      </w:r>
      <w:r>
        <w:rPr>
          <w:rFonts w:eastAsia="Times New Roman"/>
        </w:rPr>
        <w:t xml:space="preserve"> October 2021].</w:t>
      </w:r>
    </w:p>
    <w:p w:rsidR="0055562F" w:rsidRPr="00364EFD" w:rsidRDefault="0055562F" w:rsidP="0055562F">
      <w:pPr>
        <w:spacing w:line="360" w:lineRule="auto"/>
        <w:rPr>
          <w:rFonts w:eastAsia="Times New Roman"/>
        </w:rPr>
      </w:pPr>
      <w:r>
        <w:rPr>
          <w:rFonts w:eastAsia="Times New Roman"/>
        </w:rPr>
        <w:lastRenderedPageBreak/>
        <w:t xml:space="preserve">Parsons, S., Sherwood, G. 2015. </w:t>
      </w:r>
      <w:r w:rsidRPr="00364EFD">
        <w:rPr>
          <w:rFonts w:eastAsia="Times New Roman"/>
        </w:rPr>
        <w:t>The Widget Symbol Custody Sheet Pilot Project</w:t>
      </w:r>
      <w:r>
        <w:rPr>
          <w:rFonts w:eastAsia="Times New Roman"/>
          <w:i/>
        </w:rPr>
        <w:t xml:space="preserve">. </w:t>
      </w:r>
      <w:r w:rsidRPr="00364EFD">
        <w:rPr>
          <w:rFonts w:eastAsia="Times New Roman"/>
          <w:i/>
        </w:rPr>
        <w:t>British Journal of Learning Disabilities</w:t>
      </w:r>
      <w:r>
        <w:rPr>
          <w:rFonts w:eastAsia="Times New Roman"/>
          <w:i/>
        </w:rPr>
        <w:t xml:space="preserve"> </w:t>
      </w:r>
      <w:r>
        <w:rPr>
          <w:rFonts w:eastAsia="Times New Roman"/>
        </w:rPr>
        <w:t>pp 1-21.</w:t>
      </w:r>
    </w:p>
    <w:p w:rsidR="0055562F" w:rsidRDefault="0055562F" w:rsidP="0055562F">
      <w:pPr>
        <w:spacing w:line="360" w:lineRule="auto"/>
        <w:rPr>
          <w:rFonts w:eastAsia="Times New Roman"/>
        </w:rPr>
      </w:pPr>
      <w:r w:rsidRPr="00201E9B">
        <w:rPr>
          <w:rFonts w:eastAsia="Times New Roman"/>
        </w:rPr>
        <w:t>UK Government</w:t>
      </w:r>
      <w:r>
        <w:rPr>
          <w:rFonts w:eastAsia="Times New Roman"/>
        </w:rPr>
        <w:t xml:space="preserve">. 2018. Modernising the Mental Health Act Increasing Choice, Reducing Compulsion. [PDF] Available at: </w:t>
      </w:r>
      <w:hyperlink r:id="rId17" w:history="1">
        <w:r>
          <w:rPr>
            <w:rStyle w:val="Hyperlink"/>
            <w:rFonts w:eastAsia="Times New Roman"/>
          </w:rPr>
          <w:t>https://assets.publishing.service.gov.uk/government/uploads/system/uploads/attachment_data/file/778897/Modernising_the_Mental_Health_Act_-_increasing_choice__reducing_compulsion.pdf</w:t>
        </w:r>
      </w:hyperlink>
      <w:r>
        <w:rPr>
          <w:rStyle w:val="Hyperlink"/>
          <w:rFonts w:eastAsia="Times New Roman"/>
        </w:rPr>
        <w:t xml:space="preserve"> </w:t>
      </w:r>
      <w:r>
        <w:rPr>
          <w:rFonts w:eastAsia="Times New Roman"/>
        </w:rPr>
        <w:t>[Accessed on 25</w:t>
      </w:r>
      <w:r w:rsidRPr="00C451E8">
        <w:rPr>
          <w:rFonts w:eastAsia="Times New Roman"/>
          <w:vertAlign w:val="superscript"/>
        </w:rPr>
        <w:t>th</w:t>
      </w:r>
      <w:r>
        <w:rPr>
          <w:rFonts w:eastAsia="Times New Roman"/>
        </w:rPr>
        <w:t xml:space="preserve"> October 2021].</w:t>
      </w:r>
    </w:p>
    <w:p w:rsidR="0055562F" w:rsidRDefault="0055562F" w:rsidP="0055562F">
      <w:pPr>
        <w:spacing w:line="360" w:lineRule="auto"/>
        <w:rPr>
          <w:rFonts w:eastAsia="Times New Roman"/>
        </w:rPr>
      </w:pPr>
      <w:r w:rsidRPr="00201E9B">
        <w:rPr>
          <w:rFonts w:eastAsia="Times New Roman"/>
        </w:rPr>
        <w:t xml:space="preserve"> (ZH (A protected party by GH, his litigation friend) vs The commissioner of Police for the Metropolis, [2012])</w:t>
      </w:r>
    </w:p>
    <w:p w:rsidR="0055562F" w:rsidRPr="00AA3156" w:rsidRDefault="0055562F" w:rsidP="0055562F">
      <w:pPr>
        <w:spacing w:line="360" w:lineRule="auto"/>
        <w:rPr>
          <w:rFonts w:eastAsia="Times New Roman" w:cstheme="minorHAnsi"/>
        </w:rPr>
      </w:pPr>
      <w:r w:rsidRPr="00AA3156">
        <w:rPr>
          <w:rStyle w:val="selectable"/>
          <w:rFonts w:cstheme="minorHAnsi"/>
          <w:i/>
          <w:iCs/>
          <w:color w:val="000000"/>
          <w:lang w:val="en"/>
        </w:rPr>
        <w:t>ZH (A protected party by GH, his litigation friend) vs The commissioner of Police for the Metropolis</w:t>
      </w:r>
      <w:r w:rsidRPr="00AA3156">
        <w:rPr>
          <w:rStyle w:val="selectable"/>
          <w:rFonts w:cstheme="minorHAnsi"/>
          <w:color w:val="000000"/>
          <w:lang w:val="en"/>
        </w:rPr>
        <w:t xml:space="preserve"> [2012] 9CL02483 (Central London County Court). [PDF]. Available at: </w:t>
      </w:r>
      <w:hyperlink r:id="rId18" w:history="1">
        <w:r w:rsidRPr="00AA3156">
          <w:rPr>
            <w:rStyle w:val="Hyperlink"/>
            <w:rFonts w:eastAsia="Times New Roman" w:cstheme="minorHAnsi"/>
          </w:rPr>
          <w:t>https://www.judiciary.uk/wp-content/uploads/JCO/Documents/Judgments/zh-v-commissioner-of-police.pdf</w:t>
        </w:r>
      </w:hyperlink>
      <w:r w:rsidRPr="00AA3156">
        <w:rPr>
          <w:rStyle w:val="Hyperlink"/>
          <w:rFonts w:eastAsia="Times New Roman" w:cstheme="minorHAnsi"/>
        </w:rPr>
        <w:t xml:space="preserve">. </w:t>
      </w:r>
      <w:r w:rsidRPr="00AA3156">
        <w:rPr>
          <w:rFonts w:eastAsia="Times New Roman" w:cstheme="minorHAnsi"/>
        </w:rPr>
        <w:t>[Accessed on 25</w:t>
      </w:r>
      <w:r w:rsidRPr="00AA3156">
        <w:rPr>
          <w:rFonts w:eastAsia="Times New Roman" w:cstheme="minorHAnsi"/>
          <w:vertAlign w:val="superscript"/>
        </w:rPr>
        <w:t>th</w:t>
      </w:r>
      <w:r w:rsidRPr="00AA3156">
        <w:rPr>
          <w:rFonts w:eastAsia="Times New Roman" w:cstheme="minorHAnsi"/>
        </w:rPr>
        <w:t xml:space="preserve"> October 2021].</w:t>
      </w:r>
    </w:p>
    <w:p w:rsidR="0055562F" w:rsidRPr="009A5006" w:rsidRDefault="0055562F" w:rsidP="0055562F">
      <w:pPr>
        <w:rPr>
          <w:b/>
          <w:u w:val="single"/>
        </w:rPr>
      </w:pPr>
    </w:p>
    <w:p w:rsidR="006B227B" w:rsidRDefault="0098426C"/>
    <w:sectPr w:rsidR="006B227B" w:rsidSect="0055562F">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562F" w:rsidRDefault="0055562F" w:rsidP="0055562F">
      <w:pPr>
        <w:spacing w:after="0" w:line="240" w:lineRule="auto"/>
      </w:pPr>
      <w:r>
        <w:separator/>
      </w:r>
    </w:p>
  </w:endnote>
  <w:endnote w:type="continuationSeparator" w:id="0">
    <w:p w:rsidR="0055562F" w:rsidRDefault="0055562F" w:rsidP="00555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7BF5" w:rsidRDefault="0098426C" w:rsidP="0098426C">
    <w:pPr>
      <w:pStyle w:val="Footer"/>
      <w:rPr>
        <w:color w:val="000000"/>
        <w:sz w:val="17"/>
      </w:rPr>
    </w:pPr>
    <w:bookmarkStart w:id="3" w:name="TITUS1FooterEvenPages"/>
    <w:r>
      <w:rPr>
        <w:color w:val="000000"/>
        <w:sz w:val="17"/>
      </w:rPr>
      <w:t> </w:t>
    </w:r>
  </w:p>
  <w:bookmarkEnd w:id="3"/>
  <w:p w:rsidR="00037BF5" w:rsidRDefault="00037BF5" w:rsidP="00037BF5">
    <w:pPr>
      <w:pStyle w:val="Footer"/>
    </w:pPr>
  </w:p>
  <w:p w:rsidR="0055562F" w:rsidRDefault="005556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62F" w:rsidRDefault="0098426C" w:rsidP="0098426C">
    <w:pPr>
      <w:pStyle w:val="Footer"/>
      <w:rPr>
        <w:color w:val="000000"/>
        <w:sz w:val="17"/>
      </w:rPr>
    </w:pPr>
    <w:bookmarkStart w:id="4" w:name="TITUS1FooterPrimary"/>
    <w:r>
      <w:rPr>
        <w:color w:val="000000"/>
        <w:sz w:val="17"/>
      </w:rPr>
      <w:t> </w:t>
    </w:r>
  </w:p>
  <w:bookmarkEnd w:id="4"/>
  <w:p w:rsidR="0055562F" w:rsidRDefault="005556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62F" w:rsidRDefault="0098426C" w:rsidP="0098426C">
    <w:pPr>
      <w:pStyle w:val="Footer"/>
      <w:rPr>
        <w:color w:val="000000"/>
        <w:sz w:val="17"/>
      </w:rPr>
    </w:pPr>
    <w:bookmarkStart w:id="6" w:name="TITUS1FooterFirstPage"/>
    <w:r>
      <w:rPr>
        <w:color w:val="000000"/>
        <w:sz w:val="17"/>
      </w:rPr>
      <w:t> </w:t>
    </w:r>
  </w:p>
  <w:bookmarkEnd w:id="6"/>
  <w:p w:rsidR="0055562F" w:rsidRDefault="005556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562F" w:rsidRDefault="0055562F" w:rsidP="0055562F">
      <w:pPr>
        <w:spacing w:after="0" w:line="240" w:lineRule="auto"/>
      </w:pPr>
      <w:r>
        <w:separator/>
      </w:r>
    </w:p>
  </w:footnote>
  <w:footnote w:type="continuationSeparator" w:id="0">
    <w:p w:rsidR="0055562F" w:rsidRDefault="0055562F" w:rsidP="00555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7BF5" w:rsidRDefault="0098426C" w:rsidP="0098426C">
    <w:pPr>
      <w:pStyle w:val="Header"/>
      <w:rPr>
        <w:color w:val="000000"/>
        <w:sz w:val="17"/>
      </w:rPr>
    </w:pPr>
    <w:bookmarkStart w:id="1" w:name="TITUS1HeaderEvenPages"/>
    <w:r>
      <w:rPr>
        <w:color w:val="000000"/>
        <w:sz w:val="17"/>
      </w:rPr>
      <w:t> </w:t>
    </w:r>
  </w:p>
  <w:bookmarkEnd w:id="1"/>
  <w:p w:rsidR="00037BF5" w:rsidRDefault="00037BF5" w:rsidP="00037BF5">
    <w:pPr>
      <w:pStyle w:val="Header"/>
    </w:pPr>
  </w:p>
  <w:p w:rsidR="0055562F" w:rsidRDefault="005556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62F" w:rsidRDefault="0098426C" w:rsidP="0098426C">
    <w:pPr>
      <w:pStyle w:val="Header"/>
      <w:rPr>
        <w:color w:val="000000"/>
        <w:sz w:val="17"/>
      </w:rPr>
    </w:pPr>
    <w:bookmarkStart w:id="2" w:name="TITUS1HeaderPrimary"/>
    <w:r>
      <w:rPr>
        <w:color w:val="000000"/>
        <w:sz w:val="17"/>
      </w:rPr>
      <w:t> </w:t>
    </w:r>
  </w:p>
  <w:bookmarkEnd w:id="2"/>
  <w:p w:rsidR="0055562F" w:rsidRDefault="005556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62F" w:rsidRDefault="0098426C" w:rsidP="0098426C">
    <w:pPr>
      <w:pStyle w:val="Header"/>
      <w:rPr>
        <w:color w:val="000000"/>
        <w:sz w:val="17"/>
      </w:rPr>
    </w:pPr>
    <w:bookmarkStart w:id="5" w:name="TITUS1HeaderFirstPage"/>
    <w:r>
      <w:rPr>
        <w:color w:val="000000"/>
        <w:sz w:val="17"/>
      </w:rPr>
      <w:t> </w:t>
    </w:r>
  </w:p>
  <w:bookmarkEnd w:id="5"/>
  <w:p w:rsidR="0055562F" w:rsidRDefault="005556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92316F"/>
    <w:multiLevelType w:val="hybridMultilevel"/>
    <w:tmpl w:val="05E6CC60"/>
    <w:lvl w:ilvl="0" w:tplc="76DC4C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562F"/>
    <w:rsid w:val="00037BF5"/>
    <w:rsid w:val="00094C5A"/>
    <w:rsid w:val="00204680"/>
    <w:rsid w:val="0055562F"/>
    <w:rsid w:val="0067738E"/>
    <w:rsid w:val="00984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473832"/>
  <w15:chartTrackingRefBased/>
  <w15:docId w15:val="{0BFD1FF0-BC1F-4142-95EB-8A76D25FA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56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562F"/>
    <w:pPr>
      <w:ind w:left="720"/>
      <w:contextualSpacing/>
    </w:pPr>
  </w:style>
  <w:style w:type="character" w:styleId="Hyperlink">
    <w:name w:val="Hyperlink"/>
    <w:basedOn w:val="DefaultParagraphFont"/>
    <w:uiPriority w:val="99"/>
    <w:semiHidden/>
    <w:unhideWhenUsed/>
    <w:rsid w:val="0055562F"/>
    <w:rPr>
      <w:color w:val="0000FF"/>
      <w:u w:val="single"/>
    </w:rPr>
  </w:style>
  <w:style w:type="character" w:customStyle="1" w:styleId="selectable">
    <w:name w:val="selectable"/>
    <w:basedOn w:val="DefaultParagraphFont"/>
    <w:rsid w:val="0055562F"/>
  </w:style>
  <w:style w:type="paragraph" w:styleId="Header">
    <w:name w:val="header"/>
    <w:basedOn w:val="Normal"/>
    <w:link w:val="HeaderChar"/>
    <w:uiPriority w:val="99"/>
    <w:unhideWhenUsed/>
    <w:rsid w:val="00555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62F"/>
  </w:style>
  <w:style w:type="paragraph" w:styleId="Footer">
    <w:name w:val="footer"/>
    <w:basedOn w:val="Normal"/>
    <w:link w:val="FooterChar"/>
    <w:uiPriority w:val="99"/>
    <w:unhideWhenUsed/>
    <w:rsid w:val="00555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gbr01.safelinks.protection.outlook.com/?url=https%3A%2F%2Fwww.gov.uk%2Fgovernment%2Fconsultations%2Freforming-the-mental-health-act%2Freforming-the-mental-health-act&amp;data=04%7C01%7Csteven.williams2%40south-wales.police.uk%7C20dbd462712749eae80408d99ad9406f%7C270c2f4dfd0c4f0892a9e5bdd8a87e09%7C0%7C0%7C637711081040672216%7CUnknown%7CTWFpbGZsb3d8eyJWIjoiMC4wLjAwMDAiLCJQIjoiV2luMzIiLCJBTiI6Ik1haWwiLCJXVCI6Mn0%3D%7C2000&amp;sdata=ItjpdvxjU5Y3jCRMQ3x64%2F5tmDU63LdzxZ0yaJqxVVc%3D&amp;reserved=0" TargetMode="External"/><Relationship Id="rId18" Type="http://schemas.openxmlformats.org/officeDocument/2006/relationships/hyperlink" Target="https://gbr01.safelinks.protection.outlook.com/?url=https%3A%2F%2Fwww.judiciary.uk%2Fwp-content%2Fuploads%2FJCO%2FDocuments%2FJudgments%2Fzh-v-commissioner-of-police.pdf&amp;data=04%7C01%7Csteven.williams2%40south-wales.police.uk%7C20dbd462712749eae80408d99ad9406f%7C270c2f4dfd0c4f0892a9e5bdd8a87e09%7C0%7C0%7C637711081040672216%7CUnknown%7CTWFpbGZsb3d8eyJWIjoiMC4wLjAwMDAiLCJQIjoiV2luMzIiLCJBTiI6Ik1haWwiLCJXVCI6Mn0%3D%7C2000&amp;sdata=BXgGLt6UxOINjLJz%2BCfgMwZH3FFj4P8VjBRjdtlBDgo%3D&amp;reserved=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gbr01.safelinks.protection.outlook.com/?url=https%3A%2F%2Fassets.publishing.service.gov.uk%2Fgovernment%2Fuploads%2Fsystem%2Fuploads%2Fattachment_data%2Ffile%2F778897%2FModernising_the_Mental_Health_Act_-_increasing_choice__reducing_compulsion.pdf&amp;data=04%7C01%7Csteven.williams2%40south-wales.police.uk%7C20dbd462712749eae80408d99ad9406f%7C270c2f4dfd0c4f0892a9e5bdd8a87e09%7C0%7C0%7C637711081040652301%7CUnknown%7CTWFpbGZsb3d8eyJWIjoiMC4wLjAwMDAiLCJQIjoiV2luMzIiLCJBTiI6Ik1haWwiLCJXVCI6Mn0%3D%7C2000&amp;sdata=XRZFA%2BE1jK4fNzcZ9TEKpp7MM7%2BJcbYhIpCOGaL%2BelA%3D&amp;reserved=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br01.safelinks.protection.outlook.com/?url=https%3A%2F%2Fdigital.nhs.uk%2Fdata-and-information%2Fpublications%2Fstatistical%2Flearning-disability-services-statistics%2Fat-june-2021-mhsds-april-2021-final&amp;data=04%7C01%7Csteven.williams2%40south-wales.police.uk%7C20dbd462712749eae80408d99ad9406f%7C270c2f4dfd0c4f0892a9e5bdd8a87e09%7C0%7C0%7C637711081040662261%7CUnknown%7CTWFpbGZsb3d8eyJWIjoiMC4wLjAwMDAiLCJQIjoiV2luMzIiLCJBTiI6Ik1haWwiLCJXVCI6Mn0%3D%7C2000&amp;sdata=BulsDnBG722jEO%2FWM5fSNKX5%2B%2B%2FqTc6pXs278vQsuvM%3D&amp;reserved=0"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gbr01.safelinks.protection.outlook.com/?url=https%3A%2F%2Fwww.justiceinspectorates.gov.uk%2Fhmicfrs%2Fwp-content%2Fuploads%2Fpolicing-and-mental-health-picking-up-the-pieces.pdf&amp;data=04%7C01%7Csteven.williams2%40south-wales.police.uk%7C20dbd462712749eae80408d99ad9406f%7C270c2f4dfd0c4f0892a9e5bdd8a87e09%7C0%7C0%7C637711081040662261%7CUnknown%7CTWFpbGZsb3d8eyJWIjoiMC4wLjAwMDAiLCJQIjoiV2luMzIiLCJBTiI6Ik1haWwiLCJXVCI6Mn0%3D%7C2000&amp;sdata=IiWC4eChGeOXHofXLvDXXrzcCZeNpV0rcr7M6WAJ%2Fqg%3D&amp;reserved=0" TargetMode="External"/><Relationship Id="rId23" Type="http://schemas.openxmlformats.org/officeDocument/2006/relationships/header" Target="header3.xml"/><Relationship Id="rId10" Type="http://schemas.openxmlformats.org/officeDocument/2006/relationships/diagramQuickStyle" Target="diagrams/quickStyle1.xm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gbr01.safelinks.protection.outlook.com/?url=http%3A%2F%2Fusir.salford.ac.uk%2Fid%2Feprint%2F44262%2F3%2FA%2520Critical%2520Review%2520of%2520Current%2520Police%2520Training%2520and%2520Policy%2520for%2520Autism%2520Spectrum%2520Disorder_Diana%2520Hepworth_rev_2.pdf&amp;data=04%7C01%7Csteven.williams2%40south-wales.police.uk%7C20dbd462712749eae80408d99ad9406f%7C270c2f4dfd0c4f0892a9e5bdd8a87e09%7C0%7C0%7C637711081040682179%7CUnknown%7CTWFpbGZsb3d8eyJWIjoiMC4wLjAwMDAiLCJQIjoiV2luMzIiLCJBTiI6Ik1haWwiLCJXVCI6Mn0%3D%7C2000&amp;sdata=bfdqv1%2FVy%2FpvCkeFMHzfgZTI%2B3xXYu6wMv2DiW5iUwU%3D&amp;reserved=0" TargetMode="Externa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EDB5E2-4D7D-45B8-95A4-C35FE04C0F8F}"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US"/>
        </a:p>
      </dgm:t>
    </dgm:pt>
    <dgm:pt modelId="{9A59B65E-318C-4061-9800-46A2E10B2DC7}">
      <dgm:prSet phldrT="[Text]"/>
      <dgm:spPr/>
      <dgm:t>
        <a:bodyPr/>
        <a:lstStyle/>
        <a:p>
          <a:r>
            <a:rPr lang="en-GB"/>
            <a:t>Submit literature review </a:t>
          </a:r>
        </a:p>
        <a:p>
          <a:r>
            <a:rPr lang="en-GB" b="1">
              <a:solidFill>
                <a:sysClr val="windowText" lastClr="000000"/>
              </a:solidFill>
            </a:rPr>
            <a:t>24/01/2022</a:t>
          </a:r>
          <a:endParaRPr lang="en-US" b="1">
            <a:solidFill>
              <a:sysClr val="windowText" lastClr="000000"/>
            </a:solidFill>
          </a:endParaRPr>
        </a:p>
      </dgm:t>
    </dgm:pt>
    <dgm:pt modelId="{0323CF9E-B9B0-4F91-9E4C-193302DE0C4D}" type="parTrans" cxnId="{D632F9D4-CB80-4E9D-8F38-E8906A413729}">
      <dgm:prSet/>
      <dgm:spPr/>
      <dgm:t>
        <a:bodyPr/>
        <a:lstStyle/>
        <a:p>
          <a:endParaRPr lang="en-US"/>
        </a:p>
      </dgm:t>
    </dgm:pt>
    <dgm:pt modelId="{9ED93621-2328-4057-AC5D-C640D5034414}" type="sibTrans" cxnId="{D632F9D4-CB80-4E9D-8F38-E8906A413729}">
      <dgm:prSet/>
      <dgm:spPr/>
      <dgm:t>
        <a:bodyPr/>
        <a:lstStyle/>
        <a:p>
          <a:endParaRPr lang="en-US"/>
        </a:p>
      </dgm:t>
    </dgm:pt>
    <dgm:pt modelId="{F9AFCCD6-A4AF-45A4-B4B1-9A72823833AE}">
      <dgm:prSet phldrT="[Text]"/>
      <dgm:spPr/>
      <dgm:t>
        <a:bodyPr/>
        <a:lstStyle/>
        <a:p>
          <a:r>
            <a:rPr lang="en-GB"/>
            <a:t>Submit analysis of results </a:t>
          </a:r>
        </a:p>
        <a:p>
          <a:r>
            <a:rPr lang="en-GB" b="1">
              <a:solidFill>
                <a:sysClr val="windowText" lastClr="000000"/>
              </a:solidFill>
            </a:rPr>
            <a:t>25/04/2022</a:t>
          </a:r>
          <a:endParaRPr lang="en-US" b="1">
            <a:solidFill>
              <a:sysClr val="windowText" lastClr="000000"/>
            </a:solidFill>
          </a:endParaRPr>
        </a:p>
      </dgm:t>
    </dgm:pt>
    <dgm:pt modelId="{7F280D81-ABFD-431F-8740-11EC74051007}" type="parTrans" cxnId="{816FE940-24D0-4E02-A1FD-D5AE55F14CA2}">
      <dgm:prSet/>
      <dgm:spPr/>
      <dgm:t>
        <a:bodyPr/>
        <a:lstStyle/>
        <a:p>
          <a:endParaRPr lang="en-US"/>
        </a:p>
      </dgm:t>
    </dgm:pt>
    <dgm:pt modelId="{18A1BCE4-0A6B-49AF-B0D4-8F85476125A3}" type="sibTrans" cxnId="{816FE940-24D0-4E02-A1FD-D5AE55F14CA2}">
      <dgm:prSet/>
      <dgm:spPr/>
      <dgm:t>
        <a:bodyPr/>
        <a:lstStyle/>
        <a:p>
          <a:endParaRPr lang="en-US"/>
        </a:p>
      </dgm:t>
    </dgm:pt>
    <dgm:pt modelId="{D9BE23C1-091A-4822-87DB-DCDC45D2FB1E}">
      <dgm:prSet phldrT="[Text]"/>
      <dgm:spPr/>
      <dgm:t>
        <a:bodyPr/>
        <a:lstStyle/>
        <a:p>
          <a:r>
            <a:rPr lang="en-GB"/>
            <a:t>Submit findings and conclusions </a:t>
          </a:r>
        </a:p>
        <a:p>
          <a:r>
            <a:rPr lang="en-GB" b="1">
              <a:solidFill>
                <a:sysClr val="windowText" lastClr="000000"/>
              </a:solidFill>
            </a:rPr>
            <a:t>30/05/2022</a:t>
          </a:r>
          <a:endParaRPr lang="en-US" b="1">
            <a:solidFill>
              <a:sysClr val="windowText" lastClr="000000"/>
            </a:solidFill>
          </a:endParaRPr>
        </a:p>
      </dgm:t>
    </dgm:pt>
    <dgm:pt modelId="{76B85CD9-B27E-426E-8810-5546898797BC}" type="parTrans" cxnId="{46F4C98E-01FD-42A9-AB90-414ACFA31F08}">
      <dgm:prSet/>
      <dgm:spPr/>
      <dgm:t>
        <a:bodyPr/>
        <a:lstStyle/>
        <a:p>
          <a:endParaRPr lang="en-US"/>
        </a:p>
      </dgm:t>
    </dgm:pt>
    <dgm:pt modelId="{6D40F356-3828-4485-81AB-92A36E18C312}" type="sibTrans" cxnId="{46F4C98E-01FD-42A9-AB90-414ACFA31F08}">
      <dgm:prSet/>
      <dgm:spPr/>
      <dgm:t>
        <a:bodyPr/>
        <a:lstStyle/>
        <a:p>
          <a:endParaRPr lang="en-US"/>
        </a:p>
      </dgm:t>
    </dgm:pt>
    <dgm:pt modelId="{24DB53E4-7BAF-4C41-BE0F-4F675FFCCFA6}">
      <dgm:prSet phldrT="[Text]"/>
      <dgm:spPr/>
      <dgm:t>
        <a:bodyPr/>
        <a:lstStyle/>
        <a:p>
          <a:r>
            <a:rPr lang="en-GB"/>
            <a:t>Complete Introduction and recommendations </a:t>
          </a:r>
        </a:p>
        <a:p>
          <a:r>
            <a:rPr lang="en-GB" b="1">
              <a:solidFill>
                <a:sysClr val="windowText" lastClr="000000"/>
              </a:solidFill>
            </a:rPr>
            <a:t>15/06/2022</a:t>
          </a:r>
          <a:endParaRPr lang="en-US" b="1">
            <a:solidFill>
              <a:sysClr val="windowText" lastClr="000000"/>
            </a:solidFill>
          </a:endParaRPr>
        </a:p>
      </dgm:t>
    </dgm:pt>
    <dgm:pt modelId="{1B061C96-F446-463C-90C0-00C35EDC3C30}" type="parTrans" cxnId="{67359EDB-94BA-4BE3-9119-F2EA98154169}">
      <dgm:prSet/>
      <dgm:spPr/>
      <dgm:t>
        <a:bodyPr/>
        <a:lstStyle/>
        <a:p>
          <a:endParaRPr lang="en-US"/>
        </a:p>
      </dgm:t>
    </dgm:pt>
    <dgm:pt modelId="{C2149011-9C49-4495-98A4-7A79EEB6FF60}" type="sibTrans" cxnId="{67359EDB-94BA-4BE3-9119-F2EA98154169}">
      <dgm:prSet/>
      <dgm:spPr/>
      <dgm:t>
        <a:bodyPr/>
        <a:lstStyle/>
        <a:p>
          <a:endParaRPr lang="en-US"/>
        </a:p>
      </dgm:t>
    </dgm:pt>
    <dgm:pt modelId="{6E51B23D-395F-4F42-8D74-0B53EF870B18}">
      <dgm:prSet phldrT="[Text]"/>
      <dgm:spPr/>
      <dgm:t>
        <a:bodyPr/>
        <a:lstStyle/>
        <a:p>
          <a:r>
            <a:rPr lang="en-GB"/>
            <a:t>Final project submission</a:t>
          </a:r>
        </a:p>
        <a:p>
          <a:r>
            <a:rPr lang="en-GB"/>
            <a:t> </a:t>
          </a:r>
          <a:r>
            <a:rPr lang="en-GB" b="1">
              <a:solidFill>
                <a:sysClr val="windowText" lastClr="000000"/>
              </a:solidFill>
            </a:rPr>
            <a:t>27/06/2022</a:t>
          </a:r>
          <a:endParaRPr lang="en-US" b="1">
            <a:solidFill>
              <a:sysClr val="windowText" lastClr="000000"/>
            </a:solidFill>
          </a:endParaRPr>
        </a:p>
      </dgm:t>
    </dgm:pt>
    <dgm:pt modelId="{075CDC3B-6913-4E9B-A996-350BE52C3F24}" type="parTrans" cxnId="{21CC3981-103B-4CF3-A513-31006557BAD7}">
      <dgm:prSet/>
      <dgm:spPr/>
      <dgm:t>
        <a:bodyPr/>
        <a:lstStyle/>
        <a:p>
          <a:endParaRPr lang="en-US"/>
        </a:p>
      </dgm:t>
    </dgm:pt>
    <dgm:pt modelId="{7679EB75-5EE5-4023-AF44-E3C1D0FC3962}" type="sibTrans" cxnId="{21CC3981-103B-4CF3-A513-31006557BAD7}">
      <dgm:prSet/>
      <dgm:spPr/>
      <dgm:t>
        <a:bodyPr/>
        <a:lstStyle/>
        <a:p>
          <a:endParaRPr lang="en-US"/>
        </a:p>
      </dgm:t>
    </dgm:pt>
    <dgm:pt modelId="{03C7FD34-2683-4203-BDDB-F73127038B54}">
      <dgm:prSet/>
      <dgm:spPr/>
      <dgm:t>
        <a:bodyPr/>
        <a:lstStyle/>
        <a:p>
          <a:r>
            <a:rPr lang="en-GB"/>
            <a:t>Submit research Methodology and planning </a:t>
          </a:r>
        </a:p>
        <a:p>
          <a:r>
            <a:rPr lang="en-GB"/>
            <a:t> </a:t>
          </a:r>
          <a:r>
            <a:rPr lang="en-GB" b="1">
              <a:solidFill>
                <a:sysClr val="windowText" lastClr="000000"/>
              </a:solidFill>
            </a:rPr>
            <a:t>07/03/2022</a:t>
          </a:r>
          <a:endParaRPr lang="en-US" b="1">
            <a:solidFill>
              <a:sysClr val="windowText" lastClr="000000"/>
            </a:solidFill>
          </a:endParaRPr>
        </a:p>
      </dgm:t>
    </dgm:pt>
    <dgm:pt modelId="{9196FDAD-75DE-4A56-87E4-362068E5C2F0}" type="parTrans" cxnId="{716965AB-BBFF-46BC-A0F0-F1BB727F60CC}">
      <dgm:prSet/>
      <dgm:spPr/>
      <dgm:t>
        <a:bodyPr/>
        <a:lstStyle/>
        <a:p>
          <a:endParaRPr lang="en-US"/>
        </a:p>
      </dgm:t>
    </dgm:pt>
    <dgm:pt modelId="{DFA75BBE-42EB-4D1E-9EFD-5175B0303050}" type="sibTrans" cxnId="{716965AB-BBFF-46BC-A0F0-F1BB727F60CC}">
      <dgm:prSet/>
      <dgm:spPr/>
      <dgm:t>
        <a:bodyPr/>
        <a:lstStyle/>
        <a:p>
          <a:endParaRPr lang="en-US"/>
        </a:p>
      </dgm:t>
    </dgm:pt>
    <dgm:pt modelId="{230E08E0-BB51-4892-8708-EAC6D7645C6E}">
      <dgm:prSet/>
      <dgm:spPr/>
      <dgm:t>
        <a:bodyPr/>
        <a:lstStyle/>
        <a:p>
          <a:r>
            <a:rPr lang="en-GB"/>
            <a:t>Send out questionnaire and arrange interview date </a:t>
          </a:r>
        </a:p>
        <a:p>
          <a:r>
            <a:rPr lang="en-GB"/>
            <a:t> </a:t>
          </a:r>
          <a:r>
            <a:rPr lang="en-GB" b="1">
              <a:solidFill>
                <a:sysClr val="windowText" lastClr="000000"/>
              </a:solidFill>
            </a:rPr>
            <a:t>22/03/2022</a:t>
          </a:r>
          <a:endParaRPr lang="en-US" b="1">
            <a:solidFill>
              <a:sysClr val="windowText" lastClr="000000"/>
            </a:solidFill>
          </a:endParaRPr>
        </a:p>
      </dgm:t>
    </dgm:pt>
    <dgm:pt modelId="{B424B8EB-D68B-4F23-A147-200C0F7606F7}" type="parTrans" cxnId="{5FC740A6-8EDB-48C3-81C1-46A45D05DC30}">
      <dgm:prSet/>
      <dgm:spPr/>
      <dgm:t>
        <a:bodyPr/>
        <a:lstStyle/>
        <a:p>
          <a:endParaRPr lang="en-US"/>
        </a:p>
      </dgm:t>
    </dgm:pt>
    <dgm:pt modelId="{6C2791AE-F02E-48E4-A10B-3A5EBC8DC1E8}" type="sibTrans" cxnId="{5FC740A6-8EDB-48C3-81C1-46A45D05DC30}">
      <dgm:prSet/>
      <dgm:spPr/>
      <dgm:t>
        <a:bodyPr/>
        <a:lstStyle/>
        <a:p>
          <a:endParaRPr lang="en-US"/>
        </a:p>
      </dgm:t>
    </dgm:pt>
    <dgm:pt modelId="{4A2D0EF8-8C56-469A-9D57-1852A073CB2E}">
      <dgm:prSet/>
      <dgm:spPr/>
      <dgm:t>
        <a:bodyPr/>
        <a:lstStyle/>
        <a:p>
          <a:r>
            <a:rPr lang="en-GB"/>
            <a:t>Conduct interviews between </a:t>
          </a:r>
        </a:p>
        <a:p>
          <a:r>
            <a:rPr lang="en-GB" b="1">
              <a:solidFill>
                <a:sysClr val="windowText" lastClr="000000"/>
              </a:solidFill>
            </a:rPr>
            <a:t>28-30</a:t>
          </a:r>
          <a:r>
            <a:rPr lang="en-GB" b="1" baseline="30000">
              <a:solidFill>
                <a:sysClr val="windowText" lastClr="000000"/>
              </a:solidFill>
            </a:rPr>
            <a:t>th</a:t>
          </a:r>
          <a:r>
            <a:rPr lang="en-GB" b="1">
              <a:solidFill>
                <a:sysClr val="windowText" lastClr="000000"/>
              </a:solidFill>
            </a:rPr>
            <a:t>/03/2022</a:t>
          </a:r>
          <a:endParaRPr lang="en-US" b="1">
            <a:solidFill>
              <a:sysClr val="windowText" lastClr="000000"/>
            </a:solidFill>
          </a:endParaRPr>
        </a:p>
      </dgm:t>
    </dgm:pt>
    <dgm:pt modelId="{DEAEEB95-1E23-48A7-804C-2EED2CCA176A}" type="parTrans" cxnId="{FBA5495A-85A2-4A7C-9257-C9403E37B351}">
      <dgm:prSet/>
      <dgm:spPr/>
      <dgm:t>
        <a:bodyPr/>
        <a:lstStyle/>
        <a:p>
          <a:endParaRPr lang="en-US"/>
        </a:p>
      </dgm:t>
    </dgm:pt>
    <dgm:pt modelId="{A0620579-4B20-423E-B53C-C3DB7F051345}" type="sibTrans" cxnId="{FBA5495A-85A2-4A7C-9257-C9403E37B351}">
      <dgm:prSet/>
      <dgm:spPr/>
      <dgm:t>
        <a:bodyPr/>
        <a:lstStyle/>
        <a:p>
          <a:endParaRPr lang="en-US"/>
        </a:p>
      </dgm:t>
    </dgm:pt>
    <dgm:pt modelId="{1DC53BF3-2193-43D1-8BF1-80B75362DCD0}" type="pres">
      <dgm:prSet presAssocID="{47EDB5E2-4D7D-45B8-95A4-C35FE04C0F8F}" presName="Name0" presStyleCnt="0">
        <dgm:presLayoutVars>
          <dgm:dir/>
          <dgm:resizeHandles val="exact"/>
        </dgm:presLayoutVars>
      </dgm:prSet>
      <dgm:spPr/>
      <dgm:t>
        <a:bodyPr/>
        <a:lstStyle/>
        <a:p>
          <a:endParaRPr lang="en-US"/>
        </a:p>
      </dgm:t>
    </dgm:pt>
    <dgm:pt modelId="{18B5422A-3B95-462E-BE97-91628F5CBEC0}" type="pres">
      <dgm:prSet presAssocID="{9A59B65E-318C-4061-9800-46A2E10B2DC7}" presName="node" presStyleLbl="node1" presStyleIdx="0" presStyleCnt="8">
        <dgm:presLayoutVars>
          <dgm:bulletEnabled val="1"/>
        </dgm:presLayoutVars>
      </dgm:prSet>
      <dgm:spPr/>
      <dgm:t>
        <a:bodyPr/>
        <a:lstStyle/>
        <a:p>
          <a:endParaRPr lang="en-US"/>
        </a:p>
      </dgm:t>
    </dgm:pt>
    <dgm:pt modelId="{62C11895-6B88-4677-9CEE-E46BDEF13E60}" type="pres">
      <dgm:prSet presAssocID="{9ED93621-2328-4057-AC5D-C640D5034414}" presName="sibTrans" presStyleLbl="sibTrans1D1" presStyleIdx="0" presStyleCnt="7"/>
      <dgm:spPr/>
      <dgm:t>
        <a:bodyPr/>
        <a:lstStyle/>
        <a:p>
          <a:endParaRPr lang="en-US"/>
        </a:p>
      </dgm:t>
    </dgm:pt>
    <dgm:pt modelId="{354CBAFB-35C6-4F3D-85EE-AD8589EB0C78}" type="pres">
      <dgm:prSet presAssocID="{9ED93621-2328-4057-AC5D-C640D5034414}" presName="connectorText" presStyleLbl="sibTrans1D1" presStyleIdx="0" presStyleCnt="7"/>
      <dgm:spPr/>
      <dgm:t>
        <a:bodyPr/>
        <a:lstStyle/>
        <a:p>
          <a:endParaRPr lang="en-US"/>
        </a:p>
      </dgm:t>
    </dgm:pt>
    <dgm:pt modelId="{E9814F23-A9F7-4E24-9E30-6F79DF531634}" type="pres">
      <dgm:prSet presAssocID="{03C7FD34-2683-4203-BDDB-F73127038B54}" presName="node" presStyleLbl="node1" presStyleIdx="1" presStyleCnt="8">
        <dgm:presLayoutVars>
          <dgm:bulletEnabled val="1"/>
        </dgm:presLayoutVars>
      </dgm:prSet>
      <dgm:spPr/>
      <dgm:t>
        <a:bodyPr/>
        <a:lstStyle/>
        <a:p>
          <a:endParaRPr lang="en-US"/>
        </a:p>
      </dgm:t>
    </dgm:pt>
    <dgm:pt modelId="{C366D7F7-62F9-4EF3-967F-AF479C2207BE}" type="pres">
      <dgm:prSet presAssocID="{DFA75BBE-42EB-4D1E-9EFD-5175B0303050}" presName="sibTrans" presStyleLbl="sibTrans1D1" presStyleIdx="1" presStyleCnt="7"/>
      <dgm:spPr/>
      <dgm:t>
        <a:bodyPr/>
        <a:lstStyle/>
        <a:p>
          <a:endParaRPr lang="en-US"/>
        </a:p>
      </dgm:t>
    </dgm:pt>
    <dgm:pt modelId="{35E245E0-A0ED-4633-B1EB-035E7ACBCA96}" type="pres">
      <dgm:prSet presAssocID="{DFA75BBE-42EB-4D1E-9EFD-5175B0303050}" presName="connectorText" presStyleLbl="sibTrans1D1" presStyleIdx="1" presStyleCnt="7"/>
      <dgm:spPr/>
      <dgm:t>
        <a:bodyPr/>
        <a:lstStyle/>
        <a:p>
          <a:endParaRPr lang="en-US"/>
        </a:p>
      </dgm:t>
    </dgm:pt>
    <dgm:pt modelId="{B65510C2-B427-423D-96EC-969E65AB54D5}" type="pres">
      <dgm:prSet presAssocID="{230E08E0-BB51-4892-8708-EAC6D7645C6E}" presName="node" presStyleLbl="node1" presStyleIdx="2" presStyleCnt="8">
        <dgm:presLayoutVars>
          <dgm:bulletEnabled val="1"/>
        </dgm:presLayoutVars>
      </dgm:prSet>
      <dgm:spPr/>
      <dgm:t>
        <a:bodyPr/>
        <a:lstStyle/>
        <a:p>
          <a:endParaRPr lang="en-US"/>
        </a:p>
      </dgm:t>
    </dgm:pt>
    <dgm:pt modelId="{7CB5AE28-5F37-4891-A0F2-524E91E994DD}" type="pres">
      <dgm:prSet presAssocID="{6C2791AE-F02E-48E4-A10B-3A5EBC8DC1E8}" presName="sibTrans" presStyleLbl="sibTrans1D1" presStyleIdx="2" presStyleCnt="7"/>
      <dgm:spPr/>
      <dgm:t>
        <a:bodyPr/>
        <a:lstStyle/>
        <a:p>
          <a:endParaRPr lang="en-US"/>
        </a:p>
      </dgm:t>
    </dgm:pt>
    <dgm:pt modelId="{0FF7C13A-9F35-4F5D-9727-561686EF15DC}" type="pres">
      <dgm:prSet presAssocID="{6C2791AE-F02E-48E4-A10B-3A5EBC8DC1E8}" presName="connectorText" presStyleLbl="sibTrans1D1" presStyleIdx="2" presStyleCnt="7"/>
      <dgm:spPr/>
      <dgm:t>
        <a:bodyPr/>
        <a:lstStyle/>
        <a:p>
          <a:endParaRPr lang="en-US"/>
        </a:p>
      </dgm:t>
    </dgm:pt>
    <dgm:pt modelId="{177B9ED4-085E-4E5A-BE08-CBC066476A0A}" type="pres">
      <dgm:prSet presAssocID="{4A2D0EF8-8C56-469A-9D57-1852A073CB2E}" presName="node" presStyleLbl="node1" presStyleIdx="3" presStyleCnt="8">
        <dgm:presLayoutVars>
          <dgm:bulletEnabled val="1"/>
        </dgm:presLayoutVars>
      </dgm:prSet>
      <dgm:spPr/>
      <dgm:t>
        <a:bodyPr/>
        <a:lstStyle/>
        <a:p>
          <a:endParaRPr lang="en-US"/>
        </a:p>
      </dgm:t>
    </dgm:pt>
    <dgm:pt modelId="{FBA013E8-76DD-4B1C-BF7F-A8CF9379CAED}" type="pres">
      <dgm:prSet presAssocID="{A0620579-4B20-423E-B53C-C3DB7F051345}" presName="sibTrans" presStyleLbl="sibTrans1D1" presStyleIdx="3" presStyleCnt="7"/>
      <dgm:spPr/>
      <dgm:t>
        <a:bodyPr/>
        <a:lstStyle/>
        <a:p>
          <a:endParaRPr lang="en-US"/>
        </a:p>
      </dgm:t>
    </dgm:pt>
    <dgm:pt modelId="{4133C4E4-9AC6-4D2D-B50A-0609842B5D6C}" type="pres">
      <dgm:prSet presAssocID="{A0620579-4B20-423E-B53C-C3DB7F051345}" presName="connectorText" presStyleLbl="sibTrans1D1" presStyleIdx="3" presStyleCnt="7"/>
      <dgm:spPr/>
      <dgm:t>
        <a:bodyPr/>
        <a:lstStyle/>
        <a:p>
          <a:endParaRPr lang="en-US"/>
        </a:p>
      </dgm:t>
    </dgm:pt>
    <dgm:pt modelId="{34B7CB18-5197-490F-A951-D6AF36BBBC91}" type="pres">
      <dgm:prSet presAssocID="{F9AFCCD6-A4AF-45A4-B4B1-9A72823833AE}" presName="node" presStyleLbl="node1" presStyleIdx="4" presStyleCnt="8">
        <dgm:presLayoutVars>
          <dgm:bulletEnabled val="1"/>
        </dgm:presLayoutVars>
      </dgm:prSet>
      <dgm:spPr/>
      <dgm:t>
        <a:bodyPr/>
        <a:lstStyle/>
        <a:p>
          <a:endParaRPr lang="en-US"/>
        </a:p>
      </dgm:t>
    </dgm:pt>
    <dgm:pt modelId="{CD95E002-13DB-4942-A67E-AAFD07D3BEDF}" type="pres">
      <dgm:prSet presAssocID="{18A1BCE4-0A6B-49AF-B0D4-8F85476125A3}" presName="sibTrans" presStyleLbl="sibTrans1D1" presStyleIdx="4" presStyleCnt="7"/>
      <dgm:spPr/>
      <dgm:t>
        <a:bodyPr/>
        <a:lstStyle/>
        <a:p>
          <a:endParaRPr lang="en-US"/>
        </a:p>
      </dgm:t>
    </dgm:pt>
    <dgm:pt modelId="{8593C2AE-373B-441B-88B6-347B961E53C1}" type="pres">
      <dgm:prSet presAssocID="{18A1BCE4-0A6B-49AF-B0D4-8F85476125A3}" presName="connectorText" presStyleLbl="sibTrans1D1" presStyleIdx="4" presStyleCnt="7"/>
      <dgm:spPr/>
      <dgm:t>
        <a:bodyPr/>
        <a:lstStyle/>
        <a:p>
          <a:endParaRPr lang="en-US"/>
        </a:p>
      </dgm:t>
    </dgm:pt>
    <dgm:pt modelId="{918EB815-86E9-4744-91BD-F42FAD405B20}" type="pres">
      <dgm:prSet presAssocID="{D9BE23C1-091A-4822-87DB-DCDC45D2FB1E}" presName="node" presStyleLbl="node1" presStyleIdx="5" presStyleCnt="8">
        <dgm:presLayoutVars>
          <dgm:bulletEnabled val="1"/>
        </dgm:presLayoutVars>
      </dgm:prSet>
      <dgm:spPr/>
      <dgm:t>
        <a:bodyPr/>
        <a:lstStyle/>
        <a:p>
          <a:endParaRPr lang="en-US"/>
        </a:p>
      </dgm:t>
    </dgm:pt>
    <dgm:pt modelId="{CDE74F9E-E356-45B4-A969-750EAA651E57}" type="pres">
      <dgm:prSet presAssocID="{6D40F356-3828-4485-81AB-92A36E18C312}" presName="sibTrans" presStyleLbl="sibTrans1D1" presStyleIdx="5" presStyleCnt="7"/>
      <dgm:spPr/>
      <dgm:t>
        <a:bodyPr/>
        <a:lstStyle/>
        <a:p>
          <a:endParaRPr lang="en-US"/>
        </a:p>
      </dgm:t>
    </dgm:pt>
    <dgm:pt modelId="{FDCAD1D7-4E52-48B0-919D-744AFF5F191B}" type="pres">
      <dgm:prSet presAssocID="{6D40F356-3828-4485-81AB-92A36E18C312}" presName="connectorText" presStyleLbl="sibTrans1D1" presStyleIdx="5" presStyleCnt="7"/>
      <dgm:spPr/>
      <dgm:t>
        <a:bodyPr/>
        <a:lstStyle/>
        <a:p>
          <a:endParaRPr lang="en-US"/>
        </a:p>
      </dgm:t>
    </dgm:pt>
    <dgm:pt modelId="{8B0F76B0-BF03-42FB-9693-9033E8747974}" type="pres">
      <dgm:prSet presAssocID="{24DB53E4-7BAF-4C41-BE0F-4F675FFCCFA6}" presName="node" presStyleLbl="node1" presStyleIdx="6" presStyleCnt="8">
        <dgm:presLayoutVars>
          <dgm:bulletEnabled val="1"/>
        </dgm:presLayoutVars>
      </dgm:prSet>
      <dgm:spPr/>
      <dgm:t>
        <a:bodyPr/>
        <a:lstStyle/>
        <a:p>
          <a:endParaRPr lang="en-US"/>
        </a:p>
      </dgm:t>
    </dgm:pt>
    <dgm:pt modelId="{CD5BE93E-2CC7-4A4E-B055-ACFA3651E1EB}" type="pres">
      <dgm:prSet presAssocID="{C2149011-9C49-4495-98A4-7A79EEB6FF60}" presName="sibTrans" presStyleLbl="sibTrans1D1" presStyleIdx="6" presStyleCnt="7"/>
      <dgm:spPr/>
      <dgm:t>
        <a:bodyPr/>
        <a:lstStyle/>
        <a:p>
          <a:endParaRPr lang="en-US"/>
        </a:p>
      </dgm:t>
    </dgm:pt>
    <dgm:pt modelId="{1E32C11D-2F69-4C67-B5DE-CC9DFC03C56F}" type="pres">
      <dgm:prSet presAssocID="{C2149011-9C49-4495-98A4-7A79EEB6FF60}" presName="connectorText" presStyleLbl="sibTrans1D1" presStyleIdx="6" presStyleCnt="7"/>
      <dgm:spPr/>
      <dgm:t>
        <a:bodyPr/>
        <a:lstStyle/>
        <a:p>
          <a:endParaRPr lang="en-US"/>
        </a:p>
      </dgm:t>
    </dgm:pt>
    <dgm:pt modelId="{2E49C72E-CC4D-4CFD-A473-2DF914615CEA}" type="pres">
      <dgm:prSet presAssocID="{6E51B23D-395F-4F42-8D74-0B53EF870B18}" presName="node" presStyleLbl="node1" presStyleIdx="7" presStyleCnt="8">
        <dgm:presLayoutVars>
          <dgm:bulletEnabled val="1"/>
        </dgm:presLayoutVars>
      </dgm:prSet>
      <dgm:spPr/>
      <dgm:t>
        <a:bodyPr/>
        <a:lstStyle/>
        <a:p>
          <a:endParaRPr lang="en-US"/>
        </a:p>
      </dgm:t>
    </dgm:pt>
  </dgm:ptLst>
  <dgm:cxnLst>
    <dgm:cxn modelId="{6C2F55EB-CFC4-4CC9-8799-C3BCB3F80B78}" type="presOf" srcId="{DFA75BBE-42EB-4D1E-9EFD-5175B0303050}" destId="{C366D7F7-62F9-4EF3-967F-AF479C2207BE}" srcOrd="0" destOrd="0" presId="urn:microsoft.com/office/officeart/2005/8/layout/bProcess3"/>
    <dgm:cxn modelId="{550AA176-2911-4463-AE94-5EEDCCEC9CDB}" type="presOf" srcId="{9A59B65E-318C-4061-9800-46A2E10B2DC7}" destId="{18B5422A-3B95-462E-BE97-91628F5CBEC0}" srcOrd="0" destOrd="0" presId="urn:microsoft.com/office/officeart/2005/8/layout/bProcess3"/>
    <dgm:cxn modelId="{580DE7C3-E7F7-44AF-A67A-1B1618B96C57}" type="presOf" srcId="{6E51B23D-395F-4F42-8D74-0B53EF870B18}" destId="{2E49C72E-CC4D-4CFD-A473-2DF914615CEA}" srcOrd="0" destOrd="0" presId="urn:microsoft.com/office/officeart/2005/8/layout/bProcess3"/>
    <dgm:cxn modelId="{816FE940-24D0-4E02-A1FD-D5AE55F14CA2}" srcId="{47EDB5E2-4D7D-45B8-95A4-C35FE04C0F8F}" destId="{F9AFCCD6-A4AF-45A4-B4B1-9A72823833AE}" srcOrd="4" destOrd="0" parTransId="{7F280D81-ABFD-431F-8740-11EC74051007}" sibTransId="{18A1BCE4-0A6B-49AF-B0D4-8F85476125A3}"/>
    <dgm:cxn modelId="{6C921356-856D-43B6-9F5C-67A14EBF54B3}" type="presOf" srcId="{6D40F356-3828-4485-81AB-92A36E18C312}" destId="{FDCAD1D7-4E52-48B0-919D-744AFF5F191B}" srcOrd="1" destOrd="0" presId="urn:microsoft.com/office/officeart/2005/8/layout/bProcess3"/>
    <dgm:cxn modelId="{5FC740A6-8EDB-48C3-81C1-46A45D05DC30}" srcId="{47EDB5E2-4D7D-45B8-95A4-C35FE04C0F8F}" destId="{230E08E0-BB51-4892-8708-EAC6D7645C6E}" srcOrd="2" destOrd="0" parTransId="{B424B8EB-D68B-4F23-A147-200C0F7606F7}" sibTransId="{6C2791AE-F02E-48E4-A10B-3A5EBC8DC1E8}"/>
    <dgm:cxn modelId="{B98CBE91-9AFF-4C71-844E-86848FE2D611}" type="presOf" srcId="{6C2791AE-F02E-48E4-A10B-3A5EBC8DC1E8}" destId="{7CB5AE28-5F37-4891-A0F2-524E91E994DD}" srcOrd="0" destOrd="0" presId="urn:microsoft.com/office/officeart/2005/8/layout/bProcess3"/>
    <dgm:cxn modelId="{67359EDB-94BA-4BE3-9119-F2EA98154169}" srcId="{47EDB5E2-4D7D-45B8-95A4-C35FE04C0F8F}" destId="{24DB53E4-7BAF-4C41-BE0F-4F675FFCCFA6}" srcOrd="6" destOrd="0" parTransId="{1B061C96-F446-463C-90C0-00C35EDC3C30}" sibTransId="{C2149011-9C49-4495-98A4-7A79EEB6FF60}"/>
    <dgm:cxn modelId="{5AD4B7CF-0A31-4A88-9BFA-767261C8FA6A}" type="presOf" srcId="{230E08E0-BB51-4892-8708-EAC6D7645C6E}" destId="{B65510C2-B427-423D-96EC-969E65AB54D5}" srcOrd="0" destOrd="0" presId="urn:microsoft.com/office/officeart/2005/8/layout/bProcess3"/>
    <dgm:cxn modelId="{59C04BD4-6E89-41E5-BF6A-56D2DD01A185}" type="presOf" srcId="{DFA75BBE-42EB-4D1E-9EFD-5175B0303050}" destId="{35E245E0-A0ED-4633-B1EB-035E7ACBCA96}" srcOrd="1" destOrd="0" presId="urn:microsoft.com/office/officeart/2005/8/layout/bProcess3"/>
    <dgm:cxn modelId="{46F4C98E-01FD-42A9-AB90-414ACFA31F08}" srcId="{47EDB5E2-4D7D-45B8-95A4-C35FE04C0F8F}" destId="{D9BE23C1-091A-4822-87DB-DCDC45D2FB1E}" srcOrd="5" destOrd="0" parTransId="{76B85CD9-B27E-426E-8810-5546898797BC}" sibTransId="{6D40F356-3828-4485-81AB-92A36E18C312}"/>
    <dgm:cxn modelId="{4B1E21C6-B7C3-49AE-B9D6-D95274458C9A}" type="presOf" srcId="{A0620579-4B20-423E-B53C-C3DB7F051345}" destId="{4133C4E4-9AC6-4D2D-B50A-0609842B5D6C}" srcOrd="1" destOrd="0" presId="urn:microsoft.com/office/officeart/2005/8/layout/bProcess3"/>
    <dgm:cxn modelId="{716965AB-BBFF-46BC-A0F0-F1BB727F60CC}" srcId="{47EDB5E2-4D7D-45B8-95A4-C35FE04C0F8F}" destId="{03C7FD34-2683-4203-BDDB-F73127038B54}" srcOrd="1" destOrd="0" parTransId="{9196FDAD-75DE-4A56-87E4-362068E5C2F0}" sibTransId="{DFA75BBE-42EB-4D1E-9EFD-5175B0303050}"/>
    <dgm:cxn modelId="{964373F0-5EF4-4A56-8C98-C2E2E2A58453}" type="presOf" srcId="{F9AFCCD6-A4AF-45A4-B4B1-9A72823833AE}" destId="{34B7CB18-5197-490F-A951-D6AF36BBBC91}" srcOrd="0" destOrd="0" presId="urn:microsoft.com/office/officeart/2005/8/layout/bProcess3"/>
    <dgm:cxn modelId="{C502F23C-7E12-494C-9EB5-DE5E065A7A04}" type="presOf" srcId="{D9BE23C1-091A-4822-87DB-DCDC45D2FB1E}" destId="{918EB815-86E9-4744-91BD-F42FAD405B20}" srcOrd="0" destOrd="0" presId="urn:microsoft.com/office/officeart/2005/8/layout/bProcess3"/>
    <dgm:cxn modelId="{4ECEE74F-78AC-4FB3-8F2C-C5ED4F14EE17}" type="presOf" srcId="{A0620579-4B20-423E-B53C-C3DB7F051345}" destId="{FBA013E8-76DD-4B1C-BF7F-A8CF9379CAED}" srcOrd="0" destOrd="0" presId="urn:microsoft.com/office/officeart/2005/8/layout/bProcess3"/>
    <dgm:cxn modelId="{90F64A74-C6F3-4E76-B834-5043608E9A3D}" type="presOf" srcId="{24DB53E4-7BAF-4C41-BE0F-4F675FFCCFA6}" destId="{8B0F76B0-BF03-42FB-9693-9033E8747974}" srcOrd="0" destOrd="0" presId="urn:microsoft.com/office/officeart/2005/8/layout/bProcess3"/>
    <dgm:cxn modelId="{FBA5495A-85A2-4A7C-9257-C9403E37B351}" srcId="{47EDB5E2-4D7D-45B8-95A4-C35FE04C0F8F}" destId="{4A2D0EF8-8C56-469A-9D57-1852A073CB2E}" srcOrd="3" destOrd="0" parTransId="{DEAEEB95-1E23-48A7-804C-2EED2CCA176A}" sibTransId="{A0620579-4B20-423E-B53C-C3DB7F051345}"/>
    <dgm:cxn modelId="{74E20937-604C-4F73-97D9-AAE36C94F56B}" type="presOf" srcId="{9ED93621-2328-4057-AC5D-C640D5034414}" destId="{354CBAFB-35C6-4F3D-85EE-AD8589EB0C78}" srcOrd="1" destOrd="0" presId="urn:microsoft.com/office/officeart/2005/8/layout/bProcess3"/>
    <dgm:cxn modelId="{7B0D3A1E-7D4C-441F-B3E7-571ED97136A9}" type="presOf" srcId="{4A2D0EF8-8C56-469A-9D57-1852A073CB2E}" destId="{177B9ED4-085E-4E5A-BE08-CBC066476A0A}" srcOrd="0" destOrd="0" presId="urn:microsoft.com/office/officeart/2005/8/layout/bProcess3"/>
    <dgm:cxn modelId="{04E44586-BACD-4F75-86E9-F5C45E6ED5F7}" type="presOf" srcId="{47EDB5E2-4D7D-45B8-95A4-C35FE04C0F8F}" destId="{1DC53BF3-2193-43D1-8BF1-80B75362DCD0}" srcOrd="0" destOrd="0" presId="urn:microsoft.com/office/officeart/2005/8/layout/bProcess3"/>
    <dgm:cxn modelId="{507F131B-BAF3-4006-A02C-169E6D006550}" type="presOf" srcId="{6C2791AE-F02E-48E4-A10B-3A5EBC8DC1E8}" destId="{0FF7C13A-9F35-4F5D-9727-561686EF15DC}" srcOrd="1" destOrd="0" presId="urn:microsoft.com/office/officeart/2005/8/layout/bProcess3"/>
    <dgm:cxn modelId="{F249598D-B99C-48B9-820F-4BBA546C0773}" type="presOf" srcId="{18A1BCE4-0A6B-49AF-B0D4-8F85476125A3}" destId="{CD95E002-13DB-4942-A67E-AAFD07D3BEDF}" srcOrd="0" destOrd="0" presId="urn:microsoft.com/office/officeart/2005/8/layout/bProcess3"/>
    <dgm:cxn modelId="{20E08FB0-06F4-4C50-ABD8-18944D837B63}" type="presOf" srcId="{03C7FD34-2683-4203-BDDB-F73127038B54}" destId="{E9814F23-A9F7-4E24-9E30-6F79DF531634}" srcOrd="0" destOrd="0" presId="urn:microsoft.com/office/officeart/2005/8/layout/bProcess3"/>
    <dgm:cxn modelId="{D632F9D4-CB80-4E9D-8F38-E8906A413729}" srcId="{47EDB5E2-4D7D-45B8-95A4-C35FE04C0F8F}" destId="{9A59B65E-318C-4061-9800-46A2E10B2DC7}" srcOrd="0" destOrd="0" parTransId="{0323CF9E-B9B0-4F91-9E4C-193302DE0C4D}" sibTransId="{9ED93621-2328-4057-AC5D-C640D5034414}"/>
    <dgm:cxn modelId="{C14090DF-C538-4A97-ADA6-914D0858EDB4}" type="presOf" srcId="{C2149011-9C49-4495-98A4-7A79EEB6FF60}" destId="{1E32C11D-2F69-4C67-B5DE-CC9DFC03C56F}" srcOrd="1" destOrd="0" presId="urn:microsoft.com/office/officeart/2005/8/layout/bProcess3"/>
    <dgm:cxn modelId="{8C178420-57DD-4EA3-89BA-E6AEA4FC3059}" type="presOf" srcId="{C2149011-9C49-4495-98A4-7A79EEB6FF60}" destId="{CD5BE93E-2CC7-4A4E-B055-ACFA3651E1EB}" srcOrd="0" destOrd="0" presId="urn:microsoft.com/office/officeart/2005/8/layout/bProcess3"/>
    <dgm:cxn modelId="{46B91FD9-484F-40B6-B934-902BA550EAD3}" type="presOf" srcId="{18A1BCE4-0A6B-49AF-B0D4-8F85476125A3}" destId="{8593C2AE-373B-441B-88B6-347B961E53C1}" srcOrd="1" destOrd="0" presId="urn:microsoft.com/office/officeart/2005/8/layout/bProcess3"/>
    <dgm:cxn modelId="{BDD230FA-972C-420F-B868-01E36AB5E5B5}" type="presOf" srcId="{6D40F356-3828-4485-81AB-92A36E18C312}" destId="{CDE74F9E-E356-45B4-A969-750EAA651E57}" srcOrd="0" destOrd="0" presId="urn:microsoft.com/office/officeart/2005/8/layout/bProcess3"/>
    <dgm:cxn modelId="{9B02BAB5-216C-451D-883B-AB97DCC42840}" type="presOf" srcId="{9ED93621-2328-4057-AC5D-C640D5034414}" destId="{62C11895-6B88-4677-9CEE-E46BDEF13E60}" srcOrd="0" destOrd="0" presId="urn:microsoft.com/office/officeart/2005/8/layout/bProcess3"/>
    <dgm:cxn modelId="{21CC3981-103B-4CF3-A513-31006557BAD7}" srcId="{47EDB5E2-4D7D-45B8-95A4-C35FE04C0F8F}" destId="{6E51B23D-395F-4F42-8D74-0B53EF870B18}" srcOrd="7" destOrd="0" parTransId="{075CDC3B-6913-4E9B-A996-350BE52C3F24}" sibTransId="{7679EB75-5EE5-4023-AF44-E3C1D0FC3962}"/>
    <dgm:cxn modelId="{79F9A67F-BE46-46A3-A260-F6C131439560}" type="presParOf" srcId="{1DC53BF3-2193-43D1-8BF1-80B75362DCD0}" destId="{18B5422A-3B95-462E-BE97-91628F5CBEC0}" srcOrd="0" destOrd="0" presId="urn:microsoft.com/office/officeart/2005/8/layout/bProcess3"/>
    <dgm:cxn modelId="{3D548AB9-E292-4C20-B53F-C24DBCBC7CD0}" type="presParOf" srcId="{1DC53BF3-2193-43D1-8BF1-80B75362DCD0}" destId="{62C11895-6B88-4677-9CEE-E46BDEF13E60}" srcOrd="1" destOrd="0" presId="urn:microsoft.com/office/officeart/2005/8/layout/bProcess3"/>
    <dgm:cxn modelId="{FD33A945-58DF-4793-BBF6-B3DCCFB06ABB}" type="presParOf" srcId="{62C11895-6B88-4677-9CEE-E46BDEF13E60}" destId="{354CBAFB-35C6-4F3D-85EE-AD8589EB0C78}" srcOrd="0" destOrd="0" presId="urn:microsoft.com/office/officeart/2005/8/layout/bProcess3"/>
    <dgm:cxn modelId="{4E9CAF2E-F4ED-4788-B253-BB90668A9C17}" type="presParOf" srcId="{1DC53BF3-2193-43D1-8BF1-80B75362DCD0}" destId="{E9814F23-A9F7-4E24-9E30-6F79DF531634}" srcOrd="2" destOrd="0" presId="urn:microsoft.com/office/officeart/2005/8/layout/bProcess3"/>
    <dgm:cxn modelId="{1A6249A7-AE6A-45E6-A78F-3256B514A27C}" type="presParOf" srcId="{1DC53BF3-2193-43D1-8BF1-80B75362DCD0}" destId="{C366D7F7-62F9-4EF3-967F-AF479C2207BE}" srcOrd="3" destOrd="0" presId="urn:microsoft.com/office/officeart/2005/8/layout/bProcess3"/>
    <dgm:cxn modelId="{51ECF095-312A-4886-8C5D-05DEDEC410F9}" type="presParOf" srcId="{C366D7F7-62F9-4EF3-967F-AF479C2207BE}" destId="{35E245E0-A0ED-4633-B1EB-035E7ACBCA96}" srcOrd="0" destOrd="0" presId="urn:microsoft.com/office/officeart/2005/8/layout/bProcess3"/>
    <dgm:cxn modelId="{4A7CD92D-F579-437A-AB89-FE0807903ADF}" type="presParOf" srcId="{1DC53BF3-2193-43D1-8BF1-80B75362DCD0}" destId="{B65510C2-B427-423D-96EC-969E65AB54D5}" srcOrd="4" destOrd="0" presId="urn:microsoft.com/office/officeart/2005/8/layout/bProcess3"/>
    <dgm:cxn modelId="{08000F0A-406E-492C-B4FA-F4FCA882FE3D}" type="presParOf" srcId="{1DC53BF3-2193-43D1-8BF1-80B75362DCD0}" destId="{7CB5AE28-5F37-4891-A0F2-524E91E994DD}" srcOrd="5" destOrd="0" presId="urn:microsoft.com/office/officeart/2005/8/layout/bProcess3"/>
    <dgm:cxn modelId="{A5B57B6E-9875-4F2F-AE64-40E2AFFDCFC2}" type="presParOf" srcId="{7CB5AE28-5F37-4891-A0F2-524E91E994DD}" destId="{0FF7C13A-9F35-4F5D-9727-561686EF15DC}" srcOrd="0" destOrd="0" presId="urn:microsoft.com/office/officeart/2005/8/layout/bProcess3"/>
    <dgm:cxn modelId="{DABEADDE-0912-4604-86E0-0C14477CB0C8}" type="presParOf" srcId="{1DC53BF3-2193-43D1-8BF1-80B75362DCD0}" destId="{177B9ED4-085E-4E5A-BE08-CBC066476A0A}" srcOrd="6" destOrd="0" presId="urn:microsoft.com/office/officeart/2005/8/layout/bProcess3"/>
    <dgm:cxn modelId="{EAB2F0C6-8FA3-40D7-8B37-3CB0910CEB47}" type="presParOf" srcId="{1DC53BF3-2193-43D1-8BF1-80B75362DCD0}" destId="{FBA013E8-76DD-4B1C-BF7F-A8CF9379CAED}" srcOrd="7" destOrd="0" presId="urn:microsoft.com/office/officeart/2005/8/layout/bProcess3"/>
    <dgm:cxn modelId="{B51162DE-2CA6-4472-8C1A-356AF90778D8}" type="presParOf" srcId="{FBA013E8-76DD-4B1C-BF7F-A8CF9379CAED}" destId="{4133C4E4-9AC6-4D2D-B50A-0609842B5D6C}" srcOrd="0" destOrd="0" presId="urn:microsoft.com/office/officeart/2005/8/layout/bProcess3"/>
    <dgm:cxn modelId="{3B5085B8-5C4A-41CD-B810-2D9ACF365A24}" type="presParOf" srcId="{1DC53BF3-2193-43D1-8BF1-80B75362DCD0}" destId="{34B7CB18-5197-490F-A951-D6AF36BBBC91}" srcOrd="8" destOrd="0" presId="urn:microsoft.com/office/officeart/2005/8/layout/bProcess3"/>
    <dgm:cxn modelId="{80BE8633-9868-4618-AFC2-D5E15740217C}" type="presParOf" srcId="{1DC53BF3-2193-43D1-8BF1-80B75362DCD0}" destId="{CD95E002-13DB-4942-A67E-AAFD07D3BEDF}" srcOrd="9" destOrd="0" presId="urn:microsoft.com/office/officeart/2005/8/layout/bProcess3"/>
    <dgm:cxn modelId="{1D413A99-32EC-48E7-93F9-F2C486518B19}" type="presParOf" srcId="{CD95E002-13DB-4942-A67E-AAFD07D3BEDF}" destId="{8593C2AE-373B-441B-88B6-347B961E53C1}" srcOrd="0" destOrd="0" presId="urn:microsoft.com/office/officeart/2005/8/layout/bProcess3"/>
    <dgm:cxn modelId="{DE352ADB-857C-4859-8165-98F6843AF113}" type="presParOf" srcId="{1DC53BF3-2193-43D1-8BF1-80B75362DCD0}" destId="{918EB815-86E9-4744-91BD-F42FAD405B20}" srcOrd="10" destOrd="0" presId="urn:microsoft.com/office/officeart/2005/8/layout/bProcess3"/>
    <dgm:cxn modelId="{E3012B2E-34C8-4CE7-97BC-5D19FEA3DA1D}" type="presParOf" srcId="{1DC53BF3-2193-43D1-8BF1-80B75362DCD0}" destId="{CDE74F9E-E356-45B4-A969-750EAA651E57}" srcOrd="11" destOrd="0" presId="urn:microsoft.com/office/officeart/2005/8/layout/bProcess3"/>
    <dgm:cxn modelId="{C1A220C6-0D44-42C3-985D-BE91F0DA34AD}" type="presParOf" srcId="{CDE74F9E-E356-45B4-A969-750EAA651E57}" destId="{FDCAD1D7-4E52-48B0-919D-744AFF5F191B}" srcOrd="0" destOrd="0" presId="urn:microsoft.com/office/officeart/2005/8/layout/bProcess3"/>
    <dgm:cxn modelId="{7D599BD4-94A6-4683-B4C5-D730AA5FA28F}" type="presParOf" srcId="{1DC53BF3-2193-43D1-8BF1-80B75362DCD0}" destId="{8B0F76B0-BF03-42FB-9693-9033E8747974}" srcOrd="12" destOrd="0" presId="urn:microsoft.com/office/officeart/2005/8/layout/bProcess3"/>
    <dgm:cxn modelId="{A4B19C7F-0470-46A7-9412-6C4DBC274317}" type="presParOf" srcId="{1DC53BF3-2193-43D1-8BF1-80B75362DCD0}" destId="{CD5BE93E-2CC7-4A4E-B055-ACFA3651E1EB}" srcOrd="13" destOrd="0" presId="urn:microsoft.com/office/officeart/2005/8/layout/bProcess3"/>
    <dgm:cxn modelId="{13469A9C-5053-4652-B68B-1DCA480627ED}" type="presParOf" srcId="{CD5BE93E-2CC7-4A4E-B055-ACFA3651E1EB}" destId="{1E32C11D-2F69-4C67-B5DE-CC9DFC03C56F}" srcOrd="0" destOrd="0" presId="urn:microsoft.com/office/officeart/2005/8/layout/bProcess3"/>
    <dgm:cxn modelId="{EA329B59-8AD2-470C-BE17-45E36DE5FB31}" type="presParOf" srcId="{1DC53BF3-2193-43D1-8BF1-80B75362DCD0}" destId="{2E49C72E-CC4D-4CFD-A473-2DF914615CEA}" srcOrd="14" destOrd="0" presId="urn:microsoft.com/office/officeart/2005/8/layout/bProcess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C11895-6B88-4677-9CEE-E46BDEF13E60}">
      <dsp:nvSpPr>
        <dsp:cNvPr id="0" name=""/>
        <dsp:cNvSpPr/>
      </dsp:nvSpPr>
      <dsp:spPr>
        <a:xfrm>
          <a:off x="1708842" y="380476"/>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848072" y="424569"/>
        <a:ext cx="16266" cy="3253"/>
      </dsp:txXfrm>
    </dsp:sp>
    <dsp:sp modelId="{18B5422A-3B95-462E-BE97-91628F5CBEC0}">
      <dsp:nvSpPr>
        <dsp:cNvPr id="0" name=""/>
        <dsp:cNvSpPr/>
      </dsp:nvSpPr>
      <dsp:spPr>
        <a:xfrm>
          <a:off x="296179" y="1857"/>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Submit literature review </a:t>
          </a:r>
        </a:p>
        <a:p>
          <a:pPr lvl="0" algn="ctr" defTabSz="444500">
            <a:lnSpc>
              <a:spcPct val="90000"/>
            </a:lnSpc>
            <a:spcBef>
              <a:spcPct val="0"/>
            </a:spcBef>
            <a:spcAft>
              <a:spcPct val="35000"/>
            </a:spcAft>
          </a:pPr>
          <a:r>
            <a:rPr lang="en-GB" sz="1000" b="1" kern="1200">
              <a:solidFill>
                <a:sysClr val="windowText" lastClr="000000"/>
              </a:solidFill>
            </a:rPr>
            <a:t>24/01/2022</a:t>
          </a:r>
          <a:endParaRPr lang="en-US" sz="1000" b="1" kern="1200">
            <a:solidFill>
              <a:sysClr val="windowText" lastClr="000000"/>
            </a:solidFill>
          </a:endParaRPr>
        </a:p>
      </dsp:txBody>
      <dsp:txXfrm>
        <a:off x="296179" y="1857"/>
        <a:ext cx="1414462" cy="848677"/>
      </dsp:txXfrm>
    </dsp:sp>
    <dsp:sp modelId="{C366D7F7-62F9-4EF3-967F-AF479C2207BE}">
      <dsp:nvSpPr>
        <dsp:cNvPr id="0" name=""/>
        <dsp:cNvSpPr/>
      </dsp:nvSpPr>
      <dsp:spPr>
        <a:xfrm>
          <a:off x="3448631" y="380476"/>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587861" y="424569"/>
        <a:ext cx="16266" cy="3253"/>
      </dsp:txXfrm>
    </dsp:sp>
    <dsp:sp modelId="{E9814F23-A9F7-4E24-9E30-6F79DF531634}">
      <dsp:nvSpPr>
        <dsp:cNvPr id="0" name=""/>
        <dsp:cNvSpPr/>
      </dsp:nvSpPr>
      <dsp:spPr>
        <a:xfrm>
          <a:off x="2035968" y="1857"/>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Submit research Methodology and planning </a:t>
          </a:r>
        </a:p>
        <a:p>
          <a:pPr lvl="0" algn="ctr" defTabSz="444500">
            <a:lnSpc>
              <a:spcPct val="90000"/>
            </a:lnSpc>
            <a:spcBef>
              <a:spcPct val="0"/>
            </a:spcBef>
            <a:spcAft>
              <a:spcPct val="35000"/>
            </a:spcAft>
          </a:pPr>
          <a:r>
            <a:rPr lang="en-GB" sz="1000" kern="1200"/>
            <a:t> </a:t>
          </a:r>
          <a:r>
            <a:rPr lang="en-GB" sz="1000" b="1" kern="1200">
              <a:solidFill>
                <a:sysClr val="windowText" lastClr="000000"/>
              </a:solidFill>
            </a:rPr>
            <a:t>07/03/2022</a:t>
          </a:r>
          <a:endParaRPr lang="en-US" sz="1000" b="1" kern="1200">
            <a:solidFill>
              <a:sysClr val="windowText" lastClr="000000"/>
            </a:solidFill>
          </a:endParaRPr>
        </a:p>
      </dsp:txBody>
      <dsp:txXfrm>
        <a:off x="2035968" y="1857"/>
        <a:ext cx="1414462" cy="848677"/>
      </dsp:txXfrm>
    </dsp:sp>
    <dsp:sp modelId="{7CB5AE28-5F37-4891-A0F2-524E91E994DD}">
      <dsp:nvSpPr>
        <dsp:cNvPr id="0" name=""/>
        <dsp:cNvSpPr/>
      </dsp:nvSpPr>
      <dsp:spPr>
        <a:xfrm>
          <a:off x="1003411" y="848734"/>
          <a:ext cx="3479577" cy="294726"/>
        </a:xfrm>
        <a:custGeom>
          <a:avLst/>
          <a:gdLst/>
          <a:ahLst/>
          <a:cxnLst/>
          <a:rect l="0" t="0" r="0" b="0"/>
          <a:pathLst>
            <a:path>
              <a:moveTo>
                <a:pt x="3479577" y="0"/>
              </a:moveTo>
              <a:lnTo>
                <a:pt x="3479577" y="164463"/>
              </a:lnTo>
              <a:lnTo>
                <a:pt x="0" y="164463"/>
              </a:lnTo>
              <a:lnTo>
                <a:pt x="0" y="294726"/>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655831" y="994471"/>
        <a:ext cx="174737" cy="3253"/>
      </dsp:txXfrm>
    </dsp:sp>
    <dsp:sp modelId="{B65510C2-B427-423D-96EC-969E65AB54D5}">
      <dsp:nvSpPr>
        <dsp:cNvPr id="0" name=""/>
        <dsp:cNvSpPr/>
      </dsp:nvSpPr>
      <dsp:spPr>
        <a:xfrm>
          <a:off x="3775757" y="1857"/>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Send out questionnaire and arrange interview date </a:t>
          </a:r>
        </a:p>
        <a:p>
          <a:pPr lvl="0" algn="ctr" defTabSz="444500">
            <a:lnSpc>
              <a:spcPct val="90000"/>
            </a:lnSpc>
            <a:spcBef>
              <a:spcPct val="0"/>
            </a:spcBef>
            <a:spcAft>
              <a:spcPct val="35000"/>
            </a:spcAft>
          </a:pPr>
          <a:r>
            <a:rPr lang="en-GB" sz="1000" kern="1200"/>
            <a:t> </a:t>
          </a:r>
          <a:r>
            <a:rPr lang="en-GB" sz="1000" b="1" kern="1200">
              <a:solidFill>
                <a:sysClr val="windowText" lastClr="000000"/>
              </a:solidFill>
            </a:rPr>
            <a:t>22/03/2022</a:t>
          </a:r>
          <a:endParaRPr lang="en-US" sz="1000" b="1" kern="1200">
            <a:solidFill>
              <a:sysClr val="windowText" lastClr="000000"/>
            </a:solidFill>
          </a:endParaRPr>
        </a:p>
      </dsp:txBody>
      <dsp:txXfrm>
        <a:off x="3775757" y="1857"/>
        <a:ext cx="1414462" cy="848677"/>
      </dsp:txXfrm>
    </dsp:sp>
    <dsp:sp modelId="{FBA013E8-76DD-4B1C-BF7F-A8CF9379CAED}">
      <dsp:nvSpPr>
        <dsp:cNvPr id="0" name=""/>
        <dsp:cNvSpPr/>
      </dsp:nvSpPr>
      <dsp:spPr>
        <a:xfrm>
          <a:off x="1708842" y="1554480"/>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848072" y="1598573"/>
        <a:ext cx="16266" cy="3253"/>
      </dsp:txXfrm>
    </dsp:sp>
    <dsp:sp modelId="{177B9ED4-085E-4E5A-BE08-CBC066476A0A}">
      <dsp:nvSpPr>
        <dsp:cNvPr id="0" name=""/>
        <dsp:cNvSpPr/>
      </dsp:nvSpPr>
      <dsp:spPr>
        <a:xfrm>
          <a:off x="296179" y="1175861"/>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Conduct interviews between </a:t>
          </a:r>
        </a:p>
        <a:p>
          <a:pPr lvl="0" algn="ctr" defTabSz="444500">
            <a:lnSpc>
              <a:spcPct val="90000"/>
            </a:lnSpc>
            <a:spcBef>
              <a:spcPct val="0"/>
            </a:spcBef>
            <a:spcAft>
              <a:spcPct val="35000"/>
            </a:spcAft>
          </a:pPr>
          <a:r>
            <a:rPr lang="en-GB" sz="1000" b="1" kern="1200">
              <a:solidFill>
                <a:sysClr val="windowText" lastClr="000000"/>
              </a:solidFill>
            </a:rPr>
            <a:t>28-30</a:t>
          </a:r>
          <a:r>
            <a:rPr lang="en-GB" sz="1000" b="1" kern="1200" baseline="30000">
              <a:solidFill>
                <a:sysClr val="windowText" lastClr="000000"/>
              </a:solidFill>
            </a:rPr>
            <a:t>th</a:t>
          </a:r>
          <a:r>
            <a:rPr lang="en-GB" sz="1000" b="1" kern="1200">
              <a:solidFill>
                <a:sysClr val="windowText" lastClr="000000"/>
              </a:solidFill>
            </a:rPr>
            <a:t>/03/2022</a:t>
          </a:r>
          <a:endParaRPr lang="en-US" sz="1000" b="1" kern="1200">
            <a:solidFill>
              <a:sysClr val="windowText" lastClr="000000"/>
            </a:solidFill>
          </a:endParaRPr>
        </a:p>
      </dsp:txBody>
      <dsp:txXfrm>
        <a:off x="296179" y="1175861"/>
        <a:ext cx="1414462" cy="848677"/>
      </dsp:txXfrm>
    </dsp:sp>
    <dsp:sp modelId="{CD95E002-13DB-4942-A67E-AAFD07D3BEDF}">
      <dsp:nvSpPr>
        <dsp:cNvPr id="0" name=""/>
        <dsp:cNvSpPr/>
      </dsp:nvSpPr>
      <dsp:spPr>
        <a:xfrm>
          <a:off x="3448631" y="1554480"/>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587861" y="1598573"/>
        <a:ext cx="16266" cy="3253"/>
      </dsp:txXfrm>
    </dsp:sp>
    <dsp:sp modelId="{34B7CB18-5197-490F-A951-D6AF36BBBC91}">
      <dsp:nvSpPr>
        <dsp:cNvPr id="0" name=""/>
        <dsp:cNvSpPr/>
      </dsp:nvSpPr>
      <dsp:spPr>
        <a:xfrm>
          <a:off x="2035968" y="1175861"/>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Submit analysis of results </a:t>
          </a:r>
        </a:p>
        <a:p>
          <a:pPr lvl="0" algn="ctr" defTabSz="444500">
            <a:lnSpc>
              <a:spcPct val="90000"/>
            </a:lnSpc>
            <a:spcBef>
              <a:spcPct val="0"/>
            </a:spcBef>
            <a:spcAft>
              <a:spcPct val="35000"/>
            </a:spcAft>
          </a:pPr>
          <a:r>
            <a:rPr lang="en-GB" sz="1000" b="1" kern="1200">
              <a:solidFill>
                <a:sysClr val="windowText" lastClr="000000"/>
              </a:solidFill>
            </a:rPr>
            <a:t>25/04/2022</a:t>
          </a:r>
          <a:endParaRPr lang="en-US" sz="1000" b="1" kern="1200">
            <a:solidFill>
              <a:sysClr val="windowText" lastClr="000000"/>
            </a:solidFill>
          </a:endParaRPr>
        </a:p>
      </dsp:txBody>
      <dsp:txXfrm>
        <a:off x="2035968" y="1175861"/>
        <a:ext cx="1414462" cy="848677"/>
      </dsp:txXfrm>
    </dsp:sp>
    <dsp:sp modelId="{CDE74F9E-E356-45B4-A969-750EAA651E57}">
      <dsp:nvSpPr>
        <dsp:cNvPr id="0" name=""/>
        <dsp:cNvSpPr/>
      </dsp:nvSpPr>
      <dsp:spPr>
        <a:xfrm>
          <a:off x="1003411" y="2022738"/>
          <a:ext cx="3479577" cy="294726"/>
        </a:xfrm>
        <a:custGeom>
          <a:avLst/>
          <a:gdLst/>
          <a:ahLst/>
          <a:cxnLst/>
          <a:rect l="0" t="0" r="0" b="0"/>
          <a:pathLst>
            <a:path>
              <a:moveTo>
                <a:pt x="3479577" y="0"/>
              </a:moveTo>
              <a:lnTo>
                <a:pt x="3479577" y="164463"/>
              </a:lnTo>
              <a:lnTo>
                <a:pt x="0" y="164463"/>
              </a:lnTo>
              <a:lnTo>
                <a:pt x="0" y="294726"/>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655831" y="2168475"/>
        <a:ext cx="174737" cy="3253"/>
      </dsp:txXfrm>
    </dsp:sp>
    <dsp:sp modelId="{918EB815-86E9-4744-91BD-F42FAD405B20}">
      <dsp:nvSpPr>
        <dsp:cNvPr id="0" name=""/>
        <dsp:cNvSpPr/>
      </dsp:nvSpPr>
      <dsp:spPr>
        <a:xfrm>
          <a:off x="3775757" y="1175861"/>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Submit findings and conclusions </a:t>
          </a:r>
        </a:p>
        <a:p>
          <a:pPr lvl="0" algn="ctr" defTabSz="444500">
            <a:lnSpc>
              <a:spcPct val="90000"/>
            </a:lnSpc>
            <a:spcBef>
              <a:spcPct val="0"/>
            </a:spcBef>
            <a:spcAft>
              <a:spcPct val="35000"/>
            </a:spcAft>
          </a:pPr>
          <a:r>
            <a:rPr lang="en-GB" sz="1000" b="1" kern="1200">
              <a:solidFill>
                <a:sysClr val="windowText" lastClr="000000"/>
              </a:solidFill>
            </a:rPr>
            <a:t>30/05/2022</a:t>
          </a:r>
          <a:endParaRPr lang="en-US" sz="1000" b="1" kern="1200">
            <a:solidFill>
              <a:sysClr val="windowText" lastClr="000000"/>
            </a:solidFill>
          </a:endParaRPr>
        </a:p>
      </dsp:txBody>
      <dsp:txXfrm>
        <a:off x="3775757" y="1175861"/>
        <a:ext cx="1414462" cy="848677"/>
      </dsp:txXfrm>
    </dsp:sp>
    <dsp:sp modelId="{CD5BE93E-2CC7-4A4E-B055-ACFA3651E1EB}">
      <dsp:nvSpPr>
        <dsp:cNvPr id="0" name=""/>
        <dsp:cNvSpPr/>
      </dsp:nvSpPr>
      <dsp:spPr>
        <a:xfrm>
          <a:off x="1708842" y="2728483"/>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848072" y="2772577"/>
        <a:ext cx="16266" cy="3253"/>
      </dsp:txXfrm>
    </dsp:sp>
    <dsp:sp modelId="{8B0F76B0-BF03-42FB-9693-9033E8747974}">
      <dsp:nvSpPr>
        <dsp:cNvPr id="0" name=""/>
        <dsp:cNvSpPr/>
      </dsp:nvSpPr>
      <dsp:spPr>
        <a:xfrm>
          <a:off x="296179" y="2349865"/>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Complete Introduction and recommendations </a:t>
          </a:r>
        </a:p>
        <a:p>
          <a:pPr lvl="0" algn="ctr" defTabSz="444500">
            <a:lnSpc>
              <a:spcPct val="90000"/>
            </a:lnSpc>
            <a:spcBef>
              <a:spcPct val="0"/>
            </a:spcBef>
            <a:spcAft>
              <a:spcPct val="35000"/>
            </a:spcAft>
          </a:pPr>
          <a:r>
            <a:rPr lang="en-GB" sz="1000" b="1" kern="1200">
              <a:solidFill>
                <a:sysClr val="windowText" lastClr="000000"/>
              </a:solidFill>
            </a:rPr>
            <a:t>15/06/2022</a:t>
          </a:r>
          <a:endParaRPr lang="en-US" sz="1000" b="1" kern="1200">
            <a:solidFill>
              <a:sysClr val="windowText" lastClr="000000"/>
            </a:solidFill>
          </a:endParaRPr>
        </a:p>
      </dsp:txBody>
      <dsp:txXfrm>
        <a:off x="296179" y="2349865"/>
        <a:ext cx="1414462" cy="848677"/>
      </dsp:txXfrm>
    </dsp:sp>
    <dsp:sp modelId="{2E49C72E-CC4D-4CFD-A473-2DF914615CEA}">
      <dsp:nvSpPr>
        <dsp:cNvPr id="0" name=""/>
        <dsp:cNvSpPr/>
      </dsp:nvSpPr>
      <dsp:spPr>
        <a:xfrm>
          <a:off x="2035968" y="2349865"/>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Final project submission</a:t>
          </a:r>
        </a:p>
        <a:p>
          <a:pPr lvl="0" algn="ctr" defTabSz="444500">
            <a:lnSpc>
              <a:spcPct val="90000"/>
            </a:lnSpc>
            <a:spcBef>
              <a:spcPct val="0"/>
            </a:spcBef>
            <a:spcAft>
              <a:spcPct val="35000"/>
            </a:spcAft>
          </a:pPr>
          <a:r>
            <a:rPr lang="en-GB" sz="1000" kern="1200"/>
            <a:t> </a:t>
          </a:r>
          <a:r>
            <a:rPr lang="en-GB" sz="1000" b="1" kern="1200">
              <a:solidFill>
                <a:sysClr val="windowText" lastClr="000000"/>
              </a:solidFill>
            </a:rPr>
            <a:t>27/06/2022</a:t>
          </a:r>
          <a:endParaRPr lang="en-US" sz="1000" b="1" kern="1200">
            <a:solidFill>
              <a:sysClr val="windowText" lastClr="000000"/>
            </a:solidFill>
          </a:endParaRPr>
        </a:p>
      </dsp:txBody>
      <dsp:txXfrm>
        <a:off x="2035968" y="2349865"/>
        <a:ext cx="1414462" cy="848677"/>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2477</Words>
  <Characters>14121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Williams,Steven swp6583</dc:creator>
  <cp:keywords/>
  <dc:description/>
  <cp:lastModifiedBy>Williams,Steven swp6583</cp:lastModifiedBy>
  <cp:revision>3</cp:revision>
  <dcterms:created xsi:type="dcterms:W3CDTF">2021-11-10T19:41:00Z</dcterms:created>
  <dcterms:modified xsi:type="dcterms:W3CDTF">2021-11-15T15:00:00Z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9ace38b8-e4e8-4ad7-80a7-71f5ec5a0f14</vt:lpwstr>
  </property>
  <property fmtid="{D5CDD505-2E9C-101B-9397-08002B2CF9AE}" pid="3" name="Classification">
    <vt:lpwstr>OFFICIAL</vt:lpwstr>
  </property>
  <property fmtid="{D5CDD505-2E9C-101B-9397-08002B2CF9AE}" pid="4" name="Visibility">
    <vt:lpwstr>NOT VISIBLE</vt:lpwstr>
  </property>
</Properties>
</file>