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21AA5" w14:textId="77777777" w:rsidR="00B151A8" w:rsidRPr="00EB041F" w:rsidRDefault="00B151A8" w:rsidP="00EB041F">
      <w:pPr>
        <w:jc w:val="both"/>
        <w:rPr>
          <w:rFonts w:ascii="Arial" w:hAnsi="Arial" w:cs="Arial"/>
          <w:b/>
          <w:bCs/>
          <w:sz w:val="24"/>
          <w:szCs w:val="24"/>
        </w:rPr>
      </w:pPr>
    </w:p>
    <w:p w14:paraId="30FFA9A4" w14:textId="77777777" w:rsidR="00754C07" w:rsidRPr="00EB041F" w:rsidRDefault="00754C07" w:rsidP="00EB041F">
      <w:pPr>
        <w:spacing w:line="360" w:lineRule="auto"/>
        <w:jc w:val="both"/>
        <w:rPr>
          <w:rFonts w:ascii="Arial" w:hAnsi="Arial" w:cs="Arial"/>
          <w:b/>
          <w:bCs/>
          <w:sz w:val="24"/>
          <w:szCs w:val="24"/>
        </w:rPr>
      </w:pPr>
      <w:r w:rsidRPr="00EB041F">
        <w:rPr>
          <w:rFonts w:ascii="Arial" w:hAnsi="Arial" w:cs="Arial"/>
          <w:b/>
          <w:bCs/>
          <w:sz w:val="24"/>
          <w:szCs w:val="24"/>
        </w:rPr>
        <w:t>Personnel Resourcing and Development</w:t>
      </w:r>
    </w:p>
    <w:p w14:paraId="5B1BC228" w14:textId="77777777" w:rsidR="00754C07" w:rsidRPr="00EB041F" w:rsidRDefault="00754C07" w:rsidP="00EB041F">
      <w:pPr>
        <w:spacing w:line="360" w:lineRule="auto"/>
        <w:jc w:val="both"/>
        <w:rPr>
          <w:rFonts w:ascii="Arial" w:hAnsi="Arial" w:cs="Arial"/>
          <w:b/>
          <w:bCs/>
          <w:sz w:val="24"/>
          <w:szCs w:val="24"/>
        </w:rPr>
      </w:pPr>
      <w:r w:rsidRPr="00EB041F">
        <w:rPr>
          <w:rFonts w:ascii="Arial" w:hAnsi="Arial" w:cs="Arial"/>
          <w:b/>
          <w:bCs/>
          <w:sz w:val="24"/>
          <w:szCs w:val="24"/>
        </w:rPr>
        <w:t>BMIH5005</w:t>
      </w:r>
    </w:p>
    <w:p w14:paraId="52F4609B" w14:textId="77777777" w:rsidR="00754C07" w:rsidRPr="00EB041F" w:rsidRDefault="00754C07" w:rsidP="00EB041F">
      <w:pPr>
        <w:spacing w:line="360" w:lineRule="auto"/>
        <w:jc w:val="both"/>
        <w:rPr>
          <w:rFonts w:ascii="Arial" w:hAnsi="Arial" w:cs="Arial"/>
          <w:b/>
          <w:bCs/>
          <w:sz w:val="24"/>
          <w:szCs w:val="24"/>
        </w:rPr>
      </w:pPr>
      <w:r w:rsidRPr="00EB041F">
        <w:rPr>
          <w:rFonts w:ascii="Arial" w:hAnsi="Arial" w:cs="Arial"/>
          <w:b/>
          <w:bCs/>
          <w:sz w:val="24"/>
          <w:szCs w:val="24"/>
        </w:rPr>
        <w:t>Essay</w:t>
      </w:r>
    </w:p>
    <w:p w14:paraId="41FA8C7A" w14:textId="191CAA20" w:rsidR="00EB041F" w:rsidRPr="00EB041F" w:rsidRDefault="00EB041F" w:rsidP="00EB041F">
      <w:pPr>
        <w:spacing w:line="360" w:lineRule="auto"/>
        <w:jc w:val="both"/>
        <w:rPr>
          <w:rFonts w:ascii="Arial" w:hAnsi="Arial" w:cs="Arial"/>
          <w:b/>
          <w:bCs/>
          <w:sz w:val="24"/>
          <w:szCs w:val="24"/>
        </w:rPr>
      </w:pPr>
      <w:proofErr w:type="spellStart"/>
      <w:r w:rsidRPr="00EB041F">
        <w:rPr>
          <w:rFonts w:ascii="Arial" w:hAnsi="Arial" w:cs="Arial"/>
          <w:b/>
          <w:bCs/>
          <w:sz w:val="24"/>
          <w:szCs w:val="24"/>
        </w:rPr>
        <w:t>Lecturer:</w:t>
      </w:r>
      <w:r w:rsidR="005C1599">
        <w:rPr>
          <w:rFonts w:ascii="Arial" w:hAnsi="Arial" w:cs="Arial"/>
          <w:b/>
          <w:bCs/>
          <w:sz w:val="24"/>
          <w:szCs w:val="24"/>
        </w:rPr>
        <w:t>Helen</w:t>
      </w:r>
      <w:proofErr w:type="spellEnd"/>
      <w:r w:rsidR="005C1599">
        <w:rPr>
          <w:rFonts w:ascii="Arial" w:hAnsi="Arial" w:cs="Arial"/>
          <w:b/>
          <w:bCs/>
          <w:sz w:val="24"/>
          <w:szCs w:val="24"/>
        </w:rPr>
        <w:t xml:space="preserve"> Lee</w:t>
      </w:r>
    </w:p>
    <w:p w14:paraId="042AFF9E" w14:textId="77777777" w:rsidR="00754C07" w:rsidRPr="00EB041F" w:rsidRDefault="00754C07" w:rsidP="00EB041F">
      <w:pPr>
        <w:spacing w:line="360" w:lineRule="auto"/>
        <w:jc w:val="both"/>
        <w:rPr>
          <w:rFonts w:ascii="Arial" w:hAnsi="Arial" w:cs="Arial"/>
          <w:b/>
          <w:bCs/>
          <w:sz w:val="24"/>
          <w:szCs w:val="24"/>
        </w:rPr>
      </w:pPr>
    </w:p>
    <w:p w14:paraId="009CF3B2" w14:textId="77777777" w:rsidR="00754C07" w:rsidRPr="007106C1" w:rsidRDefault="00754C07" w:rsidP="00EB041F">
      <w:pPr>
        <w:spacing w:line="360" w:lineRule="auto"/>
        <w:jc w:val="both"/>
        <w:rPr>
          <w:rFonts w:ascii="Arial" w:hAnsi="Arial" w:cs="Arial"/>
          <w:b/>
          <w:bCs/>
          <w:sz w:val="24"/>
          <w:szCs w:val="24"/>
        </w:rPr>
      </w:pPr>
    </w:p>
    <w:p w14:paraId="23171D0F" w14:textId="3B360003" w:rsidR="00754C07" w:rsidRPr="007106C1" w:rsidRDefault="00754C07" w:rsidP="00EB041F">
      <w:pPr>
        <w:spacing w:line="360" w:lineRule="auto"/>
        <w:jc w:val="both"/>
        <w:rPr>
          <w:rFonts w:ascii="Arial" w:hAnsi="Arial" w:cs="Arial"/>
          <w:b/>
          <w:bCs/>
          <w:sz w:val="24"/>
          <w:szCs w:val="24"/>
        </w:rPr>
      </w:pPr>
      <w:r w:rsidRPr="007106C1">
        <w:rPr>
          <w:rFonts w:ascii="Arial" w:hAnsi="Arial" w:cs="Arial"/>
          <w:b/>
          <w:bCs/>
          <w:sz w:val="24"/>
          <w:szCs w:val="24"/>
        </w:rPr>
        <w:t>“Discuss how the evolution of HRM facilitates the strategic development of an international hotel brand through workforce planning, recruitment and selection”</w:t>
      </w:r>
    </w:p>
    <w:p w14:paraId="4DEA0EEE" w14:textId="77777777" w:rsidR="00EB041F" w:rsidRPr="00EB041F" w:rsidRDefault="00EB041F" w:rsidP="00EB041F">
      <w:pPr>
        <w:spacing w:line="360" w:lineRule="auto"/>
        <w:jc w:val="both"/>
        <w:rPr>
          <w:rFonts w:ascii="Arial" w:hAnsi="Arial" w:cs="Arial"/>
          <w:b/>
          <w:bCs/>
          <w:i/>
          <w:iCs/>
          <w:sz w:val="24"/>
          <w:szCs w:val="24"/>
        </w:rPr>
      </w:pPr>
    </w:p>
    <w:p w14:paraId="1BCFBD9C" w14:textId="77777777" w:rsidR="00EB041F" w:rsidRPr="00EB041F" w:rsidRDefault="00EB041F" w:rsidP="00EB041F">
      <w:pPr>
        <w:spacing w:line="360" w:lineRule="auto"/>
        <w:jc w:val="both"/>
        <w:rPr>
          <w:rFonts w:ascii="Arial" w:hAnsi="Arial" w:cs="Arial"/>
          <w:b/>
          <w:bCs/>
          <w:i/>
          <w:iCs/>
          <w:sz w:val="24"/>
          <w:szCs w:val="24"/>
        </w:rPr>
      </w:pPr>
    </w:p>
    <w:p w14:paraId="699473B2" w14:textId="488084E2" w:rsidR="00754C07" w:rsidRPr="00EB041F" w:rsidRDefault="00754C07" w:rsidP="00EB041F">
      <w:pPr>
        <w:spacing w:line="360" w:lineRule="auto"/>
        <w:jc w:val="both"/>
        <w:rPr>
          <w:rFonts w:ascii="Arial" w:hAnsi="Arial" w:cs="Arial"/>
          <w:b/>
          <w:bCs/>
          <w:sz w:val="24"/>
          <w:szCs w:val="24"/>
        </w:rPr>
      </w:pPr>
      <w:r w:rsidRPr="00EB041F">
        <w:rPr>
          <w:rFonts w:ascii="Arial" w:hAnsi="Arial" w:cs="Arial"/>
          <w:b/>
          <w:bCs/>
          <w:sz w:val="24"/>
          <w:szCs w:val="24"/>
        </w:rPr>
        <w:t>Student id:</w:t>
      </w:r>
      <w:r w:rsidR="00E57A2E">
        <w:rPr>
          <w:rFonts w:ascii="Arial" w:hAnsi="Arial" w:cs="Arial"/>
          <w:b/>
          <w:bCs/>
          <w:sz w:val="24"/>
          <w:szCs w:val="24"/>
        </w:rPr>
        <w:t>2208099</w:t>
      </w:r>
    </w:p>
    <w:p w14:paraId="7F276C85" w14:textId="5C1FC183" w:rsidR="00754C07" w:rsidRPr="00EB041F" w:rsidRDefault="00754C07" w:rsidP="00EB041F">
      <w:pPr>
        <w:spacing w:line="360" w:lineRule="auto"/>
        <w:jc w:val="both"/>
        <w:rPr>
          <w:rFonts w:ascii="Arial" w:hAnsi="Arial" w:cs="Arial"/>
          <w:b/>
          <w:bCs/>
          <w:sz w:val="24"/>
          <w:szCs w:val="24"/>
        </w:rPr>
      </w:pPr>
      <w:r w:rsidRPr="00EB041F">
        <w:rPr>
          <w:rFonts w:ascii="Arial" w:hAnsi="Arial" w:cs="Arial"/>
          <w:b/>
          <w:bCs/>
          <w:sz w:val="24"/>
          <w:szCs w:val="24"/>
        </w:rPr>
        <w:t xml:space="preserve">Student </w:t>
      </w:r>
      <w:proofErr w:type="spellStart"/>
      <w:r w:rsidRPr="00EB041F">
        <w:rPr>
          <w:rFonts w:ascii="Arial" w:hAnsi="Arial" w:cs="Arial"/>
          <w:b/>
          <w:bCs/>
          <w:sz w:val="24"/>
          <w:szCs w:val="24"/>
        </w:rPr>
        <w:t>name:</w:t>
      </w:r>
      <w:r w:rsidR="00E57A2E">
        <w:rPr>
          <w:rFonts w:ascii="Arial" w:hAnsi="Arial" w:cs="Arial"/>
          <w:b/>
          <w:bCs/>
          <w:sz w:val="24"/>
          <w:szCs w:val="24"/>
        </w:rPr>
        <w:t>Ionela</w:t>
      </w:r>
      <w:proofErr w:type="spellEnd"/>
      <w:r w:rsidR="00E57A2E">
        <w:rPr>
          <w:rFonts w:ascii="Arial" w:hAnsi="Arial" w:cs="Arial"/>
          <w:b/>
          <w:bCs/>
          <w:sz w:val="24"/>
          <w:szCs w:val="24"/>
        </w:rPr>
        <w:t xml:space="preserve"> </w:t>
      </w:r>
      <w:proofErr w:type="spellStart"/>
      <w:r w:rsidR="00E57A2E">
        <w:rPr>
          <w:rFonts w:ascii="Arial" w:hAnsi="Arial" w:cs="Arial"/>
          <w:b/>
          <w:bCs/>
          <w:sz w:val="24"/>
          <w:szCs w:val="24"/>
        </w:rPr>
        <w:t>Lacramioara</w:t>
      </w:r>
      <w:proofErr w:type="spellEnd"/>
      <w:r w:rsidR="00E57A2E">
        <w:rPr>
          <w:rFonts w:ascii="Arial" w:hAnsi="Arial" w:cs="Arial"/>
          <w:b/>
          <w:bCs/>
          <w:sz w:val="24"/>
          <w:szCs w:val="24"/>
        </w:rPr>
        <w:t xml:space="preserve"> </w:t>
      </w:r>
      <w:proofErr w:type="spellStart"/>
      <w:r w:rsidR="00E57A2E">
        <w:rPr>
          <w:rFonts w:ascii="Arial" w:hAnsi="Arial" w:cs="Arial"/>
          <w:b/>
          <w:bCs/>
          <w:sz w:val="24"/>
          <w:szCs w:val="24"/>
        </w:rPr>
        <w:t>Balta</w:t>
      </w:r>
      <w:proofErr w:type="spellEnd"/>
      <w:r w:rsidR="00E57A2E">
        <w:rPr>
          <w:rFonts w:ascii="Arial" w:hAnsi="Arial" w:cs="Arial"/>
          <w:b/>
          <w:bCs/>
          <w:sz w:val="24"/>
          <w:szCs w:val="24"/>
        </w:rPr>
        <w:t xml:space="preserve"> </w:t>
      </w:r>
    </w:p>
    <w:p w14:paraId="267B29FF" w14:textId="24F47DCD" w:rsidR="00754C07" w:rsidRPr="00EB041F" w:rsidRDefault="00754C07" w:rsidP="00EB041F">
      <w:pPr>
        <w:spacing w:line="360" w:lineRule="auto"/>
        <w:jc w:val="both"/>
        <w:rPr>
          <w:rFonts w:ascii="Arial" w:hAnsi="Arial" w:cs="Arial"/>
          <w:b/>
          <w:bCs/>
          <w:sz w:val="24"/>
          <w:szCs w:val="24"/>
        </w:rPr>
      </w:pPr>
      <w:r w:rsidRPr="00EB041F">
        <w:rPr>
          <w:rFonts w:ascii="Arial" w:hAnsi="Arial" w:cs="Arial"/>
          <w:b/>
          <w:bCs/>
          <w:sz w:val="24"/>
          <w:szCs w:val="24"/>
        </w:rPr>
        <w:t>Word count:</w:t>
      </w:r>
      <w:r w:rsidR="0079743F" w:rsidRPr="00EB041F">
        <w:rPr>
          <w:rFonts w:ascii="Arial" w:hAnsi="Arial" w:cs="Arial"/>
          <w:b/>
          <w:bCs/>
          <w:sz w:val="24"/>
          <w:szCs w:val="24"/>
        </w:rPr>
        <w:t xml:space="preserve"> </w:t>
      </w:r>
      <w:r w:rsidR="0011190E">
        <w:rPr>
          <w:rFonts w:ascii="Arial" w:hAnsi="Arial" w:cs="Arial"/>
          <w:b/>
          <w:bCs/>
          <w:sz w:val="24"/>
          <w:szCs w:val="24"/>
        </w:rPr>
        <w:t>1984</w:t>
      </w:r>
    </w:p>
    <w:p w14:paraId="58941BD9" w14:textId="77777777" w:rsidR="00B43BBE" w:rsidRDefault="00B43BBE"/>
    <w:p w14:paraId="420CD74B" w14:textId="77777777" w:rsidR="00B43BBE" w:rsidRDefault="00B43BBE"/>
    <w:p w14:paraId="43302883" w14:textId="77777777" w:rsidR="00B43BBE" w:rsidRDefault="00B43BBE"/>
    <w:p w14:paraId="7015E987" w14:textId="77777777" w:rsidR="00B43BBE" w:rsidRDefault="00B43BBE"/>
    <w:p w14:paraId="687D1591" w14:textId="77777777" w:rsidR="00B43BBE" w:rsidRDefault="00B43BBE"/>
    <w:p w14:paraId="2AD9C707" w14:textId="77777777" w:rsidR="00B43BBE" w:rsidRDefault="00B43BBE"/>
    <w:p w14:paraId="602F6815" w14:textId="77777777" w:rsidR="00B43BBE" w:rsidRDefault="00B43BBE"/>
    <w:p w14:paraId="6CD497BF" w14:textId="77777777" w:rsidR="00B43BBE" w:rsidRDefault="00B43BBE"/>
    <w:p w14:paraId="13DFF0A3" w14:textId="77777777" w:rsidR="00EB041F" w:rsidRDefault="00EB041F"/>
    <w:p w14:paraId="7ACBD7EF" w14:textId="77777777" w:rsidR="00EB041F" w:rsidRDefault="00EB041F"/>
    <w:p w14:paraId="09ADF047" w14:textId="77777777" w:rsidR="00EB041F" w:rsidRDefault="00EB041F"/>
    <w:p w14:paraId="7FBB5706" w14:textId="77777777" w:rsidR="00EB041F" w:rsidRDefault="00EB041F"/>
    <w:p w14:paraId="026D550A" w14:textId="77777777" w:rsidR="00EB041F" w:rsidRDefault="00EB041F"/>
    <w:p w14:paraId="7D6A5057" w14:textId="24813EC8" w:rsidR="00EB041F" w:rsidRDefault="00EB041F" w:rsidP="007106C1">
      <w:pPr>
        <w:spacing w:line="360" w:lineRule="auto"/>
        <w:jc w:val="both"/>
        <w:rPr>
          <w:rFonts w:ascii="Arial" w:hAnsi="Arial" w:cs="Arial"/>
          <w:sz w:val="24"/>
          <w:szCs w:val="24"/>
        </w:rPr>
      </w:pPr>
      <w:r w:rsidRPr="007106C1">
        <w:rPr>
          <w:rFonts w:ascii="Arial" w:hAnsi="Arial" w:cs="Arial"/>
          <w:sz w:val="24"/>
          <w:szCs w:val="24"/>
        </w:rPr>
        <w:lastRenderedPageBreak/>
        <w:t xml:space="preserve">The strategic growth of multinational hotel brands relies heavily on Human Resource Management to attain competitive advantage and operational excellence. HRM, short for Human Resource Management, encompasses the structured processes created to oversee the management of individuals within an organisation (Armstrong </w:t>
      </w:r>
      <w:r w:rsidR="00B63DD5" w:rsidRPr="007106C1">
        <w:rPr>
          <w:rFonts w:ascii="Arial" w:hAnsi="Arial" w:cs="Arial"/>
          <w:sz w:val="24"/>
          <w:szCs w:val="24"/>
        </w:rPr>
        <w:t>and</w:t>
      </w:r>
      <w:r w:rsidRPr="007106C1">
        <w:rPr>
          <w:rFonts w:ascii="Arial" w:hAnsi="Arial" w:cs="Arial"/>
          <w:sz w:val="24"/>
          <w:szCs w:val="24"/>
        </w:rPr>
        <w:t xml:space="preserve"> Taylor, 2020). These systems cover a wide range of tasks, including as workforce planning, recruiting, selection, training, performance management, and development. Recruitment and selection are key elements of Human Resource Management (HRM). Recruitment encompasses the procedure of enticing, evaluating, and choosing competent persons for employment inside an organisation or company </w:t>
      </w:r>
      <w:r w:rsidR="00B63DD5" w:rsidRPr="007106C1">
        <w:rPr>
          <w:rFonts w:ascii="Arial" w:hAnsi="Arial" w:cs="Arial"/>
          <w:sz w:val="24"/>
          <w:szCs w:val="24"/>
          <w:shd w:val="clear" w:color="auto" w:fill="FFFFFF"/>
        </w:rPr>
        <w:t xml:space="preserve">(Pilbeam and Corbridge, 2010). </w:t>
      </w:r>
      <w:r w:rsidRPr="007106C1">
        <w:rPr>
          <w:rFonts w:ascii="Arial" w:hAnsi="Arial" w:cs="Arial"/>
          <w:sz w:val="24"/>
          <w:szCs w:val="24"/>
        </w:rPr>
        <w:t>Selection, in contrast, pertains to the procedure of interviewing and assessing candidates for a certain position and choosing an individual for employment based on specified criteria (such as selection exams, interviews, etc.). Effective human resource management (HRM) procedures, namely in the areas of recruiting and selection, play a crucial role in the strategic growth of multinational hotel brands. These methods guarantee that the appropriate individuals are recruited, cultivated, and kept, which is crucial for sustaining service quality, client contentment, and ultimately, brand standing in the worldwide hospitality sector (</w:t>
      </w:r>
      <w:r w:rsidR="00B63DD5" w:rsidRPr="007106C1">
        <w:rPr>
          <w:rFonts w:ascii="Arial" w:hAnsi="Arial" w:cs="Arial"/>
          <w:sz w:val="24"/>
          <w:szCs w:val="24"/>
        </w:rPr>
        <w:t>Horner</w:t>
      </w:r>
      <w:r w:rsidRPr="007106C1">
        <w:rPr>
          <w:rFonts w:ascii="Arial" w:hAnsi="Arial" w:cs="Arial"/>
          <w:sz w:val="24"/>
          <w:szCs w:val="24"/>
        </w:rPr>
        <w:t>, 201</w:t>
      </w:r>
      <w:r w:rsidR="00B63DD5" w:rsidRPr="007106C1">
        <w:rPr>
          <w:rFonts w:ascii="Arial" w:hAnsi="Arial" w:cs="Arial"/>
          <w:sz w:val="24"/>
          <w:szCs w:val="24"/>
        </w:rPr>
        <w:t>7</w:t>
      </w:r>
      <w:r w:rsidRPr="007106C1">
        <w:rPr>
          <w:rFonts w:ascii="Arial" w:hAnsi="Arial" w:cs="Arial"/>
          <w:sz w:val="24"/>
          <w:szCs w:val="24"/>
        </w:rPr>
        <w:t xml:space="preserve">). </w:t>
      </w:r>
      <w:r w:rsidR="0011190E">
        <w:rPr>
          <w:rFonts w:ascii="Arial" w:hAnsi="Arial" w:cs="Arial"/>
          <w:sz w:val="24"/>
          <w:szCs w:val="24"/>
        </w:rPr>
        <w:t xml:space="preserve"> </w:t>
      </w:r>
      <w:r w:rsidR="0011190E" w:rsidRPr="0011190E">
        <w:rPr>
          <w:rFonts w:ascii="Arial" w:hAnsi="Arial" w:cs="Arial"/>
          <w:sz w:val="24"/>
          <w:szCs w:val="24"/>
        </w:rPr>
        <w:t>InterContinental Hotels Group (IHG) is a multinational hospitality corporation based in the United Kingdom. It manages a portfolio of more than 5,900 hotels across almost 100 countries. IHG is renowned for its collection of varied brands, such as Holiday Inn, Crowne Plaza, and InterContinental. The company is deeply committed to providing genuine hospitality to customers by offering outstanding service, fostering innovation, and prioritising sustainability and community engagement</w:t>
      </w:r>
      <w:r w:rsidR="0011190E">
        <w:rPr>
          <w:rFonts w:ascii="Arial" w:hAnsi="Arial" w:cs="Arial"/>
          <w:sz w:val="24"/>
          <w:szCs w:val="24"/>
        </w:rPr>
        <w:t xml:space="preserve"> (IHG, 2019). </w:t>
      </w:r>
      <w:r w:rsidRPr="007106C1">
        <w:rPr>
          <w:rFonts w:ascii="Arial" w:hAnsi="Arial" w:cs="Arial"/>
          <w:sz w:val="24"/>
          <w:szCs w:val="24"/>
        </w:rPr>
        <w:t>The paper aims to analyse how IHG's Human Resources Management procedures, namely in strategic planning, recruiting, and selection, contribute to the brand's worldwide expansion and competitive standing in the hospitality sector.</w:t>
      </w:r>
    </w:p>
    <w:p w14:paraId="290049FF" w14:textId="77777777" w:rsidR="0011190E" w:rsidRPr="007106C1" w:rsidRDefault="0011190E" w:rsidP="007106C1">
      <w:pPr>
        <w:spacing w:line="360" w:lineRule="auto"/>
        <w:jc w:val="both"/>
        <w:rPr>
          <w:rFonts w:ascii="Arial" w:hAnsi="Arial" w:cs="Arial"/>
          <w:sz w:val="24"/>
          <w:szCs w:val="24"/>
        </w:rPr>
      </w:pPr>
    </w:p>
    <w:p w14:paraId="77436326" w14:textId="59D35EA1" w:rsidR="00EB041F" w:rsidRPr="007106C1" w:rsidRDefault="003C3B63" w:rsidP="007106C1">
      <w:pPr>
        <w:spacing w:line="360" w:lineRule="auto"/>
        <w:jc w:val="both"/>
        <w:rPr>
          <w:rFonts w:ascii="Arial" w:hAnsi="Arial" w:cs="Arial"/>
          <w:sz w:val="24"/>
          <w:szCs w:val="24"/>
        </w:rPr>
      </w:pPr>
      <w:r w:rsidRPr="007106C1">
        <w:rPr>
          <w:rFonts w:ascii="Arial" w:hAnsi="Arial" w:cs="Arial"/>
          <w:sz w:val="24"/>
          <w:szCs w:val="24"/>
        </w:rPr>
        <w:t>The development of Human Resource Management signifies a substantial shift from conventional administrative functions to strategic alliance roles within organisations. In the past, HRM generally concentrated on transactional tasks like as payroll, managing personnel data, and ensuring compliance with labour regulations. It served as a support role rather than a strategic partner (Kaufman, 201</w:t>
      </w:r>
      <w:r w:rsidR="00B63DD5" w:rsidRPr="007106C1">
        <w:rPr>
          <w:rFonts w:ascii="Arial" w:hAnsi="Arial" w:cs="Arial"/>
          <w:sz w:val="24"/>
          <w:szCs w:val="24"/>
        </w:rPr>
        <w:t>4</w:t>
      </w:r>
      <w:r w:rsidRPr="007106C1">
        <w:rPr>
          <w:rFonts w:ascii="Arial" w:hAnsi="Arial" w:cs="Arial"/>
          <w:sz w:val="24"/>
          <w:szCs w:val="24"/>
        </w:rPr>
        <w:t xml:space="preserve">). The HRM approach described here mostly focused on operational aspects, where HR professionals were </w:t>
      </w:r>
      <w:r w:rsidRPr="007106C1">
        <w:rPr>
          <w:rFonts w:ascii="Arial" w:hAnsi="Arial" w:cs="Arial"/>
          <w:sz w:val="24"/>
          <w:szCs w:val="24"/>
        </w:rPr>
        <w:lastRenderedPageBreak/>
        <w:t>primarily responsible for efficiently managing employee-related duties, but did not directly participate in the organization's strategic decision-making processes. Furthermore, the transition towards strategic HRM emerged throughout the latter part of the 20th century, when corporations began acknowledging employees as a means to gain a competitive edge. This acknowledgment resulted in the emergence of strategic HRM, which prioritises the synchronisation of HR practices with the strategic goals of the organisation (</w:t>
      </w:r>
      <w:r w:rsidR="00B63DD5" w:rsidRPr="007106C1">
        <w:rPr>
          <w:rFonts w:ascii="Arial" w:hAnsi="Arial" w:cs="Arial"/>
          <w:sz w:val="24"/>
          <w:szCs w:val="24"/>
        </w:rPr>
        <w:t>Friedman, 2012</w:t>
      </w:r>
      <w:r w:rsidRPr="007106C1">
        <w:rPr>
          <w:rFonts w:ascii="Arial" w:hAnsi="Arial" w:cs="Arial"/>
          <w:sz w:val="24"/>
          <w:szCs w:val="24"/>
        </w:rPr>
        <w:t>). Strategic HRM encompasses a wide range of activities, such as strategic workforce planning, talent management, employee development, and performance management. The goal is to promote organisational agility, innovation, and competitive success</w:t>
      </w:r>
      <w:r w:rsidR="00B63DD5" w:rsidRPr="007106C1">
        <w:rPr>
          <w:rFonts w:ascii="Arial" w:hAnsi="Arial" w:cs="Arial"/>
          <w:sz w:val="24"/>
          <w:szCs w:val="24"/>
        </w:rPr>
        <w:t xml:space="preserve"> (Torrington et al., 2020). </w:t>
      </w:r>
      <w:r w:rsidRPr="007106C1">
        <w:rPr>
          <w:rFonts w:ascii="Arial" w:hAnsi="Arial" w:cs="Arial"/>
          <w:sz w:val="24"/>
          <w:szCs w:val="24"/>
        </w:rPr>
        <w:t xml:space="preserve"> Within the hospitality business, namely in multinational hotel brands like as IHG (InterContinental Hotels Group), this development signifies a deliberate method of overseeing human resources in many geographical areas and cultural settings. Global hotel chains have used strategic human resource management </w:t>
      </w:r>
      <w:r w:rsidR="00B63DD5" w:rsidRPr="007106C1">
        <w:rPr>
          <w:rFonts w:ascii="Arial" w:hAnsi="Arial" w:cs="Arial"/>
          <w:sz w:val="24"/>
          <w:szCs w:val="24"/>
        </w:rPr>
        <w:t>tactics</w:t>
      </w:r>
      <w:r w:rsidRPr="007106C1">
        <w:rPr>
          <w:rFonts w:ascii="Arial" w:hAnsi="Arial" w:cs="Arial"/>
          <w:sz w:val="24"/>
          <w:szCs w:val="24"/>
        </w:rPr>
        <w:t xml:space="preserve"> to </w:t>
      </w:r>
      <w:r w:rsidR="00B63DD5" w:rsidRPr="007106C1">
        <w:rPr>
          <w:rFonts w:ascii="Arial" w:hAnsi="Arial" w:cs="Arial"/>
          <w:sz w:val="24"/>
          <w:szCs w:val="24"/>
        </w:rPr>
        <w:t>better</w:t>
      </w:r>
      <w:r w:rsidRPr="007106C1">
        <w:rPr>
          <w:rFonts w:ascii="Arial" w:hAnsi="Arial" w:cs="Arial"/>
          <w:sz w:val="24"/>
          <w:szCs w:val="24"/>
        </w:rPr>
        <w:t xml:space="preserve"> the quality of service, increase customer happiness, and boost operational efficiency. These practices involve the implementation of HR strategies that can be adjusted to suit local markets, with an emphasis on acquiring, developing, and retaining personnel to maintain a consistent brand experience globally. Additionally, HR analytics are used to make well-informed decisions (</w:t>
      </w:r>
      <w:r w:rsidR="00B63DD5" w:rsidRPr="007106C1">
        <w:rPr>
          <w:rFonts w:ascii="Arial" w:hAnsi="Arial" w:cs="Arial"/>
          <w:sz w:val="24"/>
          <w:szCs w:val="24"/>
        </w:rPr>
        <w:t>Gallagher</w:t>
      </w:r>
      <w:r w:rsidRPr="007106C1">
        <w:rPr>
          <w:rFonts w:ascii="Arial" w:hAnsi="Arial" w:cs="Arial"/>
          <w:sz w:val="24"/>
          <w:szCs w:val="24"/>
        </w:rPr>
        <w:t>, 2016). Hence, the use of strategic HRM techniques in the hotel sector highlights the crucial role of human resources in attaining corporate goals and maintaining a competitive edge in a globalised market. Consequently, human resource management in worldwide hotel brands has transformed from a solely administrative role to a crucial strategic collaborator, playing a vital role in promoting corporate expansion and fostering innovation</w:t>
      </w:r>
      <w:r w:rsidR="00B63DD5" w:rsidRPr="007106C1">
        <w:rPr>
          <w:rFonts w:ascii="Arial" w:hAnsi="Arial" w:cs="Arial"/>
          <w:sz w:val="24"/>
          <w:szCs w:val="24"/>
        </w:rPr>
        <w:t xml:space="preserve"> (Friedman, 2012). </w:t>
      </w:r>
    </w:p>
    <w:p w14:paraId="40D3F40B" w14:textId="77777777" w:rsidR="003C3B63" w:rsidRPr="007106C1" w:rsidRDefault="003C3B63" w:rsidP="007106C1">
      <w:pPr>
        <w:spacing w:line="360" w:lineRule="auto"/>
        <w:jc w:val="both"/>
        <w:rPr>
          <w:rFonts w:ascii="Arial" w:hAnsi="Arial" w:cs="Arial"/>
          <w:sz w:val="24"/>
          <w:szCs w:val="24"/>
        </w:rPr>
      </w:pPr>
    </w:p>
    <w:p w14:paraId="02108EFB" w14:textId="3FC09E11" w:rsidR="003C3B63" w:rsidRPr="007106C1" w:rsidRDefault="003C3B63" w:rsidP="007106C1">
      <w:pPr>
        <w:spacing w:line="360" w:lineRule="auto"/>
        <w:jc w:val="both"/>
        <w:rPr>
          <w:rFonts w:ascii="Arial" w:hAnsi="Arial" w:cs="Arial"/>
          <w:sz w:val="24"/>
          <w:szCs w:val="24"/>
        </w:rPr>
      </w:pPr>
      <w:r w:rsidRPr="007106C1">
        <w:rPr>
          <w:rFonts w:ascii="Arial" w:hAnsi="Arial" w:cs="Arial"/>
          <w:sz w:val="24"/>
          <w:szCs w:val="24"/>
        </w:rPr>
        <w:t>Strategic Human Resource Management is a methodology that outlines how an organization's objectives will be accomplished via the utilisation of human resources, employing HR strategies and incorporating HR policies and procedures. SHRM regards the workers of the organisation as a valuable asset that contributes to its competitive advantage. The organisation prioritises matching its HR practices with its strategic objectives</w:t>
      </w:r>
      <w:r w:rsidR="00E37A2F" w:rsidRPr="007106C1">
        <w:rPr>
          <w:rFonts w:ascii="Arial" w:hAnsi="Arial" w:cs="Arial"/>
          <w:sz w:val="24"/>
          <w:szCs w:val="24"/>
        </w:rPr>
        <w:t xml:space="preserve"> </w:t>
      </w:r>
      <w:r w:rsidR="00E37A2F" w:rsidRPr="007106C1">
        <w:rPr>
          <w:rFonts w:ascii="Arial" w:hAnsi="Arial" w:cs="Arial"/>
          <w:sz w:val="24"/>
          <w:szCs w:val="24"/>
          <w:shd w:val="clear" w:color="auto" w:fill="FFFFFF"/>
        </w:rPr>
        <w:t xml:space="preserve">(O’Sullivan, 2018). </w:t>
      </w:r>
      <w:r w:rsidRPr="007106C1">
        <w:rPr>
          <w:rFonts w:ascii="Arial" w:hAnsi="Arial" w:cs="Arial"/>
          <w:sz w:val="24"/>
          <w:szCs w:val="24"/>
        </w:rPr>
        <w:t xml:space="preserve">This alignment encompasses a wide range of activities, such as workforce planning, talent management, performance management, and the cultivation of an organisational culture that promotes innovation, </w:t>
      </w:r>
      <w:r w:rsidRPr="007106C1">
        <w:rPr>
          <w:rFonts w:ascii="Arial" w:hAnsi="Arial" w:cs="Arial"/>
          <w:sz w:val="24"/>
          <w:szCs w:val="24"/>
        </w:rPr>
        <w:lastRenderedPageBreak/>
        <w:t>adaptability, and a competitive edge</w:t>
      </w:r>
      <w:r w:rsidR="00E37A2F" w:rsidRPr="007106C1">
        <w:rPr>
          <w:rFonts w:ascii="Arial" w:hAnsi="Arial" w:cs="Arial"/>
          <w:sz w:val="24"/>
          <w:szCs w:val="24"/>
        </w:rPr>
        <w:t xml:space="preserve"> (Torrington et al., 2020).</w:t>
      </w:r>
      <w:r w:rsidRPr="007106C1">
        <w:rPr>
          <w:rFonts w:ascii="Arial" w:hAnsi="Arial" w:cs="Arial"/>
          <w:sz w:val="24"/>
          <w:szCs w:val="24"/>
        </w:rPr>
        <w:t>The approach emphasises the significance of a strategic alliance between HR and senior management in order to enhance organisational performance, flexibility, and longevity. SHRM combines conventional HRM tasks into a cohesive approach to effectively respond to evolving circumstances, guaranteeing the organization's sustained prosperity. IHG demonstrates strategic human resource management by prioritising diversity and inclusion, leadership development, and talent management. IHG assures the proficiency and excellence of their staff by integrating these components into their strategic goals, while also promoting diversity and inclusivity</w:t>
      </w:r>
      <w:r w:rsidR="00E37A2F" w:rsidRPr="007106C1">
        <w:rPr>
          <w:rFonts w:ascii="Arial" w:hAnsi="Arial" w:cs="Arial"/>
          <w:sz w:val="24"/>
          <w:szCs w:val="24"/>
        </w:rPr>
        <w:t xml:space="preserve"> (</w:t>
      </w:r>
      <w:proofErr w:type="spellStart"/>
      <w:r w:rsidR="00E37A2F" w:rsidRPr="007106C1">
        <w:rPr>
          <w:rFonts w:ascii="Arial" w:hAnsi="Arial" w:cs="Arial"/>
          <w:sz w:val="24"/>
          <w:szCs w:val="24"/>
        </w:rPr>
        <w:t>Boella</w:t>
      </w:r>
      <w:proofErr w:type="spellEnd"/>
      <w:r w:rsidR="00E37A2F" w:rsidRPr="007106C1">
        <w:rPr>
          <w:rFonts w:ascii="Arial" w:hAnsi="Arial" w:cs="Arial"/>
          <w:sz w:val="24"/>
          <w:szCs w:val="24"/>
        </w:rPr>
        <w:t xml:space="preserve"> and Gross-Turner, 2013).  </w:t>
      </w:r>
      <w:r w:rsidRPr="007106C1">
        <w:rPr>
          <w:rFonts w:ascii="Arial" w:hAnsi="Arial" w:cs="Arial"/>
          <w:sz w:val="24"/>
          <w:szCs w:val="24"/>
        </w:rPr>
        <w:t>Their endeavours, such as leadership programmes designed to cultivate future leaders from within and foster gender diversity across all levels, exemplify the alignment of their HR policies with their worldwide strategy. By strategically aligning themselves, IHG is able to improve their service quality, consistently innovate, and stay ahead of their competitors in the worldwide hospitality sector, ultimately attaining their strategic business goals</w:t>
      </w:r>
      <w:r w:rsidR="00E37A2F" w:rsidRPr="007106C1">
        <w:rPr>
          <w:rFonts w:ascii="Arial" w:hAnsi="Arial" w:cs="Arial"/>
          <w:sz w:val="24"/>
          <w:szCs w:val="24"/>
        </w:rPr>
        <w:t xml:space="preserve"> (IHG, n.d.). </w:t>
      </w:r>
    </w:p>
    <w:p w14:paraId="3B9CBDF8" w14:textId="77777777" w:rsidR="003C3B63" w:rsidRPr="007106C1" w:rsidRDefault="003C3B63" w:rsidP="007106C1">
      <w:pPr>
        <w:spacing w:line="360" w:lineRule="auto"/>
        <w:jc w:val="both"/>
        <w:rPr>
          <w:rFonts w:ascii="Arial" w:hAnsi="Arial" w:cs="Arial"/>
          <w:sz w:val="24"/>
          <w:szCs w:val="24"/>
        </w:rPr>
      </w:pPr>
    </w:p>
    <w:p w14:paraId="6F677583" w14:textId="1F53AD89" w:rsidR="003C3B63" w:rsidRPr="007106C1" w:rsidRDefault="003C3B63" w:rsidP="007106C1">
      <w:pPr>
        <w:spacing w:line="360" w:lineRule="auto"/>
        <w:jc w:val="both"/>
        <w:rPr>
          <w:rFonts w:ascii="Arial" w:hAnsi="Arial" w:cs="Arial"/>
          <w:sz w:val="24"/>
          <w:szCs w:val="24"/>
        </w:rPr>
      </w:pPr>
      <w:r w:rsidRPr="007106C1">
        <w:rPr>
          <w:rFonts w:ascii="Arial" w:hAnsi="Arial" w:cs="Arial"/>
          <w:sz w:val="24"/>
          <w:szCs w:val="24"/>
        </w:rPr>
        <w:t>Planning is the systematic procedure of determining objectives, formulating strategies to accomplish those objectives, and creating plans to effectively merge and synchronise operations</w:t>
      </w:r>
      <w:r w:rsidR="00E37A2F" w:rsidRPr="007106C1">
        <w:rPr>
          <w:rFonts w:ascii="Arial" w:hAnsi="Arial" w:cs="Arial"/>
          <w:sz w:val="24"/>
          <w:szCs w:val="24"/>
        </w:rPr>
        <w:t xml:space="preserve"> (Marchington and Wilkinson, 2016).  </w:t>
      </w:r>
      <w:r w:rsidRPr="007106C1">
        <w:rPr>
          <w:rFonts w:ascii="Arial" w:hAnsi="Arial" w:cs="Arial"/>
          <w:sz w:val="24"/>
          <w:szCs w:val="24"/>
        </w:rPr>
        <w:t>The importance of having a clear direction is paramount as it minimises the chances of ambiguity, enhances efficiency by concentrating efforts on specific objectives, encourages inventive and creative ways, and establishes a basis for decision-making and future activities</w:t>
      </w:r>
      <w:r w:rsidR="007106C1" w:rsidRPr="007106C1">
        <w:rPr>
          <w:rFonts w:ascii="Arial" w:hAnsi="Arial" w:cs="Arial"/>
          <w:sz w:val="24"/>
          <w:szCs w:val="24"/>
        </w:rPr>
        <w:t xml:space="preserve"> </w:t>
      </w:r>
      <w:r w:rsidR="007106C1" w:rsidRPr="007106C1">
        <w:rPr>
          <w:rFonts w:ascii="Arial" w:hAnsi="Arial" w:cs="Arial"/>
          <w:sz w:val="24"/>
          <w:szCs w:val="24"/>
          <w:shd w:val="clear" w:color="auto" w:fill="FFFFFF"/>
        </w:rPr>
        <w:t xml:space="preserve">(Pantelidis, 2014). </w:t>
      </w:r>
      <w:r w:rsidRPr="007106C1">
        <w:rPr>
          <w:rFonts w:ascii="Arial" w:hAnsi="Arial" w:cs="Arial"/>
          <w:sz w:val="24"/>
          <w:szCs w:val="24"/>
        </w:rPr>
        <w:t xml:space="preserve"> Effective planning optimises resource utilisation, fosters alignment of teams and processes towards shared objectives, and enables organisations to navigate environmental changes.</w:t>
      </w:r>
      <w:r w:rsidR="000F55A3" w:rsidRPr="007106C1">
        <w:rPr>
          <w:rFonts w:ascii="Arial" w:hAnsi="Arial" w:cs="Arial"/>
          <w:sz w:val="24"/>
          <w:szCs w:val="24"/>
        </w:rPr>
        <w:t xml:space="preserve"> The HR planning process in IHG involves predicting labour demand and supply, establishing goals and strategic plans, and executing and assessing programmes. IHG predicts labour demand and supply by conducting a thorough examination of market trends, internal business projections, and growing industry requirements, guaranteeing the acquisition of suitable personnel to fulfil future business needs</w:t>
      </w:r>
      <w:r w:rsidR="007106C1" w:rsidRPr="007106C1">
        <w:rPr>
          <w:rFonts w:ascii="Arial" w:hAnsi="Arial" w:cs="Arial"/>
          <w:sz w:val="24"/>
          <w:szCs w:val="24"/>
        </w:rPr>
        <w:t xml:space="preserve"> (IHG, 2022). </w:t>
      </w:r>
      <w:r w:rsidR="000F55A3" w:rsidRPr="007106C1">
        <w:rPr>
          <w:rFonts w:ascii="Arial" w:hAnsi="Arial" w:cs="Arial"/>
          <w:sz w:val="24"/>
          <w:szCs w:val="24"/>
        </w:rPr>
        <w:t xml:space="preserve">The HR objectives are in line with the company's strategic goals, with an emphasis on cultivating a proficient, varied, and driven staff that contributes to IHG's aspiration of delivering genuine hospitality to all individuals. Programmes are applied in different areas such as leadership development, diversity </w:t>
      </w:r>
      <w:r w:rsidR="000F55A3" w:rsidRPr="007106C1">
        <w:rPr>
          <w:rFonts w:ascii="Arial" w:hAnsi="Arial" w:cs="Arial"/>
          <w:sz w:val="24"/>
          <w:szCs w:val="24"/>
        </w:rPr>
        <w:lastRenderedPageBreak/>
        <w:t>and inclusion, and employee engagement. Their effectiveness is assessed using performance metrics, employee feedback, and business outcomes to ensure ongoing improvement and alignment with strategic goals</w:t>
      </w:r>
      <w:r w:rsidR="007106C1" w:rsidRPr="007106C1">
        <w:rPr>
          <w:rFonts w:ascii="Arial" w:hAnsi="Arial" w:cs="Arial"/>
          <w:sz w:val="24"/>
          <w:szCs w:val="24"/>
        </w:rPr>
        <w:t xml:space="preserve"> (IHG, n.d.). </w:t>
      </w:r>
    </w:p>
    <w:p w14:paraId="4980EBDB" w14:textId="77777777" w:rsidR="000F55A3" w:rsidRPr="007106C1" w:rsidRDefault="000F55A3" w:rsidP="007106C1">
      <w:pPr>
        <w:spacing w:line="360" w:lineRule="auto"/>
        <w:jc w:val="both"/>
        <w:rPr>
          <w:rFonts w:ascii="Arial" w:hAnsi="Arial" w:cs="Arial"/>
          <w:sz w:val="24"/>
          <w:szCs w:val="24"/>
        </w:rPr>
      </w:pPr>
    </w:p>
    <w:p w14:paraId="78939654" w14:textId="507A3A2A" w:rsidR="000F55A3" w:rsidRPr="007106C1" w:rsidRDefault="000F55A3" w:rsidP="007106C1">
      <w:pPr>
        <w:spacing w:line="360" w:lineRule="auto"/>
        <w:jc w:val="both"/>
        <w:rPr>
          <w:rFonts w:ascii="Arial" w:hAnsi="Arial" w:cs="Arial"/>
          <w:sz w:val="24"/>
          <w:szCs w:val="24"/>
        </w:rPr>
      </w:pPr>
      <w:r w:rsidRPr="007106C1">
        <w:rPr>
          <w:rFonts w:ascii="Arial" w:hAnsi="Arial" w:cs="Arial"/>
          <w:sz w:val="24"/>
          <w:szCs w:val="24"/>
        </w:rPr>
        <w:t xml:space="preserve">The recruitment and selection procedures are essential components of strategic human resource management, enabling organisations to synchronise their staff with strategic objectives. According to Armstrong </w:t>
      </w:r>
      <w:r w:rsidR="007106C1" w:rsidRPr="007106C1">
        <w:rPr>
          <w:rFonts w:ascii="Arial" w:hAnsi="Arial" w:cs="Arial"/>
          <w:sz w:val="24"/>
          <w:szCs w:val="24"/>
        </w:rPr>
        <w:t xml:space="preserve"> and Taylor </w:t>
      </w:r>
      <w:r w:rsidRPr="007106C1">
        <w:rPr>
          <w:rFonts w:ascii="Arial" w:hAnsi="Arial" w:cs="Arial"/>
          <w:sz w:val="24"/>
          <w:szCs w:val="24"/>
        </w:rPr>
        <w:t>(2020), the idea suggests that a carefully planned recruiting and selection process not only guarantees a suitable match for the position, but also improves the organisational culture, boosts performance, and facilitates company expansion. Novel methodologies and advanced technology are essential in the process of modernising these operations, improving effectiveness, and expanding the pool of skilled individuals (</w:t>
      </w:r>
      <w:r w:rsidR="007106C1" w:rsidRPr="007106C1">
        <w:rPr>
          <w:rFonts w:ascii="Arial" w:hAnsi="Arial" w:cs="Arial"/>
          <w:sz w:val="24"/>
          <w:szCs w:val="24"/>
        </w:rPr>
        <w:t>Torrington et al.</w:t>
      </w:r>
      <w:r w:rsidRPr="007106C1">
        <w:rPr>
          <w:rFonts w:ascii="Arial" w:hAnsi="Arial" w:cs="Arial"/>
          <w:sz w:val="24"/>
          <w:szCs w:val="24"/>
        </w:rPr>
        <w:t>, 20</w:t>
      </w:r>
      <w:r w:rsidR="007106C1" w:rsidRPr="007106C1">
        <w:rPr>
          <w:rFonts w:ascii="Arial" w:hAnsi="Arial" w:cs="Arial"/>
          <w:sz w:val="24"/>
          <w:szCs w:val="24"/>
        </w:rPr>
        <w:t>20</w:t>
      </w:r>
      <w:r w:rsidRPr="007106C1">
        <w:rPr>
          <w:rFonts w:ascii="Arial" w:hAnsi="Arial" w:cs="Arial"/>
          <w:sz w:val="24"/>
          <w:szCs w:val="24"/>
        </w:rPr>
        <w:t xml:space="preserve">). IHG utilises a range of advanced processes and technology during its recruitment phases and selection process. For example, the organisation </w:t>
      </w:r>
      <w:r w:rsidR="007106C1" w:rsidRPr="007106C1">
        <w:rPr>
          <w:rFonts w:ascii="Arial" w:hAnsi="Arial" w:cs="Arial"/>
          <w:sz w:val="24"/>
          <w:szCs w:val="24"/>
        </w:rPr>
        <w:t>uses</w:t>
      </w:r>
      <w:r w:rsidRPr="007106C1">
        <w:rPr>
          <w:rFonts w:ascii="Arial" w:hAnsi="Arial" w:cs="Arial"/>
          <w:sz w:val="24"/>
          <w:szCs w:val="24"/>
        </w:rPr>
        <w:t xml:space="preserve"> digital platforms and social media to recruit talented individuals, utilising algorithms and data analytics to reach a wide range of potential candidates. These tools allow IHG to optimise the recruiting process, from attracting candidates to making final selections, ensuring a diverse pool of candidates is taken into account</w:t>
      </w:r>
      <w:r w:rsidR="007106C1" w:rsidRPr="007106C1">
        <w:rPr>
          <w:rFonts w:ascii="Arial" w:hAnsi="Arial" w:cs="Arial"/>
          <w:sz w:val="24"/>
          <w:szCs w:val="24"/>
        </w:rPr>
        <w:t xml:space="preserve"> (IHG Careers, 2023). </w:t>
      </w:r>
      <w:r w:rsidRPr="007106C1">
        <w:rPr>
          <w:rFonts w:ascii="Arial" w:hAnsi="Arial" w:cs="Arial"/>
          <w:sz w:val="24"/>
          <w:szCs w:val="24"/>
        </w:rPr>
        <w:t xml:space="preserve"> IHG's strategy prominently features its unwavering dedication to diversity and inclusiveness, seeing their significance not just as ethical obligations but also as advantageous strategic assets. This dedication is seen in its focused efforts to reach out to and collaborate with organisations that provide assistance to marginalised communities</w:t>
      </w:r>
      <w:r w:rsidR="007106C1" w:rsidRPr="007106C1">
        <w:rPr>
          <w:rFonts w:ascii="Arial" w:hAnsi="Arial" w:cs="Arial"/>
          <w:sz w:val="24"/>
          <w:szCs w:val="24"/>
        </w:rPr>
        <w:t xml:space="preserve"> (IHG, n.d.). </w:t>
      </w:r>
      <w:r w:rsidRPr="007106C1">
        <w:rPr>
          <w:rFonts w:ascii="Arial" w:hAnsi="Arial" w:cs="Arial"/>
          <w:sz w:val="24"/>
          <w:szCs w:val="24"/>
        </w:rPr>
        <w:t xml:space="preserve"> By adopting this approach, IHG not only expands its pool of skilled individuals but also enhances its organisational culture, consequently fostering creativity, innovation, and customer service. The recruiting and selection methods play a crucial role in driving the strategic expansion and advancement of IHG's business segments. IHG assures the capability of delivering great service by attracting and choosing personnel that connect with the company's values and strategic objectives. Furthermore, the prioritisation of diversity and inclusion in the hiring process enables IHG to effectively serve a worldwide customer base, promoting loyalty and facilitating corporate prosperity. For example, the IHG Careers page highlights their dedication to providing exceptional guest experiences through a team of remarkable individuals. IHG </w:t>
      </w:r>
      <w:r w:rsidRPr="007106C1">
        <w:rPr>
          <w:rFonts w:ascii="Arial" w:hAnsi="Arial" w:cs="Arial"/>
          <w:sz w:val="24"/>
          <w:szCs w:val="24"/>
        </w:rPr>
        <w:lastRenderedPageBreak/>
        <w:t>prioritises diversity, equity, and inclusion in its strategic approach to recruiting and selection, allowing workers to make a difference.</w:t>
      </w:r>
    </w:p>
    <w:p w14:paraId="18B5D3B2" w14:textId="77777777" w:rsidR="000F55A3" w:rsidRPr="007106C1" w:rsidRDefault="000F55A3" w:rsidP="007106C1">
      <w:pPr>
        <w:spacing w:line="360" w:lineRule="auto"/>
        <w:jc w:val="both"/>
        <w:rPr>
          <w:rFonts w:ascii="Arial" w:hAnsi="Arial" w:cs="Arial"/>
          <w:sz w:val="24"/>
          <w:szCs w:val="24"/>
        </w:rPr>
      </w:pPr>
    </w:p>
    <w:p w14:paraId="68B311D6" w14:textId="544D115D" w:rsidR="00CD1639" w:rsidRDefault="000F55A3" w:rsidP="007106C1">
      <w:pPr>
        <w:spacing w:line="360" w:lineRule="auto"/>
        <w:jc w:val="both"/>
        <w:rPr>
          <w:rFonts w:ascii="Arial" w:hAnsi="Arial" w:cs="Arial"/>
          <w:sz w:val="24"/>
          <w:szCs w:val="24"/>
        </w:rPr>
      </w:pPr>
      <w:r w:rsidRPr="007106C1">
        <w:rPr>
          <w:rFonts w:ascii="Arial" w:hAnsi="Arial" w:cs="Arial"/>
          <w:sz w:val="24"/>
          <w:szCs w:val="24"/>
        </w:rPr>
        <w:t>The hotel business encounters several human resources difficulties that have a direct influence on its capacity to uphold exceptional service quality and ensure visitor pleasure. An important obstacle is the elevated rates of workforce turnover, which might result in escalated expenses for recruiting and training</w:t>
      </w:r>
      <w:r w:rsidR="00B63DD5" w:rsidRPr="007106C1">
        <w:rPr>
          <w:rFonts w:ascii="Arial" w:hAnsi="Arial" w:cs="Arial"/>
          <w:sz w:val="24"/>
          <w:szCs w:val="24"/>
        </w:rPr>
        <w:t xml:space="preserve"> (Johnston, </w:t>
      </w:r>
      <w:proofErr w:type="spellStart"/>
      <w:r w:rsidR="00B63DD5" w:rsidRPr="007106C1">
        <w:rPr>
          <w:rFonts w:ascii="Arial" w:hAnsi="Arial" w:cs="Arial"/>
          <w:sz w:val="24"/>
          <w:szCs w:val="24"/>
        </w:rPr>
        <w:t>clark</w:t>
      </w:r>
      <w:proofErr w:type="spellEnd"/>
      <w:r w:rsidR="00B63DD5" w:rsidRPr="007106C1">
        <w:rPr>
          <w:rFonts w:ascii="Arial" w:hAnsi="Arial" w:cs="Arial"/>
          <w:sz w:val="24"/>
          <w:szCs w:val="24"/>
        </w:rPr>
        <w:t xml:space="preserve"> and </w:t>
      </w:r>
      <w:proofErr w:type="spellStart"/>
      <w:r w:rsidR="00B63DD5" w:rsidRPr="007106C1">
        <w:rPr>
          <w:rFonts w:ascii="Arial" w:hAnsi="Arial" w:cs="Arial"/>
          <w:sz w:val="24"/>
          <w:szCs w:val="24"/>
        </w:rPr>
        <w:t>Shulver</w:t>
      </w:r>
      <w:proofErr w:type="spellEnd"/>
      <w:r w:rsidR="00B63DD5" w:rsidRPr="007106C1">
        <w:rPr>
          <w:rFonts w:ascii="Arial" w:hAnsi="Arial" w:cs="Arial"/>
          <w:sz w:val="24"/>
          <w:szCs w:val="24"/>
        </w:rPr>
        <w:t xml:space="preserve">, 2012). </w:t>
      </w:r>
      <w:r w:rsidRPr="007106C1">
        <w:rPr>
          <w:rFonts w:ascii="Arial" w:hAnsi="Arial" w:cs="Arial"/>
          <w:sz w:val="24"/>
          <w:szCs w:val="24"/>
        </w:rPr>
        <w:t xml:space="preserve"> An further challenge is the difficulty in attracting proficient individuals, as several roles need specialised expertise, and there is sometimes a shortage of suitable candidates. In order to tackle these problems, organisations might provide competitive remuneration, perks, and educational prospects to allure and keep skilled individuals (</w:t>
      </w:r>
      <w:r w:rsidR="00E37A2F" w:rsidRPr="007106C1">
        <w:rPr>
          <w:rFonts w:ascii="Arial" w:hAnsi="Arial" w:cs="Arial"/>
          <w:sz w:val="24"/>
          <w:szCs w:val="24"/>
          <w:shd w:val="clear" w:color="auto" w:fill="FFFFFF"/>
        </w:rPr>
        <w:t>Crawshaw, 2020</w:t>
      </w:r>
      <w:r w:rsidRPr="007106C1">
        <w:rPr>
          <w:rFonts w:ascii="Arial" w:hAnsi="Arial" w:cs="Arial"/>
          <w:sz w:val="24"/>
          <w:szCs w:val="24"/>
        </w:rPr>
        <w:t>). Enhancing employee development is essential for both personnel retention and addressing the ongoing challenge of talent shortages in the hospitality sector. Employers acknowledge the need of cultivating soft skills, such as communication, critical thinking, and cultural competency, since they are crucial for fostering employee loyalty and preparing a pool of talented individuals for managerial positions</w:t>
      </w:r>
      <w:r w:rsidR="00E37A2F" w:rsidRPr="007106C1">
        <w:rPr>
          <w:rFonts w:ascii="Arial" w:hAnsi="Arial" w:cs="Arial"/>
          <w:sz w:val="24"/>
          <w:szCs w:val="24"/>
        </w:rPr>
        <w:t xml:space="preserve"> (Horn, 2009). </w:t>
      </w:r>
      <w:r w:rsidRPr="007106C1">
        <w:rPr>
          <w:rFonts w:ascii="Arial" w:hAnsi="Arial" w:cs="Arial"/>
          <w:sz w:val="24"/>
          <w:szCs w:val="24"/>
        </w:rPr>
        <w:t xml:space="preserve"> Online training is emphasised as a proficient approach for enhancing these talents, providing a cost-efficient resolution for organisations and an immersive learning encounter for employees </w:t>
      </w:r>
      <w:r w:rsidR="00E37A2F" w:rsidRPr="007106C1">
        <w:rPr>
          <w:rFonts w:ascii="Arial" w:hAnsi="Arial" w:cs="Arial"/>
          <w:sz w:val="24"/>
          <w:szCs w:val="24"/>
          <w:shd w:val="clear" w:color="auto" w:fill="FFFFFF"/>
        </w:rPr>
        <w:t>(</w:t>
      </w:r>
      <w:proofErr w:type="spellStart"/>
      <w:r w:rsidR="00E37A2F" w:rsidRPr="007106C1">
        <w:rPr>
          <w:rFonts w:ascii="Arial" w:hAnsi="Arial" w:cs="Arial"/>
          <w:sz w:val="24"/>
          <w:szCs w:val="24"/>
          <w:shd w:val="clear" w:color="auto" w:fill="FFFFFF"/>
        </w:rPr>
        <w:t>Grefe</w:t>
      </w:r>
      <w:proofErr w:type="spellEnd"/>
      <w:r w:rsidR="00E37A2F" w:rsidRPr="007106C1">
        <w:rPr>
          <w:rFonts w:ascii="Arial" w:hAnsi="Arial" w:cs="Arial"/>
          <w:sz w:val="24"/>
          <w:szCs w:val="24"/>
          <w:shd w:val="clear" w:color="auto" w:fill="FFFFFF"/>
        </w:rPr>
        <w:t xml:space="preserve"> and </w:t>
      </w:r>
      <w:proofErr w:type="spellStart"/>
      <w:r w:rsidR="00E37A2F" w:rsidRPr="007106C1">
        <w:rPr>
          <w:rFonts w:ascii="Arial" w:hAnsi="Arial" w:cs="Arial"/>
          <w:sz w:val="24"/>
          <w:szCs w:val="24"/>
          <w:shd w:val="clear" w:color="auto" w:fill="FFFFFF"/>
        </w:rPr>
        <w:t>Peyrat-Guillard</w:t>
      </w:r>
      <w:proofErr w:type="spellEnd"/>
      <w:r w:rsidR="00E37A2F" w:rsidRPr="007106C1">
        <w:rPr>
          <w:rFonts w:ascii="Arial" w:hAnsi="Arial" w:cs="Arial"/>
          <w:sz w:val="24"/>
          <w:szCs w:val="24"/>
          <w:shd w:val="clear" w:color="auto" w:fill="FFFFFF"/>
        </w:rPr>
        <w:t xml:space="preserve">, 2020). </w:t>
      </w:r>
      <w:r w:rsidRPr="007106C1">
        <w:rPr>
          <w:rFonts w:ascii="Arial" w:hAnsi="Arial" w:cs="Arial"/>
          <w:sz w:val="24"/>
          <w:szCs w:val="24"/>
        </w:rPr>
        <w:t>The pandemic has exacerbated HR complexities, resulting in workforce reductions and prompting the use of mixed work models. In order to tackle these issues, IHG, similar to other entities in the hotel sector, must persistently adapt its HR procedures. Creating a workplace that gives high importance to the growth, involvement, and welfare of employees, while adjusting to new work paradigms, will be crucial for overcoming existing industrial obstacles and guaranteeing sustained achievement.</w:t>
      </w:r>
      <w:r w:rsidR="00E37A2F" w:rsidRPr="007106C1">
        <w:rPr>
          <w:rFonts w:ascii="Arial" w:hAnsi="Arial" w:cs="Arial"/>
          <w:sz w:val="24"/>
          <w:szCs w:val="24"/>
        </w:rPr>
        <w:t xml:space="preserve"> (IHG, n.d.).</w:t>
      </w:r>
    </w:p>
    <w:p w14:paraId="69DA9829" w14:textId="77777777" w:rsidR="0011190E" w:rsidRPr="007106C1" w:rsidRDefault="0011190E" w:rsidP="007106C1">
      <w:pPr>
        <w:spacing w:line="360" w:lineRule="auto"/>
        <w:jc w:val="both"/>
        <w:rPr>
          <w:rFonts w:ascii="Arial" w:hAnsi="Arial" w:cs="Arial"/>
          <w:sz w:val="24"/>
          <w:szCs w:val="24"/>
        </w:rPr>
      </w:pPr>
    </w:p>
    <w:p w14:paraId="40E86AD9" w14:textId="54DB080D" w:rsidR="00CD1639" w:rsidRPr="007106C1" w:rsidRDefault="00CD1639" w:rsidP="007106C1">
      <w:pPr>
        <w:spacing w:line="360" w:lineRule="auto"/>
        <w:jc w:val="both"/>
        <w:rPr>
          <w:rFonts w:ascii="Arial" w:hAnsi="Arial" w:cs="Arial"/>
          <w:sz w:val="24"/>
          <w:szCs w:val="24"/>
        </w:rPr>
      </w:pPr>
      <w:r w:rsidRPr="007106C1">
        <w:rPr>
          <w:rFonts w:ascii="Arial" w:hAnsi="Arial" w:cs="Arial"/>
          <w:sz w:val="24"/>
          <w:szCs w:val="24"/>
        </w:rPr>
        <w:t xml:space="preserve">The hospitality sector is greatly influenced by technology, which improves the efficiency of operations, enhances visitor experiences, and simplifies the recruiting and selection process. Technological advancements like as smartphone applications provide effortless reservations and customised customer services, promoting digital interaction and fostering loyalty. Investing in digital platforms and data analytics allows hotels to maximise their offers and customise services based on guest preferences, </w:t>
      </w:r>
      <w:r w:rsidRPr="007106C1">
        <w:rPr>
          <w:rFonts w:ascii="Arial" w:hAnsi="Arial" w:cs="Arial"/>
          <w:sz w:val="24"/>
          <w:szCs w:val="24"/>
        </w:rPr>
        <w:lastRenderedPageBreak/>
        <w:t>leading to increased income and an advantage in the global market</w:t>
      </w:r>
      <w:r w:rsidR="007106C1" w:rsidRPr="007106C1">
        <w:rPr>
          <w:rFonts w:ascii="Arial" w:hAnsi="Arial" w:cs="Arial"/>
          <w:sz w:val="24"/>
          <w:szCs w:val="24"/>
        </w:rPr>
        <w:t xml:space="preserve"> </w:t>
      </w:r>
      <w:r w:rsidR="007106C1" w:rsidRPr="007106C1">
        <w:rPr>
          <w:rFonts w:ascii="Arial" w:hAnsi="Arial" w:cs="Arial"/>
          <w:sz w:val="24"/>
          <w:szCs w:val="24"/>
          <w:shd w:val="clear" w:color="auto" w:fill="FFFFFF"/>
        </w:rPr>
        <w:t>(Promila and Suhag, 2013).</w:t>
      </w:r>
      <w:r w:rsidR="007106C1" w:rsidRPr="007106C1">
        <w:rPr>
          <w:rFonts w:ascii="Arial" w:hAnsi="Arial" w:cs="Arial"/>
          <w:sz w:val="24"/>
          <w:szCs w:val="24"/>
        </w:rPr>
        <w:t xml:space="preserve"> </w:t>
      </w:r>
      <w:r w:rsidRPr="007106C1">
        <w:rPr>
          <w:rFonts w:ascii="Arial" w:hAnsi="Arial" w:cs="Arial"/>
          <w:sz w:val="24"/>
          <w:szCs w:val="24"/>
        </w:rPr>
        <w:t xml:space="preserve">IHG has adopted technology to </w:t>
      </w:r>
      <w:r w:rsidR="007106C1" w:rsidRPr="007106C1">
        <w:rPr>
          <w:rFonts w:ascii="Arial" w:hAnsi="Arial" w:cs="Arial"/>
          <w:sz w:val="24"/>
          <w:szCs w:val="24"/>
        </w:rPr>
        <w:t>improve</w:t>
      </w:r>
      <w:r w:rsidRPr="007106C1">
        <w:rPr>
          <w:rFonts w:ascii="Arial" w:hAnsi="Arial" w:cs="Arial"/>
          <w:sz w:val="24"/>
          <w:szCs w:val="24"/>
        </w:rPr>
        <w:t xml:space="preserve"> its HR procedures, namely in the areas of recruiting and selection, using the IHG One Rewards smartphone application. This application, a significant contributor to IHG's digital strategy, has facilitated more than 50% of all digital reservations in 2023, demonstrating its efficacy in captivating loyal customers and simplifying the reservation procedure</w:t>
      </w:r>
      <w:r w:rsidR="007106C1" w:rsidRPr="007106C1">
        <w:rPr>
          <w:rFonts w:ascii="Arial" w:hAnsi="Arial" w:cs="Arial"/>
          <w:sz w:val="24"/>
          <w:szCs w:val="24"/>
        </w:rPr>
        <w:t xml:space="preserve"> </w:t>
      </w:r>
      <w:r w:rsidR="007106C1" w:rsidRPr="007106C1">
        <w:rPr>
          <w:rFonts w:ascii="Arial" w:hAnsi="Arial" w:cs="Arial"/>
          <w:sz w:val="24"/>
          <w:szCs w:val="24"/>
          <w:shd w:val="clear" w:color="auto" w:fill="FFFFFF"/>
        </w:rPr>
        <w:t xml:space="preserve"> (InterContinental Hotels Group PLC, n.d.). </w:t>
      </w:r>
      <w:r w:rsidRPr="007106C1">
        <w:rPr>
          <w:rFonts w:ascii="Arial" w:hAnsi="Arial" w:cs="Arial"/>
          <w:sz w:val="24"/>
          <w:szCs w:val="24"/>
        </w:rPr>
        <w:t xml:space="preserve"> The app's success, as evidenced by its exceptional user ratings, showcases IHG's dedication to utilising technology to enhance operational efficiency and guest interaction. In addition, IHG's allocation of resources towards technological platforms, including as guest registration systems and mobile applications, has resulted in a significant rise in revenue, highlighting the influence of technology in improving business results.</w:t>
      </w:r>
    </w:p>
    <w:p w14:paraId="5BC74EFC" w14:textId="77777777" w:rsidR="00CD1639" w:rsidRPr="007106C1" w:rsidRDefault="00CD1639" w:rsidP="007106C1">
      <w:pPr>
        <w:spacing w:line="360" w:lineRule="auto"/>
        <w:jc w:val="both"/>
        <w:rPr>
          <w:rFonts w:ascii="Arial" w:hAnsi="Arial" w:cs="Arial"/>
          <w:sz w:val="24"/>
          <w:szCs w:val="24"/>
        </w:rPr>
      </w:pPr>
    </w:p>
    <w:p w14:paraId="680BCCBE" w14:textId="360F8039" w:rsidR="00CD1639" w:rsidRPr="007106C1" w:rsidRDefault="00CD1639" w:rsidP="007106C1">
      <w:pPr>
        <w:spacing w:line="360" w:lineRule="auto"/>
        <w:jc w:val="both"/>
        <w:rPr>
          <w:rFonts w:ascii="Arial" w:hAnsi="Arial" w:cs="Arial"/>
          <w:sz w:val="24"/>
          <w:szCs w:val="24"/>
        </w:rPr>
      </w:pPr>
      <w:r w:rsidRPr="007106C1">
        <w:rPr>
          <w:rFonts w:ascii="Arial" w:hAnsi="Arial" w:cs="Arial"/>
          <w:sz w:val="24"/>
          <w:szCs w:val="24"/>
        </w:rPr>
        <w:t>In conlusion, effective Human Resource Management plays a crucial role in the strategic success of international hotel brands such as IHG. It ensures that the correct combination of skilled individuals is recruited, nurtured, and maintained. IHG improves operational efficiency and enhances the guest experience by using sophisticated technology into HR operations, especially in recruiting and selection. This helps to maintain service quality and uphold the brand's reputation in the highly competitive global hospitality business. The HRM's strategic alignment with business objectives highlights its crucial role in promoting innovation, cultivating a welcoming and diverse work environment, and sustaining a competitive advantage in the hospitality industry.</w:t>
      </w:r>
    </w:p>
    <w:p w14:paraId="53F4CDED" w14:textId="77777777" w:rsidR="00CD1639" w:rsidRDefault="00CD1639" w:rsidP="00CD1639">
      <w:pPr>
        <w:spacing w:line="360" w:lineRule="auto"/>
        <w:jc w:val="both"/>
        <w:rPr>
          <w:rFonts w:ascii="Arial" w:hAnsi="Arial" w:cs="Arial"/>
          <w:sz w:val="24"/>
          <w:szCs w:val="24"/>
        </w:rPr>
      </w:pPr>
    </w:p>
    <w:p w14:paraId="42F9288A" w14:textId="77777777" w:rsidR="00CD1639" w:rsidRDefault="00CD1639" w:rsidP="00CD1639">
      <w:pPr>
        <w:spacing w:line="360" w:lineRule="auto"/>
        <w:jc w:val="both"/>
        <w:rPr>
          <w:rFonts w:ascii="Arial" w:hAnsi="Arial" w:cs="Arial"/>
          <w:sz w:val="24"/>
          <w:szCs w:val="24"/>
        </w:rPr>
      </w:pPr>
    </w:p>
    <w:p w14:paraId="52CBBB86" w14:textId="77777777" w:rsidR="00CD1639" w:rsidRDefault="00CD1639" w:rsidP="00CD1639">
      <w:pPr>
        <w:spacing w:line="360" w:lineRule="auto"/>
        <w:jc w:val="both"/>
        <w:rPr>
          <w:rFonts w:ascii="Arial" w:hAnsi="Arial" w:cs="Arial"/>
          <w:sz w:val="24"/>
          <w:szCs w:val="24"/>
        </w:rPr>
      </w:pPr>
    </w:p>
    <w:p w14:paraId="47D21B9C" w14:textId="77777777" w:rsidR="00CD1639" w:rsidRDefault="00CD1639" w:rsidP="00CD1639">
      <w:pPr>
        <w:spacing w:line="360" w:lineRule="auto"/>
        <w:jc w:val="both"/>
        <w:rPr>
          <w:rFonts w:ascii="Arial" w:hAnsi="Arial" w:cs="Arial"/>
          <w:sz w:val="24"/>
          <w:szCs w:val="24"/>
        </w:rPr>
      </w:pPr>
    </w:p>
    <w:p w14:paraId="017219BF" w14:textId="77777777" w:rsidR="00CD1639" w:rsidRDefault="00CD1639" w:rsidP="00CD1639">
      <w:pPr>
        <w:spacing w:line="360" w:lineRule="auto"/>
        <w:jc w:val="both"/>
        <w:rPr>
          <w:rFonts w:ascii="Arial" w:hAnsi="Arial" w:cs="Arial"/>
          <w:sz w:val="24"/>
          <w:szCs w:val="24"/>
        </w:rPr>
      </w:pPr>
    </w:p>
    <w:p w14:paraId="1F50B304" w14:textId="77777777" w:rsidR="00CD1639" w:rsidRDefault="00CD1639" w:rsidP="00CD1639">
      <w:pPr>
        <w:spacing w:line="360" w:lineRule="auto"/>
        <w:jc w:val="both"/>
        <w:rPr>
          <w:rFonts w:ascii="Arial" w:hAnsi="Arial" w:cs="Arial"/>
          <w:sz w:val="24"/>
          <w:szCs w:val="24"/>
        </w:rPr>
      </w:pPr>
    </w:p>
    <w:p w14:paraId="215BE15A" w14:textId="77777777" w:rsidR="00CD1639" w:rsidRDefault="00CD1639" w:rsidP="00CD1639">
      <w:pPr>
        <w:spacing w:line="360" w:lineRule="auto"/>
        <w:jc w:val="both"/>
        <w:rPr>
          <w:rFonts w:ascii="Arial" w:hAnsi="Arial" w:cs="Arial"/>
          <w:sz w:val="24"/>
          <w:szCs w:val="24"/>
        </w:rPr>
      </w:pPr>
    </w:p>
    <w:p w14:paraId="40195311" w14:textId="77777777" w:rsidR="00CD1639" w:rsidRDefault="00CD1639" w:rsidP="00CD1639">
      <w:pPr>
        <w:spacing w:line="360" w:lineRule="auto"/>
        <w:jc w:val="both"/>
        <w:rPr>
          <w:rFonts w:ascii="Arial" w:hAnsi="Arial" w:cs="Arial"/>
          <w:sz w:val="24"/>
          <w:szCs w:val="24"/>
        </w:rPr>
      </w:pPr>
    </w:p>
    <w:p w14:paraId="34AE1655" w14:textId="77777777" w:rsidR="00CD1639" w:rsidRDefault="00CD1639" w:rsidP="00CD1639">
      <w:pPr>
        <w:spacing w:line="360" w:lineRule="auto"/>
        <w:jc w:val="both"/>
        <w:rPr>
          <w:rFonts w:ascii="Arial" w:hAnsi="Arial" w:cs="Arial"/>
          <w:sz w:val="24"/>
          <w:szCs w:val="24"/>
        </w:rPr>
      </w:pPr>
    </w:p>
    <w:p w14:paraId="08C29544" w14:textId="0A38D608" w:rsidR="00CD1639" w:rsidRPr="00CD1639" w:rsidRDefault="00CD1639" w:rsidP="00CD1639">
      <w:pPr>
        <w:spacing w:line="360" w:lineRule="auto"/>
        <w:jc w:val="both"/>
        <w:rPr>
          <w:rFonts w:ascii="Arial" w:hAnsi="Arial" w:cs="Arial"/>
          <w:b/>
          <w:bCs/>
          <w:sz w:val="24"/>
          <w:szCs w:val="24"/>
        </w:rPr>
      </w:pPr>
      <w:r w:rsidRPr="00CD1639">
        <w:rPr>
          <w:rFonts w:ascii="Arial" w:hAnsi="Arial" w:cs="Arial"/>
          <w:b/>
          <w:bCs/>
          <w:sz w:val="24"/>
          <w:szCs w:val="24"/>
        </w:rPr>
        <w:t>References:</w:t>
      </w:r>
    </w:p>
    <w:p w14:paraId="694BA731" w14:textId="27BA875E" w:rsidR="00CD1639" w:rsidRPr="007106C1" w:rsidRDefault="00CD1639" w:rsidP="007106C1">
      <w:pPr>
        <w:spacing w:line="360" w:lineRule="auto"/>
        <w:jc w:val="both"/>
        <w:rPr>
          <w:rFonts w:ascii="Arial" w:hAnsi="Arial" w:cs="Arial"/>
          <w:sz w:val="24"/>
          <w:szCs w:val="24"/>
        </w:rPr>
      </w:pPr>
    </w:p>
    <w:p w14:paraId="262F122C" w14:textId="6B374EFB" w:rsidR="00CD1639" w:rsidRPr="007106C1" w:rsidRDefault="00B63DD5" w:rsidP="007106C1">
      <w:pPr>
        <w:spacing w:line="360" w:lineRule="auto"/>
        <w:jc w:val="both"/>
        <w:rPr>
          <w:rFonts w:ascii="Arial" w:hAnsi="Arial" w:cs="Arial"/>
          <w:sz w:val="24"/>
          <w:szCs w:val="24"/>
        </w:rPr>
      </w:pPr>
      <w:r w:rsidRPr="007106C1">
        <w:rPr>
          <w:rFonts w:ascii="Arial" w:hAnsi="Arial" w:cs="Arial"/>
          <w:sz w:val="24"/>
          <w:szCs w:val="24"/>
        </w:rPr>
        <w:t xml:space="preserve">Armstrong, M. and Taylor, S. (2020) Armstrong’s handbook of human resource management practice. 15th edition. London, United Kingdom,  </w:t>
      </w:r>
      <w:proofErr w:type="spellStart"/>
      <w:r w:rsidRPr="007106C1">
        <w:rPr>
          <w:rFonts w:ascii="Arial" w:hAnsi="Arial" w:cs="Arial"/>
          <w:sz w:val="24"/>
          <w:szCs w:val="24"/>
        </w:rPr>
        <w:t>KoganPage</w:t>
      </w:r>
      <w:proofErr w:type="spellEnd"/>
      <w:r w:rsidRPr="007106C1">
        <w:rPr>
          <w:rFonts w:ascii="Arial" w:hAnsi="Arial" w:cs="Arial"/>
          <w:sz w:val="24"/>
          <w:szCs w:val="24"/>
        </w:rPr>
        <w:t>.</w:t>
      </w:r>
    </w:p>
    <w:p w14:paraId="5510D21A" w14:textId="0E30A3BF" w:rsidR="00E37A2F" w:rsidRPr="007106C1" w:rsidRDefault="00E37A2F" w:rsidP="007106C1">
      <w:pPr>
        <w:spacing w:line="360" w:lineRule="auto"/>
        <w:jc w:val="both"/>
        <w:rPr>
          <w:rFonts w:ascii="Arial" w:hAnsi="Arial" w:cs="Arial"/>
          <w:sz w:val="24"/>
          <w:szCs w:val="24"/>
        </w:rPr>
      </w:pPr>
      <w:proofErr w:type="spellStart"/>
      <w:r w:rsidRPr="007106C1">
        <w:rPr>
          <w:rFonts w:ascii="Arial" w:hAnsi="Arial" w:cs="Arial"/>
          <w:sz w:val="24"/>
          <w:szCs w:val="24"/>
          <w:shd w:val="clear" w:color="auto" w:fill="FFFFFF"/>
        </w:rPr>
        <w:t>Boella</w:t>
      </w:r>
      <w:proofErr w:type="spellEnd"/>
      <w:r w:rsidRPr="007106C1">
        <w:rPr>
          <w:rFonts w:ascii="Arial" w:hAnsi="Arial" w:cs="Arial"/>
          <w:sz w:val="24"/>
          <w:szCs w:val="24"/>
          <w:shd w:val="clear" w:color="auto" w:fill="FFFFFF"/>
        </w:rPr>
        <w:t>, M.J. and Goss-Turner, S., 2013. Human resource management in the hospitality industry: A guide to best practice. Routledge.</w:t>
      </w:r>
    </w:p>
    <w:p w14:paraId="13E1611B" w14:textId="7AB69010" w:rsidR="00E37A2F" w:rsidRPr="007106C1" w:rsidRDefault="00E37A2F"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Crawshaw, J. (2020). Human Resource Management : Strategic and International Perspectives. Human Resource Management, [online] pp.1–560. Available at: </w:t>
      </w:r>
      <w:hyperlink r:id="rId6" w:history="1">
        <w:r w:rsidRPr="007106C1">
          <w:rPr>
            <w:rStyle w:val="Hyperlink"/>
            <w:rFonts w:ascii="Arial" w:hAnsi="Arial" w:cs="Arial"/>
            <w:color w:val="auto"/>
          </w:rPr>
          <w:t>https://www.torrossa.com/en/resources/an/5018119</w:t>
        </w:r>
      </w:hyperlink>
      <w:r w:rsidRPr="007106C1">
        <w:rPr>
          <w:rFonts w:ascii="Arial" w:hAnsi="Arial" w:cs="Arial"/>
        </w:rPr>
        <w:t>.</w:t>
      </w:r>
    </w:p>
    <w:p w14:paraId="0D69C89F" w14:textId="77777777" w:rsidR="00E37A2F" w:rsidRPr="007106C1" w:rsidRDefault="00E37A2F" w:rsidP="007106C1">
      <w:pPr>
        <w:pStyle w:val="NormalWeb"/>
        <w:spacing w:before="0" w:beforeAutospacing="0" w:after="0" w:afterAutospacing="0" w:line="360" w:lineRule="auto"/>
        <w:jc w:val="both"/>
        <w:rPr>
          <w:rFonts w:ascii="Arial" w:hAnsi="Arial" w:cs="Arial"/>
        </w:rPr>
      </w:pPr>
    </w:p>
    <w:p w14:paraId="7BF7D9B4" w14:textId="67C6B096" w:rsidR="00B63DD5" w:rsidRPr="007106C1" w:rsidRDefault="00B63DD5" w:rsidP="007106C1">
      <w:pPr>
        <w:spacing w:line="360" w:lineRule="auto"/>
        <w:jc w:val="both"/>
        <w:rPr>
          <w:rFonts w:ascii="Arial" w:hAnsi="Arial" w:cs="Arial"/>
          <w:sz w:val="24"/>
          <w:szCs w:val="24"/>
        </w:rPr>
      </w:pPr>
      <w:r w:rsidRPr="007106C1">
        <w:rPr>
          <w:rFonts w:ascii="Arial" w:hAnsi="Arial" w:cs="Arial"/>
          <w:sz w:val="24"/>
          <w:szCs w:val="24"/>
        </w:rPr>
        <w:t>Friedman, A. (2012) Continuing professional development: lifelong learning of millions. London: Routledge</w:t>
      </w:r>
    </w:p>
    <w:p w14:paraId="298C0D5D" w14:textId="7E381156" w:rsidR="00B63DD5" w:rsidRPr="007106C1" w:rsidRDefault="00B63DD5" w:rsidP="007106C1">
      <w:pPr>
        <w:spacing w:line="360" w:lineRule="auto"/>
        <w:jc w:val="both"/>
        <w:rPr>
          <w:rFonts w:ascii="Arial" w:hAnsi="Arial" w:cs="Arial"/>
          <w:sz w:val="24"/>
          <w:szCs w:val="24"/>
        </w:rPr>
      </w:pPr>
      <w:r w:rsidRPr="007106C1">
        <w:rPr>
          <w:rFonts w:ascii="Arial" w:hAnsi="Arial" w:cs="Arial"/>
          <w:sz w:val="24"/>
          <w:szCs w:val="24"/>
        </w:rPr>
        <w:t>Gallagher, K. (2016) Essential study and employment skills for business and management students. Oxford: Oxford University Press.</w:t>
      </w:r>
    </w:p>
    <w:p w14:paraId="71DEBE53" w14:textId="43F9EEA1" w:rsidR="00E37A2F" w:rsidRPr="007106C1" w:rsidRDefault="00E37A2F"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Grefe, G. and </w:t>
      </w:r>
      <w:proofErr w:type="spellStart"/>
      <w:r w:rsidRPr="007106C1">
        <w:rPr>
          <w:rFonts w:ascii="Arial" w:hAnsi="Arial" w:cs="Arial"/>
        </w:rPr>
        <w:t>Peyrat-Guillard</w:t>
      </w:r>
      <w:proofErr w:type="spellEnd"/>
      <w:r w:rsidRPr="007106C1">
        <w:rPr>
          <w:rFonts w:ascii="Arial" w:hAnsi="Arial" w:cs="Arial"/>
        </w:rPr>
        <w:t xml:space="preserve">, D. (2020). Shapes of Tourism Employment: HRM in the Worlds of Hotels and Air Transport. [online] Google Books. John Wiley &amp; Sons. Available at: https://www.google.co.uk/books/edition/Shapes_of_Tourism_Employment/BGvyDwAAQBAJ?hl=en&amp;gbpv=1&amp;dq=Employment+Relations+in+the+Hospitality+and+Tourism+Industrie&amp;pg=PP1&amp;printsec=frontcover </w:t>
      </w:r>
    </w:p>
    <w:p w14:paraId="6D3999CB" w14:textId="77777777" w:rsidR="00E37A2F" w:rsidRPr="007106C1" w:rsidRDefault="00E37A2F" w:rsidP="007106C1">
      <w:pPr>
        <w:pStyle w:val="NormalWeb"/>
        <w:spacing w:before="0" w:beforeAutospacing="0" w:after="0" w:afterAutospacing="0" w:line="360" w:lineRule="auto"/>
        <w:jc w:val="both"/>
        <w:rPr>
          <w:rFonts w:ascii="Arial" w:hAnsi="Arial" w:cs="Arial"/>
        </w:rPr>
      </w:pPr>
    </w:p>
    <w:p w14:paraId="178E5AFD" w14:textId="5762AA2F" w:rsidR="00E37A2F" w:rsidRPr="007106C1" w:rsidRDefault="00E37A2F" w:rsidP="007106C1">
      <w:pPr>
        <w:spacing w:line="360" w:lineRule="auto"/>
        <w:jc w:val="both"/>
        <w:rPr>
          <w:rFonts w:ascii="Arial" w:hAnsi="Arial" w:cs="Arial"/>
          <w:sz w:val="24"/>
          <w:szCs w:val="24"/>
        </w:rPr>
      </w:pPr>
      <w:r w:rsidRPr="007106C1">
        <w:rPr>
          <w:rFonts w:ascii="Arial" w:hAnsi="Arial" w:cs="Arial"/>
          <w:sz w:val="24"/>
          <w:szCs w:val="24"/>
        </w:rPr>
        <w:t>Horn, R. (2009) The business skills handbook. London: Chartered Institute of Personnel and Development.</w:t>
      </w:r>
    </w:p>
    <w:p w14:paraId="73F8AB66" w14:textId="25D46D94" w:rsidR="007106C1" w:rsidRPr="007106C1" w:rsidRDefault="00B63DD5"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Horner, S. (2017). Talent Management in Hospitality and Tourism. [online] Google Books. Goodfellow Publishers Ltd. Available at: </w:t>
      </w:r>
      <w:hyperlink r:id="rId7" w:history="1">
        <w:r w:rsidR="00E37A2F" w:rsidRPr="007106C1">
          <w:rPr>
            <w:rStyle w:val="Hyperlink"/>
            <w:rFonts w:ascii="Arial" w:hAnsi="Arial" w:cs="Arial"/>
            <w:color w:val="auto"/>
          </w:rPr>
          <w:t>https://www.google.co.uk/books/edition/Talent_Management_in_Hospitality_and_Tou/MMRLEAAAQBAJ?hl=en&amp;gbpv=1&amp;dq=Baum</w:t>
        </w:r>
      </w:hyperlink>
      <w:r w:rsidRPr="007106C1">
        <w:rPr>
          <w:rFonts w:ascii="Arial" w:hAnsi="Arial" w:cs="Arial"/>
        </w:rPr>
        <w:t xml:space="preserve"> </w:t>
      </w:r>
    </w:p>
    <w:p w14:paraId="5B6717BE" w14:textId="77777777" w:rsidR="007106C1" w:rsidRPr="007106C1" w:rsidRDefault="007106C1" w:rsidP="007106C1">
      <w:pPr>
        <w:pStyle w:val="NormalWeb"/>
        <w:spacing w:before="0" w:beforeAutospacing="0" w:after="0" w:afterAutospacing="0" w:line="360" w:lineRule="auto"/>
        <w:jc w:val="both"/>
        <w:rPr>
          <w:rFonts w:ascii="Arial" w:hAnsi="Arial" w:cs="Arial"/>
        </w:rPr>
      </w:pPr>
    </w:p>
    <w:p w14:paraId="24DE423C" w14:textId="49C64A0B" w:rsidR="007106C1" w:rsidRPr="007106C1" w:rsidRDefault="007106C1" w:rsidP="007106C1">
      <w:pPr>
        <w:pStyle w:val="NormalWeb"/>
        <w:spacing w:before="0" w:beforeAutospacing="0" w:after="0" w:afterAutospacing="0" w:line="360" w:lineRule="auto"/>
        <w:jc w:val="both"/>
        <w:rPr>
          <w:rFonts w:ascii="Arial" w:hAnsi="Arial" w:cs="Arial"/>
        </w:rPr>
      </w:pPr>
      <w:r w:rsidRPr="007106C1">
        <w:rPr>
          <w:rFonts w:ascii="Arial" w:hAnsi="Arial" w:cs="Arial"/>
        </w:rPr>
        <w:lastRenderedPageBreak/>
        <w:t>IHG (n.d.). Diversity , Equality and inclusion. Available ta: https://careers.ihg.com/en/life-at-ihg/diversity-equity-and-inclusion/</w:t>
      </w:r>
    </w:p>
    <w:p w14:paraId="5B7DE036" w14:textId="77777777" w:rsidR="00E37A2F" w:rsidRPr="007106C1" w:rsidRDefault="00E37A2F" w:rsidP="007106C1">
      <w:pPr>
        <w:pStyle w:val="NormalWeb"/>
        <w:spacing w:before="0" w:beforeAutospacing="0" w:after="0" w:afterAutospacing="0" w:line="360" w:lineRule="auto"/>
        <w:jc w:val="both"/>
        <w:rPr>
          <w:rFonts w:ascii="Arial" w:hAnsi="Arial" w:cs="Arial"/>
        </w:rPr>
      </w:pPr>
    </w:p>
    <w:p w14:paraId="1887D94E" w14:textId="45FF3E69" w:rsidR="00E37A2F" w:rsidRDefault="00E37A2F"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IHG (n.d.). Our next chapter for diversity, equity &amp; inclusion. Available at: </w:t>
      </w:r>
      <w:hyperlink r:id="rId8" w:history="1">
        <w:r w:rsidR="007106C1" w:rsidRPr="007106C1">
          <w:rPr>
            <w:rStyle w:val="Hyperlink"/>
            <w:rFonts w:ascii="Arial" w:hAnsi="Arial" w:cs="Arial"/>
            <w:color w:val="auto"/>
          </w:rPr>
          <w:t>https://careers.ihg.com/media/31qc5mrc/de-i-narrative-final.pdf</w:t>
        </w:r>
      </w:hyperlink>
    </w:p>
    <w:p w14:paraId="2E344713" w14:textId="77777777" w:rsidR="0011190E" w:rsidRPr="0011190E" w:rsidRDefault="0011190E" w:rsidP="0011190E">
      <w:pPr>
        <w:pStyle w:val="NormalWeb"/>
        <w:spacing w:before="0" w:beforeAutospacing="0" w:after="0" w:afterAutospacing="0" w:line="360" w:lineRule="auto"/>
        <w:jc w:val="both"/>
        <w:rPr>
          <w:rFonts w:ascii="Arial" w:hAnsi="Arial" w:cs="Arial"/>
        </w:rPr>
      </w:pPr>
    </w:p>
    <w:p w14:paraId="1D0D6735" w14:textId="1CACC399" w:rsidR="0011190E" w:rsidRPr="0011190E" w:rsidRDefault="0011190E" w:rsidP="0011190E">
      <w:pPr>
        <w:pStyle w:val="NormalWeb"/>
        <w:spacing w:before="0" w:beforeAutospacing="0" w:after="0" w:afterAutospacing="0" w:line="360" w:lineRule="auto"/>
        <w:jc w:val="both"/>
        <w:rPr>
          <w:rFonts w:ascii="Arial" w:hAnsi="Arial" w:cs="Arial"/>
        </w:rPr>
      </w:pPr>
      <w:r w:rsidRPr="0011190E">
        <w:rPr>
          <w:rFonts w:ascii="Arial" w:hAnsi="Arial" w:cs="Arial"/>
        </w:rPr>
        <w:t>IHG (2019). </w:t>
      </w:r>
      <w:r w:rsidRPr="0011190E">
        <w:rPr>
          <w:rFonts w:ascii="Arial" w:hAnsi="Arial" w:cs="Arial"/>
          <w:i/>
          <w:iCs/>
        </w:rPr>
        <w:t>About us</w:t>
      </w:r>
      <w:r w:rsidRPr="0011190E">
        <w:rPr>
          <w:rFonts w:ascii="Arial" w:hAnsi="Arial" w:cs="Arial"/>
        </w:rPr>
        <w:t>. [online] InterContinental Hotels Group PLC. Available at: https://www.ihgplc.com/about-us.</w:t>
      </w:r>
    </w:p>
    <w:p w14:paraId="68D160B7" w14:textId="77777777" w:rsidR="007106C1" w:rsidRPr="007106C1" w:rsidRDefault="007106C1" w:rsidP="007106C1">
      <w:pPr>
        <w:pStyle w:val="NormalWeb"/>
        <w:spacing w:before="0" w:beforeAutospacing="0" w:after="0" w:afterAutospacing="0" w:line="360" w:lineRule="auto"/>
        <w:jc w:val="both"/>
        <w:rPr>
          <w:rFonts w:ascii="Arial" w:hAnsi="Arial" w:cs="Arial"/>
        </w:rPr>
      </w:pPr>
    </w:p>
    <w:p w14:paraId="2F634407" w14:textId="6FAB07FD" w:rsidR="007106C1" w:rsidRPr="007106C1" w:rsidRDefault="007106C1"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IHG (2022). Annual Report and Form 20-F 2022. Available at: </w:t>
      </w:r>
      <w:hyperlink r:id="rId9" w:history="1">
        <w:r w:rsidRPr="007106C1">
          <w:rPr>
            <w:rStyle w:val="Hyperlink"/>
            <w:rFonts w:ascii="Arial" w:hAnsi="Arial" w:cs="Arial"/>
            <w:color w:val="auto"/>
          </w:rPr>
          <w:t>https://www.ihgplc.com/~/media/Files/I/Ihg-Plc/investors/annual-report/annual-report-2022.pdf</w:t>
        </w:r>
      </w:hyperlink>
    </w:p>
    <w:p w14:paraId="035E40AD" w14:textId="77777777" w:rsidR="007106C1" w:rsidRPr="007106C1" w:rsidRDefault="007106C1" w:rsidP="007106C1">
      <w:pPr>
        <w:pStyle w:val="NormalWeb"/>
        <w:spacing w:before="0" w:beforeAutospacing="0" w:after="0" w:afterAutospacing="0" w:line="360" w:lineRule="auto"/>
        <w:jc w:val="both"/>
        <w:rPr>
          <w:rFonts w:ascii="Arial" w:hAnsi="Arial" w:cs="Arial"/>
        </w:rPr>
      </w:pPr>
    </w:p>
    <w:p w14:paraId="7594B4BB" w14:textId="68701FA4" w:rsidR="007106C1" w:rsidRPr="007106C1" w:rsidRDefault="007106C1"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IHG (2023). Providing True Hospitality for Good. Available at: </w:t>
      </w:r>
      <w:hyperlink r:id="rId10" w:history="1">
        <w:r w:rsidRPr="007106C1">
          <w:rPr>
            <w:rStyle w:val="Hyperlink"/>
            <w:rFonts w:ascii="Arial" w:hAnsi="Arial" w:cs="Arial"/>
            <w:color w:val="auto"/>
          </w:rPr>
          <w:t>https://careers.ihg.com/en/</w:t>
        </w:r>
      </w:hyperlink>
    </w:p>
    <w:p w14:paraId="6787952D" w14:textId="77777777" w:rsidR="007106C1" w:rsidRPr="007106C1" w:rsidRDefault="007106C1" w:rsidP="007106C1">
      <w:pPr>
        <w:pStyle w:val="NormalWeb"/>
        <w:spacing w:before="0" w:beforeAutospacing="0" w:after="0" w:afterAutospacing="0" w:line="360" w:lineRule="auto"/>
        <w:jc w:val="both"/>
        <w:rPr>
          <w:rFonts w:ascii="Arial" w:hAnsi="Arial" w:cs="Arial"/>
        </w:rPr>
      </w:pPr>
    </w:p>
    <w:p w14:paraId="67FBD934" w14:textId="2C14207C" w:rsidR="007106C1" w:rsidRPr="007106C1" w:rsidRDefault="007106C1" w:rsidP="007106C1">
      <w:pPr>
        <w:pStyle w:val="NormalWeb"/>
        <w:spacing w:before="0" w:beforeAutospacing="0" w:after="0" w:afterAutospacing="0" w:line="360" w:lineRule="auto"/>
        <w:jc w:val="both"/>
        <w:rPr>
          <w:rFonts w:ascii="Arial" w:hAnsi="Arial" w:cs="Arial"/>
        </w:rPr>
      </w:pPr>
      <w:r w:rsidRPr="007106C1">
        <w:rPr>
          <w:rFonts w:ascii="Arial" w:hAnsi="Arial" w:cs="Arial"/>
        </w:rPr>
        <w:t>InterContinental Hotels Group PLC. (n.d.). IHG One Rewards Mobile App: Redefining Travel Through Technology. [online] Available at: https://www.ihgplc.com/en/news-and-media/news-releases/2023/ihg-one-rewards-mobile-app-redefining-travel-through-technology.</w:t>
      </w:r>
    </w:p>
    <w:p w14:paraId="1AD75954" w14:textId="77777777" w:rsidR="00B63DD5" w:rsidRPr="007106C1" w:rsidRDefault="00B63DD5" w:rsidP="007106C1">
      <w:pPr>
        <w:pStyle w:val="NormalWeb"/>
        <w:spacing w:before="0" w:beforeAutospacing="0" w:after="0" w:afterAutospacing="0" w:line="360" w:lineRule="auto"/>
        <w:jc w:val="both"/>
        <w:rPr>
          <w:rFonts w:ascii="Arial" w:hAnsi="Arial" w:cs="Arial"/>
        </w:rPr>
      </w:pPr>
    </w:p>
    <w:p w14:paraId="2C38B9FB" w14:textId="1CDE0456" w:rsidR="00B63DD5" w:rsidRPr="007106C1" w:rsidRDefault="00B63DD5"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Johnston, R. Clark, G. </w:t>
      </w:r>
      <w:proofErr w:type="spellStart"/>
      <w:r w:rsidRPr="007106C1">
        <w:rPr>
          <w:rFonts w:ascii="Arial" w:hAnsi="Arial" w:cs="Arial"/>
        </w:rPr>
        <w:t>Shulver</w:t>
      </w:r>
      <w:proofErr w:type="spellEnd"/>
      <w:r w:rsidRPr="007106C1">
        <w:rPr>
          <w:rFonts w:ascii="Arial" w:hAnsi="Arial" w:cs="Arial"/>
        </w:rPr>
        <w:t>, M (2012). Service Operations Management ,Pearson, London</w:t>
      </w:r>
    </w:p>
    <w:p w14:paraId="5269C16E" w14:textId="77777777" w:rsidR="00B63DD5" w:rsidRPr="007106C1" w:rsidRDefault="00B63DD5" w:rsidP="007106C1">
      <w:pPr>
        <w:pStyle w:val="NormalWeb"/>
        <w:spacing w:before="0" w:beforeAutospacing="0" w:after="0" w:afterAutospacing="0" w:line="360" w:lineRule="auto"/>
        <w:jc w:val="both"/>
        <w:rPr>
          <w:rFonts w:ascii="Arial" w:hAnsi="Arial" w:cs="Arial"/>
        </w:rPr>
      </w:pPr>
    </w:p>
    <w:p w14:paraId="1A4F8D9C" w14:textId="01A9F8B1" w:rsidR="00B63DD5" w:rsidRPr="007106C1" w:rsidRDefault="00B63DD5"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Kaufman, B.E. (2014). The Development of Human Resource Management Across Nations: Unity and Diversity. [online] Google Books. Edward Elgar Publishing. Available at: </w:t>
      </w:r>
      <w:hyperlink r:id="rId11" w:history="1">
        <w:r w:rsidR="00E37A2F" w:rsidRPr="007106C1">
          <w:rPr>
            <w:rStyle w:val="Hyperlink"/>
            <w:rFonts w:ascii="Arial" w:hAnsi="Arial" w:cs="Arial"/>
            <w:color w:val="auto"/>
          </w:rPr>
          <w:t>https://www.google.co.uk/books/edition/The_Development_of_Human_Resource_Manage/vUYjBAAAQBAJ?hl=en&amp;gbpv=1&amp;dq=Kaufman</w:t>
        </w:r>
      </w:hyperlink>
      <w:r w:rsidRPr="007106C1">
        <w:rPr>
          <w:rFonts w:ascii="Arial" w:hAnsi="Arial" w:cs="Arial"/>
        </w:rPr>
        <w:t xml:space="preserve"> </w:t>
      </w:r>
    </w:p>
    <w:p w14:paraId="4108C7C3" w14:textId="77777777" w:rsidR="00E37A2F" w:rsidRPr="007106C1" w:rsidRDefault="00E37A2F" w:rsidP="007106C1">
      <w:pPr>
        <w:pStyle w:val="NormalWeb"/>
        <w:spacing w:before="0" w:beforeAutospacing="0" w:after="0" w:afterAutospacing="0" w:line="360" w:lineRule="auto"/>
        <w:jc w:val="both"/>
        <w:rPr>
          <w:rFonts w:ascii="Arial" w:hAnsi="Arial" w:cs="Arial"/>
        </w:rPr>
      </w:pPr>
    </w:p>
    <w:p w14:paraId="3B8BD227" w14:textId="3AD9B6E5" w:rsidR="00E37A2F" w:rsidRPr="007106C1" w:rsidRDefault="00E37A2F" w:rsidP="007106C1">
      <w:pPr>
        <w:pStyle w:val="NormalWeb"/>
        <w:spacing w:before="0" w:beforeAutospacing="0" w:after="0" w:afterAutospacing="0" w:line="360" w:lineRule="auto"/>
        <w:jc w:val="both"/>
        <w:rPr>
          <w:rFonts w:ascii="Arial" w:hAnsi="Arial" w:cs="Arial"/>
        </w:rPr>
      </w:pPr>
      <w:r w:rsidRPr="007106C1">
        <w:rPr>
          <w:rFonts w:ascii="Arial" w:hAnsi="Arial" w:cs="Arial"/>
        </w:rPr>
        <w:t>Marchington, M. and Wilkinson, A. (2016) Human resource management at work. 6th ed. London: Chartered Institute of Personnel and Development.</w:t>
      </w:r>
    </w:p>
    <w:p w14:paraId="000BBC15" w14:textId="77777777" w:rsidR="00E37A2F" w:rsidRPr="007106C1" w:rsidRDefault="00E37A2F" w:rsidP="007106C1">
      <w:pPr>
        <w:pStyle w:val="NormalWeb"/>
        <w:spacing w:before="0" w:beforeAutospacing="0" w:after="0" w:afterAutospacing="0" w:line="360" w:lineRule="auto"/>
        <w:jc w:val="both"/>
        <w:rPr>
          <w:rFonts w:ascii="Arial" w:hAnsi="Arial" w:cs="Arial"/>
        </w:rPr>
      </w:pPr>
    </w:p>
    <w:p w14:paraId="671B7D93" w14:textId="5224C278" w:rsidR="00E37A2F" w:rsidRPr="007106C1" w:rsidRDefault="00E37A2F" w:rsidP="007106C1">
      <w:pPr>
        <w:pStyle w:val="NormalWeb"/>
        <w:spacing w:before="0" w:beforeAutospacing="0" w:after="0" w:afterAutospacing="0" w:line="360" w:lineRule="auto"/>
        <w:jc w:val="both"/>
        <w:rPr>
          <w:rFonts w:ascii="Arial" w:hAnsi="Arial" w:cs="Arial"/>
        </w:rPr>
      </w:pPr>
      <w:r w:rsidRPr="007106C1">
        <w:rPr>
          <w:rFonts w:ascii="Arial" w:hAnsi="Arial" w:cs="Arial"/>
        </w:rPr>
        <w:lastRenderedPageBreak/>
        <w:t xml:space="preserve">O’Sullivan, N. (2018). Human resource management, strategic and international perspectives. Action Learning: Research and Practice, 15(2), pp.202–206. </w:t>
      </w:r>
      <w:proofErr w:type="spellStart"/>
      <w:r w:rsidRPr="007106C1">
        <w:rPr>
          <w:rFonts w:ascii="Arial" w:hAnsi="Arial" w:cs="Arial"/>
        </w:rPr>
        <w:t>doi:https</w:t>
      </w:r>
      <w:proofErr w:type="spellEnd"/>
      <w:r w:rsidRPr="007106C1">
        <w:rPr>
          <w:rFonts w:ascii="Arial" w:hAnsi="Arial" w:cs="Arial"/>
        </w:rPr>
        <w:t>://doi.org/10.1080/14767333.2018.1464750.</w:t>
      </w:r>
    </w:p>
    <w:p w14:paraId="0E935820" w14:textId="77777777" w:rsidR="007106C1" w:rsidRPr="007106C1" w:rsidRDefault="007106C1" w:rsidP="007106C1">
      <w:pPr>
        <w:pStyle w:val="NormalWeb"/>
        <w:spacing w:before="0" w:beforeAutospacing="0" w:after="0" w:afterAutospacing="0" w:line="360" w:lineRule="auto"/>
        <w:jc w:val="both"/>
        <w:rPr>
          <w:rFonts w:ascii="Arial" w:hAnsi="Arial" w:cs="Arial"/>
        </w:rPr>
      </w:pPr>
    </w:p>
    <w:p w14:paraId="699221C3" w14:textId="31C4448F" w:rsidR="007106C1" w:rsidRPr="007106C1" w:rsidRDefault="007106C1"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Pantelidis, I.S. (2014). The Routledge Handbook of Hospitality Management. [online] Google Books. Routledge. Available at: https://www.google.co.uk/books/edition/The_Routledge_Handbook_of_Hospitality_Ma/cEQsAwAAQBAJ?hl=en&amp;gbpv=1&amp;dq=The+Routledge+Handbook+of+Hospitality+Human+Resources+Management&amp;pg=PP1&amp;printsec=frontcover </w:t>
      </w:r>
    </w:p>
    <w:p w14:paraId="167FA895" w14:textId="77777777" w:rsidR="00B63DD5" w:rsidRPr="007106C1" w:rsidRDefault="00B63DD5" w:rsidP="007106C1">
      <w:pPr>
        <w:pStyle w:val="NormalWeb"/>
        <w:spacing w:before="0" w:beforeAutospacing="0" w:after="0" w:afterAutospacing="0" w:line="360" w:lineRule="auto"/>
        <w:jc w:val="both"/>
        <w:rPr>
          <w:rFonts w:ascii="Arial" w:hAnsi="Arial" w:cs="Arial"/>
        </w:rPr>
      </w:pPr>
    </w:p>
    <w:p w14:paraId="47176DF1" w14:textId="111E252F" w:rsidR="00B63DD5" w:rsidRPr="007106C1" w:rsidRDefault="00B63DD5"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Pilbeam, S. and Corbridge, M. (2010). People resourcing and talent planning: HRM in practice. [online] researchportal.port.ac.uk. Prentice Hall. Available at: </w:t>
      </w:r>
      <w:hyperlink r:id="rId12" w:history="1">
        <w:r w:rsidRPr="007106C1">
          <w:rPr>
            <w:rStyle w:val="Hyperlink"/>
            <w:rFonts w:ascii="Arial" w:hAnsi="Arial" w:cs="Arial"/>
            <w:color w:val="auto"/>
          </w:rPr>
          <w:t>https://researchportal.port.ac.uk/en/publications/people-resourcing-and-talent-planning-hrm-in-practice</w:t>
        </w:r>
      </w:hyperlink>
      <w:r w:rsidRPr="007106C1">
        <w:rPr>
          <w:rFonts w:ascii="Arial" w:hAnsi="Arial" w:cs="Arial"/>
        </w:rPr>
        <w:t>.</w:t>
      </w:r>
    </w:p>
    <w:p w14:paraId="694777CB" w14:textId="77777777" w:rsidR="007106C1" w:rsidRPr="007106C1" w:rsidRDefault="007106C1" w:rsidP="007106C1">
      <w:pPr>
        <w:pStyle w:val="NormalWeb"/>
        <w:spacing w:before="0" w:beforeAutospacing="0" w:after="0" w:afterAutospacing="0" w:line="360" w:lineRule="auto"/>
        <w:jc w:val="both"/>
        <w:rPr>
          <w:rFonts w:ascii="Arial" w:hAnsi="Arial" w:cs="Arial"/>
        </w:rPr>
      </w:pPr>
    </w:p>
    <w:p w14:paraId="1F271D17" w14:textId="46533C03" w:rsidR="007106C1" w:rsidRPr="007106C1" w:rsidRDefault="007106C1"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Promila, D. and Suhag (2013). Role of Information Technology in HRM. [online] Journal of Business Management &amp; Social Sciences Research. JBM&amp;SSR. Available at: https://citeseerx.ist.psu.edu/document?repid=rep1&amp;type=pdf&amp;doi=993e363081eb90ac3ee1a0ce830dd49fd55c19ae </w:t>
      </w:r>
    </w:p>
    <w:p w14:paraId="3E7EFB58" w14:textId="77777777" w:rsidR="00B63DD5" w:rsidRPr="007106C1" w:rsidRDefault="00B63DD5" w:rsidP="007106C1">
      <w:pPr>
        <w:pStyle w:val="NormalWeb"/>
        <w:spacing w:before="0" w:beforeAutospacing="0" w:after="0" w:afterAutospacing="0" w:line="360" w:lineRule="auto"/>
        <w:jc w:val="both"/>
        <w:rPr>
          <w:rFonts w:ascii="Arial" w:hAnsi="Arial" w:cs="Arial"/>
        </w:rPr>
      </w:pPr>
    </w:p>
    <w:p w14:paraId="3486C420" w14:textId="1184D2E4" w:rsidR="00B63DD5" w:rsidRPr="007106C1" w:rsidRDefault="00B63DD5" w:rsidP="007106C1">
      <w:pPr>
        <w:pStyle w:val="NormalWeb"/>
        <w:spacing w:before="0" w:beforeAutospacing="0" w:after="0" w:afterAutospacing="0" w:line="360" w:lineRule="auto"/>
        <w:jc w:val="both"/>
        <w:rPr>
          <w:rFonts w:ascii="Arial" w:hAnsi="Arial" w:cs="Arial"/>
        </w:rPr>
      </w:pPr>
      <w:r w:rsidRPr="007106C1">
        <w:rPr>
          <w:rFonts w:ascii="Arial" w:hAnsi="Arial" w:cs="Arial"/>
        </w:rPr>
        <w:t xml:space="preserve">Torrington, D, Hall, L, Atkinson, C, &amp; Taylor, S (2020), Human Resource Management PDF EBook, Pearson Education, Limited, Harlow. Available from: ProQuest </w:t>
      </w:r>
      <w:proofErr w:type="spellStart"/>
      <w:r w:rsidRPr="007106C1">
        <w:rPr>
          <w:rFonts w:ascii="Arial" w:hAnsi="Arial" w:cs="Arial"/>
        </w:rPr>
        <w:t>Ebook</w:t>
      </w:r>
      <w:proofErr w:type="spellEnd"/>
      <w:r w:rsidRPr="007106C1">
        <w:rPr>
          <w:rFonts w:ascii="Arial" w:hAnsi="Arial" w:cs="Arial"/>
        </w:rPr>
        <w:t xml:space="preserve"> Central.</w:t>
      </w:r>
    </w:p>
    <w:p w14:paraId="68E180F4" w14:textId="77777777" w:rsidR="00B63DD5" w:rsidRPr="007106C1" w:rsidRDefault="00B63DD5" w:rsidP="007106C1">
      <w:pPr>
        <w:pStyle w:val="NormalWeb"/>
        <w:spacing w:line="360" w:lineRule="auto"/>
        <w:jc w:val="both"/>
        <w:rPr>
          <w:rFonts w:ascii="Arial" w:hAnsi="Arial" w:cs="Arial"/>
        </w:rPr>
      </w:pPr>
      <w:r w:rsidRPr="007106C1">
        <w:rPr>
          <w:rFonts w:ascii="Arial" w:hAnsi="Arial" w:cs="Arial"/>
        </w:rPr>
        <w:t>‌</w:t>
      </w:r>
    </w:p>
    <w:p w14:paraId="406FDBD1" w14:textId="77777777" w:rsidR="00B63DD5" w:rsidRDefault="00B63DD5" w:rsidP="000F55A3">
      <w:pPr>
        <w:spacing w:line="360" w:lineRule="auto"/>
        <w:jc w:val="both"/>
      </w:pPr>
    </w:p>
    <w:p w14:paraId="4A7A2423" w14:textId="77777777" w:rsidR="00B63DD5" w:rsidRDefault="00B63DD5" w:rsidP="000F55A3">
      <w:pPr>
        <w:spacing w:line="360" w:lineRule="auto"/>
        <w:jc w:val="both"/>
      </w:pPr>
    </w:p>
    <w:p w14:paraId="24A1FF88" w14:textId="77777777" w:rsidR="00B63DD5" w:rsidRDefault="00B63DD5" w:rsidP="000F55A3">
      <w:pPr>
        <w:spacing w:line="360" w:lineRule="auto"/>
        <w:jc w:val="both"/>
        <w:rPr>
          <w:rFonts w:ascii="Arial" w:hAnsi="Arial" w:cs="Arial"/>
          <w:sz w:val="24"/>
          <w:szCs w:val="24"/>
        </w:rPr>
      </w:pPr>
    </w:p>
    <w:p w14:paraId="088B60F8" w14:textId="77777777" w:rsidR="000F55A3" w:rsidRDefault="000F55A3" w:rsidP="003C3B63">
      <w:pPr>
        <w:spacing w:line="360" w:lineRule="auto"/>
        <w:jc w:val="both"/>
        <w:rPr>
          <w:rFonts w:ascii="Arial" w:hAnsi="Arial" w:cs="Arial"/>
          <w:sz w:val="24"/>
          <w:szCs w:val="24"/>
        </w:rPr>
      </w:pPr>
    </w:p>
    <w:p w14:paraId="1DB5A337" w14:textId="77777777" w:rsidR="000F55A3" w:rsidRDefault="000F55A3" w:rsidP="003C3B63">
      <w:pPr>
        <w:spacing w:line="360" w:lineRule="auto"/>
        <w:jc w:val="both"/>
        <w:rPr>
          <w:rFonts w:ascii="Arial" w:hAnsi="Arial" w:cs="Arial"/>
          <w:sz w:val="24"/>
          <w:szCs w:val="24"/>
        </w:rPr>
      </w:pPr>
    </w:p>
    <w:p w14:paraId="6C8AB480" w14:textId="77777777" w:rsidR="000F55A3" w:rsidRDefault="000F55A3" w:rsidP="003C3B63">
      <w:pPr>
        <w:spacing w:line="360" w:lineRule="auto"/>
        <w:jc w:val="both"/>
        <w:rPr>
          <w:rFonts w:ascii="Arial" w:hAnsi="Arial" w:cs="Arial"/>
          <w:sz w:val="24"/>
          <w:szCs w:val="24"/>
        </w:rPr>
      </w:pPr>
    </w:p>
    <w:p w14:paraId="2569F851" w14:textId="77777777" w:rsidR="000F55A3" w:rsidRPr="003C3B63" w:rsidRDefault="000F55A3" w:rsidP="003C3B63">
      <w:pPr>
        <w:spacing w:line="360" w:lineRule="auto"/>
        <w:jc w:val="both"/>
        <w:rPr>
          <w:rFonts w:ascii="Arial" w:hAnsi="Arial" w:cs="Arial"/>
          <w:sz w:val="24"/>
          <w:szCs w:val="24"/>
        </w:rPr>
      </w:pPr>
    </w:p>
    <w:p w14:paraId="50182747" w14:textId="77777777" w:rsidR="00EB041F" w:rsidRDefault="00EB041F" w:rsidP="00EB041F">
      <w:pPr>
        <w:spacing w:line="360" w:lineRule="auto"/>
        <w:jc w:val="both"/>
      </w:pPr>
    </w:p>
    <w:p w14:paraId="423C06A9" w14:textId="77777777" w:rsidR="00EB041F" w:rsidRDefault="00EB041F" w:rsidP="00EB041F">
      <w:pPr>
        <w:spacing w:line="360" w:lineRule="auto"/>
        <w:jc w:val="both"/>
      </w:pPr>
    </w:p>
    <w:p w14:paraId="33B821D5" w14:textId="77777777" w:rsidR="00B43BBE" w:rsidRDefault="00B43BBE"/>
    <w:p w14:paraId="65D2D109" w14:textId="77777777" w:rsidR="00B43BBE" w:rsidRDefault="00B43BBE"/>
    <w:p w14:paraId="3DEF12B1" w14:textId="77777777" w:rsidR="002478AC" w:rsidRPr="002478AC" w:rsidRDefault="002478AC" w:rsidP="002478AC">
      <w:pPr>
        <w:spacing w:line="360" w:lineRule="auto"/>
        <w:jc w:val="both"/>
        <w:rPr>
          <w:rFonts w:ascii="Arial" w:hAnsi="Arial" w:cs="Arial"/>
          <w:sz w:val="24"/>
          <w:szCs w:val="24"/>
        </w:rPr>
      </w:pPr>
    </w:p>
    <w:sectPr w:rsidR="002478AC" w:rsidRPr="002478A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4B7CF" w14:textId="77777777" w:rsidR="00026B6D" w:rsidRDefault="00026B6D" w:rsidP="00B43BBE">
      <w:pPr>
        <w:spacing w:after="0" w:line="240" w:lineRule="auto"/>
      </w:pPr>
      <w:r>
        <w:separator/>
      </w:r>
    </w:p>
  </w:endnote>
  <w:endnote w:type="continuationSeparator" w:id="0">
    <w:p w14:paraId="31680677" w14:textId="77777777" w:rsidR="00026B6D" w:rsidRDefault="00026B6D" w:rsidP="00B43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6899809"/>
      <w:docPartObj>
        <w:docPartGallery w:val="Page Numbers (Bottom of Page)"/>
        <w:docPartUnique/>
      </w:docPartObj>
    </w:sdtPr>
    <w:sdtEndPr>
      <w:rPr>
        <w:noProof/>
      </w:rPr>
    </w:sdtEndPr>
    <w:sdtContent>
      <w:p w14:paraId="71E51D99" w14:textId="01E0F849" w:rsidR="00B43BBE" w:rsidRDefault="00B43B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90281D" w14:textId="77777777" w:rsidR="00B43BBE" w:rsidRDefault="00B43B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EAE1F" w14:textId="77777777" w:rsidR="00026B6D" w:rsidRDefault="00026B6D" w:rsidP="00B43BBE">
      <w:pPr>
        <w:spacing w:after="0" w:line="240" w:lineRule="auto"/>
      </w:pPr>
      <w:r>
        <w:separator/>
      </w:r>
    </w:p>
  </w:footnote>
  <w:footnote w:type="continuationSeparator" w:id="0">
    <w:p w14:paraId="0A9D7F8D" w14:textId="77777777" w:rsidR="00026B6D" w:rsidRDefault="00026B6D" w:rsidP="00B43B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BBE"/>
    <w:rsid w:val="00026B6D"/>
    <w:rsid w:val="00057F42"/>
    <w:rsid w:val="000F55A3"/>
    <w:rsid w:val="0011190E"/>
    <w:rsid w:val="002478AC"/>
    <w:rsid w:val="003C3B63"/>
    <w:rsid w:val="00554254"/>
    <w:rsid w:val="0056500C"/>
    <w:rsid w:val="005C1599"/>
    <w:rsid w:val="006448D6"/>
    <w:rsid w:val="006D6BD0"/>
    <w:rsid w:val="007106C1"/>
    <w:rsid w:val="00754C07"/>
    <w:rsid w:val="0079743F"/>
    <w:rsid w:val="007B0CC3"/>
    <w:rsid w:val="00870AA5"/>
    <w:rsid w:val="009B0D11"/>
    <w:rsid w:val="00AC270E"/>
    <w:rsid w:val="00AF1B24"/>
    <w:rsid w:val="00B151A8"/>
    <w:rsid w:val="00B43BBE"/>
    <w:rsid w:val="00B464DE"/>
    <w:rsid w:val="00B63DD5"/>
    <w:rsid w:val="00CD1639"/>
    <w:rsid w:val="00E37A2F"/>
    <w:rsid w:val="00E57A2E"/>
    <w:rsid w:val="00E650C5"/>
    <w:rsid w:val="00E732DB"/>
    <w:rsid w:val="00EB0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E48A0"/>
  <w15:chartTrackingRefBased/>
  <w15:docId w15:val="{6A7E9AA8-1ED0-4F19-8A6B-655949627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43B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BBE"/>
  </w:style>
  <w:style w:type="paragraph" w:styleId="Footer">
    <w:name w:val="footer"/>
    <w:basedOn w:val="Normal"/>
    <w:link w:val="FooterChar"/>
    <w:uiPriority w:val="99"/>
    <w:unhideWhenUsed/>
    <w:rsid w:val="00B43B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BBE"/>
  </w:style>
  <w:style w:type="paragraph" w:styleId="NormalWeb">
    <w:name w:val="Normal (Web)"/>
    <w:basedOn w:val="Normal"/>
    <w:uiPriority w:val="99"/>
    <w:unhideWhenUsed/>
    <w:rsid w:val="005650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6500C"/>
    <w:rPr>
      <w:color w:val="0563C1" w:themeColor="hyperlink"/>
      <w:u w:val="single"/>
    </w:rPr>
  </w:style>
  <w:style w:type="character" w:styleId="UnresolvedMention">
    <w:name w:val="Unresolved Mention"/>
    <w:basedOn w:val="DefaultParagraphFont"/>
    <w:uiPriority w:val="99"/>
    <w:semiHidden/>
    <w:unhideWhenUsed/>
    <w:rsid w:val="005650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6769">
      <w:bodyDiv w:val="1"/>
      <w:marLeft w:val="0"/>
      <w:marRight w:val="0"/>
      <w:marTop w:val="0"/>
      <w:marBottom w:val="0"/>
      <w:divBdr>
        <w:top w:val="none" w:sz="0" w:space="0" w:color="auto"/>
        <w:left w:val="none" w:sz="0" w:space="0" w:color="auto"/>
        <w:bottom w:val="none" w:sz="0" w:space="0" w:color="auto"/>
        <w:right w:val="none" w:sz="0" w:space="0" w:color="auto"/>
      </w:divBdr>
    </w:div>
    <w:div w:id="59254083">
      <w:bodyDiv w:val="1"/>
      <w:marLeft w:val="0"/>
      <w:marRight w:val="0"/>
      <w:marTop w:val="0"/>
      <w:marBottom w:val="0"/>
      <w:divBdr>
        <w:top w:val="none" w:sz="0" w:space="0" w:color="auto"/>
        <w:left w:val="none" w:sz="0" w:space="0" w:color="auto"/>
        <w:bottom w:val="none" w:sz="0" w:space="0" w:color="auto"/>
        <w:right w:val="none" w:sz="0" w:space="0" w:color="auto"/>
      </w:divBdr>
    </w:div>
    <w:div w:id="84109087">
      <w:bodyDiv w:val="1"/>
      <w:marLeft w:val="0"/>
      <w:marRight w:val="0"/>
      <w:marTop w:val="0"/>
      <w:marBottom w:val="0"/>
      <w:divBdr>
        <w:top w:val="none" w:sz="0" w:space="0" w:color="auto"/>
        <w:left w:val="none" w:sz="0" w:space="0" w:color="auto"/>
        <w:bottom w:val="none" w:sz="0" w:space="0" w:color="auto"/>
        <w:right w:val="none" w:sz="0" w:space="0" w:color="auto"/>
      </w:divBdr>
    </w:div>
    <w:div w:id="601105090">
      <w:bodyDiv w:val="1"/>
      <w:marLeft w:val="0"/>
      <w:marRight w:val="0"/>
      <w:marTop w:val="0"/>
      <w:marBottom w:val="0"/>
      <w:divBdr>
        <w:top w:val="none" w:sz="0" w:space="0" w:color="auto"/>
        <w:left w:val="none" w:sz="0" w:space="0" w:color="auto"/>
        <w:bottom w:val="none" w:sz="0" w:space="0" w:color="auto"/>
        <w:right w:val="none" w:sz="0" w:space="0" w:color="auto"/>
      </w:divBdr>
    </w:div>
    <w:div w:id="738402444">
      <w:bodyDiv w:val="1"/>
      <w:marLeft w:val="0"/>
      <w:marRight w:val="0"/>
      <w:marTop w:val="0"/>
      <w:marBottom w:val="0"/>
      <w:divBdr>
        <w:top w:val="none" w:sz="0" w:space="0" w:color="auto"/>
        <w:left w:val="none" w:sz="0" w:space="0" w:color="auto"/>
        <w:bottom w:val="none" w:sz="0" w:space="0" w:color="auto"/>
        <w:right w:val="none" w:sz="0" w:space="0" w:color="auto"/>
      </w:divBdr>
    </w:div>
    <w:div w:id="775099673">
      <w:bodyDiv w:val="1"/>
      <w:marLeft w:val="0"/>
      <w:marRight w:val="0"/>
      <w:marTop w:val="0"/>
      <w:marBottom w:val="0"/>
      <w:divBdr>
        <w:top w:val="none" w:sz="0" w:space="0" w:color="auto"/>
        <w:left w:val="none" w:sz="0" w:space="0" w:color="auto"/>
        <w:bottom w:val="none" w:sz="0" w:space="0" w:color="auto"/>
        <w:right w:val="none" w:sz="0" w:space="0" w:color="auto"/>
      </w:divBdr>
    </w:div>
    <w:div w:id="859902796">
      <w:bodyDiv w:val="1"/>
      <w:marLeft w:val="0"/>
      <w:marRight w:val="0"/>
      <w:marTop w:val="0"/>
      <w:marBottom w:val="0"/>
      <w:divBdr>
        <w:top w:val="none" w:sz="0" w:space="0" w:color="auto"/>
        <w:left w:val="none" w:sz="0" w:space="0" w:color="auto"/>
        <w:bottom w:val="none" w:sz="0" w:space="0" w:color="auto"/>
        <w:right w:val="none" w:sz="0" w:space="0" w:color="auto"/>
      </w:divBdr>
    </w:div>
    <w:div w:id="916982369">
      <w:bodyDiv w:val="1"/>
      <w:marLeft w:val="0"/>
      <w:marRight w:val="0"/>
      <w:marTop w:val="0"/>
      <w:marBottom w:val="0"/>
      <w:divBdr>
        <w:top w:val="none" w:sz="0" w:space="0" w:color="auto"/>
        <w:left w:val="none" w:sz="0" w:space="0" w:color="auto"/>
        <w:bottom w:val="none" w:sz="0" w:space="0" w:color="auto"/>
        <w:right w:val="none" w:sz="0" w:space="0" w:color="auto"/>
      </w:divBdr>
    </w:div>
    <w:div w:id="972445196">
      <w:bodyDiv w:val="1"/>
      <w:marLeft w:val="0"/>
      <w:marRight w:val="0"/>
      <w:marTop w:val="0"/>
      <w:marBottom w:val="0"/>
      <w:divBdr>
        <w:top w:val="none" w:sz="0" w:space="0" w:color="auto"/>
        <w:left w:val="none" w:sz="0" w:space="0" w:color="auto"/>
        <w:bottom w:val="none" w:sz="0" w:space="0" w:color="auto"/>
        <w:right w:val="none" w:sz="0" w:space="0" w:color="auto"/>
      </w:divBdr>
    </w:div>
    <w:div w:id="980966763">
      <w:bodyDiv w:val="1"/>
      <w:marLeft w:val="0"/>
      <w:marRight w:val="0"/>
      <w:marTop w:val="0"/>
      <w:marBottom w:val="0"/>
      <w:divBdr>
        <w:top w:val="none" w:sz="0" w:space="0" w:color="auto"/>
        <w:left w:val="none" w:sz="0" w:space="0" w:color="auto"/>
        <w:bottom w:val="none" w:sz="0" w:space="0" w:color="auto"/>
        <w:right w:val="none" w:sz="0" w:space="0" w:color="auto"/>
      </w:divBdr>
    </w:div>
    <w:div w:id="1018045649">
      <w:bodyDiv w:val="1"/>
      <w:marLeft w:val="0"/>
      <w:marRight w:val="0"/>
      <w:marTop w:val="0"/>
      <w:marBottom w:val="0"/>
      <w:divBdr>
        <w:top w:val="none" w:sz="0" w:space="0" w:color="auto"/>
        <w:left w:val="none" w:sz="0" w:space="0" w:color="auto"/>
        <w:bottom w:val="none" w:sz="0" w:space="0" w:color="auto"/>
        <w:right w:val="none" w:sz="0" w:space="0" w:color="auto"/>
      </w:divBdr>
    </w:div>
    <w:div w:id="1137337872">
      <w:bodyDiv w:val="1"/>
      <w:marLeft w:val="0"/>
      <w:marRight w:val="0"/>
      <w:marTop w:val="0"/>
      <w:marBottom w:val="0"/>
      <w:divBdr>
        <w:top w:val="none" w:sz="0" w:space="0" w:color="auto"/>
        <w:left w:val="none" w:sz="0" w:space="0" w:color="auto"/>
        <w:bottom w:val="none" w:sz="0" w:space="0" w:color="auto"/>
        <w:right w:val="none" w:sz="0" w:space="0" w:color="auto"/>
      </w:divBdr>
    </w:div>
    <w:div w:id="1138952947">
      <w:bodyDiv w:val="1"/>
      <w:marLeft w:val="0"/>
      <w:marRight w:val="0"/>
      <w:marTop w:val="0"/>
      <w:marBottom w:val="0"/>
      <w:divBdr>
        <w:top w:val="none" w:sz="0" w:space="0" w:color="auto"/>
        <w:left w:val="none" w:sz="0" w:space="0" w:color="auto"/>
        <w:bottom w:val="none" w:sz="0" w:space="0" w:color="auto"/>
        <w:right w:val="none" w:sz="0" w:space="0" w:color="auto"/>
      </w:divBdr>
    </w:div>
    <w:div w:id="1218668396">
      <w:bodyDiv w:val="1"/>
      <w:marLeft w:val="0"/>
      <w:marRight w:val="0"/>
      <w:marTop w:val="0"/>
      <w:marBottom w:val="0"/>
      <w:divBdr>
        <w:top w:val="none" w:sz="0" w:space="0" w:color="auto"/>
        <w:left w:val="none" w:sz="0" w:space="0" w:color="auto"/>
        <w:bottom w:val="none" w:sz="0" w:space="0" w:color="auto"/>
        <w:right w:val="none" w:sz="0" w:space="0" w:color="auto"/>
      </w:divBdr>
    </w:div>
    <w:div w:id="1324426879">
      <w:bodyDiv w:val="1"/>
      <w:marLeft w:val="0"/>
      <w:marRight w:val="0"/>
      <w:marTop w:val="0"/>
      <w:marBottom w:val="0"/>
      <w:divBdr>
        <w:top w:val="none" w:sz="0" w:space="0" w:color="auto"/>
        <w:left w:val="none" w:sz="0" w:space="0" w:color="auto"/>
        <w:bottom w:val="none" w:sz="0" w:space="0" w:color="auto"/>
        <w:right w:val="none" w:sz="0" w:space="0" w:color="auto"/>
      </w:divBdr>
    </w:div>
    <w:div w:id="1421413357">
      <w:bodyDiv w:val="1"/>
      <w:marLeft w:val="0"/>
      <w:marRight w:val="0"/>
      <w:marTop w:val="0"/>
      <w:marBottom w:val="0"/>
      <w:divBdr>
        <w:top w:val="none" w:sz="0" w:space="0" w:color="auto"/>
        <w:left w:val="none" w:sz="0" w:space="0" w:color="auto"/>
        <w:bottom w:val="none" w:sz="0" w:space="0" w:color="auto"/>
        <w:right w:val="none" w:sz="0" w:space="0" w:color="auto"/>
      </w:divBdr>
    </w:div>
    <w:div w:id="1481507740">
      <w:bodyDiv w:val="1"/>
      <w:marLeft w:val="0"/>
      <w:marRight w:val="0"/>
      <w:marTop w:val="0"/>
      <w:marBottom w:val="0"/>
      <w:divBdr>
        <w:top w:val="none" w:sz="0" w:space="0" w:color="auto"/>
        <w:left w:val="none" w:sz="0" w:space="0" w:color="auto"/>
        <w:bottom w:val="none" w:sz="0" w:space="0" w:color="auto"/>
        <w:right w:val="none" w:sz="0" w:space="0" w:color="auto"/>
      </w:divBdr>
    </w:div>
    <w:div w:id="1761293743">
      <w:bodyDiv w:val="1"/>
      <w:marLeft w:val="0"/>
      <w:marRight w:val="0"/>
      <w:marTop w:val="0"/>
      <w:marBottom w:val="0"/>
      <w:divBdr>
        <w:top w:val="none" w:sz="0" w:space="0" w:color="auto"/>
        <w:left w:val="none" w:sz="0" w:space="0" w:color="auto"/>
        <w:bottom w:val="none" w:sz="0" w:space="0" w:color="auto"/>
        <w:right w:val="none" w:sz="0" w:space="0" w:color="auto"/>
      </w:divBdr>
    </w:div>
    <w:div w:id="1776053350">
      <w:bodyDiv w:val="1"/>
      <w:marLeft w:val="0"/>
      <w:marRight w:val="0"/>
      <w:marTop w:val="0"/>
      <w:marBottom w:val="0"/>
      <w:divBdr>
        <w:top w:val="none" w:sz="0" w:space="0" w:color="auto"/>
        <w:left w:val="none" w:sz="0" w:space="0" w:color="auto"/>
        <w:bottom w:val="none" w:sz="0" w:space="0" w:color="auto"/>
        <w:right w:val="none" w:sz="0" w:space="0" w:color="auto"/>
      </w:divBdr>
    </w:div>
    <w:div w:id="1924873098">
      <w:bodyDiv w:val="1"/>
      <w:marLeft w:val="0"/>
      <w:marRight w:val="0"/>
      <w:marTop w:val="0"/>
      <w:marBottom w:val="0"/>
      <w:divBdr>
        <w:top w:val="none" w:sz="0" w:space="0" w:color="auto"/>
        <w:left w:val="none" w:sz="0" w:space="0" w:color="auto"/>
        <w:bottom w:val="none" w:sz="0" w:space="0" w:color="auto"/>
        <w:right w:val="none" w:sz="0" w:space="0" w:color="auto"/>
      </w:divBdr>
    </w:div>
    <w:div w:id="2009360260">
      <w:bodyDiv w:val="1"/>
      <w:marLeft w:val="0"/>
      <w:marRight w:val="0"/>
      <w:marTop w:val="0"/>
      <w:marBottom w:val="0"/>
      <w:divBdr>
        <w:top w:val="none" w:sz="0" w:space="0" w:color="auto"/>
        <w:left w:val="none" w:sz="0" w:space="0" w:color="auto"/>
        <w:bottom w:val="none" w:sz="0" w:space="0" w:color="auto"/>
        <w:right w:val="none" w:sz="0" w:space="0" w:color="auto"/>
      </w:divBdr>
    </w:div>
    <w:div w:id="2018341735">
      <w:bodyDiv w:val="1"/>
      <w:marLeft w:val="0"/>
      <w:marRight w:val="0"/>
      <w:marTop w:val="0"/>
      <w:marBottom w:val="0"/>
      <w:divBdr>
        <w:top w:val="none" w:sz="0" w:space="0" w:color="auto"/>
        <w:left w:val="none" w:sz="0" w:space="0" w:color="auto"/>
        <w:bottom w:val="none" w:sz="0" w:space="0" w:color="auto"/>
        <w:right w:val="none" w:sz="0" w:space="0" w:color="auto"/>
      </w:divBdr>
    </w:div>
    <w:div w:id="2071296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ihg.com/media/31qc5mrc/de-i-narrative-final.pdf" TargetMode="External" /><Relationship Id="rId13"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hyperlink" Target="https://www.google.co.uk/books/edition/Talent_Management_in_Hospitality_and_Tou/MMRLEAAAQBAJ?hl=en&amp;gbpv=1&amp;dq=Baum" TargetMode="External" /><Relationship Id="rId12" Type="http://schemas.openxmlformats.org/officeDocument/2006/relationships/hyperlink" Target="https://researchportal.port.ac.uk/en/publications/people-resourcing-and-talent-planning-hrm-in-practice"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torrossa.com/en/resources/an/5018119" TargetMode="External" /><Relationship Id="rId11" Type="http://schemas.openxmlformats.org/officeDocument/2006/relationships/hyperlink" Target="https://www.google.co.uk/books/edition/The_Development_of_Human_Resource_Manage/vUYjBAAAQBAJ?hl=en&amp;gbpv=1&amp;dq=Kaufman" TargetMode="External" /><Relationship Id="rId5" Type="http://schemas.openxmlformats.org/officeDocument/2006/relationships/endnotes" Target="endnotes.xml" /><Relationship Id="rId15" Type="http://schemas.openxmlformats.org/officeDocument/2006/relationships/theme" Target="theme/theme1.xml" /><Relationship Id="rId10" Type="http://schemas.openxmlformats.org/officeDocument/2006/relationships/hyperlink" Target="https://careers.ihg.com/en/" TargetMode="External" /><Relationship Id="rId4" Type="http://schemas.openxmlformats.org/officeDocument/2006/relationships/footnotes" Target="footnotes.xml" /><Relationship Id="rId9" Type="http://schemas.openxmlformats.org/officeDocument/2006/relationships/hyperlink" Target="https://www.ihgplc.com/~/media/Files/I/Ihg-Plc/investors/annual-report/annual-report-2022.pdf"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2956</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Hristu_balta@yahoo.co.uk</cp:lastModifiedBy>
  <cp:revision>4</cp:revision>
  <dcterms:created xsi:type="dcterms:W3CDTF">2024-02-05T22:11:00Z</dcterms:created>
  <dcterms:modified xsi:type="dcterms:W3CDTF">2024-02-05T22:14:00Z</dcterms:modified>
</cp:coreProperties>
</file>