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DEEF28" w14:textId="77777777" w:rsidR="002A0A91" w:rsidRDefault="002A0A91" w:rsidP="002A0A91">
      <w:pPr>
        <w:jc w:val="center"/>
        <w:rPr>
          <w:rFonts w:ascii="Tahoma" w:hAnsi="Tahoma" w:cs="Tahoma"/>
          <w:b/>
          <w:u w:val="single"/>
        </w:rPr>
      </w:pPr>
    </w:p>
    <w:p w14:paraId="6389B7F5" w14:textId="77777777" w:rsidR="002A0A91" w:rsidRDefault="002A0A91" w:rsidP="002A0A91">
      <w:pPr>
        <w:jc w:val="both"/>
        <w:rPr>
          <w:rFonts w:ascii="Tahoma" w:hAnsi="Tahoma" w:cs="Tahoma"/>
          <w:b/>
          <w:u w:val="single"/>
        </w:rPr>
      </w:pPr>
    </w:p>
    <w:p w14:paraId="35631775" w14:textId="77777777" w:rsidR="002A0A91" w:rsidRDefault="002A0A91" w:rsidP="002A0A91">
      <w:pPr>
        <w:jc w:val="both"/>
        <w:rPr>
          <w:rFonts w:ascii="Tahoma" w:hAnsi="Tahoma" w:cs="Tahoma"/>
          <w:b/>
          <w:u w:val="single"/>
        </w:rPr>
      </w:pPr>
    </w:p>
    <w:p w14:paraId="3587BB19" w14:textId="77777777" w:rsidR="002A0A91" w:rsidRDefault="002A0A91" w:rsidP="002A0A91">
      <w:pPr>
        <w:jc w:val="both"/>
        <w:rPr>
          <w:rFonts w:ascii="Tahoma" w:hAnsi="Tahoma" w:cs="Tahoma"/>
          <w:b/>
          <w:u w:val="single"/>
        </w:rPr>
      </w:pPr>
      <w:r>
        <w:rPr>
          <w:rFonts w:ascii="Tahoma" w:hAnsi="Tahoma" w:cs="Tahoma"/>
          <w:b/>
          <w:u w:val="single"/>
        </w:rPr>
        <w:t>LEVEL 4 – Student Journal (750 words)</w:t>
      </w:r>
    </w:p>
    <w:p w14:paraId="33216E85" w14:textId="77777777" w:rsidR="002A0A91" w:rsidRPr="003C3341" w:rsidRDefault="002A0A91" w:rsidP="002A0A91">
      <w:pPr>
        <w:jc w:val="both"/>
        <w:rPr>
          <w:rFonts w:ascii="Tahoma" w:hAnsi="Tahoma" w:cs="Tahoma"/>
          <w:b/>
          <w:u w:val="single"/>
        </w:rPr>
      </w:pPr>
    </w:p>
    <w:p w14:paraId="2499C640" w14:textId="77777777" w:rsidR="002A0A91" w:rsidRDefault="002A0A91" w:rsidP="002A0A91">
      <w:pPr>
        <w:jc w:val="both"/>
        <w:rPr>
          <w:rFonts w:ascii="Tahoma" w:hAnsi="Tahoma" w:cs="Tahoma"/>
        </w:rPr>
      </w:pPr>
      <w:r>
        <w:rPr>
          <w:rFonts w:ascii="Tahoma" w:hAnsi="Tahoma" w:cs="Tahoma"/>
        </w:rPr>
        <w:t xml:space="preserve">You are required to complete a journal entry to capture the learning experience and knowledge you have acquiring during a particular lecture. </w:t>
      </w:r>
      <w:r w:rsidRPr="003C3341">
        <w:rPr>
          <w:rFonts w:ascii="Tahoma" w:hAnsi="Tahoma" w:cs="Tahoma"/>
        </w:rPr>
        <w:t xml:space="preserve"> </w:t>
      </w:r>
      <w:r>
        <w:rPr>
          <w:rFonts w:ascii="Tahoma" w:hAnsi="Tahoma" w:cs="Tahoma"/>
        </w:rPr>
        <w:t>You may choose from the following topics:</w:t>
      </w:r>
    </w:p>
    <w:p w14:paraId="3A57483D" w14:textId="77777777" w:rsidR="002A0A91" w:rsidRPr="009061F1" w:rsidRDefault="002A0A91" w:rsidP="002A0A91">
      <w:pPr>
        <w:pStyle w:val="NormalWeb"/>
        <w:numPr>
          <w:ilvl w:val="0"/>
          <w:numId w:val="1"/>
        </w:numPr>
        <w:rPr>
          <w:rFonts w:ascii="SymbolMT" w:hAnsi="SymbolMT"/>
        </w:rPr>
      </w:pPr>
      <w:r>
        <w:rPr>
          <w:rFonts w:ascii="Calibri" w:hAnsi="Calibri" w:cs="Calibri"/>
        </w:rPr>
        <w:t xml:space="preserve">Allergies and Intolerances and the importance within the industry </w:t>
      </w:r>
    </w:p>
    <w:p w14:paraId="417B0E79" w14:textId="77777777" w:rsidR="002A0A91" w:rsidRDefault="002A0A91" w:rsidP="002A0A91">
      <w:pPr>
        <w:pStyle w:val="NormalWeb"/>
        <w:numPr>
          <w:ilvl w:val="0"/>
          <w:numId w:val="1"/>
        </w:numPr>
        <w:rPr>
          <w:rFonts w:ascii="SymbolMT" w:hAnsi="SymbolMT"/>
        </w:rPr>
      </w:pPr>
      <w:r>
        <w:rPr>
          <w:rFonts w:ascii="Calibri" w:hAnsi="Calibri" w:cs="Calibri"/>
        </w:rPr>
        <w:t xml:space="preserve">Ratings, Inspections and Reporting Procedures </w:t>
      </w:r>
    </w:p>
    <w:p w14:paraId="28E70848" w14:textId="77777777" w:rsidR="002A0A91" w:rsidRDefault="002A0A91" w:rsidP="002A0A91">
      <w:pPr>
        <w:jc w:val="both"/>
        <w:rPr>
          <w:rFonts w:ascii="Tahoma" w:hAnsi="Tahoma" w:cs="Tahoma"/>
        </w:rPr>
      </w:pPr>
    </w:p>
    <w:p w14:paraId="42358135" w14:textId="77777777" w:rsidR="002A0A91" w:rsidRPr="003C3341" w:rsidRDefault="002A0A91" w:rsidP="002A0A91">
      <w:pPr>
        <w:jc w:val="both"/>
        <w:rPr>
          <w:rFonts w:ascii="Tahoma" w:hAnsi="Tahoma" w:cs="Tahoma"/>
        </w:rPr>
      </w:pPr>
      <w:r>
        <w:rPr>
          <w:rFonts w:ascii="Tahoma" w:hAnsi="Tahoma" w:cs="Tahoma"/>
        </w:rPr>
        <w:t xml:space="preserve">Consider the appropriate lectures. What was the topic and what have you learnt? Provide a </w:t>
      </w:r>
      <w:r w:rsidRPr="00197F4A">
        <w:rPr>
          <w:rFonts w:ascii="Tahoma" w:hAnsi="Tahoma" w:cs="Tahoma"/>
          <w:b/>
          <w:bCs/>
        </w:rPr>
        <w:t>brief summary</w:t>
      </w:r>
      <w:r>
        <w:rPr>
          <w:rFonts w:ascii="Tahoma" w:hAnsi="Tahoma" w:cs="Tahoma"/>
        </w:rPr>
        <w:t xml:space="preserve">. What </w:t>
      </w:r>
      <w:r w:rsidRPr="00C34D09">
        <w:rPr>
          <w:rFonts w:ascii="Tahoma" w:hAnsi="Tahoma" w:cs="Tahoma"/>
          <w:b/>
          <w:bCs/>
        </w:rPr>
        <w:t>new skills / knowledge have you acquired</w:t>
      </w:r>
      <w:r>
        <w:rPr>
          <w:rFonts w:ascii="Tahoma" w:hAnsi="Tahoma" w:cs="Tahoma"/>
        </w:rPr>
        <w:t xml:space="preserve">? How will you </w:t>
      </w:r>
      <w:r w:rsidRPr="00C34D09">
        <w:rPr>
          <w:rFonts w:ascii="Tahoma" w:hAnsi="Tahoma" w:cs="Tahoma"/>
          <w:b/>
          <w:bCs/>
        </w:rPr>
        <w:t>apply your knowledge in the future</w:t>
      </w:r>
      <w:r>
        <w:rPr>
          <w:rFonts w:ascii="Tahoma" w:hAnsi="Tahoma" w:cs="Tahoma"/>
        </w:rPr>
        <w:t xml:space="preserve">? What are your </w:t>
      </w:r>
      <w:r w:rsidRPr="00FB3B29">
        <w:rPr>
          <w:rFonts w:ascii="Tahoma" w:hAnsi="Tahoma" w:cs="Tahoma"/>
          <w:b/>
          <w:bCs/>
        </w:rPr>
        <w:t>personal reflections</w:t>
      </w:r>
      <w:r>
        <w:rPr>
          <w:rFonts w:ascii="Tahoma" w:hAnsi="Tahoma" w:cs="Tahoma"/>
        </w:rPr>
        <w:t xml:space="preserve"> on the subject? Why is this </w:t>
      </w:r>
      <w:r w:rsidRPr="00C34D09">
        <w:rPr>
          <w:rFonts w:ascii="Tahoma" w:hAnsi="Tahoma" w:cs="Tahoma"/>
          <w:b/>
          <w:bCs/>
        </w:rPr>
        <w:t>topic important within the industry</w:t>
      </w:r>
      <w:r>
        <w:rPr>
          <w:rFonts w:ascii="Tahoma" w:hAnsi="Tahoma" w:cs="Tahoma"/>
        </w:rPr>
        <w:t xml:space="preserve">? Provide </w:t>
      </w:r>
      <w:r w:rsidRPr="00FB3B29">
        <w:rPr>
          <w:rFonts w:ascii="Tahoma" w:hAnsi="Tahoma" w:cs="Tahoma"/>
          <w:b/>
          <w:bCs/>
        </w:rPr>
        <w:t>evidence of further reading</w:t>
      </w:r>
      <w:r>
        <w:rPr>
          <w:rFonts w:ascii="Tahoma" w:hAnsi="Tahoma" w:cs="Tahoma"/>
        </w:rPr>
        <w:t>. Include a minimum of 5 references.</w:t>
      </w:r>
    </w:p>
    <w:p w14:paraId="19AA99EF" w14:textId="77777777" w:rsidR="002A0A91" w:rsidRPr="003C3341" w:rsidRDefault="002A0A91" w:rsidP="002A0A91">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2A0A91" w:rsidRPr="003C3341" w14:paraId="7295EB18" w14:textId="77777777" w:rsidTr="00E52AB4">
        <w:tc>
          <w:tcPr>
            <w:tcW w:w="3987" w:type="dxa"/>
            <w:shd w:val="clear" w:color="auto" w:fill="8DB3E2" w:themeFill="text2" w:themeFillTint="66"/>
          </w:tcPr>
          <w:p w14:paraId="40E02AD5" w14:textId="77777777" w:rsidR="002A0A91" w:rsidRDefault="002A0A91" w:rsidP="00E52AB4">
            <w:pPr>
              <w:rPr>
                <w:rFonts w:ascii="Tahoma" w:hAnsi="Tahoma" w:cs="Tahoma"/>
                <w:b/>
              </w:rPr>
            </w:pPr>
            <w:r>
              <w:rPr>
                <w:rFonts w:ascii="Tahoma" w:hAnsi="Tahoma" w:cs="Tahoma"/>
                <w:b/>
              </w:rPr>
              <w:t xml:space="preserve">Student </w:t>
            </w:r>
            <w:r w:rsidRPr="003C3341">
              <w:rPr>
                <w:rFonts w:ascii="Tahoma" w:hAnsi="Tahoma" w:cs="Tahoma"/>
                <w:b/>
              </w:rPr>
              <w:t>Name:</w:t>
            </w:r>
            <w:r>
              <w:rPr>
                <w:rFonts w:ascii="Tahoma" w:hAnsi="Tahoma" w:cs="Tahoma"/>
                <w:b/>
              </w:rPr>
              <w:t xml:space="preserve"> Md Forhad Hossain</w:t>
            </w:r>
          </w:p>
          <w:p w14:paraId="72D81261" w14:textId="77777777" w:rsidR="002A0A91" w:rsidRPr="003C3341" w:rsidRDefault="002A0A91" w:rsidP="00E52AB4">
            <w:pPr>
              <w:rPr>
                <w:rFonts w:ascii="Tahoma" w:hAnsi="Tahoma" w:cs="Tahoma"/>
                <w:b/>
              </w:rPr>
            </w:pPr>
          </w:p>
          <w:p w14:paraId="66460DBE" w14:textId="77777777" w:rsidR="002A0A91" w:rsidRPr="003C3341" w:rsidRDefault="002A0A91" w:rsidP="00E52AB4">
            <w:pPr>
              <w:rPr>
                <w:rFonts w:ascii="Tahoma" w:hAnsi="Tahoma" w:cs="Tahoma"/>
                <w:b/>
              </w:rPr>
            </w:pPr>
            <w:r>
              <w:rPr>
                <w:rFonts w:ascii="Tahoma" w:hAnsi="Tahoma" w:cs="Tahoma"/>
                <w:b/>
              </w:rPr>
              <w:t>Student Number: 1706033</w:t>
            </w:r>
          </w:p>
          <w:p w14:paraId="288A31A1" w14:textId="77777777" w:rsidR="002A0A91" w:rsidRPr="003C3341" w:rsidRDefault="002A0A91" w:rsidP="00E52AB4">
            <w:pPr>
              <w:rPr>
                <w:rFonts w:ascii="Tahoma" w:hAnsi="Tahoma" w:cs="Tahoma"/>
                <w:b/>
              </w:rPr>
            </w:pPr>
          </w:p>
        </w:tc>
        <w:tc>
          <w:tcPr>
            <w:tcW w:w="7195" w:type="dxa"/>
            <w:shd w:val="clear" w:color="auto" w:fill="8DB3E2" w:themeFill="text2" w:themeFillTint="66"/>
          </w:tcPr>
          <w:p w14:paraId="589EADC7" w14:textId="77777777" w:rsidR="002A0A91" w:rsidRDefault="002A0A91" w:rsidP="00E52AB4">
            <w:pPr>
              <w:rPr>
                <w:rFonts w:ascii="Tahoma" w:hAnsi="Tahoma" w:cs="Tahoma"/>
                <w:b/>
              </w:rPr>
            </w:pPr>
            <w:r>
              <w:rPr>
                <w:rFonts w:ascii="Tahoma" w:hAnsi="Tahoma" w:cs="Tahoma"/>
                <w:b/>
              </w:rPr>
              <w:t xml:space="preserve">Module: </w:t>
            </w:r>
            <w:r w:rsidR="00DF5BF8">
              <w:rPr>
                <w:rFonts w:ascii="Tahoma" w:hAnsi="Tahoma" w:cs="Tahoma"/>
                <w:b/>
              </w:rPr>
              <w:t>BMIH4002</w:t>
            </w:r>
          </w:p>
          <w:p w14:paraId="5A7D7F49" w14:textId="77777777" w:rsidR="002A0A91" w:rsidRDefault="002A0A91" w:rsidP="00E52AB4">
            <w:pPr>
              <w:rPr>
                <w:rFonts w:ascii="Tahoma" w:hAnsi="Tahoma" w:cs="Tahoma"/>
                <w:b/>
              </w:rPr>
            </w:pPr>
          </w:p>
          <w:p w14:paraId="1B89051D" w14:textId="77777777" w:rsidR="002A0A91" w:rsidRPr="003C3341" w:rsidRDefault="002A0A91" w:rsidP="00E52AB4">
            <w:pPr>
              <w:rPr>
                <w:rFonts w:ascii="Tahoma" w:hAnsi="Tahoma" w:cs="Tahoma"/>
                <w:b/>
              </w:rPr>
            </w:pPr>
            <w:r>
              <w:rPr>
                <w:rFonts w:ascii="Tahoma" w:hAnsi="Tahoma" w:cs="Tahoma"/>
                <w:b/>
              </w:rPr>
              <w:t xml:space="preserve">Lecturer: </w:t>
            </w:r>
            <w:r w:rsidR="00DF5BF8">
              <w:rPr>
                <w:rFonts w:ascii="Tahoma" w:hAnsi="Tahoma" w:cs="Tahoma"/>
                <w:b/>
              </w:rPr>
              <w:t>Mary Needham</w:t>
            </w:r>
          </w:p>
        </w:tc>
      </w:tr>
    </w:tbl>
    <w:p w14:paraId="7C68F572" w14:textId="77777777" w:rsidR="002A0A91" w:rsidRPr="003C3341" w:rsidRDefault="002A0A91" w:rsidP="002A0A91">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2A0A91" w:rsidRPr="003C3341" w14:paraId="32DF9661" w14:textId="77777777" w:rsidTr="00E52AB4">
        <w:tc>
          <w:tcPr>
            <w:tcW w:w="3983" w:type="dxa"/>
            <w:shd w:val="clear" w:color="auto" w:fill="FBD4B4" w:themeFill="accent6" w:themeFillTint="66"/>
          </w:tcPr>
          <w:p w14:paraId="619D0ED2" w14:textId="77777777" w:rsidR="002A0A91" w:rsidRDefault="002A0A91" w:rsidP="00E52AB4">
            <w:r>
              <w:rPr>
                <w:rFonts w:ascii="Tahoma" w:hAnsi="Tahoma" w:cs="Tahoma"/>
                <w:b/>
              </w:rPr>
              <w:t xml:space="preserve">Topic of choice: </w:t>
            </w:r>
            <w:r>
              <w:t xml:space="preserve">Allergies and intolerance and the importance within the industry. </w:t>
            </w:r>
          </w:p>
          <w:p w14:paraId="614E8A98" w14:textId="77777777" w:rsidR="002A0A91" w:rsidRPr="00946B23" w:rsidRDefault="002A0A91" w:rsidP="00E52AB4">
            <w:pPr>
              <w:rPr>
                <w:rFonts w:ascii="Tahoma" w:hAnsi="Tahoma" w:cs="Tahoma"/>
                <w:b/>
              </w:rPr>
            </w:pPr>
          </w:p>
        </w:tc>
        <w:tc>
          <w:tcPr>
            <w:tcW w:w="7199" w:type="dxa"/>
            <w:shd w:val="clear" w:color="auto" w:fill="FBD4B4" w:themeFill="accent6" w:themeFillTint="66"/>
          </w:tcPr>
          <w:p w14:paraId="1D27D02C" w14:textId="77777777" w:rsidR="002A0A91" w:rsidRDefault="002A0A91" w:rsidP="00E52AB4">
            <w:pPr>
              <w:rPr>
                <w:rFonts w:ascii="Tahoma" w:hAnsi="Tahoma" w:cs="Tahoma"/>
                <w:b/>
              </w:rPr>
            </w:pPr>
          </w:p>
          <w:p w14:paraId="1B69F17E" w14:textId="77777777" w:rsidR="002A0A91" w:rsidRDefault="002A0A91" w:rsidP="00E52AB4">
            <w:pPr>
              <w:jc w:val="center"/>
              <w:rPr>
                <w:rFonts w:ascii="Tahoma" w:hAnsi="Tahoma" w:cs="Tahoma"/>
                <w:b/>
              </w:rPr>
            </w:pPr>
          </w:p>
          <w:p w14:paraId="4A622984" w14:textId="77777777" w:rsidR="002A0A91" w:rsidRPr="003C3341" w:rsidRDefault="002A0A91" w:rsidP="00E52AB4">
            <w:pPr>
              <w:jc w:val="center"/>
              <w:rPr>
                <w:rFonts w:ascii="Tahoma" w:hAnsi="Tahoma" w:cs="Tahoma"/>
                <w:b/>
              </w:rPr>
            </w:pPr>
          </w:p>
        </w:tc>
      </w:tr>
      <w:tr w:rsidR="002A0A91" w:rsidRPr="003C3341" w14:paraId="6979B54F" w14:textId="77777777" w:rsidTr="00E52AB4">
        <w:trPr>
          <w:trHeight w:val="2494"/>
        </w:trPr>
        <w:tc>
          <w:tcPr>
            <w:tcW w:w="11182" w:type="dxa"/>
            <w:gridSpan w:val="2"/>
          </w:tcPr>
          <w:p w14:paraId="4698D085" w14:textId="77777777" w:rsidR="002A0A91" w:rsidRDefault="002A0A91" w:rsidP="00E52AB4">
            <w:pPr>
              <w:rPr>
                <w:rFonts w:ascii="Tahoma" w:hAnsi="Tahoma" w:cs="Tahoma"/>
              </w:rPr>
            </w:pPr>
          </w:p>
          <w:p w14:paraId="6F844A84" w14:textId="02C61408" w:rsidR="002A0A91" w:rsidRDefault="002A0A91" w:rsidP="00E52AB4">
            <w:pPr>
              <w:jc w:val="both"/>
            </w:pPr>
            <w:r>
              <w:t xml:space="preserve">Now a days, food allergy problem is being seriously taken in tourism and hospitality industry. Specially, in restaurant industry. 500% patients have been increased over the last 15 years because of food allergy problem.  Due to food allergy problem every year in the UK 10 people is died. There were 2.4 million cases of </w:t>
            </w:r>
            <w:r w:rsidR="00183A05">
              <w:t>foodborne</w:t>
            </w:r>
            <w:bookmarkStart w:id="0" w:name="_GoBack"/>
            <w:bookmarkEnd w:id="0"/>
            <w:r>
              <w:t xml:space="preserve"> in the UK in 2018 (FSA,2020). This is high risk for children and 15-25 years age group. About 20-30% customers can self-identify allergy foods and ask for allergy free foods (</w:t>
            </w:r>
            <w:r w:rsidRPr="00BE583B">
              <w:rPr>
                <w:color w:val="000000"/>
                <w:shd w:val="clear" w:color="auto" w:fill="FFFFFF"/>
              </w:rPr>
              <w:t>Endres, A., Endres, R, 2020</w:t>
            </w:r>
            <w:r>
              <w:rPr>
                <w:color w:val="000000"/>
                <w:shd w:val="clear" w:color="auto" w:fill="FFFFFF"/>
              </w:rPr>
              <w:t>)</w:t>
            </w:r>
            <w:r>
              <w:t xml:space="preserve">. So, all should know about the food allergies. Some foods show allergy </w:t>
            </w:r>
            <w:r w:rsidRPr="00222584">
              <w:t>symptoms such as bloating, hives, and enlarged airways</w:t>
            </w:r>
            <w:r>
              <w:t xml:space="preserve"> (Mayo clinic, 2022)</w:t>
            </w:r>
            <w:r w:rsidRPr="00222584">
              <w:t>.</w:t>
            </w:r>
            <w:r>
              <w:t xml:space="preserve"> Although there are more than 160 foods are cause allergic reaction, the number of most allergens are 14 in the UK such as egg, fish, milk, peanuts etc. </w:t>
            </w:r>
          </w:p>
          <w:p w14:paraId="412B9FBE" w14:textId="77777777" w:rsidR="002A0A91" w:rsidRDefault="002A0A91" w:rsidP="00E52AB4">
            <w:pPr>
              <w:jc w:val="both"/>
            </w:pPr>
            <w:r>
              <w:t>Food intolerance is less serious than food allergy. Food allergy affects organs and sometimes, causes to life threatening problem. On the other hand, intolerance is limited to just digestive problem</w:t>
            </w:r>
            <w:r w:rsidRPr="00F90A1A">
              <w:t xml:space="preserve"> </w:t>
            </w:r>
            <w:r>
              <w:t xml:space="preserve">(Mayo clinic, 2022). If someone have intolerance problem, he will eat small amount of food without serious danger. For an example, one who have lactose intolerance can eat lactose free milk or take pills to solve digest problem. </w:t>
            </w:r>
          </w:p>
          <w:p w14:paraId="419C042E" w14:textId="77777777" w:rsidR="002A0A91" w:rsidRDefault="002A0A91" w:rsidP="00E52AB4">
            <w:pPr>
              <w:jc w:val="both"/>
            </w:pPr>
            <w:r>
              <w:t xml:space="preserve">Sometime food allergies cause a serious problem called anaphylaxis. If it happens, the patient will need emergency medical treatment. Major symptoms are rapid pulse, dizziness, drop in blood pressure etc. Any staff in the restaurant know about first aid of its treatment, try to use it and note everything.  </w:t>
            </w:r>
          </w:p>
          <w:p w14:paraId="19592F7B" w14:textId="77777777" w:rsidR="002A0A91" w:rsidRDefault="002A0A91" w:rsidP="00E52AB4">
            <w:pPr>
              <w:jc w:val="both"/>
            </w:pPr>
            <w:r>
              <w:t xml:space="preserve">In UK the primary cause of death of food allergy is many people eat food outside their home where all the ingredients information has not been disclosed to customers. That’s why a law has been introduced where every food provider has to disclose all the allergens food information, ingredients information to customers. Natasha’s law is also related to this. Natashas’s law is named after the death of natasha ednen at the age of 15 due to food allergic reaction. </w:t>
            </w:r>
            <w:r w:rsidRPr="00B75121">
              <w:t>Natasha's Law will take effect on October 1, 2021. On Pre-Packed for Direct Sale goods, it will be required that all food outlets display full component lists with clear allergen labelling (PPDS). Food that is made, pre-packaged, and sold to consumers on the same premises is referred to as PPDS.</w:t>
            </w:r>
            <w:r>
              <w:t xml:space="preserve"> It ensures food name and all ingredient list on the package. That’s all about brief summary about food allergens, intolerance and natasha’s law. </w:t>
            </w:r>
          </w:p>
          <w:p w14:paraId="0D7F4233" w14:textId="77777777" w:rsidR="002A0A91" w:rsidRDefault="002A0A91" w:rsidP="00E52AB4"/>
          <w:p w14:paraId="661B6110" w14:textId="77777777" w:rsidR="002A0A91" w:rsidRDefault="002A0A91" w:rsidP="00E52AB4">
            <w:pPr>
              <w:jc w:val="both"/>
            </w:pPr>
            <w:r>
              <w:t xml:space="preserve">After reading many articles I acquired some knowledge such as the importance of disclosing ingredients related information on the package. I have known different types of foods which include allergy. I have also enriched my knowledge about prepacked food, PPDS food and non-prepacked food and how to disclose allergic related information on this food items. New skills what I have learned how to treat serious patient in the restaurants, how to deal with customers, how to train up staffs for disclosing information, how to write up ingredients list on packages. </w:t>
            </w:r>
          </w:p>
          <w:p w14:paraId="4367880A" w14:textId="77777777" w:rsidR="002A0A91" w:rsidRDefault="002A0A91" w:rsidP="00E52AB4">
            <w:pPr>
              <w:jc w:val="both"/>
            </w:pPr>
            <w:r>
              <w:t>What I have acquired knowledge about food allergy, law, I may use those in the improvement of food business, restaurant industry and overall tourism and hospitality industry. Following way, I would apply my knowledge in   particular industry.</w:t>
            </w:r>
          </w:p>
          <w:p w14:paraId="75DAD0AE" w14:textId="77777777" w:rsidR="002A0A91" w:rsidRDefault="002A0A91" w:rsidP="00E52AB4">
            <w:pPr>
              <w:jc w:val="both"/>
            </w:pPr>
          </w:p>
          <w:p w14:paraId="66849660" w14:textId="77777777" w:rsidR="002A0A91" w:rsidRDefault="002A0A91" w:rsidP="002A0A91">
            <w:pPr>
              <w:pStyle w:val="ListParagraph"/>
              <w:numPr>
                <w:ilvl w:val="0"/>
                <w:numId w:val="2"/>
              </w:numPr>
              <w:spacing w:after="160" w:line="360" w:lineRule="auto"/>
              <w:jc w:val="both"/>
            </w:pPr>
            <w:r>
              <w:lastRenderedPageBreak/>
              <w:t>Provide full allergies evidence on menu card or information board.</w:t>
            </w:r>
          </w:p>
          <w:p w14:paraId="0789C1C3" w14:textId="77777777" w:rsidR="002A0A91" w:rsidRDefault="002A0A91" w:rsidP="002A0A91">
            <w:pPr>
              <w:pStyle w:val="ListParagraph"/>
              <w:numPr>
                <w:ilvl w:val="0"/>
                <w:numId w:val="2"/>
              </w:numPr>
              <w:spacing w:after="160" w:line="360" w:lineRule="auto"/>
              <w:jc w:val="both"/>
            </w:pPr>
            <w:r>
              <w:t>Make sure clear and visible information to customers.</w:t>
            </w:r>
          </w:p>
          <w:p w14:paraId="4ADB03FF" w14:textId="77777777" w:rsidR="002A0A91" w:rsidRDefault="002A0A91" w:rsidP="002A0A91">
            <w:pPr>
              <w:pStyle w:val="ListParagraph"/>
              <w:numPr>
                <w:ilvl w:val="0"/>
                <w:numId w:val="2"/>
              </w:numPr>
              <w:spacing w:after="160" w:line="360" w:lineRule="auto"/>
              <w:jc w:val="both"/>
            </w:pPr>
            <w:r>
              <w:t xml:space="preserve">Use bold and capital letters to provide ingredients information on the package items. </w:t>
            </w:r>
          </w:p>
          <w:p w14:paraId="4F352347" w14:textId="77777777" w:rsidR="002A0A91" w:rsidRDefault="002A0A91" w:rsidP="002A0A91">
            <w:pPr>
              <w:pStyle w:val="ListParagraph"/>
              <w:numPr>
                <w:ilvl w:val="0"/>
                <w:numId w:val="2"/>
              </w:numPr>
              <w:spacing w:after="160" w:line="360" w:lineRule="auto"/>
              <w:jc w:val="both"/>
            </w:pPr>
            <w:r>
              <w:t xml:space="preserve">Train up staffs about dealing allergen information orally to customers. </w:t>
            </w:r>
          </w:p>
          <w:p w14:paraId="44974C3C" w14:textId="77777777" w:rsidR="002A0A91" w:rsidRDefault="002A0A91" w:rsidP="002A0A91">
            <w:pPr>
              <w:pStyle w:val="ListParagraph"/>
              <w:numPr>
                <w:ilvl w:val="0"/>
                <w:numId w:val="2"/>
              </w:numPr>
              <w:spacing w:after="160" w:line="360" w:lineRule="auto"/>
              <w:jc w:val="both"/>
            </w:pPr>
            <w:r>
              <w:t>Make aware customers about 14 allergens foods on menu card</w:t>
            </w:r>
          </w:p>
          <w:p w14:paraId="7B5473C8" w14:textId="77777777" w:rsidR="002A0A91" w:rsidRDefault="002A0A91" w:rsidP="00E52AB4">
            <w:pPr>
              <w:pStyle w:val="ListParagraph"/>
              <w:spacing w:after="160" w:line="360" w:lineRule="auto"/>
              <w:jc w:val="both"/>
            </w:pPr>
            <w:r>
              <w:t>.</w:t>
            </w:r>
          </w:p>
          <w:p w14:paraId="71EAC5A0" w14:textId="77777777" w:rsidR="002A0A91" w:rsidRDefault="002A0A91" w:rsidP="00E52AB4">
            <w:pPr>
              <w:pStyle w:val="ListParagraph"/>
              <w:jc w:val="both"/>
            </w:pPr>
            <w:r>
              <w:t xml:space="preserve"> </w:t>
            </w:r>
          </w:p>
          <w:p w14:paraId="56AC82A2" w14:textId="77777777" w:rsidR="002A0A91" w:rsidRDefault="002A0A91" w:rsidP="00E52AB4">
            <w:pPr>
              <w:jc w:val="both"/>
            </w:pPr>
          </w:p>
          <w:p w14:paraId="331C7644" w14:textId="77777777" w:rsidR="002A0A91" w:rsidRDefault="002A0A91" w:rsidP="00E52AB4">
            <w:pPr>
              <w:jc w:val="both"/>
            </w:pPr>
            <w:r>
              <w:t xml:space="preserve">My personal reflection is to give more importance on this issue. As it is a serious issue government should give careful attention to reduce this problem. Every food business should provide ingredients information and make customers aware about major 14 allergens foods. Government should ensure that Natasha’s law has been enforced properly and thoroughly. Both customers and food providers have to be knowledgeable on this food allergies problem. </w:t>
            </w:r>
          </w:p>
          <w:p w14:paraId="65F1DA61" w14:textId="77777777" w:rsidR="002A0A91" w:rsidRDefault="002A0A91" w:rsidP="00E52AB4">
            <w:pPr>
              <w:jc w:val="both"/>
            </w:pPr>
          </w:p>
          <w:p w14:paraId="0A53A69D" w14:textId="77777777" w:rsidR="002A0A91" w:rsidRDefault="002A0A91" w:rsidP="00E52AB4">
            <w:pPr>
              <w:jc w:val="both"/>
            </w:pPr>
            <w:r>
              <w:t>As the outside food habit of people and overall, the tourism industry is growing that’s why this topic is important within the industry. Many potential travellers don’t want to make travel due to food allergy (</w:t>
            </w:r>
            <w:r w:rsidRPr="00C75FF4">
              <w:t>Bordelon, Bridget M</w:t>
            </w:r>
            <w:r>
              <w:t xml:space="preserve">. 2016). If people have not been informed about all the ingredients and allergen food information then the health condition of the customers will fall down and it will hamper the business within the industry. Staffs and food providers can be aware about disclosing allergens information by this topic. </w:t>
            </w:r>
          </w:p>
          <w:p w14:paraId="462B93AD" w14:textId="77777777" w:rsidR="002A0A91" w:rsidRDefault="002A0A91" w:rsidP="00E52AB4">
            <w:pPr>
              <w:jc w:val="both"/>
            </w:pPr>
          </w:p>
          <w:p w14:paraId="10CD27FF" w14:textId="77777777" w:rsidR="002A0A91" w:rsidRDefault="002A0A91" w:rsidP="00E52AB4">
            <w:pPr>
              <w:jc w:val="both"/>
            </w:pPr>
            <w:r>
              <w:t>Further reading</w:t>
            </w:r>
          </w:p>
          <w:p w14:paraId="29841471" w14:textId="77777777" w:rsidR="002A0A91" w:rsidRDefault="002A0A91" w:rsidP="00E52AB4">
            <w:pPr>
              <w:spacing w:line="360" w:lineRule="auto"/>
              <w:jc w:val="both"/>
              <w:rPr>
                <w:rFonts w:ascii="Arial" w:hAnsi="Arial" w:cs="Arial"/>
              </w:rPr>
            </w:pPr>
          </w:p>
          <w:p w14:paraId="4B10EC5F" w14:textId="77777777" w:rsidR="002A0A91" w:rsidRPr="0019528A" w:rsidRDefault="002A0A91" w:rsidP="00E52AB4">
            <w:pPr>
              <w:spacing w:line="276" w:lineRule="auto"/>
              <w:jc w:val="both"/>
            </w:pPr>
            <w:r w:rsidRPr="0019528A">
              <w:t xml:space="preserve">After reading some other articles I found that allergens happened not only with just food but also pollen, animals, dust and medication. For non-prepacked products staffs can play role of informing allergens to customers. Cross contamination such as cleanliness, disposal of waste etc are crucial for reducing allergens problem.    </w:t>
            </w:r>
          </w:p>
          <w:p w14:paraId="6348D0A0" w14:textId="77777777" w:rsidR="002A0A91" w:rsidRPr="0082407E" w:rsidRDefault="002A0A91" w:rsidP="00E52AB4">
            <w:pPr>
              <w:spacing w:line="360" w:lineRule="auto"/>
              <w:jc w:val="both"/>
              <w:rPr>
                <w:rFonts w:ascii="Arial" w:hAnsi="Arial" w:cs="Arial"/>
              </w:rPr>
            </w:pPr>
          </w:p>
          <w:p w14:paraId="7B787B57" w14:textId="77777777" w:rsidR="002A0A91" w:rsidRDefault="002A0A91" w:rsidP="00E52AB4">
            <w:pPr>
              <w:jc w:val="both"/>
              <w:rPr>
                <w:rFonts w:ascii="Tahoma" w:hAnsi="Tahoma" w:cs="Tahoma"/>
              </w:rPr>
            </w:pPr>
          </w:p>
          <w:p w14:paraId="5820A40D" w14:textId="77777777" w:rsidR="002A0A91" w:rsidRDefault="002A0A91" w:rsidP="00E52AB4">
            <w:pPr>
              <w:jc w:val="both"/>
              <w:rPr>
                <w:rFonts w:ascii="Tahoma" w:hAnsi="Tahoma" w:cs="Tahoma"/>
              </w:rPr>
            </w:pPr>
          </w:p>
          <w:p w14:paraId="774272D7" w14:textId="77777777" w:rsidR="002A0A91" w:rsidRDefault="002A0A91" w:rsidP="00E52AB4">
            <w:pPr>
              <w:jc w:val="both"/>
              <w:rPr>
                <w:rFonts w:ascii="Tahoma" w:hAnsi="Tahoma" w:cs="Tahoma"/>
              </w:rPr>
            </w:pPr>
          </w:p>
          <w:p w14:paraId="4B3CA66E" w14:textId="77777777" w:rsidR="002A0A91" w:rsidRDefault="002A0A91" w:rsidP="00E52AB4">
            <w:pPr>
              <w:jc w:val="both"/>
              <w:rPr>
                <w:rFonts w:ascii="Tahoma" w:hAnsi="Tahoma" w:cs="Tahoma"/>
              </w:rPr>
            </w:pPr>
          </w:p>
          <w:p w14:paraId="70C99B68" w14:textId="77777777" w:rsidR="002A0A91" w:rsidRDefault="002A0A91" w:rsidP="00E52AB4">
            <w:pPr>
              <w:jc w:val="both"/>
              <w:rPr>
                <w:rFonts w:ascii="Tahoma" w:hAnsi="Tahoma" w:cs="Tahoma"/>
              </w:rPr>
            </w:pPr>
          </w:p>
          <w:p w14:paraId="015BCFA2" w14:textId="77777777" w:rsidR="002A0A91" w:rsidRDefault="002A0A91" w:rsidP="00E52AB4">
            <w:pPr>
              <w:jc w:val="both"/>
              <w:rPr>
                <w:rFonts w:ascii="Tahoma" w:hAnsi="Tahoma" w:cs="Tahoma"/>
              </w:rPr>
            </w:pPr>
          </w:p>
          <w:p w14:paraId="3A392E3A" w14:textId="77777777" w:rsidR="002A0A91" w:rsidRDefault="002A0A91" w:rsidP="00E52AB4">
            <w:pPr>
              <w:jc w:val="both"/>
              <w:rPr>
                <w:rFonts w:ascii="Tahoma" w:hAnsi="Tahoma" w:cs="Tahoma"/>
              </w:rPr>
            </w:pPr>
          </w:p>
          <w:p w14:paraId="3EAF3FA3" w14:textId="77777777" w:rsidR="002A0A91" w:rsidRDefault="002A0A91" w:rsidP="00E52AB4">
            <w:pPr>
              <w:jc w:val="both"/>
              <w:rPr>
                <w:rFonts w:ascii="Tahoma" w:hAnsi="Tahoma" w:cs="Tahoma"/>
              </w:rPr>
            </w:pPr>
          </w:p>
          <w:p w14:paraId="642929FA" w14:textId="77777777" w:rsidR="002A0A91" w:rsidRDefault="002A0A91" w:rsidP="00E52AB4">
            <w:pPr>
              <w:jc w:val="both"/>
              <w:rPr>
                <w:rFonts w:ascii="Tahoma" w:hAnsi="Tahoma" w:cs="Tahoma"/>
              </w:rPr>
            </w:pPr>
          </w:p>
          <w:p w14:paraId="1A3C4CE4" w14:textId="77777777" w:rsidR="002A0A91" w:rsidRDefault="002A0A91" w:rsidP="00E52AB4">
            <w:pPr>
              <w:jc w:val="both"/>
              <w:rPr>
                <w:rFonts w:ascii="Tahoma" w:hAnsi="Tahoma" w:cs="Tahoma"/>
              </w:rPr>
            </w:pPr>
          </w:p>
          <w:p w14:paraId="165E7DFA" w14:textId="77777777" w:rsidR="002A0A91" w:rsidRDefault="002A0A91" w:rsidP="00E52AB4">
            <w:pPr>
              <w:jc w:val="both"/>
              <w:rPr>
                <w:rFonts w:ascii="Tahoma" w:hAnsi="Tahoma" w:cs="Tahoma"/>
              </w:rPr>
            </w:pPr>
          </w:p>
          <w:p w14:paraId="4213ADAC" w14:textId="77777777" w:rsidR="002A0A91" w:rsidRDefault="002A0A91" w:rsidP="00E52AB4">
            <w:pPr>
              <w:jc w:val="both"/>
              <w:rPr>
                <w:rFonts w:ascii="Tahoma" w:hAnsi="Tahoma" w:cs="Tahoma"/>
              </w:rPr>
            </w:pPr>
          </w:p>
          <w:p w14:paraId="07FA6EC3" w14:textId="77777777" w:rsidR="002A0A91" w:rsidRDefault="002A0A91" w:rsidP="00E52AB4">
            <w:pPr>
              <w:jc w:val="both"/>
              <w:rPr>
                <w:rFonts w:ascii="Tahoma" w:hAnsi="Tahoma" w:cs="Tahoma"/>
              </w:rPr>
            </w:pPr>
          </w:p>
          <w:p w14:paraId="2D77E910" w14:textId="77777777" w:rsidR="002A0A91" w:rsidRDefault="002A0A91" w:rsidP="00E52AB4">
            <w:pPr>
              <w:jc w:val="both"/>
              <w:rPr>
                <w:rFonts w:ascii="Tahoma" w:hAnsi="Tahoma" w:cs="Tahoma"/>
              </w:rPr>
            </w:pPr>
          </w:p>
          <w:p w14:paraId="6C34C375" w14:textId="77777777" w:rsidR="002A0A91" w:rsidRDefault="002A0A91" w:rsidP="00E52AB4">
            <w:pPr>
              <w:jc w:val="both"/>
              <w:rPr>
                <w:rFonts w:ascii="Tahoma" w:hAnsi="Tahoma" w:cs="Tahoma"/>
              </w:rPr>
            </w:pPr>
          </w:p>
          <w:p w14:paraId="3F3B45A2" w14:textId="77777777" w:rsidR="002A0A91" w:rsidRDefault="002A0A91" w:rsidP="00E52AB4">
            <w:pPr>
              <w:jc w:val="both"/>
              <w:rPr>
                <w:rFonts w:ascii="Tahoma" w:hAnsi="Tahoma" w:cs="Tahoma"/>
              </w:rPr>
            </w:pPr>
          </w:p>
          <w:p w14:paraId="5FEB2181" w14:textId="77777777" w:rsidR="002A0A91" w:rsidRDefault="002A0A91" w:rsidP="00E52AB4">
            <w:pPr>
              <w:jc w:val="both"/>
              <w:rPr>
                <w:rFonts w:ascii="Tahoma" w:hAnsi="Tahoma" w:cs="Tahoma"/>
              </w:rPr>
            </w:pPr>
          </w:p>
          <w:p w14:paraId="5A7140E8" w14:textId="77777777" w:rsidR="002A0A91" w:rsidRDefault="002A0A91" w:rsidP="00E52AB4">
            <w:pPr>
              <w:jc w:val="both"/>
              <w:rPr>
                <w:rFonts w:ascii="Tahoma" w:hAnsi="Tahoma" w:cs="Tahoma"/>
              </w:rPr>
            </w:pPr>
          </w:p>
          <w:p w14:paraId="45D3E577" w14:textId="77777777" w:rsidR="002A0A91" w:rsidRDefault="002A0A91" w:rsidP="00E52AB4">
            <w:pPr>
              <w:jc w:val="both"/>
              <w:rPr>
                <w:rFonts w:ascii="Tahoma" w:hAnsi="Tahoma" w:cs="Tahoma"/>
              </w:rPr>
            </w:pPr>
          </w:p>
          <w:p w14:paraId="6D16D042" w14:textId="77777777" w:rsidR="002A0A91" w:rsidRDefault="002A0A91" w:rsidP="00E52AB4">
            <w:pPr>
              <w:jc w:val="both"/>
              <w:rPr>
                <w:rFonts w:ascii="Tahoma" w:hAnsi="Tahoma" w:cs="Tahoma"/>
              </w:rPr>
            </w:pPr>
          </w:p>
          <w:p w14:paraId="1F405F80" w14:textId="77777777" w:rsidR="002A0A91" w:rsidRDefault="002A0A91" w:rsidP="00E52AB4">
            <w:pPr>
              <w:jc w:val="both"/>
              <w:rPr>
                <w:rFonts w:ascii="Tahoma" w:hAnsi="Tahoma" w:cs="Tahoma"/>
              </w:rPr>
            </w:pPr>
          </w:p>
          <w:p w14:paraId="039C7E28" w14:textId="77777777" w:rsidR="002A0A91" w:rsidRDefault="002A0A91" w:rsidP="00E52AB4">
            <w:pPr>
              <w:jc w:val="both"/>
              <w:rPr>
                <w:rFonts w:ascii="Tahoma" w:hAnsi="Tahoma" w:cs="Tahoma"/>
              </w:rPr>
            </w:pPr>
          </w:p>
          <w:p w14:paraId="25A0710A" w14:textId="77777777" w:rsidR="002A0A91" w:rsidRDefault="002A0A91" w:rsidP="00E52AB4">
            <w:pPr>
              <w:jc w:val="both"/>
              <w:rPr>
                <w:rFonts w:ascii="Tahoma" w:hAnsi="Tahoma" w:cs="Tahoma"/>
              </w:rPr>
            </w:pPr>
          </w:p>
          <w:p w14:paraId="171D626E" w14:textId="77777777" w:rsidR="002A0A91" w:rsidRDefault="002A0A91" w:rsidP="00E52AB4">
            <w:pPr>
              <w:jc w:val="both"/>
              <w:rPr>
                <w:rFonts w:ascii="Tahoma" w:hAnsi="Tahoma" w:cs="Tahoma"/>
              </w:rPr>
            </w:pPr>
          </w:p>
          <w:p w14:paraId="5D55C89C" w14:textId="77777777" w:rsidR="002A0A91" w:rsidRDefault="002A0A91" w:rsidP="00E52AB4">
            <w:pPr>
              <w:jc w:val="both"/>
              <w:rPr>
                <w:rFonts w:ascii="Tahoma" w:hAnsi="Tahoma" w:cs="Tahoma"/>
              </w:rPr>
            </w:pPr>
          </w:p>
          <w:p w14:paraId="3EFE00C8" w14:textId="77777777" w:rsidR="002A0A91" w:rsidRDefault="002A0A91" w:rsidP="00E52AB4">
            <w:pPr>
              <w:jc w:val="both"/>
              <w:rPr>
                <w:rFonts w:ascii="Tahoma" w:hAnsi="Tahoma" w:cs="Tahoma"/>
              </w:rPr>
            </w:pPr>
          </w:p>
          <w:p w14:paraId="3170D904" w14:textId="77777777" w:rsidR="002A0A91" w:rsidRDefault="002A0A91" w:rsidP="00E52AB4">
            <w:pPr>
              <w:jc w:val="both"/>
              <w:rPr>
                <w:rFonts w:ascii="Tahoma" w:hAnsi="Tahoma" w:cs="Tahoma"/>
              </w:rPr>
            </w:pPr>
          </w:p>
          <w:p w14:paraId="5142388E" w14:textId="77777777" w:rsidR="002A0A91" w:rsidRDefault="002A0A91" w:rsidP="00E52AB4">
            <w:pPr>
              <w:jc w:val="both"/>
              <w:rPr>
                <w:rFonts w:ascii="Tahoma" w:hAnsi="Tahoma" w:cs="Tahoma"/>
              </w:rPr>
            </w:pPr>
          </w:p>
          <w:p w14:paraId="74809213" w14:textId="77777777" w:rsidR="002A0A91" w:rsidRDefault="002A0A91" w:rsidP="00E52AB4">
            <w:pPr>
              <w:jc w:val="both"/>
              <w:rPr>
                <w:rFonts w:ascii="Tahoma" w:hAnsi="Tahoma" w:cs="Tahoma"/>
              </w:rPr>
            </w:pPr>
          </w:p>
          <w:p w14:paraId="0370D1BA" w14:textId="77777777" w:rsidR="002A0A91" w:rsidRDefault="002A0A91" w:rsidP="00E52AB4">
            <w:pPr>
              <w:jc w:val="both"/>
              <w:rPr>
                <w:rFonts w:ascii="Tahoma" w:hAnsi="Tahoma" w:cs="Tahoma"/>
              </w:rPr>
            </w:pPr>
          </w:p>
          <w:p w14:paraId="1A2A7290" w14:textId="77777777" w:rsidR="002A0A91" w:rsidRPr="003C3341" w:rsidRDefault="002A0A91" w:rsidP="00E52AB4">
            <w:pPr>
              <w:jc w:val="both"/>
              <w:rPr>
                <w:rFonts w:ascii="Tahoma" w:hAnsi="Tahoma" w:cs="Tahoma"/>
              </w:rPr>
            </w:pPr>
          </w:p>
        </w:tc>
      </w:tr>
    </w:tbl>
    <w:p w14:paraId="7D2D7DF9" w14:textId="77777777" w:rsidR="002A0A91" w:rsidRDefault="002A0A91" w:rsidP="002A0A91">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2A0A91" w:rsidRPr="003C3341" w14:paraId="4DA82D9D" w14:textId="77777777" w:rsidTr="00E52AB4">
        <w:tc>
          <w:tcPr>
            <w:tcW w:w="10910" w:type="dxa"/>
            <w:shd w:val="clear" w:color="auto" w:fill="FBD4B4" w:themeFill="accent6" w:themeFillTint="66"/>
          </w:tcPr>
          <w:p w14:paraId="5546B756" w14:textId="77777777" w:rsidR="002A0A91" w:rsidRPr="00946B23" w:rsidRDefault="002A0A91" w:rsidP="00E52AB4">
            <w:pPr>
              <w:rPr>
                <w:rFonts w:ascii="Tahoma" w:hAnsi="Tahoma" w:cs="Tahoma"/>
                <w:b/>
              </w:rPr>
            </w:pPr>
            <w:r>
              <w:rPr>
                <w:rFonts w:ascii="Tahoma" w:hAnsi="Tahoma" w:cs="Tahoma"/>
                <w:b/>
              </w:rPr>
              <w:t>REFERENCE LIST (not included in word count)</w:t>
            </w:r>
          </w:p>
        </w:tc>
        <w:tc>
          <w:tcPr>
            <w:tcW w:w="272" w:type="dxa"/>
            <w:shd w:val="clear" w:color="auto" w:fill="FBD4B4" w:themeFill="accent6" w:themeFillTint="66"/>
          </w:tcPr>
          <w:p w14:paraId="14F43E14" w14:textId="77777777" w:rsidR="002A0A91" w:rsidRDefault="002A0A91" w:rsidP="00E52AB4">
            <w:pPr>
              <w:jc w:val="center"/>
              <w:rPr>
                <w:rFonts w:ascii="Tahoma" w:hAnsi="Tahoma" w:cs="Tahoma"/>
                <w:b/>
              </w:rPr>
            </w:pPr>
          </w:p>
          <w:p w14:paraId="78FE44F4" w14:textId="77777777" w:rsidR="002A0A91" w:rsidRPr="003C3341" w:rsidRDefault="002A0A91" w:rsidP="00E52AB4">
            <w:pPr>
              <w:jc w:val="center"/>
              <w:rPr>
                <w:rFonts w:ascii="Tahoma" w:hAnsi="Tahoma" w:cs="Tahoma"/>
                <w:b/>
              </w:rPr>
            </w:pPr>
          </w:p>
        </w:tc>
      </w:tr>
      <w:tr w:rsidR="002A0A91" w:rsidRPr="003C3341" w14:paraId="1A43EDF3" w14:textId="77777777" w:rsidTr="00E52AB4">
        <w:trPr>
          <w:trHeight w:val="2494"/>
        </w:trPr>
        <w:tc>
          <w:tcPr>
            <w:tcW w:w="11182" w:type="dxa"/>
            <w:gridSpan w:val="2"/>
          </w:tcPr>
          <w:p w14:paraId="47EACC4E" w14:textId="77777777" w:rsidR="002A0A91" w:rsidRDefault="002A0A91" w:rsidP="00E52AB4">
            <w:pPr>
              <w:rPr>
                <w:rFonts w:ascii="Tahoma" w:hAnsi="Tahoma" w:cs="Tahoma"/>
              </w:rPr>
            </w:pPr>
          </w:p>
          <w:p w14:paraId="15ACB83C" w14:textId="77777777" w:rsidR="002A0A91" w:rsidRDefault="002A0A91" w:rsidP="00E52AB4">
            <w:pPr>
              <w:spacing w:line="360" w:lineRule="auto"/>
              <w:jc w:val="both"/>
              <w:rPr>
                <w:rFonts w:ascii="Arial" w:hAnsi="Arial" w:cs="Arial"/>
              </w:rPr>
            </w:pPr>
          </w:p>
          <w:p w14:paraId="1E249EDB" w14:textId="77777777" w:rsidR="002A0A91" w:rsidRPr="00C75FF4" w:rsidRDefault="002A0A91" w:rsidP="00E52AB4">
            <w:pPr>
              <w:spacing w:before="240"/>
              <w:jc w:val="both"/>
              <w:rPr>
                <w:color w:val="000000"/>
                <w:shd w:val="clear" w:color="auto" w:fill="FFFFFF"/>
              </w:rPr>
            </w:pPr>
            <w:r w:rsidRPr="00C75FF4">
              <w:rPr>
                <w:color w:val="000000"/>
                <w:shd w:val="clear" w:color="auto" w:fill="FFFFFF"/>
              </w:rPr>
              <w:t>Endres, A., Endres, R. and Krstinić Nižić, M., 2020. Restaurant Disclosure of Food Allergens: Analysis and Economic Implications. </w:t>
            </w:r>
            <w:r w:rsidRPr="00C75FF4">
              <w:rPr>
                <w:i/>
                <w:iCs/>
                <w:color w:val="000000"/>
                <w:shd w:val="clear" w:color="auto" w:fill="FFFFFF"/>
              </w:rPr>
              <w:t>SSRN Electronic Journal</w:t>
            </w:r>
            <w:r w:rsidRPr="00C75FF4">
              <w:rPr>
                <w:color w:val="000000"/>
                <w:shd w:val="clear" w:color="auto" w:fill="FFFFFF"/>
              </w:rPr>
              <w:t>,</w:t>
            </w:r>
          </w:p>
          <w:p w14:paraId="7DEEEEDA" w14:textId="77777777" w:rsidR="002A0A91" w:rsidRPr="00C75FF4" w:rsidRDefault="002A0A91" w:rsidP="00E52AB4">
            <w:pPr>
              <w:spacing w:before="240"/>
              <w:jc w:val="both"/>
              <w:rPr>
                <w:color w:val="000000"/>
                <w:shd w:val="clear" w:color="auto" w:fill="FFFFFF"/>
              </w:rPr>
            </w:pPr>
            <w:r w:rsidRPr="00C75FF4">
              <w:rPr>
                <w:color w:val="000000"/>
                <w:shd w:val="clear" w:color="auto" w:fill="FFFFFF"/>
              </w:rPr>
              <w:t>Mayo Clinic. 2022. </w:t>
            </w:r>
            <w:r w:rsidRPr="00C75FF4">
              <w:rPr>
                <w:i/>
                <w:iCs/>
                <w:color w:val="000000"/>
                <w:shd w:val="clear" w:color="auto" w:fill="FFFFFF"/>
              </w:rPr>
              <w:t>Food allergy - Symptoms and causes</w:t>
            </w:r>
            <w:r w:rsidRPr="00C75FF4">
              <w:rPr>
                <w:color w:val="000000"/>
                <w:shd w:val="clear" w:color="auto" w:fill="FFFFFF"/>
              </w:rPr>
              <w:t>. [online] Available at: &lt;https://www.mayoclinic.org/diseases-conditions/food-allergy/symptoms-causes/syc-20355095&gt; [Accessed 27 January 2022].</w:t>
            </w:r>
          </w:p>
          <w:p w14:paraId="524E2358" w14:textId="77777777" w:rsidR="002A0A91" w:rsidRPr="00C75FF4" w:rsidRDefault="002A0A91" w:rsidP="00E52AB4">
            <w:pPr>
              <w:spacing w:before="240"/>
              <w:jc w:val="both"/>
              <w:rPr>
                <w:color w:val="000000"/>
                <w:shd w:val="clear" w:color="auto" w:fill="FFFFFF"/>
              </w:rPr>
            </w:pPr>
            <w:r w:rsidRPr="00C75FF4">
              <w:rPr>
                <w:color w:val="000000"/>
                <w:shd w:val="clear" w:color="auto" w:fill="FFFFFF"/>
              </w:rPr>
              <w:t>Hattersley, S., 2011. How to manage food allergy in restaurants, cafeterias and fast food outlets?. </w:t>
            </w:r>
            <w:r w:rsidRPr="00C75FF4">
              <w:rPr>
                <w:i/>
                <w:iCs/>
                <w:color w:val="000000"/>
                <w:shd w:val="clear" w:color="auto" w:fill="FFFFFF"/>
              </w:rPr>
              <w:t>Clinical and Translational Allergy</w:t>
            </w:r>
            <w:r w:rsidRPr="00C75FF4">
              <w:rPr>
                <w:color w:val="000000"/>
                <w:shd w:val="clear" w:color="auto" w:fill="FFFFFF"/>
              </w:rPr>
              <w:t>, 1(S1).</w:t>
            </w:r>
          </w:p>
          <w:p w14:paraId="1AAED471" w14:textId="77777777" w:rsidR="002A0A91" w:rsidRPr="00C75FF4" w:rsidRDefault="002A0A91" w:rsidP="00E52AB4">
            <w:pPr>
              <w:spacing w:before="240"/>
              <w:jc w:val="both"/>
              <w:rPr>
                <w:color w:val="000000"/>
                <w:shd w:val="clear" w:color="auto" w:fill="FFFFFF"/>
              </w:rPr>
            </w:pPr>
            <w:r w:rsidRPr="00C75FF4">
              <w:rPr>
                <w:color w:val="000000"/>
                <w:shd w:val="clear" w:color="auto" w:fill="FFFFFF"/>
              </w:rPr>
              <w:t>Mayo Clinic. 2022. </w:t>
            </w:r>
            <w:r w:rsidRPr="00C75FF4">
              <w:rPr>
                <w:i/>
                <w:iCs/>
                <w:color w:val="000000"/>
                <w:shd w:val="clear" w:color="auto" w:fill="FFFFFF"/>
              </w:rPr>
              <w:t>Food allergy vs. food intolerance: What's the difference?</w:t>
            </w:r>
            <w:r w:rsidRPr="00C75FF4">
              <w:rPr>
                <w:color w:val="000000"/>
                <w:shd w:val="clear" w:color="auto" w:fill="FFFFFF"/>
              </w:rPr>
              <w:t>. [online] Available at: &lt;https://www.mayoclinic.org/diseases-conditions/food-allergy/expert-answers/food-allergy/faq-20058538#:~:text=A%20true%20food%20allergy%20causes,often%20limited%20to%20digestive%20problems.&gt; [Accessed 27 January 2022].</w:t>
            </w:r>
          </w:p>
          <w:p w14:paraId="4018B4FD" w14:textId="77777777" w:rsidR="002A0A91" w:rsidRPr="00C75FF4" w:rsidRDefault="002A0A91" w:rsidP="00E52AB4">
            <w:pPr>
              <w:spacing w:before="240"/>
              <w:jc w:val="both"/>
              <w:rPr>
                <w:color w:val="000000"/>
                <w:shd w:val="clear" w:color="auto" w:fill="FFFFFF"/>
              </w:rPr>
            </w:pPr>
            <w:r w:rsidRPr="00C75FF4">
              <w:rPr>
                <w:color w:val="000000"/>
                <w:shd w:val="clear" w:color="auto" w:fill="FFFFFF"/>
              </w:rPr>
              <w:t>Soon, J. and Abdul Wahab, I., 2021. Global food recalls and alerts associated with labelling errors and its contributory factors. </w:t>
            </w:r>
            <w:r w:rsidRPr="00C75FF4">
              <w:rPr>
                <w:i/>
                <w:iCs/>
                <w:color w:val="000000"/>
                <w:shd w:val="clear" w:color="auto" w:fill="FFFFFF"/>
              </w:rPr>
              <w:t>Trends in Food Science &amp; Technology</w:t>
            </w:r>
            <w:r w:rsidRPr="00C75FF4">
              <w:rPr>
                <w:color w:val="000000"/>
                <w:shd w:val="clear" w:color="auto" w:fill="FFFFFF"/>
              </w:rPr>
              <w:t>, 118, pp.791-798.</w:t>
            </w:r>
          </w:p>
          <w:p w14:paraId="0EE421C2" w14:textId="77777777" w:rsidR="002A0A91" w:rsidRPr="00C75FF4" w:rsidRDefault="002A0A91" w:rsidP="00E52AB4">
            <w:r w:rsidRPr="00C75FF4">
              <w:t>Bordelon, Bridget M., "To Travel or Not to Travel: Exploring Food Allergy Policy in the Tourism and Hospitality Industry" (2016). Travel and Tourism Research Association: Advancing Tourism Research Globally. 12.</w:t>
            </w:r>
          </w:p>
          <w:p w14:paraId="60EFCCC4" w14:textId="77777777" w:rsidR="002A0A91" w:rsidRDefault="002A0A91" w:rsidP="00E52AB4">
            <w:pPr>
              <w:spacing w:line="360" w:lineRule="auto"/>
              <w:jc w:val="both"/>
              <w:rPr>
                <w:rFonts w:ascii="Arial" w:hAnsi="Arial" w:cs="Arial"/>
              </w:rPr>
            </w:pPr>
          </w:p>
          <w:p w14:paraId="6A8F6B5E" w14:textId="77777777" w:rsidR="002A0A91" w:rsidRDefault="002A0A91" w:rsidP="00E52AB4">
            <w:pPr>
              <w:spacing w:line="360" w:lineRule="auto"/>
              <w:jc w:val="both"/>
              <w:rPr>
                <w:rFonts w:ascii="Arial" w:hAnsi="Arial" w:cs="Arial"/>
              </w:rPr>
            </w:pPr>
          </w:p>
          <w:p w14:paraId="1B16F222" w14:textId="77777777" w:rsidR="002A0A91" w:rsidRDefault="002A0A91" w:rsidP="00E52AB4">
            <w:pPr>
              <w:spacing w:line="360" w:lineRule="auto"/>
              <w:jc w:val="both"/>
              <w:rPr>
                <w:rFonts w:ascii="Arial" w:hAnsi="Arial" w:cs="Arial"/>
              </w:rPr>
            </w:pPr>
          </w:p>
          <w:p w14:paraId="5A53B4ED" w14:textId="77777777" w:rsidR="002A0A91" w:rsidRDefault="002A0A91" w:rsidP="00E52AB4">
            <w:pPr>
              <w:spacing w:line="360" w:lineRule="auto"/>
              <w:jc w:val="both"/>
              <w:rPr>
                <w:rFonts w:ascii="Arial" w:hAnsi="Arial" w:cs="Arial"/>
              </w:rPr>
            </w:pPr>
          </w:p>
          <w:p w14:paraId="5850D93D" w14:textId="77777777" w:rsidR="002A0A91" w:rsidRDefault="002A0A91" w:rsidP="00E52AB4">
            <w:pPr>
              <w:spacing w:line="360" w:lineRule="auto"/>
              <w:jc w:val="both"/>
              <w:rPr>
                <w:rFonts w:ascii="Arial" w:hAnsi="Arial" w:cs="Arial"/>
              </w:rPr>
            </w:pPr>
          </w:p>
          <w:p w14:paraId="30AADDA4" w14:textId="77777777" w:rsidR="002A0A91" w:rsidRDefault="002A0A91" w:rsidP="00E52AB4">
            <w:pPr>
              <w:spacing w:line="360" w:lineRule="auto"/>
              <w:jc w:val="both"/>
              <w:rPr>
                <w:rFonts w:ascii="Arial" w:hAnsi="Arial" w:cs="Arial"/>
              </w:rPr>
            </w:pPr>
          </w:p>
          <w:p w14:paraId="2605A64F" w14:textId="77777777" w:rsidR="002A0A91" w:rsidRDefault="002A0A91" w:rsidP="00E52AB4">
            <w:pPr>
              <w:spacing w:line="360" w:lineRule="auto"/>
              <w:jc w:val="both"/>
              <w:rPr>
                <w:rFonts w:ascii="Arial" w:hAnsi="Arial" w:cs="Arial"/>
              </w:rPr>
            </w:pPr>
          </w:p>
          <w:p w14:paraId="41C9F459" w14:textId="77777777" w:rsidR="002A0A91" w:rsidRDefault="002A0A91" w:rsidP="00E52AB4">
            <w:pPr>
              <w:spacing w:line="360" w:lineRule="auto"/>
              <w:jc w:val="both"/>
              <w:rPr>
                <w:rFonts w:ascii="Arial" w:hAnsi="Arial" w:cs="Arial"/>
              </w:rPr>
            </w:pPr>
          </w:p>
          <w:p w14:paraId="7BAFD764" w14:textId="77777777" w:rsidR="002A0A91" w:rsidRDefault="002A0A91" w:rsidP="00E52AB4">
            <w:pPr>
              <w:spacing w:line="360" w:lineRule="auto"/>
              <w:jc w:val="both"/>
              <w:rPr>
                <w:rFonts w:ascii="Arial" w:hAnsi="Arial" w:cs="Arial"/>
              </w:rPr>
            </w:pPr>
          </w:p>
          <w:p w14:paraId="23E70819" w14:textId="77777777" w:rsidR="002A0A91" w:rsidRDefault="002A0A91" w:rsidP="00E52AB4">
            <w:pPr>
              <w:spacing w:line="360" w:lineRule="auto"/>
              <w:jc w:val="both"/>
              <w:rPr>
                <w:rFonts w:ascii="Arial" w:hAnsi="Arial" w:cs="Arial"/>
              </w:rPr>
            </w:pPr>
          </w:p>
          <w:p w14:paraId="712E68CB" w14:textId="77777777" w:rsidR="002A0A91" w:rsidRDefault="002A0A91" w:rsidP="00E52AB4">
            <w:pPr>
              <w:spacing w:line="360" w:lineRule="auto"/>
              <w:jc w:val="both"/>
              <w:rPr>
                <w:rFonts w:ascii="Arial" w:hAnsi="Arial" w:cs="Arial"/>
              </w:rPr>
            </w:pPr>
          </w:p>
          <w:p w14:paraId="1C77190D" w14:textId="77777777" w:rsidR="002A0A91" w:rsidRDefault="002A0A91" w:rsidP="00E52AB4">
            <w:pPr>
              <w:spacing w:line="360" w:lineRule="auto"/>
              <w:jc w:val="both"/>
              <w:rPr>
                <w:rFonts w:ascii="Arial" w:hAnsi="Arial" w:cs="Arial"/>
              </w:rPr>
            </w:pPr>
          </w:p>
          <w:p w14:paraId="2008D161" w14:textId="77777777" w:rsidR="002A0A91" w:rsidRDefault="002A0A91" w:rsidP="00E52AB4">
            <w:pPr>
              <w:spacing w:line="360" w:lineRule="auto"/>
              <w:jc w:val="both"/>
              <w:rPr>
                <w:rFonts w:ascii="Arial" w:hAnsi="Arial" w:cs="Arial"/>
              </w:rPr>
            </w:pPr>
          </w:p>
          <w:p w14:paraId="0D553EEC" w14:textId="77777777" w:rsidR="002A0A91" w:rsidRDefault="002A0A91" w:rsidP="00E52AB4">
            <w:pPr>
              <w:spacing w:line="360" w:lineRule="auto"/>
              <w:jc w:val="both"/>
              <w:rPr>
                <w:rFonts w:ascii="Arial" w:hAnsi="Arial" w:cs="Arial"/>
              </w:rPr>
            </w:pPr>
          </w:p>
          <w:p w14:paraId="1A5B9E8E" w14:textId="77777777" w:rsidR="002A0A91" w:rsidRDefault="002A0A91" w:rsidP="00E52AB4">
            <w:pPr>
              <w:spacing w:line="360" w:lineRule="auto"/>
              <w:jc w:val="both"/>
              <w:rPr>
                <w:rFonts w:ascii="Arial" w:hAnsi="Arial" w:cs="Arial"/>
              </w:rPr>
            </w:pPr>
          </w:p>
          <w:p w14:paraId="47DE779D" w14:textId="77777777" w:rsidR="002A0A91" w:rsidRDefault="002A0A91" w:rsidP="00E52AB4">
            <w:pPr>
              <w:spacing w:line="360" w:lineRule="auto"/>
              <w:jc w:val="both"/>
              <w:rPr>
                <w:rFonts w:ascii="Arial" w:hAnsi="Arial" w:cs="Arial"/>
              </w:rPr>
            </w:pPr>
          </w:p>
          <w:p w14:paraId="3C9FAD8F" w14:textId="77777777" w:rsidR="002A0A91" w:rsidRDefault="002A0A91" w:rsidP="00E52AB4">
            <w:pPr>
              <w:spacing w:line="360" w:lineRule="auto"/>
              <w:jc w:val="both"/>
              <w:rPr>
                <w:rFonts w:ascii="Arial" w:hAnsi="Arial" w:cs="Arial"/>
              </w:rPr>
            </w:pPr>
          </w:p>
          <w:p w14:paraId="54D21386" w14:textId="77777777" w:rsidR="002A0A91" w:rsidRPr="003C3341" w:rsidRDefault="002A0A91" w:rsidP="00E52AB4">
            <w:pPr>
              <w:jc w:val="both"/>
              <w:rPr>
                <w:rFonts w:ascii="Tahoma" w:hAnsi="Tahoma" w:cs="Tahoma"/>
              </w:rPr>
            </w:pPr>
          </w:p>
        </w:tc>
      </w:tr>
    </w:tbl>
    <w:p w14:paraId="3B0C36D4" w14:textId="77777777" w:rsidR="002A0A91" w:rsidRDefault="002A0A91" w:rsidP="002A0A91">
      <w:pPr>
        <w:rPr>
          <w:rFonts w:ascii="Tahoma" w:hAnsi="Tahoma" w:cs="Tahoma"/>
          <w:b/>
        </w:rPr>
      </w:pPr>
    </w:p>
    <w:p w14:paraId="5EA03BA7" w14:textId="77777777" w:rsidR="002A0A91" w:rsidRDefault="002A0A91" w:rsidP="002A0A91">
      <w:pPr>
        <w:rPr>
          <w:rFonts w:ascii="Tahoma" w:hAnsi="Tahoma" w:cs="Tahoma"/>
          <w:b/>
        </w:rPr>
      </w:pPr>
    </w:p>
    <w:p w14:paraId="441D714D" w14:textId="77777777" w:rsidR="002A0A91" w:rsidRDefault="002A0A91" w:rsidP="002A0A91">
      <w:pPr>
        <w:rPr>
          <w:rFonts w:ascii="Tahoma" w:hAnsi="Tahoma" w:cs="Tahoma"/>
          <w:b/>
        </w:rPr>
      </w:pPr>
    </w:p>
    <w:p w14:paraId="38906593" w14:textId="77777777" w:rsidR="002A0A91" w:rsidRDefault="002A0A91" w:rsidP="002A0A91">
      <w:pPr>
        <w:rPr>
          <w:rFonts w:ascii="Tahoma" w:hAnsi="Tahoma" w:cs="Tahoma"/>
          <w:b/>
        </w:rPr>
      </w:pPr>
    </w:p>
    <w:p w14:paraId="169580A3" w14:textId="77777777" w:rsidR="002A0A91" w:rsidRDefault="002A0A91" w:rsidP="002A0A91">
      <w:pPr>
        <w:rPr>
          <w:rFonts w:ascii="Tahoma" w:hAnsi="Tahoma" w:cs="Tahoma"/>
          <w:b/>
        </w:rPr>
      </w:pPr>
    </w:p>
    <w:p w14:paraId="0074A497" w14:textId="77777777" w:rsidR="002A0A91" w:rsidRDefault="002A0A91" w:rsidP="002A0A91">
      <w:pPr>
        <w:rPr>
          <w:rFonts w:ascii="Tahoma" w:hAnsi="Tahoma" w:cs="Tahoma"/>
          <w:b/>
        </w:rPr>
      </w:pPr>
    </w:p>
    <w:p w14:paraId="15DAF140" w14:textId="77777777" w:rsidR="002A0A91" w:rsidRDefault="002A0A91" w:rsidP="002A0A91">
      <w:pPr>
        <w:rPr>
          <w:rFonts w:ascii="Tahoma" w:hAnsi="Tahoma" w:cs="Tahoma"/>
          <w:b/>
        </w:rPr>
      </w:pPr>
    </w:p>
    <w:p w14:paraId="0B65E72A" w14:textId="77777777" w:rsidR="00E420FD" w:rsidRDefault="00E420FD"/>
    <w:sectPr w:rsidR="00E420FD"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5B7318" w14:textId="77777777" w:rsidR="00E04609" w:rsidRDefault="00DF5BF8">
      <w:r>
        <w:separator/>
      </w:r>
    </w:p>
  </w:endnote>
  <w:endnote w:type="continuationSeparator" w:id="0">
    <w:p w14:paraId="0302791D" w14:textId="77777777" w:rsidR="00E04609" w:rsidRDefault="00DF5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SymbolMT">
    <w:altName w:val="Cambria"/>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5C72F0A4" w14:textId="77777777" w:rsidR="00B44B68" w:rsidRDefault="002A0A91">
        <w:pPr>
          <w:pStyle w:val="Footer"/>
          <w:jc w:val="right"/>
        </w:pPr>
        <w:r>
          <w:fldChar w:fldCharType="begin"/>
        </w:r>
        <w:r>
          <w:instrText xml:space="preserve"> PAGE   \* MERGEFORMAT </w:instrText>
        </w:r>
        <w:r>
          <w:fldChar w:fldCharType="separate"/>
        </w:r>
        <w:r w:rsidR="00183A05">
          <w:rPr>
            <w:noProof/>
          </w:rPr>
          <w:t>1</w:t>
        </w:r>
        <w:r>
          <w:rPr>
            <w:noProof/>
          </w:rPr>
          <w:fldChar w:fldCharType="end"/>
        </w:r>
      </w:p>
    </w:sdtContent>
  </w:sdt>
  <w:p w14:paraId="4086B1CC" w14:textId="77777777" w:rsidR="00112CE0" w:rsidRDefault="00183A0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61FD1A" w14:textId="77777777" w:rsidR="00E04609" w:rsidRDefault="00DF5BF8">
      <w:r>
        <w:separator/>
      </w:r>
    </w:p>
  </w:footnote>
  <w:footnote w:type="continuationSeparator" w:id="0">
    <w:p w14:paraId="6CA2CA41" w14:textId="77777777" w:rsidR="00E04609" w:rsidRDefault="00DF5B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9CC228" w14:textId="77777777" w:rsidR="00F34E01" w:rsidRPr="001B69C8" w:rsidRDefault="002A0A91"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9264" behindDoc="0" locked="0" layoutInCell="1" allowOverlap="1" wp14:anchorId="08101DD9" wp14:editId="6D55B46B">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D015E6A"/>
    <w:multiLevelType w:val="hybridMultilevel"/>
    <w:tmpl w:val="9EFA85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A91"/>
    <w:rsid w:val="00183A05"/>
    <w:rsid w:val="002A0A91"/>
    <w:rsid w:val="009058F7"/>
    <w:rsid w:val="00DF5BF8"/>
    <w:rsid w:val="00E04609"/>
    <w:rsid w:val="00E420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B8281D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0A91"/>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0A91"/>
    <w:pPr>
      <w:tabs>
        <w:tab w:val="center" w:pos="4153"/>
        <w:tab w:val="right" w:pos="8306"/>
      </w:tabs>
    </w:pPr>
  </w:style>
  <w:style w:type="character" w:customStyle="1" w:styleId="HeaderChar">
    <w:name w:val="Header Char"/>
    <w:basedOn w:val="DefaultParagraphFont"/>
    <w:link w:val="Header"/>
    <w:rsid w:val="002A0A91"/>
    <w:rPr>
      <w:rFonts w:ascii="Times New Roman" w:eastAsia="Times New Roman" w:hAnsi="Times New Roman" w:cs="Times New Roman"/>
      <w:lang w:val="en-GB" w:eastAsia="en-GB"/>
    </w:rPr>
  </w:style>
  <w:style w:type="paragraph" w:styleId="Footer">
    <w:name w:val="footer"/>
    <w:basedOn w:val="Normal"/>
    <w:link w:val="FooterChar"/>
    <w:uiPriority w:val="99"/>
    <w:rsid w:val="002A0A91"/>
    <w:pPr>
      <w:tabs>
        <w:tab w:val="center" w:pos="4153"/>
        <w:tab w:val="right" w:pos="8306"/>
      </w:tabs>
    </w:pPr>
  </w:style>
  <w:style w:type="character" w:customStyle="1" w:styleId="FooterChar">
    <w:name w:val="Footer Char"/>
    <w:basedOn w:val="DefaultParagraphFont"/>
    <w:link w:val="Footer"/>
    <w:uiPriority w:val="99"/>
    <w:rsid w:val="002A0A91"/>
    <w:rPr>
      <w:rFonts w:ascii="Times New Roman" w:eastAsia="Times New Roman" w:hAnsi="Times New Roman" w:cs="Times New Roman"/>
      <w:lang w:val="en-GB" w:eastAsia="en-GB"/>
    </w:rPr>
  </w:style>
  <w:style w:type="table" w:styleId="TableGrid">
    <w:name w:val="Table Grid"/>
    <w:basedOn w:val="TableNormal"/>
    <w:rsid w:val="002A0A91"/>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A0A91"/>
    <w:pPr>
      <w:ind w:left="720"/>
      <w:contextualSpacing/>
    </w:pPr>
  </w:style>
  <w:style w:type="paragraph" w:styleId="NormalWeb">
    <w:name w:val="Normal (Web)"/>
    <w:basedOn w:val="Normal"/>
    <w:uiPriority w:val="99"/>
    <w:semiHidden/>
    <w:unhideWhenUsed/>
    <w:rsid w:val="002A0A91"/>
    <w:pPr>
      <w:spacing w:before="100" w:beforeAutospacing="1" w:after="100" w:afterAutospacing="1"/>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0A91"/>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0A91"/>
    <w:pPr>
      <w:tabs>
        <w:tab w:val="center" w:pos="4153"/>
        <w:tab w:val="right" w:pos="8306"/>
      </w:tabs>
    </w:pPr>
  </w:style>
  <w:style w:type="character" w:customStyle="1" w:styleId="HeaderChar">
    <w:name w:val="Header Char"/>
    <w:basedOn w:val="DefaultParagraphFont"/>
    <w:link w:val="Header"/>
    <w:rsid w:val="002A0A91"/>
    <w:rPr>
      <w:rFonts w:ascii="Times New Roman" w:eastAsia="Times New Roman" w:hAnsi="Times New Roman" w:cs="Times New Roman"/>
      <w:lang w:val="en-GB" w:eastAsia="en-GB"/>
    </w:rPr>
  </w:style>
  <w:style w:type="paragraph" w:styleId="Footer">
    <w:name w:val="footer"/>
    <w:basedOn w:val="Normal"/>
    <w:link w:val="FooterChar"/>
    <w:uiPriority w:val="99"/>
    <w:rsid w:val="002A0A91"/>
    <w:pPr>
      <w:tabs>
        <w:tab w:val="center" w:pos="4153"/>
        <w:tab w:val="right" w:pos="8306"/>
      </w:tabs>
    </w:pPr>
  </w:style>
  <w:style w:type="character" w:customStyle="1" w:styleId="FooterChar">
    <w:name w:val="Footer Char"/>
    <w:basedOn w:val="DefaultParagraphFont"/>
    <w:link w:val="Footer"/>
    <w:uiPriority w:val="99"/>
    <w:rsid w:val="002A0A91"/>
    <w:rPr>
      <w:rFonts w:ascii="Times New Roman" w:eastAsia="Times New Roman" w:hAnsi="Times New Roman" w:cs="Times New Roman"/>
      <w:lang w:val="en-GB" w:eastAsia="en-GB"/>
    </w:rPr>
  </w:style>
  <w:style w:type="table" w:styleId="TableGrid">
    <w:name w:val="Table Grid"/>
    <w:basedOn w:val="TableNormal"/>
    <w:rsid w:val="002A0A91"/>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A0A91"/>
    <w:pPr>
      <w:ind w:left="720"/>
      <w:contextualSpacing/>
    </w:pPr>
  </w:style>
  <w:style w:type="paragraph" w:styleId="NormalWeb">
    <w:name w:val="Normal (Web)"/>
    <w:basedOn w:val="Normal"/>
    <w:uiPriority w:val="99"/>
    <w:semiHidden/>
    <w:unhideWhenUsed/>
    <w:rsid w:val="002A0A9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1074</Words>
  <Characters>6122</Characters>
  <Application>Microsoft Macintosh Word</Application>
  <DocSecurity>0</DocSecurity>
  <Lines>51</Lines>
  <Paragraphs>14</Paragraphs>
  <ScaleCrop>false</ScaleCrop>
  <Company>Nothing &amp; Company</Company>
  <LinksUpToDate>false</LinksUpToDate>
  <CharactersWithSpaces>7182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Forhad Hossain</dc:creator>
  <cp:keywords/>
  <dc:description/>
  <cp:lastModifiedBy>Forhad Hossain</cp:lastModifiedBy>
  <cp:revision>3</cp:revision>
  <dcterms:created xsi:type="dcterms:W3CDTF">2022-02-07T18:00:00Z</dcterms:created>
  <dcterms:modified xsi:type="dcterms:W3CDTF">2022-02-07T18:02:00Z</dcterms:modified>
</cp:coreProperties>
</file>