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A61620" w14:textId="77777777" w:rsidR="004831F3" w:rsidRPr="004831F3" w:rsidRDefault="004831F3" w:rsidP="004831F3">
      <w:pPr>
        <w:jc w:val="center"/>
        <w:rPr>
          <w:sz w:val="10"/>
          <w:szCs w:val="10"/>
        </w:rPr>
      </w:pPr>
    </w:p>
    <w:p w14:paraId="24A98FDB" w14:textId="18CA170B" w:rsidR="004831F3" w:rsidRPr="004831F3" w:rsidRDefault="004831F3" w:rsidP="004831F3">
      <w:pPr>
        <w:jc w:val="center"/>
        <w:rPr>
          <w:b/>
          <w:sz w:val="10"/>
          <w:szCs w:val="10"/>
        </w:rPr>
      </w:pPr>
      <w:r w:rsidRPr="004831F3">
        <w:rPr>
          <w:noProof/>
          <w:sz w:val="10"/>
          <w:szCs w:val="10"/>
        </w:rPr>
        <w:drawing>
          <wp:inline distT="0" distB="0" distL="0" distR="0" wp14:anchorId="11FCA744" wp14:editId="487A598B">
            <wp:extent cx="2979420" cy="1188720"/>
            <wp:effectExtent l="0" t="0" r="0" b="0"/>
            <wp:docPr id="7402565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79420" cy="1188720"/>
                    </a:xfrm>
                    <a:prstGeom prst="rect">
                      <a:avLst/>
                    </a:prstGeom>
                    <a:noFill/>
                    <a:ln>
                      <a:noFill/>
                    </a:ln>
                  </pic:spPr>
                </pic:pic>
              </a:graphicData>
            </a:graphic>
          </wp:inline>
        </w:drawing>
      </w:r>
    </w:p>
    <w:p w14:paraId="18008839" w14:textId="77777777" w:rsidR="004831F3" w:rsidRPr="004831F3" w:rsidRDefault="004831F3" w:rsidP="004831F3">
      <w:pPr>
        <w:jc w:val="center"/>
        <w:rPr>
          <w:b/>
          <w:sz w:val="16"/>
          <w:szCs w:val="16"/>
        </w:rPr>
      </w:pPr>
    </w:p>
    <w:p w14:paraId="6776A701" w14:textId="4CDEA6A3" w:rsidR="004831F3" w:rsidRPr="004831F3" w:rsidRDefault="004831F3" w:rsidP="004831F3">
      <w:pPr>
        <w:jc w:val="center"/>
        <w:rPr>
          <w:b/>
          <w:sz w:val="16"/>
          <w:szCs w:val="16"/>
        </w:rPr>
      </w:pPr>
      <w:r w:rsidRPr="004831F3">
        <w:rPr>
          <w:b/>
          <w:bCs/>
          <w:sz w:val="16"/>
          <w:szCs w:val="16"/>
        </w:rPr>
        <w:t>MODULE CODE: ECPT6007</w:t>
      </w:r>
    </w:p>
    <w:p w14:paraId="4FC54793" w14:textId="77777777" w:rsidR="004831F3" w:rsidRPr="004831F3" w:rsidRDefault="004831F3" w:rsidP="004831F3">
      <w:pPr>
        <w:jc w:val="center"/>
        <w:rPr>
          <w:b/>
          <w:sz w:val="16"/>
          <w:szCs w:val="16"/>
        </w:rPr>
      </w:pPr>
      <w:r w:rsidRPr="004831F3">
        <w:rPr>
          <w:b/>
          <w:sz w:val="16"/>
          <w:szCs w:val="16"/>
        </w:rPr>
        <w:t>ASSESSMENT COMPONENT:</w:t>
      </w:r>
      <w:r w:rsidRPr="004831F3">
        <w:rPr>
          <w:b/>
          <w:bCs/>
          <w:sz w:val="16"/>
          <w:szCs w:val="16"/>
        </w:rPr>
        <w:t xml:space="preserve"> A2 Written Reflection &amp; Peer Review</w:t>
      </w:r>
    </w:p>
    <w:p w14:paraId="63582520" w14:textId="28669CF4" w:rsidR="004831F3" w:rsidRPr="004831F3" w:rsidRDefault="004831F3" w:rsidP="004831F3">
      <w:pPr>
        <w:jc w:val="center"/>
        <w:rPr>
          <w:b/>
          <w:sz w:val="16"/>
          <w:szCs w:val="16"/>
        </w:rPr>
      </w:pPr>
      <w:r w:rsidRPr="004831F3">
        <w:rPr>
          <w:b/>
          <w:sz w:val="16"/>
          <w:szCs w:val="16"/>
        </w:rPr>
        <w:t>STUDENT NAME: Zujaja Tabassum Kharal</w:t>
      </w:r>
    </w:p>
    <w:p w14:paraId="41BEB489" w14:textId="779C9C1F" w:rsidR="004831F3" w:rsidRPr="004831F3" w:rsidRDefault="004831F3" w:rsidP="004831F3">
      <w:pPr>
        <w:jc w:val="center"/>
        <w:rPr>
          <w:b/>
          <w:sz w:val="16"/>
          <w:szCs w:val="16"/>
        </w:rPr>
      </w:pPr>
      <w:r w:rsidRPr="004831F3">
        <w:rPr>
          <w:b/>
          <w:sz w:val="16"/>
          <w:szCs w:val="16"/>
        </w:rPr>
        <w:t>STUDENT NUMBER: 1919419</w:t>
      </w:r>
    </w:p>
    <w:p w14:paraId="40D44F80" w14:textId="77777777" w:rsidR="004831F3" w:rsidRPr="004831F3" w:rsidRDefault="004831F3" w:rsidP="004831F3">
      <w:pPr>
        <w:rPr>
          <w:b/>
          <w:bCs/>
          <w:sz w:val="16"/>
          <w:szCs w:val="16"/>
        </w:rPr>
      </w:pPr>
    </w:p>
    <w:p w14:paraId="59BAAE95" w14:textId="44734340" w:rsidR="004831F3" w:rsidRPr="004831F3" w:rsidRDefault="004831F3" w:rsidP="004831F3">
      <w:pPr>
        <w:rPr>
          <w:sz w:val="16"/>
          <w:szCs w:val="16"/>
        </w:rPr>
      </w:pPr>
      <w:r w:rsidRPr="004831F3">
        <w:rPr>
          <w:b/>
          <w:bCs/>
          <w:sz w:val="16"/>
          <w:szCs w:val="16"/>
        </w:rPr>
        <w:t>Use of Generative AI in Assessment</w:t>
      </w:r>
      <w:r w:rsidRPr="004831F3">
        <w:rPr>
          <w:sz w:val="16"/>
          <w:szCs w:val="16"/>
        </w:rPr>
        <w:t> </w:t>
      </w:r>
    </w:p>
    <w:p w14:paraId="1DE9B871" w14:textId="77777777" w:rsidR="004831F3" w:rsidRPr="004831F3" w:rsidRDefault="004831F3" w:rsidP="004831F3">
      <w:pPr>
        <w:rPr>
          <w:sz w:val="16"/>
          <w:szCs w:val="16"/>
        </w:rPr>
      </w:pPr>
      <w:r w:rsidRPr="004831F3">
        <w:rPr>
          <w:sz w:val="16"/>
          <w:szCs w:val="16"/>
        </w:rPr>
        <w:t>(Lecturer to indicate Yes or No against each element)</w:t>
      </w:r>
    </w:p>
    <w:p w14:paraId="2A559102" w14:textId="77777777" w:rsidR="004831F3" w:rsidRPr="004831F3" w:rsidRDefault="004831F3" w:rsidP="004831F3">
      <w:pPr>
        <w:rPr>
          <w:sz w:val="16"/>
          <w:szCs w:val="16"/>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9"/>
        <w:gridCol w:w="5196"/>
        <w:gridCol w:w="1359"/>
      </w:tblGrid>
      <w:tr w:rsidR="004831F3" w:rsidRPr="004831F3" w14:paraId="3A2DDDC4" w14:textId="77777777" w:rsidTr="004831F3">
        <w:trPr>
          <w:trHeight w:val="300"/>
        </w:trPr>
        <w:tc>
          <w:tcPr>
            <w:tcW w:w="2235" w:type="dxa"/>
            <w:tcBorders>
              <w:top w:val="single" w:sz="6" w:space="0" w:color="auto"/>
              <w:left w:val="single" w:sz="6" w:space="0" w:color="auto"/>
              <w:bottom w:val="single" w:sz="6" w:space="0" w:color="000000"/>
              <w:right w:val="single" w:sz="6" w:space="0" w:color="000000"/>
            </w:tcBorders>
            <w:hideMark/>
          </w:tcPr>
          <w:p w14:paraId="2FA8B7EB" w14:textId="77777777" w:rsidR="004831F3" w:rsidRPr="004831F3" w:rsidRDefault="004831F3" w:rsidP="004831F3">
            <w:pPr>
              <w:rPr>
                <w:sz w:val="16"/>
                <w:szCs w:val="16"/>
              </w:rPr>
            </w:pPr>
            <w:r w:rsidRPr="004831F3">
              <w:rPr>
                <w:sz w:val="16"/>
                <w:szCs w:val="16"/>
              </w:rPr>
              <w:t>RESEARCH </w:t>
            </w:r>
          </w:p>
        </w:tc>
        <w:tc>
          <w:tcPr>
            <w:tcW w:w="5355" w:type="dxa"/>
            <w:tcBorders>
              <w:top w:val="single" w:sz="6" w:space="0" w:color="auto"/>
              <w:left w:val="single" w:sz="6" w:space="0" w:color="000000"/>
              <w:bottom w:val="single" w:sz="6" w:space="0" w:color="000000"/>
              <w:right w:val="single" w:sz="6" w:space="0" w:color="000000"/>
            </w:tcBorders>
            <w:hideMark/>
          </w:tcPr>
          <w:p w14:paraId="76A48311" w14:textId="77777777" w:rsidR="004831F3" w:rsidRPr="004831F3" w:rsidRDefault="004831F3" w:rsidP="004831F3">
            <w:pPr>
              <w:rPr>
                <w:sz w:val="16"/>
                <w:szCs w:val="16"/>
              </w:rPr>
            </w:pPr>
            <w:r w:rsidRPr="004831F3">
              <w:rPr>
                <w:sz w:val="16"/>
                <w:szCs w:val="16"/>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hideMark/>
          </w:tcPr>
          <w:p w14:paraId="20451512" w14:textId="77777777" w:rsidR="004831F3" w:rsidRPr="004831F3" w:rsidRDefault="004831F3" w:rsidP="004831F3">
            <w:pPr>
              <w:rPr>
                <w:sz w:val="16"/>
                <w:szCs w:val="16"/>
              </w:rPr>
            </w:pPr>
            <w:r w:rsidRPr="004831F3">
              <w:rPr>
                <w:sz w:val="16"/>
                <w:szCs w:val="16"/>
              </w:rPr>
              <w:t xml:space="preserve">Yes  </w:t>
            </w:r>
            <w:sdt>
              <w:sdtPr>
                <w:rPr>
                  <w:sz w:val="16"/>
                  <w:szCs w:val="16"/>
                </w:rPr>
                <w:id w:val="-847630336"/>
                <w14:checkbox>
                  <w14:checked w14:val="1"/>
                  <w14:checkedState w14:val="2612" w14:font="MS Gothic"/>
                  <w14:uncheckedState w14:val="2610" w14:font="MS Gothic"/>
                </w14:checkbox>
              </w:sdtPr>
              <w:sdtContent>
                <w:r w:rsidRPr="004831F3">
                  <w:rPr>
                    <w:rFonts w:ascii="Segoe UI Symbol" w:hAnsi="Segoe UI Symbol" w:cs="Segoe UI Symbol"/>
                    <w:sz w:val="16"/>
                    <w:szCs w:val="16"/>
                  </w:rPr>
                  <w:t>☒</w:t>
                </w:r>
              </w:sdtContent>
            </w:sdt>
          </w:p>
          <w:p w14:paraId="3B11EFEB" w14:textId="034235B8" w:rsidR="004831F3" w:rsidRPr="004831F3" w:rsidRDefault="004831F3" w:rsidP="004831F3">
            <w:pPr>
              <w:rPr>
                <w:sz w:val="16"/>
                <w:szCs w:val="16"/>
              </w:rPr>
            </w:pPr>
            <w:r w:rsidRPr="004831F3">
              <w:rPr>
                <w:sz w:val="16"/>
                <w:szCs w:val="16"/>
              </w:rPr>
              <w:t xml:space="preserve"> No   </w:t>
            </w:r>
            <w:sdt>
              <w:sdtPr>
                <w:rPr>
                  <w:sz w:val="16"/>
                  <w:szCs w:val="16"/>
                </w:rPr>
                <w:id w:val="60912764"/>
                <w14:checkbox>
                  <w14:checked w14:val="0"/>
                  <w14:checkedState w14:val="2612" w14:font="MS Gothic"/>
                  <w14:uncheckedState w14:val="2610" w14:font="MS Gothic"/>
                </w14:checkbox>
              </w:sdtPr>
              <w:sdtContent>
                <w:r w:rsidRPr="004831F3">
                  <w:rPr>
                    <w:rFonts w:ascii="Segoe UI Symbol" w:hAnsi="Segoe UI Symbol" w:cs="Segoe UI Symbol"/>
                    <w:sz w:val="16"/>
                    <w:szCs w:val="16"/>
                  </w:rPr>
                  <w:t>☐</w:t>
                </w:r>
              </w:sdtContent>
            </w:sdt>
          </w:p>
        </w:tc>
      </w:tr>
      <w:tr w:rsidR="004831F3" w:rsidRPr="004831F3" w14:paraId="62CFA43C" w14:textId="77777777" w:rsidTr="004831F3">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0CA1886A" w14:textId="77777777" w:rsidR="004831F3" w:rsidRPr="004831F3" w:rsidRDefault="004831F3" w:rsidP="004831F3">
            <w:pPr>
              <w:rPr>
                <w:sz w:val="16"/>
                <w:szCs w:val="16"/>
              </w:rPr>
            </w:pPr>
            <w:r w:rsidRPr="004831F3">
              <w:rPr>
                <w:sz w:val="16"/>
                <w:szCs w:val="16"/>
              </w:rPr>
              <w:t>STRUCTURE </w:t>
            </w:r>
          </w:p>
        </w:tc>
        <w:tc>
          <w:tcPr>
            <w:tcW w:w="5355" w:type="dxa"/>
            <w:tcBorders>
              <w:top w:val="single" w:sz="6" w:space="0" w:color="000000"/>
              <w:left w:val="single" w:sz="6" w:space="0" w:color="000000"/>
              <w:bottom w:val="single" w:sz="6" w:space="0" w:color="000000"/>
              <w:right w:val="single" w:sz="6" w:space="0" w:color="000000"/>
            </w:tcBorders>
            <w:hideMark/>
          </w:tcPr>
          <w:p w14:paraId="2BFB06AD" w14:textId="77777777" w:rsidR="004831F3" w:rsidRPr="004831F3" w:rsidRDefault="004831F3" w:rsidP="004831F3">
            <w:pPr>
              <w:rPr>
                <w:sz w:val="16"/>
                <w:szCs w:val="16"/>
              </w:rPr>
            </w:pPr>
            <w:r w:rsidRPr="004831F3">
              <w:rPr>
                <w:sz w:val="16"/>
                <w:szCs w:val="16"/>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hideMark/>
          </w:tcPr>
          <w:p w14:paraId="583BEF37" w14:textId="77777777" w:rsidR="004831F3" w:rsidRPr="004831F3" w:rsidRDefault="004831F3" w:rsidP="004831F3">
            <w:pPr>
              <w:rPr>
                <w:sz w:val="16"/>
                <w:szCs w:val="16"/>
              </w:rPr>
            </w:pPr>
            <w:r w:rsidRPr="004831F3">
              <w:rPr>
                <w:sz w:val="16"/>
                <w:szCs w:val="16"/>
              </w:rPr>
              <w:t xml:space="preserve">Yes  </w:t>
            </w:r>
            <w:sdt>
              <w:sdtPr>
                <w:rPr>
                  <w:sz w:val="16"/>
                  <w:szCs w:val="16"/>
                </w:rPr>
                <w:id w:val="-1275852430"/>
                <w14:checkbox>
                  <w14:checked w14:val="1"/>
                  <w14:checkedState w14:val="2612" w14:font="MS Gothic"/>
                  <w14:uncheckedState w14:val="2610" w14:font="MS Gothic"/>
                </w14:checkbox>
              </w:sdtPr>
              <w:sdtContent>
                <w:r w:rsidRPr="004831F3">
                  <w:rPr>
                    <w:rFonts w:ascii="Segoe UI Symbol" w:hAnsi="Segoe UI Symbol" w:cs="Segoe UI Symbol"/>
                    <w:sz w:val="16"/>
                    <w:szCs w:val="16"/>
                  </w:rPr>
                  <w:t>☒</w:t>
                </w:r>
              </w:sdtContent>
            </w:sdt>
          </w:p>
          <w:p w14:paraId="6DC9690A" w14:textId="5E2E8100" w:rsidR="004831F3" w:rsidRPr="004831F3" w:rsidRDefault="004831F3" w:rsidP="004831F3">
            <w:pPr>
              <w:rPr>
                <w:sz w:val="16"/>
                <w:szCs w:val="16"/>
              </w:rPr>
            </w:pPr>
            <w:r w:rsidRPr="004831F3">
              <w:rPr>
                <w:sz w:val="16"/>
                <w:szCs w:val="16"/>
              </w:rPr>
              <w:t xml:space="preserve"> No   </w:t>
            </w:r>
            <w:sdt>
              <w:sdtPr>
                <w:rPr>
                  <w:sz w:val="16"/>
                  <w:szCs w:val="16"/>
                </w:rPr>
                <w:id w:val="-1479833366"/>
                <w14:checkbox>
                  <w14:checked w14:val="0"/>
                  <w14:checkedState w14:val="2612" w14:font="MS Gothic"/>
                  <w14:uncheckedState w14:val="2610" w14:font="MS Gothic"/>
                </w14:checkbox>
              </w:sdtPr>
              <w:sdtContent>
                <w:r w:rsidRPr="004831F3">
                  <w:rPr>
                    <w:rFonts w:ascii="Segoe UI Symbol" w:hAnsi="Segoe UI Symbol" w:cs="Segoe UI Symbol"/>
                    <w:sz w:val="16"/>
                    <w:szCs w:val="16"/>
                  </w:rPr>
                  <w:t>☐</w:t>
                </w:r>
              </w:sdtContent>
            </w:sdt>
          </w:p>
        </w:tc>
      </w:tr>
      <w:tr w:rsidR="004831F3" w:rsidRPr="004831F3" w14:paraId="113CACB5" w14:textId="77777777" w:rsidTr="004831F3">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52DC7886" w14:textId="77777777" w:rsidR="004831F3" w:rsidRPr="004831F3" w:rsidRDefault="004831F3" w:rsidP="004831F3">
            <w:pPr>
              <w:rPr>
                <w:sz w:val="16"/>
                <w:szCs w:val="16"/>
              </w:rPr>
            </w:pPr>
            <w:r w:rsidRPr="004831F3">
              <w:rPr>
                <w:sz w:val="16"/>
                <w:szCs w:val="16"/>
              </w:rPr>
              <w:t>PROOFREADING </w:t>
            </w:r>
          </w:p>
        </w:tc>
        <w:tc>
          <w:tcPr>
            <w:tcW w:w="5355" w:type="dxa"/>
            <w:tcBorders>
              <w:top w:val="single" w:sz="6" w:space="0" w:color="000000"/>
              <w:left w:val="single" w:sz="6" w:space="0" w:color="000000"/>
              <w:bottom w:val="single" w:sz="6" w:space="0" w:color="000000"/>
              <w:right w:val="single" w:sz="6" w:space="0" w:color="000000"/>
            </w:tcBorders>
            <w:hideMark/>
          </w:tcPr>
          <w:p w14:paraId="6F0887A4" w14:textId="77777777" w:rsidR="004831F3" w:rsidRPr="004831F3" w:rsidRDefault="004831F3" w:rsidP="004831F3">
            <w:pPr>
              <w:rPr>
                <w:sz w:val="16"/>
                <w:szCs w:val="16"/>
              </w:rPr>
            </w:pPr>
            <w:r w:rsidRPr="004831F3">
              <w:rPr>
                <w:sz w:val="16"/>
                <w:szCs w:val="16"/>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hideMark/>
          </w:tcPr>
          <w:p w14:paraId="35488C0D" w14:textId="77777777" w:rsidR="004831F3" w:rsidRPr="004831F3" w:rsidRDefault="004831F3" w:rsidP="004831F3">
            <w:pPr>
              <w:rPr>
                <w:sz w:val="16"/>
                <w:szCs w:val="16"/>
              </w:rPr>
            </w:pPr>
            <w:r w:rsidRPr="004831F3">
              <w:rPr>
                <w:sz w:val="16"/>
                <w:szCs w:val="16"/>
              </w:rPr>
              <w:t xml:space="preserve">Yes  </w:t>
            </w:r>
            <w:sdt>
              <w:sdtPr>
                <w:rPr>
                  <w:sz w:val="16"/>
                  <w:szCs w:val="16"/>
                </w:rPr>
                <w:id w:val="-689367090"/>
                <w14:checkbox>
                  <w14:checked w14:val="1"/>
                  <w14:checkedState w14:val="2612" w14:font="MS Gothic"/>
                  <w14:uncheckedState w14:val="2610" w14:font="MS Gothic"/>
                </w14:checkbox>
              </w:sdtPr>
              <w:sdtContent>
                <w:r w:rsidRPr="004831F3">
                  <w:rPr>
                    <w:rFonts w:ascii="Segoe UI Symbol" w:hAnsi="Segoe UI Symbol" w:cs="Segoe UI Symbol"/>
                    <w:sz w:val="16"/>
                    <w:szCs w:val="16"/>
                  </w:rPr>
                  <w:t>☒</w:t>
                </w:r>
              </w:sdtContent>
            </w:sdt>
          </w:p>
          <w:p w14:paraId="778A571B" w14:textId="760CB16E" w:rsidR="004831F3" w:rsidRPr="004831F3" w:rsidRDefault="004831F3" w:rsidP="004831F3">
            <w:pPr>
              <w:rPr>
                <w:sz w:val="16"/>
                <w:szCs w:val="16"/>
              </w:rPr>
            </w:pPr>
            <w:r w:rsidRPr="004831F3">
              <w:rPr>
                <w:sz w:val="16"/>
                <w:szCs w:val="16"/>
              </w:rPr>
              <w:t xml:space="preserve"> No   </w:t>
            </w:r>
            <w:sdt>
              <w:sdtPr>
                <w:rPr>
                  <w:sz w:val="16"/>
                  <w:szCs w:val="16"/>
                </w:rPr>
                <w:id w:val="-2131775216"/>
                <w14:checkbox>
                  <w14:checked w14:val="0"/>
                  <w14:checkedState w14:val="2612" w14:font="MS Gothic"/>
                  <w14:uncheckedState w14:val="2610" w14:font="MS Gothic"/>
                </w14:checkbox>
              </w:sdtPr>
              <w:sdtContent>
                <w:r w:rsidRPr="004831F3">
                  <w:rPr>
                    <w:rFonts w:ascii="Segoe UI Symbol" w:hAnsi="Segoe UI Symbol" w:cs="Segoe UI Symbol"/>
                    <w:sz w:val="16"/>
                    <w:szCs w:val="16"/>
                  </w:rPr>
                  <w:t>☐</w:t>
                </w:r>
              </w:sdtContent>
            </w:sdt>
          </w:p>
        </w:tc>
      </w:tr>
      <w:tr w:rsidR="004831F3" w:rsidRPr="004831F3" w14:paraId="1D901630" w14:textId="77777777" w:rsidTr="004831F3">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5FBA6602" w14:textId="77777777" w:rsidR="004831F3" w:rsidRPr="004831F3" w:rsidRDefault="004831F3" w:rsidP="004831F3">
            <w:pPr>
              <w:rPr>
                <w:sz w:val="16"/>
                <w:szCs w:val="16"/>
              </w:rPr>
            </w:pPr>
            <w:r w:rsidRPr="004831F3">
              <w:rPr>
                <w:sz w:val="16"/>
                <w:szCs w:val="16"/>
              </w:rPr>
              <w:t>WRITING </w:t>
            </w:r>
          </w:p>
        </w:tc>
        <w:tc>
          <w:tcPr>
            <w:tcW w:w="5355" w:type="dxa"/>
            <w:tcBorders>
              <w:top w:val="single" w:sz="6" w:space="0" w:color="000000"/>
              <w:left w:val="single" w:sz="6" w:space="0" w:color="000000"/>
              <w:bottom w:val="single" w:sz="6" w:space="0" w:color="000000"/>
              <w:right w:val="single" w:sz="6" w:space="0" w:color="000000"/>
            </w:tcBorders>
            <w:hideMark/>
          </w:tcPr>
          <w:p w14:paraId="0CE834CB" w14:textId="77777777" w:rsidR="004831F3" w:rsidRPr="004831F3" w:rsidRDefault="004831F3" w:rsidP="004831F3">
            <w:pPr>
              <w:rPr>
                <w:sz w:val="16"/>
                <w:szCs w:val="16"/>
              </w:rPr>
            </w:pPr>
            <w:r w:rsidRPr="004831F3">
              <w:rPr>
                <w:sz w:val="16"/>
                <w:szCs w:val="16"/>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hideMark/>
          </w:tcPr>
          <w:p w14:paraId="433E0FF6" w14:textId="77777777" w:rsidR="004831F3" w:rsidRPr="004831F3" w:rsidRDefault="004831F3" w:rsidP="004831F3">
            <w:pPr>
              <w:rPr>
                <w:sz w:val="16"/>
                <w:szCs w:val="16"/>
              </w:rPr>
            </w:pPr>
            <w:r w:rsidRPr="004831F3">
              <w:rPr>
                <w:sz w:val="16"/>
                <w:szCs w:val="16"/>
              </w:rPr>
              <w:t xml:space="preserve">Yes  </w:t>
            </w:r>
            <w:sdt>
              <w:sdtPr>
                <w:rPr>
                  <w:sz w:val="16"/>
                  <w:szCs w:val="16"/>
                </w:rPr>
                <w:id w:val="-1109736992"/>
                <w14:checkbox>
                  <w14:checked w14:val="0"/>
                  <w14:checkedState w14:val="2612" w14:font="MS Gothic"/>
                  <w14:uncheckedState w14:val="2610" w14:font="MS Gothic"/>
                </w14:checkbox>
              </w:sdtPr>
              <w:sdtContent>
                <w:r w:rsidRPr="004831F3">
                  <w:rPr>
                    <w:rFonts w:ascii="Segoe UI Symbol" w:hAnsi="Segoe UI Symbol" w:cs="Segoe UI Symbol"/>
                    <w:sz w:val="16"/>
                    <w:szCs w:val="16"/>
                  </w:rPr>
                  <w:t>☐</w:t>
                </w:r>
              </w:sdtContent>
            </w:sdt>
          </w:p>
          <w:p w14:paraId="292F7B0B" w14:textId="12E4A98F" w:rsidR="004831F3" w:rsidRPr="004831F3" w:rsidRDefault="004831F3" w:rsidP="004831F3">
            <w:pPr>
              <w:rPr>
                <w:sz w:val="16"/>
                <w:szCs w:val="16"/>
              </w:rPr>
            </w:pPr>
            <w:r w:rsidRPr="004831F3">
              <w:rPr>
                <w:sz w:val="16"/>
                <w:szCs w:val="16"/>
              </w:rPr>
              <w:t xml:space="preserve"> No   </w:t>
            </w:r>
            <w:sdt>
              <w:sdtPr>
                <w:rPr>
                  <w:sz w:val="16"/>
                  <w:szCs w:val="16"/>
                </w:rPr>
                <w:id w:val="222023032"/>
                <w14:checkbox>
                  <w14:checked w14:val="1"/>
                  <w14:checkedState w14:val="2612" w14:font="MS Gothic"/>
                  <w14:uncheckedState w14:val="2610" w14:font="MS Gothic"/>
                </w14:checkbox>
              </w:sdtPr>
              <w:sdtContent>
                <w:r w:rsidRPr="004831F3">
                  <w:rPr>
                    <w:rFonts w:ascii="Segoe UI Symbol" w:hAnsi="Segoe UI Symbol" w:cs="Segoe UI Symbol"/>
                    <w:sz w:val="16"/>
                    <w:szCs w:val="16"/>
                  </w:rPr>
                  <w:t>☒</w:t>
                </w:r>
              </w:sdtContent>
            </w:sdt>
          </w:p>
        </w:tc>
      </w:tr>
      <w:tr w:rsidR="004831F3" w:rsidRPr="004831F3" w14:paraId="647E4811" w14:textId="77777777" w:rsidTr="004831F3">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3BAFE3F6" w14:textId="77777777" w:rsidR="004831F3" w:rsidRPr="004831F3" w:rsidRDefault="004831F3" w:rsidP="004831F3">
            <w:pPr>
              <w:rPr>
                <w:sz w:val="16"/>
                <w:szCs w:val="16"/>
              </w:rPr>
            </w:pPr>
            <w:r w:rsidRPr="004831F3">
              <w:rPr>
                <w:sz w:val="16"/>
                <w:szCs w:val="16"/>
              </w:rPr>
              <w:t>CREATIVE </w:t>
            </w:r>
          </w:p>
        </w:tc>
        <w:tc>
          <w:tcPr>
            <w:tcW w:w="5355" w:type="dxa"/>
            <w:tcBorders>
              <w:top w:val="single" w:sz="6" w:space="0" w:color="000000"/>
              <w:left w:val="single" w:sz="6" w:space="0" w:color="000000"/>
              <w:bottom w:val="single" w:sz="6" w:space="0" w:color="000000"/>
              <w:right w:val="single" w:sz="6" w:space="0" w:color="000000"/>
            </w:tcBorders>
            <w:hideMark/>
          </w:tcPr>
          <w:p w14:paraId="65C93ADE" w14:textId="77777777" w:rsidR="004831F3" w:rsidRPr="004831F3" w:rsidRDefault="004831F3" w:rsidP="004831F3">
            <w:pPr>
              <w:rPr>
                <w:sz w:val="16"/>
                <w:szCs w:val="16"/>
              </w:rPr>
            </w:pPr>
            <w:r w:rsidRPr="004831F3">
              <w:rPr>
                <w:sz w:val="16"/>
                <w:szCs w:val="16"/>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hideMark/>
          </w:tcPr>
          <w:p w14:paraId="73E44311" w14:textId="77777777" w:rsidR="004831F3" w:rsidRPr="004831F3" w:rsidRDefault="004831F3" w:rsidP="004831F3">
            <w:pPr>
              <w:rPr>
                <w:sz w:val="16"/>
                <w:szCs w:val="16"/>
              </w:rPr>
            </w:pPr>
            <w:r w:rsidRPr="004831F3">
              <w:rPr>
                <w:sz w:val="16"/>
                <w:szCs w:val="16"/>
              </w:rPr>
              <w:t xml:space="preserve">Yes  </w:t>
            </w:r>
            <w:sdt>
              <w:sdtPr>
                <w:rPr>
                  <w:sz w:val="16"/>
                  <w:szCs w:val="16"/>
                </w:rPr>
                <w:id w:val="-2087532028"/>
                <w14:checkbox>
                  <w14:checked w14:val="0"/>
                  <w14:checkedState w14:val="2612" w14:font="MS Gothic"/>
                  <w14:uncheckedState w14:val="2610" w14:font="MS Gothic"/>
                </w14:checkbox>
              </w:sdtPr>
              <w:sdtContent>
                <w:r w:rsidRPr="004831F3">
                  <w:rPr>
                    <w:rFonts w:ascii="Segoe UI Symbol" w:hAnsi="Segoe UI Symbol" w:cs="Segoe UI Symbol"/>
                    <w:sz w:val="16"/>
                    <w:szCs w:val="16"/>
                  </w:rPr>
                  <w:t>☐</w:t>
                </w:r>
              </w:sdtContent>
            </w:sdt>
          </w:p>
          <w:p w14:paraId="3E447D0E" w14:textId="5FF113B7" w:rsidR="004831F3" w:rsidRPr="004831F3" w:rsidRDefault="004831F3" w:rsidP="004831F3">
            <w:pPr>
              <w:rPr>
                <w:sz w:val="16"/>
                <w:szCs w:val="16"/>
              </w:rPr>
            </w:pPr>
            <w:r w:rsidRPr="004831F3">
              <w:rPr>
                <w:sz w:val="16"/>
                <w:szCs w:val="16"/>
              </w:rPr>
              <w:t xml:space="preserve"> No   </w:t>
            </w:r>
            <w:sdt>
              <w:sdtPr>
                <w:rPr>
                  <w:sz w:val="16"/>
                  <w:szCs w:val="16"/>
                </w:rPr>
                <w:id w:val="1815298599"/>
                <w14:checkbox>
                  <w14:checked w14:val="1"/>
                  <w14:checkedState w14:val="2612" w14:font="MS Gothic"/>
                  <w14:uncheckedState w14:val="2610" w14:font="MS Gothic"/>
                </w14:checkbox>
              </w:sdtPr>
              <w:sdtContent>
                <w:r w:rsidRPr="004831F3">
                  <w:rPr>
                    <w:rFonts w:ascii="Segoe UI Symbol" w:hAnsi="Segoe UI Symbol" w:cs="Segoe UI Symbol"/>
                    <w:sz w:val="16"/>
                    <w:szCs w:val="16"/>
                  </w:rPr>
                  <w:t>☒</w:t>
                </w:r>
              </w:sdtContent>
            </w:sdt>
          </w:p>
        </w:tc>
      </w:tr>
      <w:tr w:rsidR="004831F3" w:rsidRPr="004831F3" w14:paraId="5C866933" w14:textId="77777777" w:rsidTr="004831F3">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5B9FA70A" w14:textId="77777777" w:rsidR="004831F3" w:rsidRPr="004831F3" w:rsidRDefault="004831F3" w:rsidP="004831F3">
            <w:pPr>
              <w:rPr>
                <w:sz w:val="16"/>
                <w:szCs w:val="16"/>
              </w:rPr>
            </w:pPr>
            <w:r w:rsidRPr="004831F3">
              <w:rPr>
                <w:sz w:val="16"/>
                <w:szCs w:val="16"/>
              </w:rPr>
              <w:t>PROGRAMING </w:t>
            </w:r>
          </w:p>
        </w:tc>
        <w:tc>
          <w:tcPr>
            <w:tcW w:w="5355" w:type="dxa"/>
            <w:tcBorders>
              <w:top w:val="single" w:sz="6" w:space="0" w:color="000000"/>
              <w:left w:val="single" w:sz="6" w:space="0" w:color="000000"/>
              <w:bottom w:val="single" w:sz="6" w:space="0" w:color="000000"/>
              <w:right w:val="single" w:sz="6" w:space="0" w:color="000000"/>
            </w:tcBorders>
            <w:hideMark/>
          </w:tcPr>
          <w:p w14:paraId="16D815EF" w14:textId="77777777" w:rsidR="004831F3" w:rsidRPr="004831F3" w:rsidRDefault="004831F3" w:rsidP="004831F3">
            <w:pPr>
              <w:rPr>
                <w:sz w:val="16"/>
                <w:szCs w:val="16"/>
              </w:rPr>
            </w:pPr>
            <w:r w:rsidRPr="004831F3">
              <w:rPr>
                <w:sz w:val="16"/>
                <w:szCs w:val="16"/>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hideMark/>
          </w:tcPr>
          <w:p w14:paraId="7ACE297E" w14:textId="77777777" w:rsidR="004831F3" w:rsidRPr="004831F3" w:rsidRDefault="004831F3" w:rsidP="004831F3">
            <w:pPr>
              <w:rPr>
                <w:sz w:val="16"/>
                <w:szCs w:val="16"/>
              </w:rPr>
            </w:pPr>
            <w:r w:rsidRPr="004831F3">
              <w:rPr>
                <w:sz w:val="16"/>
                <w:szCs w:val="16"/>
              </w:rPr>
              <w:t xml:space="preserve">Yes  </w:t>
            </w:r>
            <w:sdt>
              <w:sdtPr>
                <w:rPr>
                  <w:sz w:val="16"/>
                  <w:szCs w:val="16"/>
                </w:rPr>
                <w:id w:val="1812363312"/>
                <w14:checkbox>
                  <w14:checked w14:val="0"/>
                  <w14:checkedState w14:val="2612" w14:font="MS Gothic"/>
                  <w14:uncheckedState w14:val="2610" w14:font="MS Gothic"/>
                </w14:checkbox>
              </w:sdtPr>
              <w:sdtContent>
                <w:r w:rsidRPr="004831F3">
                  <w:rPr>
                    <w:rFonts w:ascii="Segoe UI Symbol" w:hAnsi="Segoe UI Symbol" w:cs="Segoe UI Symbol"/>
                    <w:sz w:val="16"/>
                    <w:szCs w:val="16"/>
                  </w:rPr>
                  <w:t>☐</w:t>
                </w:r>
              </w:sdtContent>
            </w:sdt>
          </w:p>
          <w:p w14:paraId="6813D95B" w14:textId="4CE28A77" w:rsidR="004831F3" w:rsidRPr="004831F3" w:rsidRDefault="004831F3" w:rsidP="004831F3">
            <w:pPr>
              <w:rPr>
                <w:sz w:val="16"/>
                <w:szCs w:val="16"/>
              </w:rPr>
            </w:pPr>
            <w:r w:rsidRPr="004831F3">
              <w:rPr>
                <w:sz w:val="16"/>
                <w:szCs w:val="16"/>
              </w:rPr>
              <w:t xml:space="preserve"> No   </w:t>
            </w:r>
            <w:sdt>
              <w:sdtPr>
                <w:rPr>
                  <w:sz w:val="16"/>
                  <w:szCs w:val="16"/>
                </w:rPr>
                <w:id w:val="781853610"/>
                <w14:checkbox>
                  <w14:checked w14:val="1"/>
                  <w14:checkedState w14:val="2612" w14:font="MS Gothic"/>
                  <w14:uncheckedState w14:val="2610" w14:font="MS Gothic"/>
                </w14:checkbox>
              </w:sdtPr>
              <w:sdtContent>
                <w:r w:rsidRPr="004831F3">
                  <w:rPr>
                    <w:rFonts w:ascii="Segoe UI Symbol" w:hAnsi="Segoe UI Symbol" w:cs="Segoe UI Symbol"/>
                    <w:sz w:val="16"/>
                    <w:szCs w:val="16"/>
                  </w:rPr>
                  <w:t>☒</w:t>
                </w:r>
              </w:sdtContent>
            </w:sdt>
          </w:p>
        </w:tc>
      </w:tr>
      <w:tr w:rsidR="004831F3" w:rsidRPr="004831F3" w14:paraId="322F57BF" w14:textId="77777777" w:rsidTr="004831F3">
        <w:trPr>
          <w:trHeight w:val="300"/>
        </w:trPr>
        <w:tc>
          <w:tcPr>
            <w:tcW w:w="2235" w:type="dxa"/>
            <w:tcBorders>
              <w:top w:val="single" w:sz="6" w:space="0" w:color="000000"/>
              <w:left w:val="single" w:sz="6" w:space="0" w:color="auto"/>
              <w:bottom w:val="single" w:sz="6" w:space="0" w:color="auto"/>
              <w:right w:val="single" w:sz="6" w:space="0" w:color="000000"/>
            </w:tcBorders>
            <w:hideMark/>
          </w:tcPr>
          <w:p w14:paraId="2B7EAE02" w14:textId="77777777" w:rsidR="004831F3" w:rsidRPr="004831F3" w:rsidRDefault="004831F3" w:rsidP="004831F3">
            <w:pPr>
              <w:rPr>
                <w:sz w:val="16"/>
                <w:szCs w:val="16"/>
              </w:rPr>
            </w:pPr>
            <w:r w:rsidRPr="004831F3">
              <w:rPr>
                <w:sz w:val="16"/>
                <w:szCs w:val="16"/>
              </w:rPr>
              <w:t>NONE </w:t>
            </w:r>
          </w:p>
        </w:tc>
        <w:tc>
          <w:tcPr>
            <w:tcW w:w="5355" w:type="dxa"/>
            <w:tcBorders>
              <w:top w:val="single" w:sz="6" w:space="0" w:color="000000"/>
              <w:left w:val="single" w:sz="6" w:space="0" w:color="000000"/>
              <w:bottom w:val="single" w:sz="6" w:space="0" w:color="auto"/>
              <w:right w:val="single" w:sz="6" w:space="0" w:color="000000"/>
            </w:tcBorders>
            <w:hideMark/>
          </w:tcPr>
          <w:p w14:paraId="35E64C75" w14:textId="77777777" w:rsidR="004831F3" w:rsidRPr="004831F3" w:rsidRDefault="004831F3" w:rsidP="004831F3">
            <w:pPr>
              <w:rPr>
                <w:sz w:val="16"/>
                <w:szCs w:val="16"/>
              </w:rPr>
            </w:pPr>
            <w:r w:rsidRPr="004831F3">
              <w:rPr>
                <w:sz w:val="16"/>
                <w:szCs w:val="16"/>
              </w:rPr>
              <w:t xml:space="preserve">For this assessment, you are not allowed to use </w:t>
            </w:r>
            <w:r w:rsidRPr="004831F3">
              <w:rPr>
                <w:b/>
                <w:bCs/>
                <w:sz w:val="16"/>
                <w:szCs w:val="16"/>
              </w:rPr>
              <w:t>any</w:t>
            </w:r>
            <w:r w:rsidRPr="004831F3">
              <w:rPr>
                <w:sz w:val="16"/>
                <w:szCs w:val="16"/>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hideMark/>
          </w:tcPr>
          <w:p w14:paraId="5F0FF427" w14:textId="77777777" w:rsidR="004831F3" w:rsidRPr="004831F3" w:rsidRDefault="004831F3" w:rsidP="004831F3">
            <w:pPr>
              <w:rPr>
                <w:sz w:val="16"/>
                <w:szCs w:val="16"/>
              </w:rPr>
            </w:pPr>
            <w:r w:rsidRPr="004831F3">
              <w:rPr>
                <w:sz w:val="16"/>
                <w:szCs w:val="16"/>
              </w:rPr>
              <w:t xml:space="preserve">Yes  </w:t>
            </w:r>
            <w:sdt>
              <w:sdtPr>
                <w:rPr>
                  <w:sz w:val="16"/>
                  <w:szCs w:val="16"/>
                </w:rPr>
                <w:id w:val="-92322400"/>
                <w14:checkbox>
                  <w14:checked w14:val="0"/>
                  <w14:checkedState w14:val="2612" w14:font="MS Gothic"/>
                  <w14:uncheckedState w14:val="2610" w14:font="MS Gothic"/>
                </w14:checkbox>
              </w:sdtPr>
              <w:sdtContent>
                <w:r w:rsidRPr="004831F3">
                  <w:rPr>
                    <w:rFonts w:ascii="Segoe UI Symbol" w:hAnsi="Segoe UI Symbol" w:cs="Segoe UI Symbol"/>
                    <w:sz w:val="16"/>
                    <w:szCs w:val="16"/>
                  </w:rPr>
                  <w:t>☐</w:t>
                </w:r>
              </w:sdtContent>
            </w:sdt>
          </w:p>
          <w:p w14:paraId="2E69F6D7" w14:textId="5CDA43C4" w:rsidR="004831F3" w:rsidRPr="004831F3" w:rsidRDefault="004831F3" w:rsidP="004831F3">
            <w:pPr>
              <w:rPr>
                <w:sz w:val="16"/>
                <w:szCs w:val="16"/>
              </w:rPr>
            </w:pPr>
            <w:r w:rsidRPr="004831F3">
              <w:rPr>
                <w:sz w:val="16"/>
                <w:szCs w:val="16"/>
              </w:rPr>
              <w:t xml:space="preserve"> No   </w:t>
            </w:r>
            <w:sdt>
              <w:sdtPr>
                <w:rPr>
                  <w:sz w:val="16"/>
                  <w:szCs w:val="16"/>
                </w:rPr>
                <w:id w:val="1538934146"/>
                <w14:checkbox>
                  <w14:checked w14:val="1"/>
                  <w14:checkedState w14:val="2612" w14:font="MS Gothic"/>
                  <w14:uncheckedState w14:val="2610" w14:font="MS Gothic"/>
                </w14:checkbox>
              </w:sdtPr>
              <w:sdtContent>
                <w:r w:rsidRPr="004831F3">
                  <w:rPr>
                    <w:rFonts w:ascii="Segoe UI Symbol" w:hAnsi="Segoe UI Symbol" w:cs="Segoe UI Symbol"/>
                    <w:sz w:val="16"/>
                    <w:szCs w:val="16"/>
                  </w:rPr>
                  <w:t>☒</w:t>
                </w:r>
              </w:sdtContent>
            </w:sdt>
          </w:p>
        </w:tc>
      </w:tr>
    </w:tbl>
    <w:p w14:paraId="071982CE" w14:textId="1BA5CD6B" w:rsidR="004831F3" w:rsidRPr="004831F3" w:rsidRDefault="004831F3" w:rsidP="004831F3">
      <w:pPr>
        <w:rPr>
          <w:b/>
          <w:bCs/>
          <w:sz w:val="16"/>
          <w:szCs w:val="16"/>
          <w:u w:val="single"/>
        </w:rPr>
      </w:pPr>
      <w:r w:rsidRPr="004831F3">
        <w:rPr>
          <w:sz w:val="16"/>
          <w:szCs w:val="16"/>
        </w:rPr>
        <w:t> </w:t>
      </w:r>
      <w:r w:rsidRPr="004831F3">
        <w:rPr>
          <w:b/>
          <w:bCs/>
          <w:sz w:val="16"/>
          <w:szCs w:val="16"/>
          <w:u w:val="single"/>
        </w:rPr>
        <w:t xml:space="preserve">AI Acknowledgement  </w:t>
      </w:r>
    </w:p>
    <w:p w14:paraId="78BBC08C" w14:textId="1B23F2E1" w:rsidR="004831F3" w:rsidRPr="004831F3" w:rsidRDefault="004831F3" w:rsidP="004831F3">
      <w:pPr>
        <w:rPr>
          <w:sz w:val="16"/>
          <w:szCs w:val="16"/>
        </w:rPr>
      </w:pPr>
      <w:r w:rsidRPr="004831F3">
        <w:rPr>
          <w:sz w:val="16"/>
          <w:szCs w:val="16"/>
        </w:rPr>
        <w:t xml:space="preserve">I confirm that I have used AI tools </w:t>
      </w:r>
      <w:r w:rsidR="0059605E">
        <w:rPr>
          <w:sz w:val="16"/>
          <w:szCs w:val="16"/>
        </w:rPr>
        <w:t xml:space="preserve">such as google, Grammarly, and </w:t>
      </w:r>
      <w:proofErr w:type="spellStart"/>
      <w:r w:rsidR="0059605E">
        <w:rPr>
          <w:sz w:val="16"/>
          <w:szCs w:val="16"/>
        </w:rPr>
        <w:t>deepAI</w:t>
      </w:r>
      <w:proofErr w:type="spellEnd"/>
      <w:r w:rsidR="0059605E">
        <w:rPr>
          <w:sz w:val="16"/>
          <w:szCs w:val="16"/>
        </w:rPr>
        <w:t xml:space="preserve"> on different dates </w:t>
      </w:r>
      <w:r w:rsidRPr="004831F3">
        <w:rPr>
          <w:sz w:val="16"/>
          <w:szCs w:val="16"/>
        </w:rPr>
        <w:t xml:space="preserve">in the research and creation of this assignment. </w:t>
      </w:r>
    </w:p>
    <w:p w14:paraId="55D6AD6A" w14:textId="77777777" w:rsidR="004831F3" w:rsidRPr="004831F3" w:rsidRDefault="004831F3" w:rsidP="004831F3">
      <w:pPr>
        <w:rPr>
          <w:sz w:val="16"/>
          <w:szCs w:val="16"/>
        </w:rPr>
      </w:pPr>
      <w:r w:rsidRPr="004831F3">
        <w:rPr>
          <w:sz w:val="16"/>
          <w:szCs w:val="16"/>
        </w:rPr>
        <w:t xml:space="preserve">I confirm that I have not presented any AI generated materials as my own work. </w:t>
      </w:r>
    </w:p>
    <w:p w14:paraId="27C7A216" w14:textId="77777777" w:rsidR="004831F3" w:rsidRPr="004831F3" w:rsidRDefault="004831F3" w:rsidP="004831F3">
      <w:pPr>
        <w:rPr>
          <w:sz w:val="16"/>
          <w:szCs w:val="16"/>
        </w:rPr>
      </w:pPr>
      <w:r w:rsidRPr="004831F3">
        <w:rPr>
          <w:sz w:val="16"/>
          <w:szCs w:val="16"/>
        </w:rPr>
        <w:t>I confirm that I have copies of my drafts, notes, and other resources I used, which I may be asked to provide in evidence.</w:t>
      </w:r>
    </w:p>
    <w:p w14:paraId="131FFAA1" w14:textId="77777777" w:rsidR="004831F3" w:rsidRDefault="004831F3" w:rsidP="004831F3">
      <w:pPr>
        <w:pStyle w:val="Heading1"/>
        <w:jc w:val="center"/>
        <w:rPr>
          <w:rFonts w:asciiTheme="minorHAnsi" w:hAnsiTheme="minorHAnsi" w:cstheme="minorHAnsi"/>
          <w:b/>
          <w:bCs/>
          <w:i/>
          <w:iCs/>
        </w:rPr>
      </w:pPr>
      <w:r w:rsidRPr="009F26F2">
        <w:rPr>
          <w:rFonts w:asciiTheme="minorHAnsi" w:hAnsiTheme="minorHAnsi" w:cstheme="minorHAnsi"/>
          <w:b/>
          <w:bCs/>
        </w:rPr>
        <w:lastRenderedPageBreak/>
        <w:t xml:space="preserve">Reflection Report: </w:t>
      </w:r>
      <w:r w:rsidRPr="009F26F2">
        <w:rPr>
          <w:rFonts w:asciiTheme="minorHAnsi" w:hAnsiTheme="minorHAnsi" w:cstheme="minorHAnsi"/>
          <w:b/>
          <w:bCs/>
          <w:i/>
          <w:iCs/>
        </w:rPr>
        <w:t>Digital Marketing Curriculum</w:t>
      </w:r>
    </w:p>
    <w:p w14:paraId="48564B6E" w14:textId="77777777" w:rsidR="006E4E6C" w:rsidRPr="004831F3" w:rsidRDefault="006E4E6C" w:rsidP="006E4E6C">
      <w:pPr>
        <w:rPr>
          <w:rFonts w:cstheme="minorHAnsi"/>
          <w:sz w:val="20"/>
          <w:szCs w:val="20"/>
        </w:rPr>
      </w:pPr>
    </w:p>
    <w:p w14:paraId="277BCDF1" w14:textId="51861096" w:rsidR="00574F92" w:rsidRPr="00171DE8" w:rsidRDefault="00574F92" w:rsidP="00171DE8">
      <w:pPr>
        <w:spacing w:line="360" w:lineRule="auto"/>
        <w:jc w:val="both"/>
        <w:rPr>
          <w:rFonts w:cstheme="minorHAnsi"/>
          <w:sz w:val="24"/>
          <w:szCs w:val="24"/>
        </w:rPr>
      </w:pPr>
      <w:r w:rsidRPr="00171DE8">
        <w:rPr>
          <w:rFonts w:cstheme="minorHAnsi"/>
          <w:sz w:val="24"/>
          <w:szCs w:val="24"/>
        </w:rPr>
        <w:t>I will be writing this reflection using Gibbs' Reflective Cycle</w:t>
      </w:r>
      <w:r w:rsidR="00084CF6" w:rsidRPr="00171DE8">
        <w:rPr>
          <w:rFonts w:cstheme="minorHAnsi"/>
          <w:sz w:val="24"/>
          <w:szCs w:val="24"/>
        </w:rPr>
        <w:t xml:space="preserve"> (1988)</w:t>
      </w:r>
      <w:r w:rsidRPr="00171DE8">
        <w:rPr>
          <w:rFonts w:cstheme="minorHAnsi"/>
          <w:sz w:val="24"/>
          <w:szCs w:val="24"/>
        </w:rPr>
        <w:t xml:space="preserve">, but I will consider the cycle </w:t>
      </w:r>
      <w:proofErr w:type="gramStart"/>
      <w:r w:rsidRPr="00171DE8">
        <w:rPr>
          <w:rFonts w:cstheme="minorHAnsi"/>
          <w:sz w:val="24"/>
          <w:szCs w:val="24"/>
        </w:rPr>
        <w:t>as a whole rather</w:t>
      </w:r>
      <w:proofErr w:type="gramEnd"/>
      <w:r w:rsidRPr="00171DE8">
        <w:rPr>
          <w:rFonts w:cstheme="minorHAnsi"/>
          <w:sz w:val="24"/>
          <w:szCs w:val="24"/>
        </w:rPr>
        <w:t xml:space="preserve"> than dividing it into separate headings, and I will present the experience as a complete narrative rather than focusing on individual strategies. Since the curriculum was designed as a re</w:t>
      </w:r>
      <w:r w:rsidR="000707EA" w:rsidRPr="00171DE8">
        <w:rPr>
          <w:rFonts w:cstheme="minorHAnsi"/>
          <w:sz w:val="24"/>
          <w:szCs w:val="24"/>
        </w:rPr>
        <w:t>-</w:t>
      </w:r>
      <w:r w:rsidRPr="00171DE8">
        <w:rPr>
          <w:rFonts w:cstheme="minorHAnsi"/>
          <w:sz w:val="24"/>
          <w:szCs w:val="24"/>
        </w:rPr>
        <w:t>sit assignment, it had not undergone peer review. Therefore, I will focus on my experience of designing the curriculum and providing peer feedback, in accordance with the assignment guidelines.</w:t>
      </w:r>
    </w:p>
    <w:p w14:paraId="1175AF4F" w14:textId="02020D30" w:rsidR="00804FA6" w:rsidRPr="00171DE8" w:rsidRDefault="00804FA6" w:rsidP="00171DE8">
      <w:pPr>
        <w:pStyle w:val="Heading1"/>
        <w:spacing w:line="360" w:lineRule="auto"/>
        <w:jc w:val="center"/>
        <w:rPr>
          <w:rFonts w:asciiTheme="minorHAnsi" w:hAnsiTheme="minorHAnsi" w:cstheme="minorHAnsi"/>
          <w:b/>
          <w:bCs/>
          <w:i/>
          <w:iCs/>
        </w:rPr>
      </w:pPr>
      <w:r w:rsidRPr="00171DE8">
        <w:rPr>
          <w:rFonts w:asciiTheme="minorHAnsi" w:hAnsiTheme="minorHAnsi" w:cstheme="minorHAnsi"/>
          <w:b/>
          <w:bCs/>
          <w:i/>
          <w:iCs/>
        </w:rPr>
        <w:t>Reflection on Curriculum</w:t>
      </w:r>
    </w:p>
    <w:p w14:paraId="721232CE" w14:textId="77777777" w:rsidR="00804FA6" w:rsidRPr="00171DE8" w:rsidRDefault="00804FA6" w:rsidP="00171DE8">
      <w:pPr>
        <w:spacing w:line="360" w:lineRule="auto"/>
        <w:rPr>
          <w:rFonts w:cstheme="minorHAnsi"/>
          <w:sz w:val="24"/>
          <w:szCs w:val="24"/>
        </w:rPr>
      </w:pPr>
    </w:p>
    <w:p w14:paraId="5B3BB4D8" w14:textId="4DB1CC4E" w:rsidR="006E4E6C" w:rsidRPr="00171DE8" w:rsidRDefault="006E4E6C" w:rsidP="00171DE8">
      <w:pPr>
        <w:spacing w:line="360" w:lineRule="auto"/>
        <w:jc w:val="both"/>
        <w:rPr>
          <w:rFonts w:cstheme="minorHAnsi"/>
          <w:sz w:val="24"/>
          <w:szCs w:val="24"/>
        </w:rPr>
      </w:pPr>
      <w:r w:rsidRPr="00171DE8">
        <w:rPr>
          <w:rFonts w:cstheme="minorHAnsi"/>
          <w:sz w:val="24"/>
          <w:szCs w:val="24"/>
        </w:rPr>
        <w:t>My experience creating the Digital Marketing Leadership Curriculum has proven both professionally and intellectually rewarding. The assignment required in-depth consideration of pedagogical standards, inclusion, corporate symmetry, and long-term learners’ impact in addition to content creation. My main takeaways from the course design process are summarised in this report.</w:t>
      </w:r>
    </w:p>
    <w:p w14:paraId="1C95B7E2" w14:textId="1457BB9B" w:rsidR="006E4E6C" w:rsidRPr="00171DE8" w:rsidRDefault="006E4E6C" w:rsidP="00171DE8">
      <w:pPr>
        <w:spacing w:line="360" w:lineRule="auto"/>
        <w:jc w:val="both"/>
        <w:rPr>
          <w:rFonts w:cstheme="minorHAnsi"/>
          <w:sz w:val="24"/>
          <w:szCs w:val="24"/>
        </w:rPr>
      </w:pPr>
      <w:r w:rsidRPr="00171DE8">
        <w:rPr>
          <w:rFonts w:cstheme="minorHAnsi"/>
          <w:sz w:val="24"/>
          <w:szCs w:val="24"/>
        </w:rPr>
        <w:t xml:space="preserve">One of my first major insights was that </w:t>
      </w:r>
      <w:r w:rsidR="00FE33FE" w:rsidRPr="00171DE8">
        <w:rPr>
          <w:rFonts w:cstheme="minorHAnsi"/>
          <w:sz w:val="24"/>
          <w:szCs w:val="24"/>
        </w:rPr>
        <w:t xml:space="preserve">the </w:t>
      </w:r>
      <w:r w:rsidRPr="00171DE8">
        <w:rPr>
          <w:rFonts w:cstheme="minorHAnsi"/>
          <w:sz w:val="24"/>
          <w:szCs w:val="24"/>
        </w:rPr>
        <w:t xml:space="preserve">curriculum should be viewed as a strategic framework for instruction rather than just a series of lessons. Curriculum design necessitates zooming out to consider the bigger picture: What type of learner am I attempting to develop? Which skills, principles, and abilities should they leave with? During this entire procedure, I ingrained the constructive alignment model developed by Biggs and Tang (2011), which I </w:t>
      </w:r>
      <w:r w:rsidR="0035366F" w:rsidRPr="00171DE8">
        <w:rPr>
          <w:rFonts w:cstheme="minorHAnsi"/>
          <w:sz w:val="24"/>
          <w:szCs w:val="24"/>
        </w:rPr>
        <w:t xml:space="preserve">learned </w:t>
      </w:r>
      <w:r w:rsidRPr="00171DE8">
        <w:rPr>
          <w:rFonts w:cstheme="minorHAnsi"/>
          <w:sz w:val="24"/>
          <w:szCs w:val="24"/>
        </w:rPr>
        <w:t>in theory but had not used to this extent. Making sure that the activities, evaluations, and learning objectives were all in line forced me to consider the significance and intent of each component critically. It also made me realise how effective the curriculum is in fostering emotional as well as intellectual growth</w:t>
      </w:r>
      <w:r w:rsidR="00E0666F" w:rsidRPr="00171DE8">
        <w:rPr>
          <w:rFonts w:cstheme="minorHAnsi"/>
          <w:sz w:val="24"/>
          <w:szCs w:val="24"/>
        </w:rPr>
        <w:t xml:space="preserve"> (Barnett &amp; Coate, 2005).</w:t>
      </w:r>
    </w:p>
    <w:p w14:paraId="36BC24C8" w14:textId="2A4258FC" w:rsidR="006E4E6C" w:rsidRPr="00171DE8" w:rsidRDefault="006E4E6C" w:rsidP="00171DE8">
      <w:pPr>
        <w:spacing w:line="360" w:lineRule="auto"/>
        <w:jc w:val="both"/>
        <w:rPr>
          <w:rFonts w:cstheme="minorHAnsi"/>
          <w:sz w:val="24"/>
          <w:szCs w:val="24"/>
        </w:rPr>
      </w:pPr>
      <w:r w:rsidRPr="00171DE8">
        <w:rPr>
          <w:rFonts w:cstheme="minorHAnsi"/>
          <w:sz w:val="24"/>
          <w:szCs w:val="24"/>
        </w:rPr>
        <w:t xml:space="preserve">The challenge of striking a balance between the three main abilities of innovation, data analytics, and inclusion was one of the most fulfilling parts of the design of this curriculum from a professional standpoint. Leadership in digital marketing is a dynamic field that is impossible to </w:t>
      </w:r>
      <w:r w:rsidRPr="00171DE8">
        <w:rPr>
          <w:rFonts w:cstheme="minorHAnsi"/>
          <w:sz w:val="24"/>
          <w:szCs w:val="24"/>
        </w:rPr>
        <w:lastRenderedPageBreak/>
        <w:t>adequately teach using conventional rote-learning approaches</w:t>
      </w:r>
      <w:r w:rsidR="00D60F18" w:rsidRPr="00171DE8">
        <w:rPr>
          <w:rFonts w:cstheme="minorHAnsi"/>
          <w:sz w:val="24"/>
          <w:szCs w:val="24"/>
        </w:rPr>
        <w:t xml:space="preserve"> </w:t>
      </w:r>
      <w:r w:rsidR="00D60F18" w:rsidRPr="00171DE8">
        <w:rPr>
          <w:rFonts w:cstheme="minorHAnsi"/>
          <w:sz w:val="24"/>
          <w:szCs w:val="24"/>
          <w:lang w:val="en-US"/>
        </w:rPr>
        <w:t>(Schultz &amp; Block, 2015)</w:t>
      </w:r>
      <w:r w:rsidR="0079636F" w:rsidRPr="00171DE8">
        <w:rPr>
          <w:rFonts w:cstheme="minorHAnsi"/>
          <w:sz w:val="24"/>
          <w:szCs w:val="24"/>
          <w:lang w:val="en-US"/>
        </w:rPr>
        <w:t>.</w:t>
      </w:r>
      <w:r w:rsidRPr="00171DE8">
        <w:rPr>
          <w:rFonts w:cstheme="minorHAnsi"/>
          <w:sz w:val="24"/>
          <w:szCs w:val="24"/>
        </w:rPr>
        <w:t xml:space="preserve"> I had to therefore imagine a learning environment that encouraged both creative inquiry and analytical accuracy. It took a lot of work and creativity to create tests that backed up this duality. This taught me how meaningful learning can be through </w:t>
      </w:r>
      <w:r w:rsidR="00FE33FE" w:rsidRPr="00171DE8">
        <w:rPr>
          <w:rFonts w:cstheme="minorHAnsi"/>
          <w:sz w:val="24"/>
          <w:szCs w:val="24"/>
        </w:rPr>
        <w:t>authentic</w:t>
      </w:r>
      <w:r w:rsidRPr="00171DE8">
        <w:rPr>
          <w:rFonts w:cstheme="minorHAnsi"/>
          <w:sz w:val="24"/>
          <w:szCs w:val="24"/>
        </w:rPr>
        <w:t xml:space="preserve"> assessment</w:t>
      </w:r>
      <w:r w:rsidR="00F51E9D" w:rsidRPr="00171DE8">
        <w:rPr>
          <w:rFonts w:cstheme="minorHAnsi"/>
          <w:sz w:val="24"/>
          <w:szCs w:val="24"/>
        </w:rPr>
        <w:t xml:space="preserve"> (Gulikers, </w:t>
      </w:r>
      <w:proofErr w:type="spellStart"/>
      <w:r w:rsidR="00F51E9D" w:rsidRPr="00171DE8">
        <w:rPr>
          <w:rFonts w:cstheme="minorHAnsi"/>
          <w:sz w:val="24"/>
          <w:szCs w:val="24"/>
        </w:rPr>
        <w:t>Bastiaens</w:t>
      </w:r>
      <w:proofErr w:type="spellEnd"/>
      <w:r w:rsidR="00F51E9D" w:rsidRPr="00171DE8">
        <w:rPr>
          <w:rFonts w:cstheme="minorHAnsi"/>
          <w:sz w:val="24"/>
          <w:szCs w:val="24"/>
        </w:rPr>
        <w:t xml:space="preserve"> &amp; Kirschner, 2004)</w:t>
      </w:r>
      <w:r w:rsidRPr="00171DE8">
        <w:rPr>
          <w:rFonts w:cstheme="minorHAnsi"/>
          <w:sz w:val="24"/>
          <w:szCs w:val="24"/>
        </w:rPr>
        <w:t>. Peer review of design work, data interpretation challenges, and projects that mimicked actual client briefs were all academically sound and pertinent to the workplace. Additionally, my inclusion efforts were informed by the Universal Design for Learning (UDL) philosophy</w:t>
      </w:r>
      <w:r w:rsidR="0079707D" w:rsidRPr="00171DE8">
        <w:rPr>
          <w:rFonts w:cstheme="minorHAnsi"/>
          <w:sz w:val="24"/>
          <w:szCs w:val="24"/>
        </w:rPr>
        <w:t xml:space="preserve"> (Berquist, 2017)</w:t>
      </w:r>
      <w:r w:rsidRPr="00171DE8">
        <w:rPr>
          <w:rFonts w:cstheme="minorHAnsi"/>
          <w:sz w:val="24"/>
          <w:szCs w:val="24"/>
        </w:rPr>
        <w:t xml:space="preserve">. </w:t>
      </w:r>
    </w:p>
    <w:p w14:paraId="6ADBD1AA" w14:textId="4E5C8B7F" w:rsidR="006E4E6C" w:rsidRPr="00171DE8" w:rsidRDefault="006E4E6C" w:rsidP="00171DE8">
      <w:pPr>
        <w:spacing w:line="360" w:lineRule="auto"/>
        <w:jc w:val="both"/>
        <w:rPr>
          <w:rFonts w:cstheme="minorHAnsi"/>
          <w:sz w:val="24"/>
          <w:szCs w:val="24"/>
        </w:rPr>
      </w:pPr>
      <w:r w:rsidRPr="00171DE8">
        <w:rPr>
          <w:rFonts w:cstheme="minorHAnsi"/>
          <w:sz w:val="24"/>
          <w:szCs w:val="24"/>
        </w:rPr>
        <w:t>My perspective on assessment was strongly skewed towards summative evaluation before this project. I had to re</w:t>
      </w:r>
      <w:r w:rsidR="00FE33FE" w:rsidRPr="00171DE8">
        <w:rPr>
          <w:rFonts w:cstheme="minorHAnsi"/>
          <w:sz w:val="24"/>
          <w:szCs w:val="24"/>
        </w:rPr>
        <w:t>-</w:t>
      </w:r>
      <w:r w:rsidRPr="00171DE8">
        <w:rPr>
          <w:rFonts w:cstheme="minorHAnsi"/>
          <w:sz w:val="24"/>
          <w:szCs w:val="24"/>
        </w:rPr>
        <w:t xml:space="preserve">evaluate the formative function of evaluation and its capacity to promote deeper learning </w:t>
      </w:r>
      <w:proofErr w:type="gramStart"/>
      <w:r w:rsidRPr="00171DE8">
        <w:rPr>
          <w:rFonts w:cstheme="minorHAnsi"/>
          <w:sz w:val="24"/>
          <w:szCs w:val="24"/>
        </w:rPr>
        <w:t>as a result of</w:t>
      </w:r>
      <w:proofErr w:type="gramEnd"/>
      <w:r w:rsidRPr="00171DE8">
        <w:rPr>
          <w:rFonts w:cstheme="minorHAnsi"/>
          <w:sz w:val="24"/>
          <w:szCs w:val="24"/>
        </w:rPr>
        <w:t xml:space="preserve"> creating this program. My perspective shifted from "assessment of learning" to "assessment for learning" when I started using journals, peer evaluations, and draft submissions</w:t>
      </w:r>
      <w:r w:rsidR="00D66943" w:rsidRPr="00171DE8">
        <w:rPr>
          <w:rFonts w:cstheme="minorHAnsi"/>
          <w:sz w:val="24"/>
          <w:szCs w:val="24"/>
        </w:rPr>
        <w:t xml:space="preserve"> (Black &amp; Wiliam, </w:t>
      </w:r>
      <w:r w:rsidR="00D66943" w:rsidRPr="00BF4908">
        <w:rPr>
          <w:rFonts w:cstheme="minorHAnsi"/>
          <w:sz w:val="24"/>
          <w:szCs w:val="24"/>
        </w:rPr>
        <w:t>1998).</w:t>
      </w:r>
      <w:r w:rsidRPr="00171DE8">
        <w:rPr>
          <w:rFonts w:cstheme="minorHAnsi"/>
          <w:sz w:val="24"/>
          <w:szCs w:val="24"/>
        </w:rPr>
        <w:t xml:space="preserve"> The evaluation journey I created for students was influenced by Nicol and Macfarlane-Dick's (2006) work on feedback, particularly in the development of the Leadership Journal, which invites students to consider digital decision-making, group dynamics, and leadership style. Discovering how feedback itself may be used as a learning item</w:t>
      </w:r>
      <w:r w:rsidR="00D66943" w:rsidRPr="00171DE8">
        <w:rPr>
          <w:rFonts w:cstheme="minorHAnsi"/>
          <w:sz w:val="24"/>
          <w:szCs w:val="24"/>
        </w:rPr>
        <w:t xml:space="preserve"> (Zimmerman, </w:t>
      </w:r>
      <w:r w:rsidR="00D66943" w:rsidRPr="00BF4908">
        <w:rPr>
          <w:rFonts w:cstheme="minorHAnsi"/>
          <w:sz w:val="24"/>
          <w:szCs w:val="24"/>
        </w:rPr>
        <w:t>2002)</w:t>
      </w:r>
      <w:r w:rsidRPr="00171DE8">
        <w:rPr>
          <w:rFonts w:cstheme="minorHAnsi"/>
          <w:sz w:val="24"/>
          <w:szCs w:val="24"/>
        </w:rPr>
        <w:t xml:space="preserve"> was one of the most important professional learning experiences. Self-regulation, a quality essential for leadership roles, is fostered by encouraging students to offer feedback, consider tutor suggestions, and edit their work. This reflective, recursive method has also affected my future self-evaluation of my own instruction. Assessment is now seen by me as an integrated, continuous conversation between the student, the material, and the instructor rather than as an end goal.</w:t>
      </w:r>
    </w:p>
    <w:p w14:paraId="0E074BC4" w14:textId="3E5E550A" w:rsidR="006E4E6C" w:rsidRPr="00171DE8" w:rsidRDefault="006E4E6C" w:rsidP="00171DE8">
      <w:pPr>
        <w:spacing w:line="360" w:lineRule="auto"/>
        <w:jc w:val="both"/>
        <w:rPr>
          <w:rFonts w:cstheme="minorHAnsi"/>
          <w:sz w:val="24"/>
          <w:szCs w:val="24"/>
        </w:rPr>
      </w:pPr>
      <w:r w:rsidRPr="00171DE8">
        <w:rPr>
          <w:rFonts w:cstheme="minorHAnsi"/>
          <w:sz w:val="24"/>
          <w:szCs w:val="24"/>
        </w:rPr>
        <w:t>The necessity of tightly aligning curriculum design with external frameworks, such as industry demands and national education standards, was one of the process's eye-opening aspects. The curriculum was guaranteed to be based on contemporary professional realities by using benchmark statements from the CIM, QAA, and DMA</w:t>
      </w:r>
      <w:r w:rsidR="00C37EDC" w:rsidRPr="00171DE8">
        <w:rPr>
          <w:rFonts w:cstheme="minorHAnsi"/>
          <w:sz w:val="24"/>
          <w:szCs w:val="24"/>
        </w:rPr>
        <w:t xml:space="preserve"> (QAA, 2018; CIM, 2021; DMA, 2022)</w:t>
      </w:r>
      <w:r w:rsidRPr="00171DE8">
        <w:rPr>
          <w:rFonts w:cstheme="minorHAnsi"/>
          <w:sz w:val="24"/>
          <w:szCs w:val="24"/>
        </w:rPr>
        <w:t>. I learnt how the curriculum may be socially conscious and still be relevant to the workplace by creating sessions on cyber integrity, campaign assessment, and inclusive content development.</w:t>
      </w:r>
      <w:r w:rsidR="00FE33FE" w:rsidRPr="00171DE8">
        <w:rPr>
          <w:rFonts w:cstheme="minorHAnsi"/>
          <w:sz w:val="24"/>
          <w:szCs w:val="24"/>
        </w:rPr>
        <w:t xml:space="preserve"> </w:t>
      </w:r>
      <w:r w:rsidR="00BD557F" w:rsidRPr="00171DE8">
        <w:rPr>
          <w:rFonts w:cstheme="minorHAnsi"/>
          <w:sz w:val="24"/>
          <w:szCs w:val="24"/>
        </w:rPr>
        <w:lastRenderedPageBreak/>
        <w:t>My understanding was</w:t>
      </w:r>
      <w:r w:rsidRPr="00171DE8">
        <w:rPr>
          <w:rFonts w:cstheme="minorHAnsi"/>
          <w:sz w:val="24"/>
          <w:szCs w:val="24"/>
        </w:rPr>
        <w:t xml:space="preserve"> that a well-designed course might act as a link between academia and business, giving students not only knowledge but also a strategic attitude.</w:t>
      </w:r>
    </w:p>
    <w:p w14:paraId="48F24BFC" w14:textId="52696BB4" w:rsidR="006E4E6C" w:rsidRPr="00171DE8" w:rsidRDefault="006E4E6C" w:rsidP="00171DE8">
      <w:pPr>
        <w:spacing w:line="360" w:lineRule="auto"/>
        <w:jc w:val="both"/>
        <w:rPr>
          <w:rFonts w:cstheme="minorHAnsi"/>
          <w:sz w:val="24"/>
          <w:szCs w:val="24"/>
        </w:rPr>
      </w:pPr>
      <w:r w:rsidRPr="00171DE8">
        <w:rPr>
          <w:rFonts w:cstheme="minorHAnsi"/>
          <w:sz w:val="24"/>
          <w:szCs w:val="24"/>
        </w:rPr>
        <w:t>The effect that this reflective thinking had on my own work life was possibly the most surprising but satisfying result of this approach. As I incorporated reflective practice for students, I discovered that I was delving deeper into my own pedagogical presumptions.</w:t>
      </w:r>
      <w:r w:rsidR="00BD557F" w:rsidRPr="00171DE8">
        <w:rPr>
          <w:rFonts w:cstheme="minorHAnsi"/>
          <w:sz w:val="24"/>
          <w:szCs w:val="24"/>
        </w:rPr>
        <w:t xml:space="preserve"> Self-</w:t>
      </w:r>
      <w:r w:rsidRPr="00171DE8">
        <w:rPr>
          <w:rFonts w:cstheme="minorHAnsi"/>
          <w:sz w:val="24"/>
          <w:szCs w:val="24"/>
        </w:rPr>
        <w:t>enquir</w:t>
      </w:r>
      <w:r w:rsidR="00BD557F" w:rsidRPr="00171DE8">
        <w:rPr>
          <w:rFonts w:cstheme="minorHAnsi"/>
          <w:sz w:val="24"/>
          <w:szCs w:val="24"/>
        </w:rPr>
        <w:t>y</w:t>
      </w:r>
      <w:r w:rsidRPr="00171DE8">
        <w:rPr>
          <w:rFonts w:cstheme="minorHAnsi"/>
          <w:sz w:val="24"/>
          <w:szCs w:val="24"/>
        </w:rPr>
        <w:t xml:space="preserve"> caused me to re-examine my principles as a teacher and take a more comprehensive view of the student experience. The program required empathy in both content design and in envisioning how different learners would navigate the course material. My academic viewpoint was further broadened by studying with multidisciplinary sources, such as marketing literature and education theory. I simultaneously felt like a mentor, practitioner, and researcher. This multifaceted function required judgement, synthesis, and critical reading—skills that are becoming more and more crucial in complex educational environments. Instead of seeing curriculum development as a static instructional assignment, I now see it as a research-based design process.</w:t>
      </w:r>
    </w:p>
    <w:p w14:paraId="1259DBB7" w14:textId="42842D6F" w:rsidR="006E4E6C" w:rsidRPr="00171DE8" w:rsidRDefault="006E4E6C" w:rsidP="00171DE8">
      <w:pPr>
        <w:spacing w:line="360" w:lineRule="auto"/>
        <w:jc w:val="both"/>
        <w:rPr>
          <w:rFonts w:cstheme="minorHAnsi"/>
          <w:sz w:val="24"/>
          <w:szCs w:val="24"/>
        </w:rPr>
      </w:pPr>
      <w:r w:rsidRPr="00171DE8">
        <w:rPr>
          <w:rFonts w:cstheme="minorHAnsi"/>
          <w:sz w:val="24"/>
          <w:szCs w:val="24"/>
        </w:rPr>
        <w:t>Of course, there were difficulties throughout the process. Converting abstract concepts into useful content was one of the biggest challenges I encountered. For example, it was more difficult than I thought to define "ethical digital leadership" or "inclusive campaign strategy" in terms of lessons. Student identities, iterative development, and continual reference to learning objectives were necessary. This served as a helpful reminder that curriculum writing requires accuracy and clarity just as much as creativity. Making assessments that were appropriate for student</w:t>
      </w:r>
      <w:r w:rsidR="002F791C" w:rsidRPr="00171DE8">
        <w:rPr>
          <w:rFonts w:cstheme="minorHAnsi"/>
          <w:sz w:val="24"/>
          <w:szCs w:val="24"/>
        </w:rPr>
        <w:t>s</w:t>
      </w:r>
      <w:r w:rsidRPr="00171DE8">
        <w:rPr>
          <w:rFonts w:cstheme="minorHAnsi"/>
          <w:sz w:val="24"/>
          <w:szCs w:val="24"/>
        </w:rPr>
        <w:t xml:space="preserve"> </w:t>
      </w:r>
      <w:r w:rsidR="002F791C" w:rsidRPr="00171DE8">
        <w:rPr>
          <w:rFonts w:cstheme="minorHAnsi"/>
          <w:sz w:val="24"/>
          <w:szCs w:val="24"/>
        </w:rPr>
        <w:t>at different</w:t>
      </w:r>
      <w:r w:rsidR="003116AE" w:rsidRPr="00171DE8">
        <w:rPr>
          <w:rFonts w:cstheme="minorHAnsi"/>
          <w:sz w:val="24"/>
          <w:szCs w:val="24"/>
        </w:rPr>
        <w:t xml:space="preserve"> </w:t>
      </w:r>
      <w:r w:rsidRPr="00171DE8">
        <w:rPr>
          <w:rFonts w:cstheme="minorHAnsi"/>
          <w:sz w:val="24"/>
          <w:szCs w:val="24"/>
        </w:rPr>
        <w:t>levels</w:t>
      </w:r>
      <w:r w:rsidR="002F791C" w:rsidRPr="00171DE8">
        <w:rPr>
          <w:rFonts w:cstheme="minorHAnsi"/>
          <w:sz w:val="24"/>
          <w:szCs w:val="24"/>
        </w:rPr>
        <w:t xml:space="preserve"> of understanding</w:t>
      </w:r>
      <w:r w:rsidRPr="00171DE8">
        <w:rPr>
          <w:rFonts w:cstheme="minorHAnsi"/>
          <w:sz w:val="24"/>
          <w:szCs w:val="24"/>
        </w:rPr>
        <w:t xml:space="preserve"> presented another difficulty. A major conflict was striking a balance between providing sufficient infrastructure for those with a lesser </w:t>
      </w:r>
      <w:r w:rsidR="003116AE" w:rsidRPr="00171DE8">
        <w:rPr>
          <w:rFonts w:cstheme="minorHAnsi"/>
          <w:sz w:val="24"/>
          <w:szCs w:val="24"/>
        </w:rPr>
        <w:t xml:space="preserve">academic </w:t>
      </w:r>
      <w:r w:rsidRPr="00171DE8">
        <w:rPr>
          <w:rFonts w:cstheme="minorHAnsi"/>
          <w:sz w:val="24"/>
          <w:szCs w:val="24"/>
        </w:rPr>
        <w:t xml:space="preserve">background and offering stretch chances for more experienced students. </w:t>
      </w:r>
      <w:proofErr w:type="gramStart"/>
      <w:r w:rsidRPr="00171DE8">
        <w:rPr>
          <w:rFonts w:cstheme="minorHAnsi"/>
          <w:sz w:val="24"/>
          <w:szCs w:val="24"/>
        </w:rPr>
        <w:t>In order to</w:t>
      </w:r>
      <w:proofErr w:type="gramEnd"/>
      <w:r w:rsidRPr="00171DE8">
        <w:rPr>
          <w:rFonts w:cstheme="minorHAnsi"/>
          <w:sz w:val="24"/>
          <w:szCs w:val="24"/>
        </w:rPr>
        <w:t xml:space="preserve"> improve task structures and incorporate tiered support, I relied on peer feedback </w:t>
      </w:r>
      <w:r w:rsidR="002F791C" w:rsidRPr="00171DE8">
        <w:rPr>
          <w:rFonts w:cstheme="minorHAnsi"/>
          <w:sz w:val="24"/>
          <w:szCs w:val="24"/>
        </w:rPr>
        <w:t xml:space="preserve">from </w:t>
      </w:r>
      <w:r w:rsidR="003116AE" w:rsidRPr="00171DE8">
        <w:rPr>
          <w:rFonts w:cstheme="minorHAnsi"/>
          <w:sz w:val="24"/>
          <w:szCs w:val="24"/>
        </w:rPr>
        <w:t xml:space="preserve">the </w:t>
      </w:r>
      <w:r w:rsidR="002F791C" w:rsidRPr="00171DE8">
        <w:rPr>
          <w:rFonts w:cstheme="minorHAnsi"/>
          <w:sz w:val="24"/>
          <w:szCs w:val="24"/>
        </w:rPr>
        <w:t xml:space="preserve">previous curriculum designed </w:t>
      </w:r>
      <w:r w:rsidRPr="00171DE8">
        <w:rPr>
          <w:rFonts w:cstheme="minorHAnsi"/>
          <w:sz w:val="24"/>
          <w:szCs w:val="24"/>
        </w:rPr>
        <w:t xml:space="preserve">and the UDL principles. Also, working under time and resource constraints improved my project management abilities. Stakeholder interaction, content curation, and logistical planning were all necessary while developing a 36-week course with hybrid delivery; these tasks were </w:t>
      </w:r>
      <w:proofErr w:type="gramStart"/>
      <w:r w:rsidRPr="00171DE8">
        <w:rPr>
          <w:rFonts w:cstheme="minorHAnsi"/>
          <w:sz w:val="24"/>
          <w:szCs w:val="24"/>
        </w:rPr>
        <w:t>similar to</w:t>
      </w:r>
      <w:proofErr w:type="gramEnd"/>
      <w:r w:rsidRPr="00171DE8">
        <w:rPr>
          <w:rFonts w:cstheme="minorHAnsi"/>
          <w:sz w:val="24"/>
          <w:szCs w:val="24"/>
        </w:rPr>
        <w:t xml:space="preserve"> those of curriculum leadership in the real world.</w:t>
      </w:r>
    </w:p>
    <w:p w14:paraId="127AF497" w14:textId="09E3B4AE" w:rsidR="006E4E6C" w:rsidRPr="00171DE8" w:rsidRDefault="006E4E6C" w:rsidP="00171DE8">
      <w:pPr>
        <w:spacing w:line="360" w:lineRule="auto"/>
        <w:jc w:val="both"/>
        <w:rPr>
          <w:rFonts w:cstheme="minorHAnsi"/>
          <w:sz w:val="24"/>
          <w:szCs w:val="24"/>
        </w:rPr>
      </w:pPr>
      <w:r w:rsidRPr="00171DE8">
        <w:rPr>
          <w:rFonts w:cstheme="minorHAnsi"/>
          <w:sz w:val="24"/>
          <w:szCs w:val="24"/>
        </w:rPr>
        <w:lastRenderedPageBreak/>
        <w:t>Furthermore, the curriculum design emphasised the need of fostering creativity and critical thinkin</w:t>
      </w:r>
      <w:r w:rsidR="003116AE" w:rsidRPr="00171DE8">
        <w:rPr>
          <w:rFonts w:cstheme="minorHAnsi"/>
          <w:sz w:val="24"/>
          <w:szCs w:val="24"/>
        </w:rPr>
        <w:t>g—</w:t>
      </w:r>
      <w:r w:rsidRPr="00171DE8">
        <w:rPr>
          <w:rFonts w:cstheme="minorHAnsi"/>
          <w:sz w:val="24"/>
          <w:szCs w:val="24"/>
        </w:rPr>
        <w:t xml:space="preserve">two qualities that are sometimes considered as distinct but are </w:t>
      </w:r>
      <w:r w:rsidR="003116AE" w:rsidRPr="00171DE8">
        <w:rPr>
          <w:rFonts w:cstheme="minorHAnsi"/>
          <w:sz w:val="24"/>
          <w:szCs w:val="24"/>
        </w:rPr>
        <w:t>closely</w:t>
      </w:r>
      <w:r w:rsidRPr="00171DE8">
        <w:rPr>
          <w:rFonts w:cstheme="minorHAnsi"/>
          <w:sz w:val="24"/>
          <w:szCs w:val="24"/>
        </w:rPr>
        <w:t xml:space="preserve"> related in digital marketing. While creating posts, ads, and infographics</w:t>
      </w:r>
      <w:r w:rsidR="003116AE" w:rsidRPr="00171DE8">
        <w:rPr>
          <w:rFonts w:cstheme="minorHAnsi"/>
          <w:sz w:val="24"/>
          <w:szCs w:val="24"/>
        </w:rPr>
        <w:t xml:space="preserve"> </w:t>
      </w:r>
      <w:r w:rsidRPr="00171DE8">
        <w:rPr>
          <w:rFonts w:cstheme="minorHAnsi"/>
          <w:sz w:val="24"/>
          <w:szCs w:val="24"/>
        </w:rPr>
        <w:t xml:space="preserve">promoted creativity, encouraging students to examine audience behaviour, question platform ethics, and evaluate branding tactics demanded critical thinking. I had to </w:t>
      </w:r>
      <w:r w:rsidR="003116AE" w:rsidRPr="00171DE8">
        <w:rPr>
          <w:rFonts w:cstheme="minorHAnsi"/>
          <w:sz w:val="24"/>
          <w:szCs w:val="24"/>
        </w:rPr>
        <w:t>carefully consider</w:t>
      </w:r>
      <w:r w:rsidRPr="00171DE8">
        <w:rPr>
          <w:rFonts w:cstheme="minorHAnsi"/>
          <w:sz w:val="24"/>
          <w:szCs w:val="24"/>
        </w:rPr>
        <w:t xml:space="preserve"> the abilities </w:t>
      </w:r>
      <w:r w:rsidR="009B0BA3" w:rsidRPr="00171DE8">
        <w:rPr>
          <w:rFonts w:cstheme="minorHAnsi"/>
          <w:sz w:val="24"/>
          <w:szCs w:val="24"/>
        </w:rPr>
        <w:t>that were</w:t>
      </w:r>
      <w:r w:rsidRPr="00171DE8">
        <w:rPr>
          <w:rFonts w:cstheme="minorHAnsi"/>
          <w:sz w:val="24"/>
          <w:szCs w:val="24"/>
        </w:rPr>
        <w:t xml:space="preserve"> prioritise</w:t>
      </w:r>
      <w:r w:rsidR="009B0BA3" w:rsidRPr="00171DE8">
        <w:rPr>
          <w:rFonts w:cstheme="minorHAnsi"/>
          <w:sz w:val="24"/>
          <w:szCs w:val="24"/>
        </w:rPr>
        <w:t>d</w:t>
      </w:r>
      <w:r w:rsidRPr="00171DE8">
        <w:rPr>
          <w:rFonts w:cstheme="minorHAnsi"/>
          <w:sz w:val="24"/>
          <w:szCs w:val="24"/>
        </w:rPr>
        <w:t xml:space="preserve"> and how</w:t>
      </w:r>
      <w:r w:rsidR="009B0BA3" w:rsidRPr="00171DE8">
        <w:rPr>
          <w:rFonts w:cstheme="minorHAnsi"/>
          <w:sz w:val="24"/>
          <w:szCs w:val="24"/>
        </w:rPr>
        <w:t xml:space="preserve"> they would be</w:t>
      </w:r>
      <w:r w:rsidRPr="00171DE8">
        <w:rPr>
          <w:rFonts w:cstheme="minorHAnsi"/>
          <w:sz w:val="24"/>
          <w:szCs w:val="24"/>
        </w:rPr>
        <w:t xml:space="preserve"> </w:t>
      </w:r>
      <w:r w:rsidR="009B0BA3" w:rsidRPr="00171DE8">
        <w:rPr>
          <w:rFonts w:cstheme="minorHAnsi"/>
          <w:sz w:val="24"/>
          <w:szCs w:val="24"/>
        </w:rPr>
        <w:t xml:space="preserve">assessed </w:t>
      </w:r>
      <w:proofErr w:type="gramStart"/>
      <w:r w:rsidRPr="00171DE8">
        <w:rPr>
          <w:rFonts w:cstheme="minorHAnsi"/>
          <w:sz w:val="24"/>
          <w:szCs w:val="24"/>
        </w:rPr>
        <w:t>in order to</w:t>
      </w:r>
      <w:proofErr w:type="gramEnd"/>
      <w:r w:rsidRPr="00171DE8">
        <w:rPr>
          <w:rFonts w:cstheme="minorHAnsi"/>
          <w:sz w:val="24"/>
          <w:szCs w:val="24"/>
        </w:rPr>
        <w:t xml:space="preserve"> balance these elements in the learning objectives and evaluations. It also made me re</w:t>
      </w:r>
      <w:r w:rsidR="002F791C" w:rsidRPr="00171DE8">
        <w:rPr>
          <w:rFonts w:cstheme="minorHAnsi"/>
          <w:sz w:val="24"/>
          <w:szCs w:val="24"/>
        </w:rPr>
        <w:t>-</w:t>
      </w:r>
      <w:r w:rsidRPr="00171DE8">
        <w:rPr>
          <w:rFonts w:cstheme="minorHAnsi"/>
          <w:sz w:val="24"/>
          <w:szCs w:val="24"/>
        </w:rPr>
        <w:t>evaluate the distinction between "technical" and "creative" disciplines, acknowledging that both are essential to innovation in digital marketing. I feel more comfortable integrating these dual characteristics into my teaching strategy moving ahead, enabling pupils to think critically and speak freely.</w:t>
      </w:r>
    </w:p>
    <w:p w14:paraId="02213485" w14:textId="4711FFA5" w:rsidR="00AE692C" w:rsidRPr="00171DE8" w:rsidRDefault="00AE692C" w:rsidP="00171DE8">
      <w:pPr>
        <w:pStyle w:val="Heading1"/>
        <w:spacing w:line="360" w:lineRule="auto"/>
        <w:jc w:val="center"/>
        <w:rPr>
          <w:rFonts w:asciiTheme="minorHAnsi" w:hAnsiTheme="minorHAnsi" w:cstheme="minorHAnsi"/>
          <w:b/>
          <w:bCs/>
          <w:sz w:val="24"/>
          <w:szCs w:val="24"/>
        </w:rPr>
      </w:pPr>
      <w:r w:rsidRPr="00171DE8">
        <w:rPr>
          <w:rFonts w:asciiTheme="minorHAnsi" w:hAnsiTheme="minorHAnsi" w:cstheme="minorHAnsi"/>
          <w:b/>
          <w:bCs/>
          <w:sz w:val="24"/>
          <w:szCs w:val="24"/>
        </w:rPr>
        <w:t>Reflection on Peer Review</w:t>
      </w:r>
    </w:p>
    <w:p w14:paraId="3F8094A6" w14:textId="77777777" w:rsidR="00AE692C" w:rsidRPr="00171DE8" w:rsidRDefault="00AE692C" w:rsidP="00171DE8">
      <w:pPr>
        <w:spacing w:line="360" w:lineRule="auto"/>
        <w:rPr>
          <w:rFonts w:cstheme="minorHAnsi"/>
          <w:sz w:val="24"/>
          <w:szCs w:val="24"/>
        </w:rPr>
      </w:pPr>
    </w:p>
    <w:p w14:paraId="305E17D2" w14:textId="286B9047" w:rsidR="00DC1756" w:rsidRPr="00171DE8" w:rsidRDefault="00574F92" w:rsidP="00171DE8">
      <w:pPr>
        <w:spacing w:line="360" w:lineRule="auto"/>
        <w:jc w:val="both"/>
        <w:rPr>
          <w:rFonts w:cstheme="minorHAnsi"/>
          <w:sz w:val="24"/>
          <w:szCs w:val="24"/>
        </w:rPr>
      </w:pPr>
      <w:r w:rsidRPr="00171DE8">
        <w:rPr>
          <w:rFonts w:cstheme="minorHAnsi"/>
          <w:sz w:val="24"/>
          <w:szCs w:val="24"/>
        </w:rPr>
        <w:t>Reviewing others' curricula was a challenging yet enriching experience. I encountered valuable information alongside a variety of perspectives on how different individuals approach topics. Observing how others transformed these topics into comprehensive courses was truly inspiring. I was particularly impressed by the depth of research and the progressive development of the existing curriculum in Project 16</w:t>
      </w:r>
      <w:r w:rsidR="00806742" w:rsidRPr="00171DE8">
        <w:rPr>
          <w:rFonts w:cstheme="minorHAnsi"/>
          <w:sz w:val="24"/>
          <w:szCs w:val="24"/>
        </w:rPr>
        <w:t>.</w:t>
      </w:r>
      <w:r w:rsidR="00DC1756" w:rsidRPr="00171DE8">
        <w:rPr>
          <w:rFonts w:cstheme="minorHAnsi"/>
          <w:sz w:val="24"/>
          <w:szCs w:val="24"/>
        </w:rPr>
        <w:t xml:space="preserve"> It </w:t>
      </w:r>
      <w:r w:rsidR="00806742" w:rsidRPr="00171DE8">
        <w:rPr>
          <w:rFonts w:cstheme="minorHAnsi"/>
          <w:sz w:val="24"/>
          <w:szCs w:val="24"/>
        </w:rPr>
        <w:t>was</w:t>
      </w:r>
      <w:r w:rsidR="00DC1756" w:rsidRPr="00171DE8">
        <w:rPr>
          <w:rFonts w:cstheme="minorHAnsi"/>
          <w:sz w:val="24"/>
          <w:szCs w:val="24"/>
        </w:rPr>
        <w:t xml:space="preserve"> wonderful and much needed that the curriculum aim</w:t>
      </w:r>
      <w:r w:rsidR="009B0BA3" w:rsidRPr="00171DE8">
        <w:rPr>
          <w:rFonts w:cstheme="minorHAnsi"/>
          <w:sz w:val="24"/>
          <w:szCs w:val="24"/>
        </w:rPr>
        <w:t>ed</w:t>
      </w:r>
      <w:r w:rsidR="00DC1756" w:rsidRPr="00171DE8">
        <w:rPr>
          <w:rFonts w:cstheme="minorHAnsi"/>
          <w:sz w:val="24"/>
          <w:szCs w:val="24"/>
        </w:rPr>
        <w:t xml:space="preserve"> to promote genuine hospitality in an industry that is frequently criticised for providing transactional, robotic service.</w:t>
      </w:r>
    </w:p>
    <w:p w14:paraId="1073CDDD" w14:textId="3B83B2A1" w:rsidR="00806742" w:rsidRPr="00171DE8" w:rsidRDefault="00804FA6" w:rsidP="00171DE8">
      <w:pPr>
        <w:spacing w:line="360" w:lineRule="auto"/>
        <w:jc w:val="both"/>
        <w:rPr>
          <w:rFonts w:cstheme="minorHAnsi"/>
          <w:sz w:val="24"/>
          <w:szCs w:val="24"/>
        </w:rPr>
      </w:pPr>
      <w:r w:rsidRPr="00171DE8">
        <w:rPr>
          <w:rFonts w:cstheme="minorHAnsi"/>
          <w:sz w:val="24"/>
          <w:szCs w:val="24"/>
        </w:rPr>
        <w:t xml:space="preserve">I appreciated the </w:t>
      </w:r>
      <w:r w:rsidR="00574F92" w:rsidRPr="00171DE8">
        <w:rPr>
          <w:rFonts w:cstheme="minorHAnsi"/>
          <w:sz w:val="24"/>
          <w:szCs w:val="24"/>
        </w:rPr>
        <w:t>empathetic approach demonstrated in Project 11</w:t>
      </w:r>
      <w:r w:rsidRPr="00171DE8">
        <w:rPr>
          <w:rFonts w:cstheme="minorHAnsi"/>
          <w:sz w:val="24"/>
          <w:szCs w:val="24"/>
        </w:rPr>
        <w:t xml:space="preserve"> on financial management</w:t>
      </w:r>
      <w:r w:rsidR="00806742" w:rsidRPr="00171DE8">
        <w:rPr>
          <w:rFonts w:cstheme="minorHAnsi"/>
          <w:sz w:val="24"/>
          <w:szCs w:val="24"/>
        </w:rPr>
        <w:t>. One of the course's strongest points was its structure. Every week's material builds upon the one before it, keeping students interested and giving them a sense of advancement.</w:t>
      </w:r>
      <w:r w:rsidRPr="00171DE8">
        <w:rPr>
          <w:rFonts w:cstheme="minorHAnsi"/>
          <w:sz w:val="24"/>
          <w:szCs w:val="24"/>
        </w:rPr>
        <w:t xml:space="preserve"> I found this very systematic.</w:t>
      </w:r>
    </w:p>
    <w:p w14:paraId="7845084A" w14:textId="6B3D1A7E" w:rsidR="00806742" w:rsidRPr="00171DE8" w:rsidRDefault="00806742" w:rsidP="00171DE8">
      <w:pPr>
        <w:spacing w:line="360" w:lineRule="auto"/>
        <w:jc w:val="both"/>
        <w:rPr>
          <w:rFonts w:cstheme="minorHAnsi"/>
          <w:sz w:val="24"/>
          <w:szCs w:val="24"/>
        </w:rPr>
      </w:pPr>
      <w:r w:rsidRPr="00171DE8">
        <w:rPr>
          <w:rFonts w:cstheme="minorHAnsi"/>
          <w:sz w:val="24"/>
          <w:szCs w:val="24"/>
        </w:rPr>
        <w:t>T</w:t>
      </w:r>
      <w:r w:rsidR="00574F92" w:rsidRPr="00171DE8">
        <w:rPr>
          <w:rFonts w:cstheme="minorHAnsi"/>
          <w:sz w:val="24"/>
          <w:szCs w:val="24"/>
        </w:rPr>
        <w:t>he strategic planning involved in turning awareness into a well-structured curriculum</w:t>
      </w:r>
      <w:r w:rsidR="00687BB9" w:rsidRPr="00171DE8">
        <w:rPr>
          <w:rFonts w:cstheme="minorHAnsi"/>
          <w:sz w:val="24"/>
          <w:szCs w:val="24"/>
        </w:rPr>
        <w:t xml:space="preserve"> </w:t>
      </w:r>
      <w:r w:rsidR="00804FA6" w:rsidRPr="00171DE8">
        <w:rPr>
          <w:rFonts w:cstheme="minorHAnsi"/>
          <w:sz w:val="24"/>
          <w:szCs w:val="24"/>
        </w:rPr>
        <w:t xml:space="preserve">was evident </w:t>
      </w:r>
      <w:r w:rsidR="00687BB9" w:rsidRPr="00171DE8">
        <w:rPr>
          <w:rFonts w:cstheme="minorHAnsi"/>
          <w:sz w:val="24"/>
          <w:szCs w:val="24"/>
        </w:rPr>
        <w:t>in Project 4</w:t>
      </w:r>
      <w:r w:rsidRPr="00171DE8">
        <w:rPr>
          <w:rFonts w:cstheme="minorHAnsi"/>
          <w:sz w:val="24"/>
          <w:szCs w:val="24"/>
        </w:rPr>
        <w:t xml:space="preserve">. </w:t>
      </w:r>
      <w:r w:rsidR="00804FA6" w:rsidRPr="00171DE8">
        <w:rPr>
          <w:rFonts w:cstheme="minorHAnsi"/>
          <w:sz w:val="24"/>
          <w:szCs w:val="24"/>
        </w:rPr>
        <w:t>T</w:t>
      </w:r>
      <w:r w:rsidRPr="00171DE8">
        <w:rPr>
          <w:rFonts w:cstheme="minorHAnsi"/>
          <w:sz w:val="24"/>
          <w:szCs w:val="24"/>
        </w:rPr>
        <w:t xml:space="preserve">he </w:t>
      </w:r>
      <w:r w:rsidR="00AD5F45" w:rsidRPr="00171DE8">
        <w:rPr>
          <w:rFonts w:cstheme="minorHAnsi"/>
          <w:sz w:val="24"/>
          <w:szCs w:val="24"/>
        </w:rPr>
        <w:t>skilful</w:t>
      </w:r>
      <w:r w:rsidRPr="00171DE8">
        <w:rPr>
          <w:rFonts w:cstheme="minorHAnsi"/>
          <w:sz w:val="24"/>
          <w:szCs w:val="24"/>
        </w:rPr>
        <w:t xml:space="preserve"> identification of the target student group and the consideration of their professional background</w:t>
      </w:r>
      <w:r w:rsidR="00804FA6" w:rsidRPr="00171DE8">
        <w:rPr>
          <w:rFonts w:cstheme="minorHAnsi"/>
          <w:sz w:val="24"/>
          <w:szCs w:val="24"/>
        </w:rPr>
        <w:t xml:space="preserve"> ensured the curriculum was relevant</w:t>
      </w:r>
      <w:r w:rsidRPr="00171DE8">
        <w:rPr>
          <w:rFonts w:cstheme="minorHAnsi"/>
          <w:sz w:val="24"/>
          <w:szCs w:val="24"/>
        </w:rPr>
        <w:t xml:space="preserve">. One particularly considerate move that demonstrates the program's inclusive design is the choice to provide the </w:t>
      </w:r>
      <w:r w:rsidRPr="00171DE8">
        <w:rPr>
          <w:rFonts w:cstheme="minorHAnsi"/>
          <w:sz w:val="24"/>
          <w:szCs w:val="24"/>
        </w:rPr>
        <w:lastRenderedPageBreak/>
        <w:t xml:space="preserve">course during the school year while </w:t>
      </w:r>
      <w:r w:rsidR="00804FA6" w:rsidRPr="00171DE8">
        <w:rPr>
          <w:rFonts w:cstheme="minorHAnsi"/>
          <w:sz w:val="24"/>
          <w:szCs w:val="24"/>
        </w:rPr>
        <w:t>considering</w:t>
      </w:r>
      <w:r w:rsidRPr="00171DE8">
        <w:rPr>
          <w:rFonts w:cstheme="minorHAnsi"/>
          <w:sz w:val="24"/>
          <w:szCs w:val="24"/>
        </w:rPr>
        <w:t xml:space="preserve"> students who have caregiving duties.</w:t>
      </w:r>
      <w:r w:rsidR="00804FA6" w:rsidRPr="00171DE8">
        <w:rPr>
          <w:rFonts w:cstheme="minorHAnsi"/>
          <w:sz w:val="24"/>
          <w:szCs w:val="24"/>
        </w:rPr>
        <w:t xml:space="preserve"> I have learned the significance of student inclusion, which this curriculum holds at heart.</w:t>
      </w:r>
    </w:p>
    <w:p w14:paraId="68953988" w14:textId="41E6EE70" w:rsidR="00574F92" w:rsidRPr="00171DE8" w:rsidRDefault="00574F92" w:rsidP="00171DE8">
      <w:pPr>
        <w:spacing w:line="360" w:lineRule="auto"/>
        <w:jc w:val="both"/>
        <w:rPr>
          <w:rFonts w:cstheme="minorHAnsi"/>
          <w:sz w:val="24"/>
          <w:szCs w:val="24"/>
        </w:rPr>
      </w:pPr>
      <w:r w:rsidRPr="00171DE8">
        <w:rPr>
          <w:rFonts w:cstheme="minorHAnsi"/>
          <w:sz w:val="24"/>
          <w:szCs w:val="24"/>
        </w:rPr>
        <w:t>These experiences demonstrated to me how simple, thoughtful approaches can effectively address complex issues, and I gained a great deal from this process.</w:t>
      </w:r>
    </w:p>
    <w:p w14:paraId="0D957E34" w14:textId="20F3140C" w:rsidR="006E4E6C" w:rsidRPr="00171DE8" w:rsidRDefault="006E4E6C" w:rsidP="00171DE8">
      <w:pPr>
        <w:spacing w:line="360" w:lineRule="auto"/>
        <w:jc w:val="both"/>
        <w:rPr>
          <w:rFonts w:cstheme="minorHAnsi"/>
          <w:sz w:val="24"/>
          <w:szCs w:val="24"/>
        </w:rPr>
      </w:pPr>
      <w:r w:rsidRPr="00171DE8">
        <w:rPr>
          <w:rFonts w:cstheme="minorHAnsi"/>
          <w:sz w:val="24"/>
          <w:szCs w:val="24"/>
        </w:rPr>
        <w:t>Last</w:t>
      </w:r>
      <w:r w:rsidR="00687BB9" w:rsidRPr="00171DE8">
        <w:rPr>
          <w:rFonts w:cstheme="minorHAnsi"/>
          <w:sz w:val="24"/>
          <w:szCs w:val="24"/>
        </w:rPr>
        <w:t>ly</w:t>
      </w:r>
      <w:r w:rsidRPr="00171DE8">
        <w:rPr>
          <w:rFonts w:cstheme="minorHAnsi"/>
          <w:sz w:val="24"/>
          <w:szCs w:val="24"/>
        </w:rPr>
        <w:t>, this curriculum initiative greatly increased my self-confidence as a leader and teacher. I had never thought of myself as someone who could structurally affect the path of education. I felt a great feeling of professional agency and ownership when I took an idea, grounded it in theory and real-world context, and transformed it into a completely scaffolded learning trip. Additionally, it assisted me in recognising my own knowledge gaps and motivated me to pursue ongoing professional growth. In addition to creating curricula, I now feel more comfortable mentoring others, promoting pedagogical innovation, and participating in institutional decision-making.</w:t>
      </w:r>
    </w:p>
    <w:p w14:paraId="33EE623E" w14:textId="63CF6E09" w:rsidR="00BF4908" w:rsidRDefault="00B1667E" w:rsidP="006E4E6C">
      <w:pPr>
        <w:rPr>
          <w:rFonts w:cstheme="minorHAnsi"/>
          <w:sz w:val="24"/>
          <w:szCs w:val="24"/>
        </w:rPr>
      </w:pPr>
      <w:r>
        <w:rPr>
          <w:rFonts w:cstheme="minorHAnsi"/>
          <w:sz w:val="24"/>
          <w:szCs w:val="24"/>
        </w:rPr>
        <w:t>Total word count (1</w:t>
      </w:r>
      <w:r w:rsidR="00AD5F45">
        <w:rPr>
          <w:rFonts w:cstheme="minorHAnsi"/>
          <w:sz w:val="24"/>
          <w:szCs w:val="24"/>
        </w:rPr>
        <w:t>47</w:t>
      </w:r>
      <w:r w:rsidR="00BF4908">
        <w:rPr>
          <w:rFonts w:cstheme="minorHAnsi"/>
          <w:sz w:val="24"/>
          <w:szCs w:val="24"/>
        </w:rPr>
        <w:t>9</w:t>
      </w:r>
      <w:r>
        <w:rPr>
          <w:rFonts w:cstheme="minorHAnsi"/>
          <w:sz w:val="24"/>
          <w:szCs w:val="24"/>
        </w:rPr>
        <w:t>)</w:t>
      </w:r>
    </w:p>
    <w:p w14:paraId="27BD2AD5" w14:textId="77777777" w:rsidR="00BF4908" w:rsidRDefault="00BF4908">
      <w:pPr>
        <w:rPr>
          <w:rFonts w:cstheme="minorHAnsi"/>
          <w:sz w:val="24"/>
          <w:szCs w:val="24"/>
        </w:rPr>
      </w:pPr>
      <w:r>
        <w:rPr>
          <w:rFonts w:cstheme="minorHAnsi"/>
          <w:sz w:val="24"/>
          <w:szCs w:val="24"/>
        </w:rPr>
        <w:br w:type="page"/>
      </w:r>
    </w:p>
    <w:p w14:paraId="6C9997FA" w14:textId="5647F2BC" w:rsidR="006E4E6C" w:rsidRPr="009F26F2" w:rsidRDefault="006E4E6C" w:rsidP="006E4E6C">
      <w:pPr>
        <w:pStyle w:val="Heading1"/>
        <w:rPr>
          <w:rFonts w:asciiTheme="minorHAnsi" w:hAnsiTheme="minorHAnsi" w:cstheme="minorHAnsi"/>
          <w:b/>
          <w:bCs/>
          <w:i/>
          <w:iCs/>
        </w:rPr>
      </w:pPr>
      <w:r w:rsidRPr="009F26F2">
        <w:rPr>
          <w:rFonts w:asciiTheme="minorHAnsi" w:hAnsiTheme="minorHAnsi" w:cstheme="minorHAnsi"/>
          <w:b/>
          <w:bCs/>
          <w:i/>
          <w:iCs/>
        </w:rPr>
        <w:lastRenderedPageBreak/>
        <w:t>References</w:t>
      </w:r>
    </w:p>
    <w:p w14:paraId="7F755195" w14:textId="24E8A1E6" w:rsidR="00E0666F" w:rsidRPr="00BF4908" w:rsidRDefault="00E0666F" w:rsidP="00E0666F">
      <w:pPr>
        <w:spacing w:before="100" w:beforeAutospacing="1" w:after="100" w:afterAutospacing="1" w:line="240" w:lineRule="auto"/>
        <w:rPr>
          <w:sz w:val="20"/>
          <w:szCs w:val="20"/>
        </w:rPr>
      </w:pPr>
      <w:r w:rsidRPr="00BF4908">
        <w:rPr>
          <w:rFonts w:eastAsia="Times New Roman" w:cstheme="minorHAnsi"/>
          <w:sz w:val="20"/>
          <w:szCs w:val="20"/>
        </w:rPr>
        <w:t xml:space="preserve">Barnett, R. and Coate, K. (2005) </w:t>
      </w:r>
      <w:r w:rsidRPr="00BF4908">
        <w:rPr>
          <w:rFonts w:eastAsia="Times New Roman" w:cstheme="minorHAnsi"/>
          <w:i/>
          <w:iCs/>
          <w:sz w:val="20"/>
          <w:szCs w:val="20"/>
        </w:rPr>
        <w:t>Engaging the Curriculum in Higher Education</w:t>
      </w:r>
      <w:r w:rsidRPr="00BF4908">
        <w:rPr>
          <w:rFonts w:eastAsia="Times New Roman" w:cstheme="minorHAnsi"/>
          <w:sz w:val="20"/>
          <w:szCs w:val="20"/>
        </w:rPr>
        <w:t>. Maidenhead: Open University Press.</w:t>
      </w:r>
    </w:p>
    <w:p w14:paraId="3448B8CD" w14:textId="14AB01EB" w:rsidR="0079707D" w:rsidRPr="0079707D" w:rsidRDefault="0079707D" w:rsidP="0079707D">
      <w:pPr>
        <w:rPr>
          <w:sz w:val="20"/>
          <w:szCs w:val="20"/>
        </w:rPr>
      </w:pPr>
      <w:r w:rsidRPr="0079707D">
        <w:rPr>
          <w:sz w:val="20"/>
          <w:szCs w:val="20"/>
        </w:rPr>
        <w:t xml:space="preserve">Berquist, E. (2017) </w:t>
      </w:r>
      <w:r w:rsidRPr="0079707D">
        <w:rPr>
          <w:i/>
          <w:iCs/>
          <w:sz w:val="20"/>
          <w:szCs w:val="20"/>
        </w:rPr>
        <w:t>UDL: Moving from exploration to integration</w:t>
      </w:r>
      <w:r w:rsidRPr="0079707D">
        <w:rPr>
          <w:sz w:val="20"/>
          <w:szCs w:val="20"/>
        </w:rPr>
        <w:t xml:space="preserve">. Wakefield, MA: CAST Professional Publishing. </w:t>
      </w:r>
    </w:p>
    <w:p w14:paraId="56B281D2" w14:textId="2BD602D4" w:rsidR="006E4E6C" w:rsidRPr="00BF4908" w:rsidRDefault="006E4E6C" w:rsidP="006E4E6C">
      <w:pPr>
        <w:rPr>
          <w:sz w:val="20"/>
          <w:szCs w:val="20"/>
        </w:rPr>
      </w:pPr>
      <w:r w:rsidRPr="00BF4908">
        <w:rPr>
          <w:sz w:val="20"/>
          <w:szCs w:val="20"/>
        </w:rPr>
        <w:t xml:space="preserve">Biggs, J.B. and Tang, C.S. (2011) </w:t>
      </w:r>
      <w:r w:rsidRPr="00BF4908">
        <w:rPr>
          <w:i/>
          <w:iCs/>
          <w:sz w:val="20"/>
          <w:szCs w:val="20"/>
        </w:rPr>
        <w:t>Teaching for quality learning at university: What the student does</w:t>
      </w:r>
      <w:r w:rsidRPr="00BF4908">
        <w:rPr>
          <w:sz w:val="20"/>
          <w:szCs w:val="20"/>
        </w:rPr>
        <w:t xml:space="preserve">. 4th </w:t>
      </w:r>
      <w:proofErr w:type="spellStart"/>
      <w:r w:rsidRPr="00BF4908">
        <w:rPr>
          <w:sz w:val="20"/>
          <w:szCs w:val="20"/>
        </w:rPr>
        <w:t>edn</w:t>
      </w:r>
      <w:proofErr w:type="spellEnd"/>
      <w:r w:rsidRPr="00BF4908">
        <w:rPr>
          <w:sz w:val="20"/>
          <w:szCs w:val="20"/>
        </w:rPr>
        <w:t xml:space="preserve">. Maidenhead: McGraw-Hill/Society for Research into Higher Education/Open University Press. </w:t>
      </w:r>
    </w:p>
    <w:p w14:paraId="7D77F9E9" w14:textId="7EBB604B" w:rsidR="00D66943" w:rsidRPr="00BF4908" w:rsidRDefault="00D66943" w:rsidP="006E4E6C">
      <w:pPr>
        <w:rPr>
          <w:rFonts w:eastAsia="Times New Roman" w:cstheme="minorHAnsi"/>
          <w:sz w:val="20"/>
          <w:szCs w:val="20"/>
        </w:rPr>
      </w:pPr>
      <w:r w:rsidRPr="00BF4908">
        <w:rPr>
          <w:rFonts w:eastAsia="Times New Roman" w:cstheme="minorHAnsi"/>
          <w:sz w:val="20"/>
          <w:szCs w:val="20"/>
        </w:rPr>
        <w:t xml:space="preserve">Black, P. and Wiliam, D. (1998) ‘Assessment and classroom learning’, </w:t>
      </w:r>
      <w:r w:rsidRPr="00BF4908">
        <w:rPr>
          <w:rFonts w:eastAsia="Times New Roman" w:cstheme="minorHAnsi"/>
          <w:i/>
          <w:iCs/>
          <w:sz w:val="20"/>
          <w:szCs w:val="20"/>
        </w:rPr>
        <w:t>Assessment in Education: Principles, Policy &amp; Practice</w:t>
      </w:r>
      <w:r w:rsidRPr="00BF4908">
        <w:rPr>
          <w:rFonts w:eastAsia="Times New Roman" w:cstheme="minorHAnsi"/>
          <w:sz w:val="20"/>
          <w:szCs w:val="20"/>
        </w:rPr>
        <w:t>, 5(1), pp. 7–74.</w:t>
      </w:r>
    </w:p>
    <w:p w14:paraId="615AEF9A" w14:textId="77777777" w:rsidR="00171DE8" w:rsidRPr="00BF4908" w:rsidRDefault="00171DE8" w:rsidP="00171DE8">
      <w:pPr>
        <w:spacing w:before="100" w:beforeAutospacing="1" w:after="100" w:afterAutospacing="1" w:line="240" w:lineRule="auto"/>
        <w:rPr>
          <w:rFonts w:eastAsia="Times New Roman" w:cstheme="minorHAnsi"/>
          <w:sz w:val="20"/>
          <w:szCs w:val="20"/>
        </w:rPr>
      </w:pPr>
      <w:r w:rsidRPr="00BF4908">
        <w:rPr>
          <w:rFonts w:eastAsia="Times New Roman" w:cstheme="minorHAnsi"/>
          <w:sz w:val="20"/>
          <w:szCs w:val="20"/>
        </w:rPr>
        <w:t xml:space="preserve">Chartered Institute of Marketing (CIM) (2021) </w:t>
      </w:r>
      <w:r w:rsidRPr="00BF4908">
        <w:rPr>
          <w:rFonts w:eastAsia="Times New Roman" w:cstheme="minorHAnsi"/>
          <w:i/>
          <w:iCs/>
          <w:sz w:val="20"/>
          <w:szCs w:val="20"/>
        </w:rPr>
        <w:t>Professional Marketing Competencies Framework</w:t>
      </w:r>
      <w:r w:rsidRPr="00BF4908">
        <w:rPr>
          <w:rFonts w:eastAsia="Times New Roman" w:cstheme="minorHAnsi"/>
          <w:sz w:val="20"/>
          <w:szCs w:val="20"/>
        </w:rPr>
        <w:t xml:space="preserve">. Available at: </w:t>
      </w:r>
      <w:hyperlink r:id="rId8" w:tgtFrame="_new" w:history="1">
        <w:r w:rsidRPr="00BF4908">
          <w:rPr>
            <w:rFonts w:eastAsia="Times New Roman" w:cstheme="minorHAnsi"/>
            <w:color w:val="0000FF"/>
            <w:sz w:val="20"/>
            <w:szCs w:val="20"/>
            <w:u w:val="single"/>
          </w:rPr>
          <w:t>https://www.cim.co.uk</w:t>
        </w:r>
      </w:hyperlink>
      <w:r w:rsidRPr="00BF4908">
        <w:rPr>
          <w:rFonts w:eastAsia="Times New Roman" w:cstheme="minorHAnsi"/>
          <w:sz w:val="20"/>
          <w:szCs w:val="20"/>
        </w:rPr>
        <w:t xml:space="preserve"> [Accessed 30 May 2025].</w:t>
      </w:r>
    </w:p>
    <w:p w14:paraId="72C3ECA8" w14:textId="50EB0358" w:rsidR="00171DE8" w:rsidRPr="00BF4908" w:rsidRDefault="00171DE8" w:rsidP="00BF4908">
      <w:pPr>
        <w:spacing w:before="100" w:beforeAutospacing="1" w:after="100" w:afterAutospacing="1" w:line="240" w:lineRule="auto"/>
        <w:rPr>
          <w:rFonts w:cstheme="minorHAnsi"/>
          <w:sz w:val="20"/>
          <w:szCs w:val="20"/>
        </w:rPr>
      </w:pPr>
      <w:r w:rsidRPr="00BF4908">
        <w:rPr>
          <w:rFonts w:eastAsia="Times New Roman" w:cstheme="minorHAnsi"/>
          <w:sz w:val="20"/>
          <w:szCs w:val="20"/>
        </w:rPr>
        <w:t xml:space="preserve">Direct Marketing Association (DMA) (2022) </w:t>
      </w:r>
      <w:r w:rsidRPr="00BF4908">
        <w:rPr>
          <w:rFonts w:eastAsia="Times New Roman" w:cstheme="minorHAnsi"/>
          <w:i/>
          <w:iCs/>
          <w:sz w:val="20"/>
          <w:szCs w:val="20"/>
        </w:rPr>
        <w:t>Digital Marketing Competence Standards</w:t>
      </w:r>
      <w:r w:rsidRPr="00BF4908">
        <w:rPr>
          <w:rFonts w:eastAsia="Times New Roman" w:cstheme="minorHAnsi"/>
          <w:sz w:val="20"/>
          <w:szCs w:val="20"/>
        </w:rPr>
        <w:t xml:space="preserve">. Available at: </w:t>
      </w:r>
      <w:hyperlink r:id="rId9" w:tgtFrame="_new" w:history="1">
        <w:r w:rsidRPr="00BF4908">
          <w:rPr>
            <w:rFonts w:eastAsia="Times New Roman" w:cstheme="minorHAnsi"/>
            <w:color w:val="0000FF"/>
            <w:sz w:val="20"/>
            <w:szCs w:val="20"/>
            <w:u w:val="single"/>
          </w:rPr>
          <w:t>https://dma.org.uk</w:t>
        </w:r>
      </w:hyperlink>
      <w:r w:rsidRPr="00BF4908">
        <w:rPr>
          <w:rFonts w:eastAsia="Times New Roman" w:cstheme="minorHAnsi"/>
          <w:sz w:val="20"/>
          <w:szCs w:val="20"/>
        </w:rPr>
        <w:t xml:space="preserve"> [Accessed 30 May 2025].</w:t>
      </w:r>
    </w:p>
    <w:p w14:paraId="7E708A59" w14:textId="77777777" w:rsidR="00F51E9D" w:rsidRPr="00BF4908" w:rsidRDefault="00084CF6" w:rsidP="00F51E9D">
      <w:pPr>
        <w:rPr>
          <w:sz w:val="20"/>
          <w:szCs w:val="20"/>
        </w:rPr>
      </w:pPr>
      <w:r w:rsidRPr="00084CF6">
        <w:rPr>
          <w:i/>
          <w:iCs/>
          <w:sz w:val="20"/>
          <w:szCs w:val="20"/>
        </w:rPr>
        <w:t>Gibbs’ reflective cycle | reflection toolkit</w:t>
      </w:r>
      <w:r w:rsidRPr="00084CF6">
        <w:rPr>
          <w:sz w:val="20"/>
          <w:szCs w:val="20"/>
        </w:rPr>
        <w:t xml:space="preserve"> (1988) </w:t>
      </w:r>
      <w:r w:rsidRPr="00084CF6">
        <w:rPr>
          <w:i/>
          <w:iCs/>
          <w:sz w:val="20"/>
          <w:szCs w:val="20"/>
        </w:rPr>
        <w:t>https://reflection.ed.ac.uk/reflectors-toolkit/reflecting-on-experience/gibbs-reflective-cycle</w:t>
      </w:r>
      <w:r w:rsidRPr="00084CF6">
        <w:rPr>
          <w:sz w:val="20"/>
          <w:szCs w:val="20"/>
        </w:rPr>
        <w:t xml:space="preserve">. Available at: https://reflection.ed.ac.uk/reflectors-toolkit/reflecting-on-experience/gibbs-reflective-cycle (Accessed: 30 May 2025). </w:t>
      </w:r>
    </w:p>
    <w:p w14:paraId="1114BCA4" w14:textId="62EC1DCF" w:rsidR="00F51E9D" w:rsidRPr="00084CF6" w:rsidRDefault="00F51E9D" w:rsidP="00084CF6">
      <w:pPr>
        <w:rPr>
          <w:sz w:val="20"/>
          <w:szCs w:val="20"/>
        </w:rPr>
      </w:pPr>
      <w:r w:rsidRPr="00BF4908">
        <w:rPr>
          <w:rFonts w:eastAsia="Times New Roman" w:cstheme="minorHAnsi"/>
          <w:sz w:val="20"/>
          <w:szCs w:val="20"/>
        </w:rPr>
        <w:t xml:space="preserve">Gulikers, J.T.M., </w:t>
      </w:r>
      <w:proofErr w:type="spellStart"/>
      <w:r w:rsidRPr="00BF4908">
        <w:rPr>
          <w:rFonts w:eastAsia="Times New Roman" w:cstheme="minorHAnsi"/>
          <w:sz w:val="20"/>
          <w:szCs w:val="20"/>
        </w:rPr>
        <w:t>Bastiaens</w:t>
      </w:r>
      <w:proofErr w:type="spellEnd"/>
      <w:r w:rsidRPr="00BF4908">
        <w:rPr>
          <w:rFonts w:eastAsia="Times New Roman" w:cstheme="minorHAnsi"/>
          <w:sz w:val="20"/>
          <w:szCs w:val="20"/>
        </w:rPr>
        <w:t xml:space="preserve">, T.J. and Kirschner, P.A. (2004) ‘A five-dimensional framework for authentic assessment’, </w:t>
      </w:r>
      <w:r w:rsidRPr="00BF4908">
        <w:rPr>
          <w:rFonts w:eastAsia="Times New Roman" w:cstheme="minorHAnsi"/>
          <w:i/>
          <w:iCs/>
          <w:sz w:val="20"/>
          <w:szCs w:val="20"/>
        </w:rPr>
        <w:t>Educational Technology Research and Development</w:t>
      </w:r>
      <w:r w:rsidRPr="00BF4908">
        <w:rPr>
          <w:rFonts w:eastAsia="Times New Roman" w:cstheme="minorHAnsi"/>
          <w:sz w:val="20"/>
          <w:szCs w:val="20"/>
        </w:rPr>
        <w:t>, 52(3), pp. 67–86. doi:10.1007/BF02504676.</w:t>
      </w:r>
    </w:p>
    <w:p w14:paraId="0754940E" w14:textId="77777777" w:rsidR="001B1D95" w:rsidRPr="00BF4908" w:rsidRDefault="001B1D95" w:rsidP="001B1D95">
      <w:pPr>
        <w:rPr>
          <w:sz w:val="20"/>
          <w:szCs w:val="20"/>
        </w:rPr>
      </w:pPr>
      <w:r w:rsidRPr="001B1D95">
        <w:rPr>
          <w:sz w:val="20"/>
          <w:szCs w:val="20"/>
        </w:rPr>
        <w:t xml:space="preserve">Nicol, D.J. and Macfarlane‐Dick, D. (2006) ‘Formative assessment and self‐regulated learning: A model and seven principles of good feedback practice’, </w:t>
      </w:r>
      <w:r w:rsidRPr="001B1D95">
        <w:rPr>
          <w:i/>
          <w:iCs/>
          <w:sz w:val="20"/>
          <w:szCs w:val="20"/>
        </w:rPr>
        <w:t>Studies in Higher Education</w:t>
      </w:r>
      <w:r w:rsidRPr="001B1D95">
        <w:rPr>
          <w:sz w:val="20"/>
          <w:szCs w:val="20"/>
        </w:rPr>
        <w:t xml:space="preserve">, 31(2), pp. 199–218. doi:10.1080/03075070600572090. </w:t>
      </w:r>
    </w:p>
    <w:p w14:paraId="448CB9EF" w14:textId="77777777" w:rsidR="00BF4908" w:rsidRPr="00BF4908" w:rsidRDefault="00171DE8" w:rsidP="00D7413F">
      <w:pPr>
        <w:spacing w:before="100" w:beforeAutospacing="1" w:after="100" w:afterAutospacing="1" w:line="240" w:lineRule="auto"/>
        <w:rPr>
          <w:rFonts w:eastAsia="Times New Roman" w:cstheme="minorHAnsi"/>
          <w:sz w:val="20"/>
          <w:szCs w:val="20"/>
        </w:rPr>
      </w:pPr>
      <w:r w:rsidRPr="00BF4908">
        <w:rPr>
          <w:rFonts w:eastAsia="Times New Roman" w:cstheme="minorHAnsi"/>
          <w:sz w:val="20"/>
          <w:szCs w:val="20"/>
        </w:rPr>
        <w:t xml:space="preserve">QAA (2018) </w:t>
      </w:r>
      <w:r w:rsidRPr="00BF4908">
        <w:rPr>
          <w:rFonts w:eastAsia="Times New Roman" w:cstheme="minorHAnsi"/>
          <w:i/>
          <w:iCs/>
          <w:sz w:val="20"/>
          <w:szCs w:val="20"/>
        </w:rPr>
        <w:t>Subject Benchmark Statement: Business and Management</w:t>
      </w:r>
      <w:r w:rsidRPr="00BF4908">
        <w:rPr>
          <w:rFonts w:eastAsia="Times New Roman" w:cstheme="minorHAnsi"/>
          <w:sz w:val="20"/>
          <w:szCs w:val="20"/>
        </w:rPr>
        <w:t>. Gloucester: The Quality Assurance Agency for Higher Education.</w:t>
      </w:r>
    </w:p>
    <w:p w14:paraId="0501E434" w14:textId="791C0F87" w:rsidR="00D7413F" w:rsidRPr="00BF4908" w:rsidRDefault="00D7413F" w:rsidP="00D7413F">
      <w:pPr>
        <w:spacing w:before="100" w:beforeAutospacing="1" w:after="100" w:afterAutospacing="1" w:line="240" w:lineRule="auto"/>
        <w:rPr>
          <w:rFonts w:eastAsia="Times New Roman" w:cstheme="minorHAnsi"/>
          <w:sz w:val="20"/>
          <w:szCs w:val="20"/>
        </w:rPr>
      </w:pPr>
      <w:r w:rsidRPr="00BF4908">
        <w:rPr>
          <w:rFonts w:eastAsia="Times New Roman" w:cstheme="minorHAnsi"/>
          <w:sz w:val="20"/>
          <w:szCs w:val="20"/>
        </w:rPr>
        <w:t>Schultz, D.E. and Block, M.P. (2015) ‘</w:t>
      </w:r>
      <w:r w:rsidRPr="00BF4908">
        <w:rPr>
          <w:rFonts w:eastAsia="Times New Roman" w:cstheme="minorHAnsi"/>
          <w:i/>
          <w:iCs/>
          <w:sz w:val="20"/>
          <w:szCs w:val="20"/>
        </w:rPr>
        <w:t>Rethinking brand communication in a digital world’, Business Horizons</w:t>
      </w:r>
      <w:r w:rsidRPr="00BF4908">
        <w:rPr>
          <w:rFonts w:eastAsia="Times New Roman" w:cstheme="minorHAnsi"/>
          <w:sz w:val="20"/>
          <w:szCs w:val="20"/>
        </w:rPr>
        <w:t xml:space="preserve">, 58(1), pp. 43–50. </w:t>
      </w:r>
      <w:proofErr w:type="gramStart"/>
      <w:r w:rsidRPr="00BF4908">
        <w:rPr>
          <w:rFonts w:eastAsia="Times New Roman" w:cstheme="minorHAnsi"/>
          <w:sz w:val="20"/>
          <w:szCs w:val="20"/>
        </w:rPr>
        <w:t>doi:10.1016/j.bushor</w:t>
      </w:r>
      <w:proofErr w:type="gramEnd"/>
      <w:r w:rsidRPr="00BF4908">
        <w:rPr>
          <w:rFonts w:eastAsia="Times New Roman" w:cstheme="minorHAnsi"/>
          <w:sz w:val="20"/>
          <w:szCs w:val="20"/>
        </w:rPr>
        <w:t>.2014.08.002.</w:t>
      </w:r>
    </w:p>
    <w:p w14:paraId="0F8567FB" w14:textId="77777777" w:rsidR="00BE1B5D" w:rsidRPr="00BF4908" w:rsidRDefault="00BE1B5D" w:rsidP="00BE1B5D">
      <w:pPr>
        <w:rPr>
          <w:sz w:val="20"/>
          <w:szCs w:val="20"/>
        </w:rPr>
      </w:pPr>
      <w:r w:rsidRPr="00BE1B5D">
        <w:rPr>
          <w:sz w:val="20"/>
          <w:szCs w:val="20"/>
        </w:rPr>
        <w:t xml:space="preserve">UK Government Digital Strategy (ed.) (2022) </w:t>
      </w:r>
      <w:r w:rsidRPr="00BE1B5D">
        <w:rPr>
          <w:i/>
          <w:iCs/>
          <w:sz w:val="20"/>
          <w:szCs w:val="20"/>
        </w:rPr>
        <w:t>UK digital strategy</w:t>
      </w:r>
      <w:r w:rsidRPr="00BE1B5D">
        <w:rPr>
          <w:sz w:val="20"/>
          <w:szCs w:val="20"/>
        </w:rPr>
        <w:t xml:space="preserve">, </w:t>
      </w:r>
      <w:r w:rsidRPr="00BE1B5D">
        <w:rPr>
          <w:i/>
          <w:iCs/>
          <w:sz w:val="20"/>
          <w:szCs w:val="20"/>
        </w:rPr>
        <w:t>GOV.UK</w:t>
      </w:r>
      <w:r w:rsidRPr="00BE1B5D">
        <w:rPr>
          <w:sz w:val="20"/>
          <w:szCs w:val="20"/>
        </w:rPr>
        <w:t xml:space="preserve">. Available at: https://www.gov.uk/government/publications/uks-digital-strategy/uk-digital-strategy (Accessed: 30 May 2025). </w:t>
      </w:r>
    </w:p>
    <w:p w14:paraId="69CD74FB" w14:textId="77777777" w:rsidR="00BE1B5D" w:rsidRPr="00BF4908" w:rsidRDefault="00BE1B5D" w:rsidP="00BE1B5D">
      <w:pPr>
        <w:rPr>
          <w:sz w:val="20"/>
          <w:szCs w:val="20"/>
        </w:rPr>
      </w:pPr>
      <w:r w:rsidRPr="00BE1B5D">
        <w:rPr>
          <w:sz w:val="20"/>
          <w:szCs w:val="20"/>
        </w:rPr>
        <w:t xml:space="preserve">World Economic Forum (2023) </w:t>
      </w:r>
      <w:r w:rsidRPr="00BE1B5D">
        <w:rPr>
          <w:i/>
          <w:iCs/>
          <w:sz w:val="20"/>
          <w:szCs w:val="20"/>
        </w:rPr>
        <w:t>World Economic Forum annual meeting 2023, Davos</w:t>
      </w:r>
      <w:r w:rsidRPr="00BE1B5D">
        <w:rPr>
          <w:sz w:val="20"/>
          <w:szCs w:val="20"/>
        </w:rPr>
        <w:t xml:space="preserve">, </w:t>
      </w:r>
      <w:r w:rsidRPr="00BE1B5D">
        <w:rPr>
          <w:i/>
          <w:iCs/>
          <w:sz w:val="20"/>
          <w:szCs w:val="20"/>
        </w:rPr>
        <w:t>World Economic Forum</w:t>
      </w:r>
      <w:r w:rsidRPr="00BE1B5D">
        <w:rPr>
          <w:sz w:val="20"/>
          <w:szCs w:val="20"/>
        </w:rPr>
        <w:t xml:space="preserve">. Available at: https://www.weforum.org/meetings/world-economic-forum-annual-meeting-2023/ (Accessed: 30 May 2025). </w:t>
      </w:r>
    </w:p>
    <w:p w14:paraId="55C2A34B" w14:textId="3BE68E72" w:rsidR="00BF4908" w:rsidRPr="00BF4908" w:rsidRDefault="00D66943" w:rsidP="00D66943">
      <w:pPr>
        <w:spacing w:before="100" w:beforeAutospacing="1" w:after="100" w:afterAutospacing="1" w:line="240" w:lineRule="auto"/>
        <w:rPr>
          <w:rFonts w:eastAsia="Times New Roman" w:cstheme="minorHAnsi"/>
          <w:sz w:val="20"/>
          <w:szCs w:val="20"/>
        </w:rPr>
      </w:pPr>
      <w:r w:rsidRPr="00BF4908">
        <w:rPr>
          <w:rFonts w:eastAsia="Times New Roman" w:cstheme="minorHAnsi"/>
          <w:sz w:val="20"/>
          <w:szCs w:val="20"/>
        </w:rPr>
        <w:t xml:space="preserve">Zimmerman, B.J. (2002) ‘Becoming a self-regulated learner: An overview’, </w:t>
      </w:r>
      <w:r w:rsidRPr="00BF4908">
        <w:rPr>
          <w:rFonts w:eastAsia="Times New Roman" w:cstheme="minorHAnsi"/>
          <w:i/>
          <w:iCs/>
          <w:sz w:val="20"/>
          <w:szCs w:val="20"/>
        </w:rPr>
        <w:t>Theory into Practice</w:t>
      </w:r>
      <w:r w:rsidRPr="00BF4908">
        <w:rPr>
          <w:rFonts w:eastAsia="Times New Roman" w:cstheme="minorHAnsi"/>
          <w:sz w:val="20"/>
          <w:szCs w:val="20"/>
        </w:rPr>
        <w:t>, 41(2), pp. 64–70. doi:10.1207/s15430421tip4102_2.</w:t>
      </w:r>
    </w:p>
    <w:p w14:paraId="16F3797E" w14:textId="77777777" w:rsidR="00BF4908" w:rsidRDefault="00BF4908">
      <w:pPr>
        <w:rPr>
          <w:rFonts w:eastAsia="Times New Roman" w:cstheme="minorHAnsi"/>
        </w:rPr>
      </w:pPr>
      <w:r>
        <w:rPr>
          <w:rFonts w:eastAsia="Times New Roman" w:cstheme="minorHAnsi"/>
        </w:rPr>
        <w:br w:type="page"/>
      </w:r>
    </w:p>
    <w:p w14:paraId="27AE3A9B" w14:textId="3F60CB47" w:rsidR="006E4E6C" w:rsidRPr="009F26F2" w:rsidRDefault="006E4E6C" w:rsidP="006E4E6C">
      <w:pPr>
        <w:pStyle w:val="Heading1"/>
        <w:rPr>
          <w:rFonts w:asciiTheme="minorHAnsi" w:hAnsiTheme="minorHAnsi" w:cstheme="minorHAnsi"/>
          <w:b/>
          <w:bCs/>
          <w:i/>
          <w:iCs/>
        </w:rPr>
      </w:pPr>
      <w:r w:rsidRPr="009F26F2">
        <w:rPr>
          <w:rFonts w:asciiTheme="minorHAnsi" w:hAnsiTheme="minorHAnsi" w:cstheme="minorHAnsi"/>
          <w:b/>
          <w:bCs/>
          <w:i/>
          <w:iCs/>
        </w:rPr>
        <w:lastRenderedPageBreak/>
        <w:t xml:space="preserve">Appendix </w:t>
      </w:r>
    </w:p>
    <w:bookmarkStart w:id="0" w:name="_MON_1810126897"/>
    <w:bookmarkEnd w:id="0"/>
    <w:p w14:paraId="6FCA42FB" w14:textId="19DF15F3" w:rsidR="009E68B0" w:rsidRDefault="00D742A8" w:rsidP="00B84704">
      <w:pPr>
        <w:spacing w:line="480" w:lineRule="auto"/>
        <w:jc w:val="both"/>
      </w:pPr>
      <w:r>
        <w:object w:dxaOrig="1520" w:dyaOrig="987" w14:anchorId="60BBA6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pt;height:49.35pt" o:ole="">
            <v:imagedata r:id="rId10" o:title=""/>
          </v:shape>
          <o:OLEObject Type="Embed" ProgID="Word.Document.12" ShapeID="_x0000_i1025" DrawAspect="Icon" ObjectID="_1810133984" r:id="rId11">
            <o:FieldCodes>\s</o:FieldCodes>
          </o:OLEObject>
        </w:object>
      </w:r>
    </w:p>
    <w:p w14:paraId="1707BA2C" w14:textId="28CEE69A" w:rsidR="00D742A8" w:rsidRDefault="00D742A8" w:rsidP="00B84704">
      <w:pPr>
        <w:spacing w:line="480" w:lineRule="auto"/>
        <w:jc w:val="both"/>
      </w:pPr>
      <w:r>
        <w:object w:dxaOrig="1520" w:dyaOrig="987" w14:anchorId="2CF40775">
          <v:shape id="_x0000_i1026" type="#_x0000_t75" style="width:76pt;height:49.35pt" o:ole="">
            <v:imagedata r:id="rId12" o:title=""/>
          </v:shape>
          <o:OLEObject Type="Embed" ProgID="Word.Document.12" ShapeID="_x0000_i1026" DrawAspect="Icon" ObjectID="_1810133985" r:id="rId13">
            <o:FieldCodes>\s</o:FieldCodes>
          </o:OLEObject>
        </w:object>
      </w:r>
    </w:p>
    <w:p w14:paraId="731546CF" w14:textId="49DFEF1A" w:rsidR="00D742A8" w:rsidRPr="004C3440" w:rsidRDefault="00D742A8" w:rsidP="00B84704">
      <w:pPr>
        <w:spacing w:line="480" w:lineRule="auto"/>
        <w:jc w:val="both"/>
        <w:rPr>
          <w:rFonts w:ascii="Times New Roman" w:hAnsi="Times New Roman" w:cs="Times New Roman"/>
          <w:sz w:val="24"/>
          <w:szCs w:val="24"/>
        </w:rPr>
      </w:pPr>
      <w:r>
        <w:object w:dxaOrig="1520" w:dyaOrig="987" w14:anchorId="55C6E22E">
          <v:shape id="_x0000_i1027" type="#_x0000_t75" style="width:76pt;height:49.35pt" o:ole="">
            <v:imagedata r:id="rId14" o:title=""/>
          </v:shape>
          <o:OLEObject Type="Embed" ProgID="Word.Document.12" ShapeID="_x0000_i1027" DrawAspect="Icon" ObjectID="_1810133986" r:id="rId15">
            <o:FieldCodes>\s</o:FieldCodes>
          </o:OLEObject>
        </w:object>
      </w:r>
    </w:p>
    <w:sectPr w:rsidR="00D742A8" w:rsidRPr="004C3440">
      <w:headerReference w:type="default" r:id="rId16"/>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A9E377" w14:textId="77777777" w:rsidR="00527BE1" w:rsidRDefault="00527BE1" w:rsidP="009F26F2">
      <w:pPr>
        <w:spacing w:after="0" w:line="240" w:lineRule="auto"/>
      </w:pPr>
      <w:r>
        <w:separator/>
      </w:r>
    </w:p>
  </w:endnote>
  <w:endnote w:type="continuationSeparator" w:id="0">
    <w:p w14:paraId="25A05D7B" w14:textId="77777777" w:rsidR="00527BE1" w:rsidRDefault="00527BE1" w:rsidP="009F26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94DFA" w14:textId="485CFC5A" w:rsidR="009F26F2" w:rsidRDefault="000E27F3">
    <w:pPr>
      <w:pStyle w:val="Footer"/>
    </w:pPr>
    <w:r>
      <w:rPr>
        <w:rFonts w:asciiTheme="majorHAnsi" w:eastAsiaTheme="majorEastAsia" w:hAnsiTheme="majorHAnsi" w:cstheme="majorBidi"/>
        <w:color w:val="4472C4" w:themeColor="accent1"/>
        <w:sz w:val="20"/>
        <w:szCs w:val="20"/>
      </w:rPr>
      <w:t>Zujaja T Kharal</w:t>
    </w:r>
    <w:r w:rsidRPr="000E27F3">
      <w:rPr>
        <w:rFonts w:asciiTheme="majorHAnsi" w:eastAsiaTheme="majorEastAsia" w:hAnsiTheme="majorHAnsi" w:cstheme="majorBidi"/>
        <w:color w:val="4472C4" w:themeColor="accent1"/>
        <w:sz w:val="20"/>
        <w:szCs w:val="20"/>
      </w:rPr>
      <w:t>_</w:t>
    </w:r>
    <w:r>
      <w:rPr>
        <w:rFonts w:asciiTheme="majorHAnsi" w:eastAsiaTheme="majorEastAsia" w:hAnsiTheme="majorHAnsi" w:cstheme="majorBidi"/>
        <w:color w:val="4472C4" w:themeColor="accent1"/>
        <w:sz w:val="20"/>
        <w:szCs w:val="20"/>
      </w:rPr>
      <w:t>1919419</w:t>
    </w:r>
    <w:r w:rsidRPr="000E27F3">
      <w:rPr>
        <w:rFonts w:asciiTheme="majorHAnsi" w:eastAsiaTheme="majorEastAsia" w:hAnsiTheme="majorHAnsi" w:cstheme="majorBidi"/>
        <w:color w:val="4472C4" w:themeColor="accent1"/>
        <w:sz w:val="20"/>
        <w:szCs w:val="20"/>
      </w:rPr>
      <w:t>_ECPT600</w:t>
    </w:r>
    <w:r>
      <w:rPr>
        <w:rFonts w:asciiTheme="majorHAnsi" w:eastAsiaTheme="majorEastAsia" w:hAnsiTheme="majorHAnsi" w:cstheme="majorBidi"/>
        <w:color w:val="4472C4" w:themeColor="accent1"/>
        <w:sz w:val="20"/>
        <w:szCs w:val="20"/>
      </w:rPr>
      <w:t>7</w:t>
    </w:r>
    <w:r w:rsidRPr="000E27F3">
      <w:rPr>
        <w:rFonts w:asciiTheme="majorHAnsi" w:eastAsiaTheme="majorEastAsia" w:hAnsiTheme="majorHAnsi" w:cstheme="majorBidi"/>
        <w:color w:val="4472C4" w:themeColor="accent1"/>
        <w:sz w:val="20"/>
        <w:szCs w:val="20"/>
      </w:rPr>
      <w:t>_A2_FINAL</w:t>
    </w:r>
    <w:r>
      <w:rPr>
        <w:noProof/>
        <w:color w:val="4472C4" w:themeColor="accent1"/>
      </w:rPr>
      <mc:AlternateContent>
        <mc:Choice Requires="wps">
          <w:drawing>
            <wp:anchor distT="0" distB="0" distL="114300" distR="114300" simplePos="0" relativeHeight="251661312" behindDoc="0" locked="0" layoutInCell="1" allowOverlap="1" wp14:anchorId="6D78E2E1" wp14:editId="51A4B28B">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16F3ACC" id="Rectangle 247" o:spid="_x0000_s1026" style="position:absolute;margin-left:0;margin-top:0;width:579.9pt;height:750.3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Pr>
        <w:noProof/>
        <w:color w:val="4472C4" w:themeColor="accent1"/>
      </w:rPr>
      <w:t xml:space="preserve"> </w:t>
    </w:r>
    <w:r>
      <w:rPr>
        <w:color w:val="4472C4" w:themeColor="accent1"/>
      </w:rPr>
      <w:t xml:space="preserve"> </w:t>
    </w:r>
    <w:r w:rsidR="00052377">
      <w:rPr>
        <w:color w:val="4472C4" w:themeColor="accent1"/>
      </w:rPr>
      <w:tab/>
    </w:r>
    <w:r w:rsidR="00052377">
      <w:rPr>
        <w:color w:val="4472C4" w:themeColor="accent1"/>
      </w:rPr>
      <w:tab/>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PAGE    \* MERGEFORMAT</w:instrText>
    </w:r>
    <w:r>
      <w:rPr>
        <w:rFonts w:eastAsiaTheme="minorEastAsia"/>
        <w:color w:val="4472C4" w:themeColor="accent1"/>
        <w:sz w:val="20"/>
        <w:szCs w:val="20"/>
      </w:rPr>
      <w:fldChar w:fldCharType="separate"/>
    </w:r>
    <w:r>
      <w:rPr>
        <w:rFonts w:asciiTheme="majorHAnsi" w:eastAsiaTheme="majorEastAsia" w:hAnsiTheme="majorHAnsi" w:cstheme="majorBidi"/>
        <w:color w:val="4472C4" w:themeColor="accent1"/>
        <w:sz w:val="20"/>
        <w:szCs w:val="20"/>
      </w:rPr>
      <w:t>2</w:t>
    </w:r>
    <w:r>
      <w:rPr>
        <w:rFonts w:asciiTheme="majorHAnsi" w:eastAsiaTheme="majorEastAsia" w:hAnsiTheme="majorHAnsi" w:cstheme="majorBidi"/>
        <w:color w:val="4472C4" w:themeColor="accent1"/>
        <w:sz w:val="20"/>
        <w:szCs w:val="20"/>
      </w:rPr>
      <w:fldChar w:fldCharType="end"/>
    </w:r>
    <w:r>
      <w:rPr>
        <w:rFonts w:asciiTheme="majorHAnsi" w:eastAsiaTheme="majorEastAsia" w:hAnsiTheme="majorHAnsi" w:cstheme="majorBidi"/>
        <w:color w:val="4472C4" w:themeColor="accent1"/>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66B10" w14:textId="77777777" w:rsidR="00527BE1" w:rsidRDefault="00527BE1" w:rsidP="009F26F2">
      <w:pPr>
        <w:spacing w:after="0" w:line="240" w:lineRule="auto"/>
      </w:pPr>
      <w:r>
        <w:separator/>
      </w:r>
    </w:p>
  </w:footnote>
  <w:footnote w:type="continuationSeparator" w:id="0">
    <w:p w14:paraId="22F22D28" w14:textId="77777777" w:rsidR="00527BE1" w:rsidRDefault="00527BE1" w:rsidP="009F26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609C1" w14:textId="79296EE7" w:rsidR="009F26F2" w:rsidRDefault="009F26F2">
    <w:pPr>
      <w:pStyle w:val="Header"/>
    </w:pPr>
    <w:r>
      <w:rPr>
        <w:noProof/>
      </w:rPr>
      <mc:AlternateContent>
        <mc:Choice Requires="wps">
          <w:drawing>
            <wp:anchor distT="0" distB="0" distL="118745" distR="118745" simplePos="0" relativeHeight="251659264" behindDoc="1" locked="0" layoutInCell="1" allowOverlap="0" wp14:anchorId="45908ADE" wp14:editId="552C3AF1">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5950039" cy="270457"/>
              <wp:effectExtent l="0" t="0" r="0" b="7620"/>
              <wp:wrapSquare wrapText="bothSides"/>
              <wp:docPr id="197" name="Rectangle 200"/>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b/>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00DCCB70" w14:textId="4719A28F" w:rsidR="009F26F2" w:rsidRDefault="00052377">
                              <w:pPr>
                                <w:pStyle w:val="Header"/>
                                <w:jc w:val="center"/>
                                <w:rPr>
                                  <w:caps/>
                                  <w:color w:val="FFFFFF" w:themeColor="background1"/>
                                </w:rPr>
                              </w:pPr>
                              <w:r>
                                <w:rPr>
                                  <w:rFonts w:ascii="Arial" w:hAnsi="Arial" w:cs="Arial"/>
                                  <w:b/>
                                </w:rPr>
                                <w:t>ECPT6007 Written reflection and peer review</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45908ADE" id="Rectangle 200"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4472c4 [3204]" stroked="f" strokeweight="1pt">
              <v:textbox style="mso-fit-shape-to-text:t">
                <w:txbxContent>
                  <w:sdt>
                    <w:sdtPr>
                      <w:rPr>
                        <w:rFonts w:ascii="Arial" w:hAnsi="Arial" w:cs="Arial"/>
                        <w:b/>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00DCCB70" w14:textId="4719A28F" w:rsidR="009F26F2" w:rsidRDefault="00052377">
                        <w:pPr>
                          <w:pStyle w:val="Header"/>
                          <w:jc w:val="center"/>
                          <w:rPr>
                            <w:caps/>
                            <w:color w:val="FFFFFF" w:themeColor="background1"/>
                          </w:rPr>
                        </w:pPr>
                        <w:r>
                          <w:rPr>
                            <w:rFonts w:ascii="Arial" w:hAnsi="Arial" w:cs="Arial"/>
                            <w:b/>
                          </w:rPr>
                          <w:t>ECPT6007 Written reflection and peer review</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4B110E"/>
    <w:multiLevelType w:val="hybridMultilevel"/>
    <w:tmpl w:val="E10AC9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1568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1A3"/>
    <w:rsid w:val="000255A2"/>
    <w:rsid w:val="00052377"/>
    <w:rsid w:val="000707EA"/>
    <w:rsid w:val="00084CF6"/>
    <w:rsid w:val="000C256C"/>
    <w:rsid w:val="000E27F3"/>
    <w:rsid w:val="00125E4E"/>
    <w:rsid w:val="00166616"/>
    <w:rsid w:val="00171DE8"/>
    <w:rsid w:val="001B1D95"/>
    <w:rsid w:val="0021208D"/>
    <w:rsid w:val="002F791C"/>
    <w:rsid w:val="003116AE"/>
    <w:rsid w:val="0035366F"/>
    <w:rsid w:val="00366019"/>
    <w:rsid w:val="00385968"/>
    <w:rsid w:val="003B32FF"/>
    <w:rsid w:val="004331A3"/>
    <w:rsid w:val="004831F3"/>
    <w:rsid w:val="004C3440"/>
    <w:rsid w:val="00527BE1"/>
    <w:rsid w:val="00574F92"/>
    <w:rsid w:val="0059605E"/>
    <w:rsid w:val="005F722B"/>
    <w:rsid w:val="006073CF"/>
    <w:rsid w:val="006454BA"/>
    <w:rsid w:val="00680E8D"/>
    <w:rsid w:val="00687BB9"/>
    <w:rsid w:val="006A4284"/>
    <w:rsid w:val="006E4E6C"/>
    <w:rsid w:val="0079636F"/>
    <w:rsid w:val="0079707D"/>
    <w:rsid w:val="007E23C3"/>
    <w:rsid w:val="00804FA6"/>
    <w:rsid w:val="00806742"/>
    <w:rsid w:val="0096343B"/>
    <w:rsid w:val="009B0BA3"/>
    <w:rsid w:val="009E68B0"/>
    <w:rsid w:val="009F26F2"/>
    <w:rsid w:val="00A60444"/>
    <w:rsid w:val="00AD5F45"/>
    <w:rsid w:val="00AE692C"/>
    <w:rsid w:val="00B1667E"/>
    <w:rsid w:val="00B84704"/>
    <w:rsid w:val="00BD557F"/>
    <w:rsid w:val="00BE1B5D"/>
    <w:rsid w:val="00BF4908"/>
    <w:rsid w:val="00C37EDC"/>
    <w:rsid w:val="00CC3EB4"/>
    <w:rsid w:val="00D60F18"/>
    <w:rsid w:val="00D66943"/>
    <w:rsid w:val="00D7413F"/>
    <w:rsid w:val="00D742A8"/>
    <w:rsid w:val="00DC1756"/>
    <w:rsid w:val="00E0666F"/>
    <w:rsid w:val="00F473BA"/>
    <w:rsid w:val="00F51E9D"/>
    <w:rsid w:val="00F83210"/>
    <w:rsid w:val="00F85A0A"/>
    <w:rsid w:val="00FC04B5"/>
    <w:rsid w:val="00FE33FE"/>
    <w:rsid w:val="00FF58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C38E9C"/>
  <w15:chartTrackingRefBased/>
  <w15:docId w15:val="{06C29248-4BA2-4B74-BA01-62C5DD123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E4E6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4E6C"/>
    <w:rPr>
      <w:rFonts w:asciiTheme="majorHAnsi" w:eastAsiaTheme="majorEastAsia" w:hAnsiTheme="majorHAnsi" w:cstheme="majorBidi"/>
      <w:color w:val="2F5496" w:themeColor="accent1" w:themeShade="BF"/>
      <w:sz w:val="32"/>
      <w:szCs w:val="32"/>
      <w:lang w:val="en-GB"/>
    </w:rPr>
  </w:style>
  <w:style w:type="paragraph" w:styleId="Header">
    <w:name w:val="header"/>
    <w:basedOn w:val="Normal"/>
    <w:link w:val="HeaderChar"/>
    <w:uiPriority w:val="99"/>
    <w:unhideWhenUsed/>
    <w:rsid w:val="009F26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26F2"/>
    <w:rPr>
      <w:lang w:val="en-GB"/>
    </w:rPr>
  </w:style>
  <w:style w:type="paragraph" w:styleId="Footer">
    <w:name w:val="footer"/>
    <w:basedOn w:val="Normal"/>
    <w:link w:val="FooterChar"/>
    <w:uiPriority w:val="99"/>
    <w:unhideWhenUsed/>
    <w:rsid w:val="009F26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26F2"/>
    <w:rPr>
      <w:lang w:val="en-GB"/>
    </w:rPr>
  </w:style>
  <w:style w:type="paragraph" w:styleId="ListParagraph">
    <w:name w:val="List Paragraph"/>
    <w:basedOn w:val="Normal"/>
    <w:uiPriority w:val="34"/>
    <w:qFormat/>
    <w:rsid w:val="00E0666F"/>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683982">
      <w:bodyDiv w:val="1"/>
      <w:marLeft w:val="0"/>
      <w:marRight w:val="0"/>
      <w:marTop w:val="0"/>
      <w:marBottom w:val="0"/>
      <w:divBdr>
        <w:top w:val="none" w:sz="0" w:space="0" w:color="auto"/>
        <w:left w:val="none" w:sz="0" w:space="0" w:color="auto"/>
        <w:bottom w:val="none" w:sz="0" w:space="0" w:color="auto"/>
        <w:right w:val="none" w:sz="0" w:space="0" w:color="auto"/>
      </w:divBdr>
    </w:div>
    <w:div w:id="571085535">
      <w:bodyDiv w:val="1"/>
      <w:marLeft w:val="0"/>
      <w:marRight w:val="0"/>
      <w:marTop w:val="0"/>
      <w:marBottom w:val="0"/>
      <w:divBdr>
        <w:top w:val="none" w:sz="0" w:space="0" w:color="auto"/>
        <w:left w:val="none" w:sz="0" w:space="0" w:color="auto"/>
        <w:bottom w:val="none" w:sz="0" w:space="0" w:color="auto"/>
        <w:right w:val="none" w:sz="0" w:space="0" w:color="auto"/>
      </w:divBdr>
    </w:div>
    <w:div w:id="576793726">
      <w:bodyDiv w:val="1"/>
      <w:marLeft w:val="0"/>
      <w:marRight w:val="0"/>
      <w:marTop w:val="0"/>
      <w:marBottom w:val="0"/>
      <w:divBdr>
        <w:top w:val="none" w:sz="0" w:space="0" w:color="auto"/>
        <w:left w:val="none" w:sz="0" w:space="0" w:color="auto"/>
        <w:bottom w:val="none" w:sz="0" w:space="0" w:color="auto"/>
        <w:right w:val="none" w:sz="0" w:space="0" w:color="auto"/>
      </w:divBdr>
    </w:div>
    <w:div w:id="678118422">
      <w:bodyDiv w:val="1"/>
      <w:marLeft w:val="0"/>
      <w:marRight w:val="0"/>
      <w:marTop w:val="0"/>
      <w:marBottom w:val="0"/>
      <w:divBdr>
        <w:top w:val="none" w:sz="0" w:space="0" w:color="auto"/>
        <w:left w:val="none" w:sz="0" w:space="0" w:color="auto"/>
        <w:bottom w:val="none" w:sz="0" w:space="0" w:color="auto"/>
        <w:right w:val="none" w:sz="0" w:space="0" w:color="auto"/>
      </w:divBdr>
    </w:div>
    <w:div w:id="766926202">
      <w:bodyDiv w:val="1"/>
      <w:marLeft w:val="0"/>
      <w:marRight w:val="0"/>
      <w:marTop w:val="0"/>
      <w:marBottom w:val="0"/>
      <w:divBdr>
        <w:top w:val="none" w:sz="0" w:space="0" w:color="auto"/>
        <w:left w:val="none" w:sz="0" w:space="0" w:color="auto"/>
        <w:bottom w:val="none" w:sz="0" w:space="0" w:color="auto"/>
        <w:right w:val="none" w:sz="0" w:space="0" w:color="auto"/>
      </w:divBdr>
    </w:div>
    <w:div w:id="936446790">
      <w:bodyDiv w:val="1"/>
      <w:marLeft w:val="0"/>
      <w:marRight w:val="0"/>
      <w:marTop w:val="0"/>
      <w:marBottom w:val="0"/>
      <w:divBdr>
        <w:top w:val="none" w:sz="0" w:space="0" w:color="auto"/>
        <w:left w:val="none" w:sz="0" w:space="0" w:color="auto"/>
        <w:bottom w:val="none" w:sz="0" w:space="0" w:color="auto"/>
        <w:right w:val="none" w:sz="0" w:space="0" w:color="auto"/>
      </w:divBdr>
    </w:div>
    <w:div w:id="944338815">
      <w:bodyDiv w:val="1"/>
      <w:marLeft w:val="0"/>
      <w:marRight w:val="0"/>
      <w:marTop w:val="0"/>
      <w:marBottom w:val="0"/>
      <w:divBdr>
        <w:top w:val="none" w:sz="0" w:space="0" w:color="auto"/>
        <w:left w:val="none" w:sz="0" w:space="0" w:color="auto"/>
        <w:bottom w:val="none" w:sz="0" w:space="0" w:color="auto"/>
        <w:right w:val="none" w:sz="0" w:space="0" w:color="auto"/>
      </w:divBdr>
    </w:div>
    <w:div w:id="1115516381">
      <w:bodyDiv w:val="1"/>
      <w:marLeft w:val="0"/>
      <w:marRight w:val="0"/>
      <w:marTop w:val="0"/>
      <w:marBottom w:val="0"/>
      <w:divBdr>
        <w:top w:val="none" w:sz="0" w:space="0" w:color="auto"/>
        <w:left w:val="none" w:sz="0" w:space="0" w:color="auto"/>
        <w:bottom w:val="none" w:sz="0" w:space="0" w:color="auto"/>
        <w:right w:val="none" w:sz="0" w:space="0" w:color="auto"/>
      </w:divBdr>
    </w:div>
    <w:div w:id="1300458731">
      <w:bodyDiv w:val="1"/>
      <w:marLeft w:val="0"/>
      <w:marRight w:val="0"/>
      <w:marTop w:val="0"/>
      <w:marBottom w:val="0"/>
      <w:divBdr>
        <w:top w:val="none" w:sz="0" w:space="0" w:color="auto"/>
        <w:left w:val="none" w:sz="0" w:space="0" w:color="auto"/>
        <w:bottom w:val="none" w:sz="0" w:space="0" w:color="auto"/>
        <w:right w:val="none" w:sz="0" w:space="0" w:color="auto"/>
      </w:divBdr>
    </w:div>
    <w:div w:id="1476295148">
      <w:bodyDiv w:val="1"/>
      <w:marLeft w:val="0"/>
      <w:marRight w:val="0"/>
      <w:marTop w:val="0"/>
      <w:marBottom w:val="0"/>
      <w:divBdr>
        <w:top w:val="none" w:sz="0" w:space="0" w:color="auto"/>
        <w:left w:val="none" w:sz="0" w:space="0" w:color="auto"/>
        <w:bottom w:val="none" w:sz="0" w:space="0" w:color="auto"/>
        <w:right w:val="none" w:sz="0" w:space="0" w:color="auto"/>
      </w:divBdr>
    </w:div>
    <w:div w:id="1527870793">
      <w:bodyDiv w:val="1"/>
      <w:marLeft w:val="0"/>
      <w:marRight w:val="0"/>
      <w:marTop w:val="0"/>
      <w:marBottom w:val="0"/>
      <w:divBdr>
        <w:top w:val="none" w:sz="0" w:space="0" w:color="auto"/>
        <w:left w:val="none" w:sz="0" w:space="0" w:color="auto"/>
        <w:bottom w:val="none" w:sz="0" w:space="0" w:color="auto"/>
        <w:right w:val="none" w:sz="0" w:space="0" w:color="auto"/>
      </w:divBdr>
    </w:div>
    <w:div w:id="1563832159">
      <w:bodyDiv w:val="1"/>
      <w:marLeft w:val="0"/>
      <w:marRight w:val="0"/>
      <w:marTop w:val="0"/>
      <w:marBottom w:val="0"/>
      <w:divBdr>
        <w:top w:val="none" w:sz="0" w:space="0" w:color="auto"/>
        <w:left w:val="none" w:sz="0" w:space="0" w:color="auto"/>
        <w:bottom w:val="none" w:sz="0" w:space="0" w:color="auto"/>
        <w:right w:val="none" w:sz="0" w:space="0" w:color="auto"/>
      </w:divBdr>
    </w:div>
    <w:div w:id="1761172761">
      <w:bodyDiv w:val="1"/>
      <w:marLeft w:val="0"/>
      <w:marRight w:val="0"/>
      <w:marTop w:val="0"/>
      <w:marBottom w:val="0"/>
      <w:divBdr>
        <w:top w:val="none" w:sz="0" w:space="0" w:color="auto"/>
        <w:left w:val="none" w:sz="0" w:space="0" w:color="auto"/>
        <w:bottom w:val="none" w:sz="0" w:space="0" w:color="auto"/>
        <w:right w:val="none" w:sz="0" w:space="0" w:color="auto"/>
      </w:divBdr>
    </w:div>
    <w:div w:id="2131656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m.co.uk" TargetMode="External"/><Relationship Id="rId13" Type="http://schemas.openxmlformats.org/officeDocument/2006/relationships/package" Target="embeddings/Microsoft_Word_Document1.docx"/><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emf"/><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package" Target="embeddings/Microsoft_Word_Document.docx"/><Relationship Id="rId5" Type="http://schemas.openxmlformats.org/officeDocument/2006/relationships/footnotes" Target="footnotes.xml"/><Relationship Id="rId15" Type="http://schemas.openxmlformats.org/officeDocument/2006/relationships/package" Target="embeddings/Microsoft_Word_Document2.docx"/><Relationship Id="rId10" Type="http://schemas.openxmlformats.org/officeDocument/2006/relationships/image" Target="media/image2.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ma.org.uk" TargetMode="External"/><Relationship Id="rId1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2189</Words>
  <Characters>12482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ECPT6007 Written reflection and peer review</dc:title>
  <dc:subject/>
  <dc:creator>Dell</dc:creator>
  <cp:keywords/>
  <dc:description/>
  <cp:lastModifiedBy>Zujaja Kharal (1919419)</cp:lastModifiedBy>
  <cp:revision>3</cp:revision>
  <dcterms:created xsi:type="dcterms:W3CDTF">2025-05-30T15:34:00Z</dcterms:created>
  <dcterms:modified xsi:type="dcterms:W3CDTF">2025-05-30T17:13:00Z</dcterms:modified>
</cp:coreProperties>
</file>