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3DC52" w14:textId="77777777" w:rsidR="002F4744" w:rsidRDefault="002F4744" w:rsidP="002F4744">
      <w:pPr>
        <w:spacing w:line="259" w:lineRule="auto"/>
        <w:jc w:val="left"/>
        <w:rPr>
          <w:b/>
          <w:bCs/>
          <w:i/>
          <w:iCs/>
          <w:sz w:val="28"/>
          <w:szCs w:val="26"/>
        </w:rPr>
      </w:pPr>
    </w:p>
    <w:p w14:paraId="467813AD" w14:textId="77777777" w:rsidR="002F4744" w:rsidRDefault="002F4744" w:rsidP="002F4744">
      <w:pPr>
        <w:spacing w:line="259" w:lineRule="auto"/>
        <w:jc w:val="left"/>
        <w:rPr>
          <w:b/>
          <w:bCs/>
          <w:i/>
          <w:iCs/>
          <w:sz w:val="28"/>
          <w:szCs w:val="26"/>
        </w:rPr>
      </w:pPr>
    </w:p>
    <w:p w14:paraId="07979E2E" w14:textId="77777777" w:rsidR="002F4744" w:rsidRDefault="002F4744" w:rsidP="002F4744">
      <w:pPr>
        <w:spacing w:line="259" w:lineRule="auto"/>
        <w:jc w:val="left"/>
        <w:rPr>
          <w:b/>
          <w:bCs/>
          <w:i/>
          <w:iCs/>
          <w:sz w:val="28"/>
          <w:szCs w:val="26"/>
        </w:rPr>
      </w:pPr>
    </w:p>
    <w:p w14:paraId="5E9C0561" w14:textId="77777777" w:rsidR="002F4744" w:rsidRDefault="002F4744" w:rsidP="002F4744">
      <w:pPr>
        <w:spacing w:line="259" w:lineRule="auto"/>
        <w:jc w:val="center"/>
        <w:rPr>
          <w:b/>
          <w:bCs/>
          <w:i/>
          <w:iCs/>
          <w:sz w:val="28"/>
          <w:szCs w:val="26"/>
        </w:rPr>
      </w:pPr>
    </w:p>
    <w:p w14:paraId="22873CB2" w14:textId="77777777" w:rsidR="002F4744" w:rsidRPr="00DA48AA" w:rsidRDefault="002F4744" w:rsidP="002F4744">
      <w:pPr>
        <w:spacing w:line="259" w:lineRule="auto"/>
        <w:jc w:val="center"/>
        <w:rPr>
          <w:rFonts w:ascii="Arial" w:hAnsi="Arial" w:cs="Arial"/>
          <w:b/>
          <w:bCs/>
          <w:i/>
          <w:iCs/>
          <w:sz w:val="28"/>
          <w:szCs w:val="26"/>
        </w:rPr>
      </w:pPr>
    </w:p>
    <w:p w14:paraId="39304611" w14:textId="77777777" w:rsidR="002F4744" w:rsidRPr="00DA48AA" w:rsidRDefault="005C1DFE" w:rsidP="002F4744">
      <w:pPr>
        <w:spacing w:line="259" w:lineRule="auto"/>
        <w:jc w:val="center"/>
        <w:rPr>
          <w:rFonts w:ascii="Arial" w:hAnsi="Arial" w:cs="Arial"/>
          <w:b/>
          <w:sz w:val="32"/>
          <w:szCs w:val="32"/>
        </w:rPr>
      </w:pPr>
      <w:r w:rsidRPr="00DA48AA">
        <w:rPr>
          <w:rFonts w:ascii="Arial" w:hAnsi="Arial" w:cs="Arial"/>
          <w:b/>
          <w:sz w:val="32"/>
          <w:szCs w:val="32"/>
        </w:rPr>
        <w:t>Comparative report on COVID19 leadership responses</w:t>
      </w:r>
    </w:p>
    <w:p w14:paraId="0BFCC602" w14:textId="77777777" w:rsidR="005C1DFE" w:rsidRPr="00DA48AA" w:rsidRDefault="005C1DFE" w:rsidP="002F4744">
      <w:pPr>
        <w:spacing w:line="259" w:lineRule="auto"/>
        <w:jc w:val="center"/>
        <w:rPr>
          <w:rFonts w:ascii="Arial" w:hAnsi="Arial" w:cs="Arial"/>
          <w:b/>
          <w:bCs/>
          <w:i/>
          <w:iCs/>
          <w:sz w:val="32"/>
          <w:szCs w:val="32"/>
        </w:rPr>
      </w:pPr>
    </w:p>
    <w:p w14:paraId="7B44E74E" w14:textId="77777777" w:rsidR="002F4744" w:rsidRPr="00DA48AA" w:rsidRDefault="002F4744" w:rsidP="002F4744">
      <w:pPr>
        <w:jc w:val="center"/>
        <w:rPr>
          <w:rFonts w:ascii="Arial" w:hAnsi="Arial" w:cs="Arial"/>
          <w:b/>
          <w:bCs/>
          <w:sz w:val="28"/>
          <w:szCs w:val="28"/>
        </w:rPr>
      </w:pPr>
      <w:r w:rsidRPr="00DA48AA">
        <w:rPr>
          <w:rFonts w:ascii="Arial" w:hAnsi="Arial" w:cs="Arial"/>
          <w:b/>
          <w:bCs/>
          <w:sz w:val="28"/>
          <w:szCs w:val="26"/>
        </w:rPr>
        <w:t xml:space="preserve">Module Code and Title: </w:t>
      </w:r>
      <w:r w:rsidR="005C1DFE" w:rsidRPr="00DA48AA">
        <w:rPr>
          <w:rFonts w:ascii="Arial" w:hAnsi="Arial" w:cs="Arial"/>
          <w:b/>
          <w:bCs/>
          <w:sz w:val="28"/>
          <w:szCs w:val="28"/>
        </w:rPr>
        <w:t>(</w:t>
      </w:r>
      <w:r w:rsidR="005C1DFE" w:rsidRPr="00DA48AA">
        <w:rPr>
          <w:rFonts w:ascii="Arial" w:hAnsi="Arial" w:cs="Arial"/>
          <w:b/>
          <w:sz w:val="28"/>
          <w:szCs w:val="28"/>
        </w:rPr>
        <w:t>LCHS7002</w:t>
      </w:r>
      <w:r w:rsidR="005C1DFE" w:rsidRPr="00DA48AA">
        <w:rPr>
          <w:rFonts w:ascii="Arial" w:hAnsi="Arial" w:cs="Arial"/>
          <w:b/>
          <w:bCs/>
          <w:sz w:val="28"/>
          <w:szCs w:val="28"/>
        </w:rPr>
        <w:t xml:space="preserve">) </w:t>
      </w:r>
      <w:r w:rsidR="005C1DFE" w:rsidRPr="00DA48AA">
        <w:rPr>
          <w:rFonts w:ascii="Arial" w:hAnsi="Arial" w:cs="Arial"/>
          <w:b/>
          <w:sz w:val="28"/>
          <w:szCs w:val="28"/>
        </w:rPr>
        <w:t>Health Care System, Organisation and Leadership</w:t>
      </w:r>
    </w:p>
    <w:p w14:paraId="1D6A9E76" w14:textId="388CC08F" w:rsidR="002F4744" w:rsidRPr="00DA48AA" w:rsidRDefault="002F4744" w:rsidP="002F4744">
      <w:pPr>
        <w:jc w:val="center"/>
        <w:rPr>
          <w:rFonts w:ascii="Arial" w:hAnsi="Arial" w:cs="Arial"/>
          <w:b/>
          <w:bCs/>
          <w:sz w:val="28"/>
          <w:szCs w:val="26"/>
        </w:rPr>
      </w:pPr>
      <w:r w:rsidRPr="00DA48AA">
        <w:rPr>
          <w:rFonts w:ascii="Arial" w:hAnsi="Arial" w:cs="Arial"/>
          <w:b/>
          <w:bCs/>
          <w:sz w:val="28"/>
          <w:szCs w:val="26"/>
        </w:rPr>
        <w:t>Student Name:</w:t>
      </w:r>
      <w:r w:rsidR="00D357A0" w:rsidRPr="00D357A0">
        <w:t xml:space="preserve"> </w:t>
      </w:r>
      <w:proofErr w:type="spellStart"/>
      <w:r w:rsidR="00D357A0" w:rsidRPr="00D357A0">
        <w:rPr>
          <w:rFonts w:ascii="Arial" w:hAnsi="Arial" w:cs="Arial"/>
          <w:b/>
          <w:bCs/>
          <w:sz w:val="28"/>
          <w:szCs w:val="26"/>
        </w:rPr>
        <w:t>Mahir</w:t>
      </w:r>
      <w:proofErr w:type="spellEnd"/>
      <w:r w:rsidR="00D357A0" w:rsidRPr="00D357A0">
        <w:rPr>
          <w:rFonts w:ascii="Arial" w:hAnsi="Arial" w:cs="Arial"/>
          <w:b/>
          <w:bCs/>
          <w:sz w:val="28"/>
          <w:szCs w:val="26"/>
        </w:rPr>
        <w:t xml:space="preserve"> Al Asif </w:t>
      </w:r>
      <w:proofErr w:type="spellStart"/>
      <w:r w:rsidR="00D357A0" w:rsidRPr="00D357A0">
        <w:rPr>
          <w:rFonts w:ascii="Arial" w:hAnsi="Arial" w:cs="Arial"/>
          <w:b/>
          <w:bCs/>
          <w:sz w:val="28"/>
          <w:szCs w:val="26"/>
        </w:rPr>
        <w:t>Masru</w:t>
      </w:r>
      <w:r w:rsidR="00B45A2D">
        <w:rPr>
          <w:rFonts w:ascii="Arial" w:hAnsi="Arial" w:cs="Arial"/>
          <w:b/>
          <w:bCs/>
          <w:sz w:val="28"/>
          <w:szCs w:val="26"/>
        </w:rPr>
        <w:t>r</w:t>
      </w:r>
      <w:proofErr w:type="spellEnd"/>
    </w:p>
    <w:p w14:paraId="1E4DE9C3" w14:textId="77777777" w:rsidR="0045595B" w:rsidRPr="00DA48AA" w:rsidRDefault="00D357A0" w:rsidP="002F4744">
      <w:pPr>
        <w:jc w:val="center"/>
        <w:rPr>
          <w:rFonts w:ascii="Arial" w:hAnsi="Arial" w:cs="Arial"/>
          <w:b/>
          <w:bCs/>
          <w:sz w:val="28"/>
          <w:szCs w:val="26"/>
        </w:rPr>
      </w:pPr>
      <w:r>
        <w:rPr>
          <w:rFonts w:ascii="Arial" w:hAnsi="Arial" w:cs="Arial"/>
          <w:b/>
          <w:bCs/>
          <w:sz w:val="28"/>
          <w:szCs w:val="26"/>
        </w:rPr>
        <w:t xml:space="preserve">Student Number </w:t>
      </w:r>
      <w:r w:rsidR="002F4744" w:rsidRPr="00DA48AA">
        <w:rPr>
          <w:rFonts w:ascii="Arial" w:hAnsi="Arial" w:cs="Arial"/>
          <w:b/>
          <w:bCs/>
          <w:sz w:val="28"/>
          <w:szCs w:val="26"/>
        </w:rPr>
        <w:t>:</w:t>
      </w:r>
      <w:r w:rsidRPr="00D357A0">
        <w:rPr>
          <w:rFonts w:ascii="Arial" w:hAnsi="Arial" w:cs="Arial"/>
          <w:b/>
          <w:bCs/>
          <w:sz w:val="28"/>
          <w:szCs w:val="26"/>
        </w:rPr>
        <w:t xml:space="preserve"> 2436075</w:t>
      </w:r>
    </w:p>
    <w:p w14:paraId="2E0DAFF6" w14:textId="77777777" w:rsidR="0045595B" w:rsidRPr="00DA48AA" w:rsidRDefault="0045595B" w:rsidP="002F4744">
      <w:pPr>
        <w:jc w:val="center"/>
        <w:rPr>
          <w:rFonts w:ascii="Arial" w:hAnsi="Arial" w:cs="Arial"/>
          <w:b/>
          <w:bCs/>
          <w:sz w:val="28"/>
          <w:szCs w:val="26"/>
        </w:rPr>
      </w:pPr>
    </w:p>
    <w:p w14:paraId="5E244D34" w14:textId="77777777" w:rsidR="0045595B" w:rsidRPr="00DA48AA" w:rsidRDefault="0045595B" w:rsidP="002F4744">
      <w:pPr>
        <w:jc w:val="center"/>
        <w:rPr>
          <w:rFonts w:ascii="Arial" w:hAnsi="Arial" w:cs="Arial"/>
          <w:b/>
          <w:bCs/>
          <w:sz w:val="28"/>
          <w:szCs w:val="26"/>
        </w:rPr>
      </w:pPr>
    </w:p>
    <w:p w14:paraId="31B29FC1" w14:textId="77777777" w:rsidR="0045595B" w:rsidRPr="00DA48AA" w:rsidRDefault="0045595B" w:rsidP="002F4744">
      <w:pPr>
        <w:jc w:val="center"/>
        <w:rPr>
          <w:rFonts w:ascii="Arial" w:hAnsi="Arial" w:cs="Arial"/>
          <w:b/>
          <w:bCs/>
          <w:sz w:val="28"/>
          <w:szCs w:val="26"/>
        </w:rPr>
      </w:pPr>
    </w:p>
    <w:p w14:paraId="2CA77D1D" w14:textId="77777777" w:rsidR="001F7D6E" w:rsidRPr="00DA48AA" w:rsidRDefault="001F7D6E" w:rsidP="002F4744">
      <w:pPr>
        <w:jc w:val="center"/>
        <w:rPr>
          <w:rFonts w:ascii="Arial" w:hAnsi="Arial" w:cs="Arial"/>
          <w:b/>
          <w:bCs/>
          <w:sz w:val="28"/>
          <w:szCs w:val="26"/>
        </w:rPr>
      </w:pPr>
    </w:p>
    <w:p w14:paraId="30779EBF" w14:textId="77777777" w:rsidR="0045595B" w:rsidRPr="00DA48AA" w:rsidRDefault="0045595B" w:rsidP="002F4744">
      <w:pPr>
        <w:jc w:val="center"/>
        <w:rPr>
          <w:rFonts w:ascii="Arial" w:hAnsi="Arial" w:cs="Arial"/>
          <w:b/>
          <w:bCs/>
          <w:sz w:val="28"/>
          <w:szCs w:val="26"/>
        </w:rPr>
      </w:pPr>
    </w:p>
    <w:p w14:paraId="7811DDB9" w14:textId="77777777" w:rsidR="0045595B" w:rsidRPr="00DA48AA" w:rsidRDefault="0045595B" w:rsidP="002F4744">
      <w:pPr>
        <w:jc w:val="center"/>
        <w:rPr>
          <w:rFonts w:ascii="Arial" w:hAnsi="Arial" w:cs="Arial"/>
          <w:b/>
          <w:bCs/>
          <w:sz w:val="28"/>
          <w:szCs w:val="26"/>
        </w:rPr>
      </w:pPr>
    </w:p>
    <w:p w14:paraId="60740854" w14:textId="77777777" w:rsidR="001F7D6E" w:rsidRPr="00DA48AA" w:rsidRDefault="001F7D6E" w:rsidP="002F4744">
      <w:pPr>
        <w:jc w:val="center"/>
        <w:rPr>
          <w:rFonts w:ascii="Arial" w:hAnsi="Arial" w:cs="Arial"/>
          <w:b/>
          <w:bCs/>
          <w:sz w:val="28"/>
          <w:szCs w:val="26"/>
        </w:rPr>
      </w:pPr>
    </w:p>
    <w:p w14:paraId="5E705D99" w14:textId="77777777" w:rsidR="001F7D6E" w:rsidRPr="00DA48AA" w:rsidRDefault="001F7D6E" w:rsidP="002F4744">
      <w:pPr>
        <w:jc w:val="center"/>
        <w:rPr>
          <w:rFonts w:ascii="Arial" w:hAnsi="Arial" w:cs="Arial"/>
          <w:b/>
          <w:bCs/>
          <w:sz w:val="28"/>
          <w:szCs w:val="26"/>
        </w:rPr>
      </w:pPr>
    </w:p>
    <w:p w14:paraId="17C3A3AE" w14:textId="77777777" w:rsidR="0045595B" w:rsidRPr="00DA48AA" w:rsidRDefault="001F7D6E" w:rsidP="001F7D6E">
      <w:pPr>
        <w:jc w:val="center"/>
        <w:rPr>
          <w:rFonts w:ascii="Arial" w:hAnsi="Arial" w:cs="Arial"/>
        </w:rPr>
      </w:pPr>
      <w:r w:rsidRPr="00DA48AA">
        <w:rPr>
          <w:rFonts w:ascii="Arial" w:hAnsi="Arial" w:cs="Arial"/>
        </w:rPr>
        <w:t>I hereby declare that no artificial intelligence tools or AI-assisted technologies were used in the creation of this assignment. All work presented is my own.</w:t>
      </w:r>
    </w:p>
    <w:p w14:paraId="476B0FAB" w14:textId="77777777" w:rsidR="001F7D6E" w:rsidRPr="00DA48AA" w:rsidRDefault="001F7D6E" w:rsidP="001F7D6E">
      <w:pPr>
        <w:jc w:val="center"/>
        <w:rPr>
          <w:rFonts w:ascii="Arial" w:hAnsi="Arial" w:cs="Arial"/>
        </w:rPr>
      </w:pPr>
    </w:p>
    <w:p w14:paraId="7144FB92" w14:textId="77777777" w:rsidR="001F7D6E" w:rsidRPr="00DA48AA" w:rsidRDefault="001F7D6E" w:rsidP="001F7D6E">
      <w:pPr>
        <w:jc w:val="center"/>
        <w:rPr>
          <w:rFonts w:ascii="Arial" w:hAnsi="Arial" w:cs="Arial"/>
          <w:b/>
          <w:bCs/>
          <w:sz w:val="28"/>
          <w:szCs w:val="26"/>
        </w:rPr>
      </w:pPr>
    </w:p>
    <w:p w14:paraId="7E73F1D1" w14:textId="77777777" w:rsidR="0045595B" w:rsidRPr="00DA48AA" w:rsidRDefault="0045595B" w:rsidP="0045595B">
      <w:pPr>
        <w:pStyle w:val="Heading1"/>
        <w:rPr>
          <w:rFonts w:ascii="Arial" w:hAnsi="Arial" w:cs="Arial"/>
        </w:rPr>
      </w:pPr>
      <w:bookmarkStart w:id="0" w:name="_Toc214973723"/>
      <w:bookmarkStart w:id="1" w:name="_Toc214973851"/>
      <w:bookmarkStart w:id="2" w:name="_Toc216132266"/>
      <w:bookmarkStart w:id="3" w:name="_Toc216132834"/>
      <w:r w:rsidRPr="00DA48AA">
        <w:rPr>
          <w:rFonts w:ascii="Arial" w:hAnsi="Arial" w:cs="Arial"/>
        </w:rPr>
        <w:t>Executive Summary</w:t>
      </w:r>
      <w:bookmarkEnd w:id="0"/>
      <w:bookmarkEnd w:id="1"/>
      <w:bookmarkEnd w:id="2"/>
      <w:bookmarkEnd w:id="3"/>
    </w:p>
    <w:p w14:paraId="4110E0C7" w14:textId="77777777" w:rsidR="0045595B" w:rsidRPr="00DA48AA" w:rsidRDefault="0045595B" w:rsidP="0045595B">
      <w:pPr>
        <w:rPr>
          <w:rFonts w:ascii="Arial" w:hAnsi="Arial" w:cs="Arial"/>
          <w:szCs w:val="24"/>
        </w:rPr>
      </w:pPr>
      <w:r w:rsidRPr="00DA48AA">
        <w:rPr>
          <w:rFonts w:ascii="Arial" w:hAnsi="Arial" w:cs="Arial"/>
          <w:szCs w:val="24"/>
        </w:rPr>
        <w:t>The report is a comparison of the healthcare systems and leadership reactions in dealing with the COVID-19 pandemic in South Korea, Canada, and Spain. It brings to the fore the impact of various levels of centralisation and decentralisation on crisis management and health. The coordination developed into powerful coordination in the course of the vaccination rollout in Spain, although its response was initially weak with an adaptive nature. The centralised system that was realised through transparent and innovative leadership in South Korea resulted in the rapid containment and recognition throughout the world. The decentralized federal system in Canada demanded collective and sensitive leadership in balancing the unity in the country and the independence of regions. The discussion concludes that centralised systems allow taking quick measures, whereas decentralised systems allow flexibility and local interest. Finally, adaptive, transformational, and people-centred leadership is the key to efficient pandemic management because it implies adjusting system structures to consistent communication, trust in the government, and coordinated health policies.</w:t>
      </w:r>
    </w:p>
    <w:p w14:paraId="3F8C03E4" w14:textId="77777777" w:rsidR="0045595B" w:rsidRPr="00DA48AA" w:rsidRDefault="0045595B" w:rsidP="002F4744">
      <w:pPr>
        <w:jc w:val="center"/>
        <w:rPr>
          <w:rFonts w:ascii="Arial" w:hAnsi="Arial" w:cs="Arial"/>
          <w:b/>
          <w:bCs/>
          <w:sz w:val="28"/>
          <w:szCs w:val="26"/>
        </w:rPr>
      </w:pPr>
    </w:p>
    <w:p w14:paraId="797E143F" w14:textId="77777777" w:rsidR="0045595B" w:rsidRPr="00DA48AA" w:rsidRDefault="0045595B" w:rsidP="002F4744">
      <w:pPr>
        <w:jc w:val="center"/>
        <w:rPr>
          <w:rFonts w:ascii="Arial" w:hAnsi="Arial" w:cs="Arial"/>
          <w:b/>
          <w:bCs/>
          <w:sz w:val="28"/>
          <w:szCs w:val="26"/>
        </w:rPr>
      </w:pPr>
    </w:p>
    <w:p w14:paraId="74DBAD98" w14:textId="77777777" w:rsidR="0045595B" w:rsidRPr="00DA48AA" w:rsidRDefault="0045595B" w:rsidP="002F4744">
      <w:pPr>
        <w:jc w:val="center"/>
        <w:rPr>
          <w:rFonts w:ascii="Arial" w:hAnsi="Arial" w:cs="Arial"/>
          <w:b/>
          <w:bCs/>
          <w:sz w:val="28"/>
          <w:szCs w:val="26"/>
        </w:rPr>
      </w:pPr>
    </w:p>
    <w:p w14:paraId="2A9F9209" w14:textId="77777777" w:rsidR="0045595B" w:rsidRPr="00DA48AA" w:rsidRDefault="0045595B" w:rsidP="002F4744">
      <w:pPr>
        <w:jc w:val="center"/>
        <w:rPr>
          <w:rFonts w:ascii="Arial" w:hAnsi="Arial" w:cs="Arial"/>
          <w:b/>
          <w:bCs/>
          <w:sz w:val="28"/>
          <w:szCs w:val="26"/>
        </w:rPr>
      </w:pPr>
    </w:p>
    <w:p w14:paraId="46B239D0" w14:textId="77777777" w:rsidR="002F4744" w:rsidRPr="00DA48AA" w:rsidRDefault="002F4744" w:rsidP="002F4744">
      <w:pPr>
        <w:jc w:val="center"/>
        <w:rPr>
          <w:rFonts w:ascii="Arial" w:hAnsi="Arial" w:cs="Arial"/>
        </w:rPr>
      </w:pPr>
      <w:r w:rsidRPr="00DA48AA">
        <w:rPr>
          <w:rFonts w:ascii="Arial" w:hAnsi="Arial" w:cs="Arial"/>
        </w:rPr>
        <w:br w:type="page"/>
      </w:r>
    </w:p>
    <w:sdt>
      <w:sdtPr>
        <w:rPr>
          <w:rFonts w:ascii="Arial" w:eastAsiaTheme="minorHAnsi" w:hAnsi="Arial" w:cs="Arial"/>
          <w:color w:val="auto"/>
          <w:sz w:val="24"/>
          <w:szCs w:val="22"/>
          <w:lang w:val="en-GB"/>
        </w:rPr>
        <w:id w:val="-845476313"/>
        <w:docPartObj>
          <w:docPartGallery w:val="Table of Contents"/>
          <w:docPartUnique/>
        </w:docPartObj>
      </w:sdtPr>
      <w:sdtEndPr>
        <w:rPr>
          <w:b/>
          <w:bCs/>
          <w:noProof/>
        </w:rPr>
      </w:sdtEndPr>
      <w:sdtContent>
        <w:p w14:paraId="3E60B289" w14:textId="77777777" w:rsidR="007E341A" w:rsidRDefault="002F4744" w:rsidP="00DA48AA">
          <w:pPr>
            <w:pStyle w:val="TOCHeading"/>
            <w:rPr>
              <w:noProof/>
            </w:rPr>
          </w:pPr>
          <w:r w:rsidRPr="00DA48AA">
            <w:rPr>
              <w:rFonts w:ascii="Arial" w:hAnsi="Arial" w:cs="Arial"/>
              <w:b/>
              <w:bCs/>
            </w:rPr>
            <w:t>Table of Contents</w:t>
          </w:r>
          <w:r w:rsidRPr="00DA48AA">
            <w:rPr>
              <w:rFonts w:ascii="Arial" w:hAnsi="Arial" w:cs="Arial"/>
              <w:sz w:val="24"/>
            </w:rPr>
            <w:fldChar w:fldCharType="begin"/>
          </w:r>
          <w:r w:rsidRPr="00DA48AA">
            <w:rPr>
              <w:rFonts w:ascii="Arial" w:hAnsi="Arial" w:cs="Arial"/>
            </w:rPr>
            <w:instrText xml:space="preserve"> TOC \o "1-3" \h \z \u </w:instrText>
          </w:r>
          <w:r w:rsidRPr="00DA48AA">
            <w:rPr>
              <w:rFonts w:ascii="Arial" w:hAnsi="Arial" w:cs="Arial"/>
              <w:sz w:val="24"/>
            </w:rPr>
            <w:fldChar w:fldCharType="separate"/>
          </w:r>
        </w:p>
        <w:p w14:paraId="1EAE00AC" w14:textId="77777777" w:rsidR="007E341A" w:rsidRDefault="007E341A">
          <w:pPr>
            <w:pStyle w:val="TOC1"/>
            <w:rPr>
              <w:rFonts w:asciiTheme="minorHAnsi" w:eastAsiaTheme="minorEastAsia" w:hAnsiTheme="minorHAnsi"/>
              <w:noProof/>
              <w:sz w:val="22"/>
              <w:lang w:val="en-US"/>
            </w:rPr>
          </w:pPr>
          <w:hyperlink w:anchor="_Toc216132835" w:history="1">
            <w:r w:rsidRPr="00361F7B">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_Toc216132835 \h </w:instrText>
            </w:r>
            <w:r>
              <w:rPr>
                <w:noProof/>
                <w:webHidden/>
              </w:rPr>
            </w:r>
            <w:r>
              <w:rPr>
                <w:noProof/>
                <w:webHidden/>
              </w:rPr>
              <w:fldChar w:fldCharType="separate"/>
            </w:r>
            <w:r>
              <w:rPr>
                <w:noProof/>
                <w:webHidden/>
              </w:rPr>
              <w:t>5</w:t>
            </w:r>
            <w:r>
              <w:rPr>
                <w:noProof/>
                <w:webHidden/>
              </w:rPr>
              <w:fldChar w:fldCharType="end"/>
            </w:r>
          </w:hyperlink>
        </w:p>
        <w:p w14:paraId="145C843A" w14:textId="77777777" w:rsidR="007E341A" w:rsidRDefault="007E341A">
          <w:pPr>
            <w:pStyle w:val="TOC1"/>
            <w:rPr>
              <w:rFonts w:asciiTheme="minorHAnsi" w:eastAsiaTheme="minorEastAsia" w:hAnsiTheme="minorHAnsi"/>
              <w:noProof/>
              <w:sz w:val="22"/>
              <w:lang w:val="en-US"/>
            </w:rPr>
          </w:pPr>
          <w:hyperlink w:anchor="_Toc216132836" w:history="1">
            <w:r w:rsidRPr="00361F7B">
              <w:rPr>
                <w:rStyle w:val="Hyperlink"/>
                <w:rFonts w:ascii="Arial" w:hAnsi="Arial" w:cs="Arial"/>
                <w:noProof/>
              </w:rPr>
              <w:t>2.Critical Analysis of Each Country’s Typology and Systems Approach for the COVID-19 Pandemic</w:t>
            </w:r>
            <w:r>
              <w:rPr>
                <w:noProof/>
                <w:webHidden/>
              </w:rPr>
              <w:tab/>
            </w:r>
            <w:r>
              <w:rPr>
                <w:noProof/>
                <w:webHidden/>
              </w:rPr>
              <w:fldChar w:fldCharType="begin"/>
            </w:r>
            <w:r>
              <w:rPr>
                <w:noProof/>
                <w:webHidden/>
              </w:rPr>
              <w:instrText xml:space="preserve"> PAGEREF _Toc216132836 \h </w:instrText>
            </w:r>
            <w:r>
              <w:rPr>
                <w:noProof/>
                <w:webHidden/>
              </w:rPr>
            </w:r>
            <w:r>
              <w:rPr>
                <w:noProof/>
                <w:webHidden/>
              </w:rPr>
              <w:fldChar w:fldCharType="separate"/>
            </w:r>
            <w:r>
              <w:rPr>
                <w:noProof/>
                <w:webHidden/>
              </w:rPr>
              <w:t>6</w:t>
            </w:r>
            <w:r>
              <w:rPr>
                <w:noProof/>
                <w:webHidden/>
              </w:rPr>
              <w:fldChar w:fldCharType="end"/>
            </w:r>
          </w:hyperlink>
        </w:p>
        <w:p w14:paraId="3C497252"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37" w:history="1">
            <w:r w:rsidRPr="00361F7B">
              <w:rPr>
                <w:rStyle w:val="Hyperlink"/>
                <w:rFonts w:ascii="Arial" w:hAnsi="Arial" w:cs="Arial"/>
                <w:noProof/>
              </w:rPr>
              <w:t>2.1 Spain: Healthcare System and Systems Approach</w:t>
            </w:r>
            <w:r>
              <w:rPr>
                <w:noProof/>
                <w:webHidden/>
              </w:rPr>
              <w:tab/>
            </w:r>
            <w:r>
              <w:rPr>
                <w:noProof/>
                <w:webHidden/>
              </w:rPr>
              <w:fldChar w:fldCharType="begin"/>
            </w:r>
            <w:r>
              <w:rPr>
                <w:noProof/>
                <w:webHidden/>
              </w:rPr>
              <w:instrText xml:space="preserve"> PAGEREF _Toc216132837 \h </w:instrText>
            </w:r>
            <w:r>
              <w:rPr>
                <w:noProof/>
                <w:webHidden/>
              </w:rPr>
            </w:r>
            <w:r>
              <w:rPr>
                <w:noProof/>
                <w:webHidden/>
              </w:rPr>
              <w:fldChar w:fldCharType="separate"/>
            </w:r>
            <w:r>
              <w:rPr>
                <w:noProof/>
                <w:webHidden/>
              </w:rPr>
              <w:t>6</w:t>
            </w:r>
            <w:r>
              <w:rPr>
                <w:noProof/>
                <w:webHidden/>
              </w:rPr>
              <w:fldChar w:fldCharType="end"/>
            </w:r>
          </w:hyperlink>
        </w:p>
        <w:p w14:paraId="68B3980A"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38" w:history="1">
            <w:r w:rsidRPr="00361F7B">
              <w:rPr>
                <w:rStyle w:val="Hyperlink"/>
                <w:rFonts w:ascii="Arial" w:hAnsi="Arial" w:cs="Arial"/>
                <w:noProof/>
              </w:rPr>
              <w:t>2.2 South Korea: Healthcare System and Systems Approach</w:t>
            </w:r>
            <w:r>
              <w:rPr>
                <w:noProof/>
                <w:webHidden/>
              </w:rPr>
              <w:tab/>
            </w:r>
            <w:r>
              <w:rPr>
                <w:noProof/>
                <w:webHidden/>
              </w:rPr>
              <w:fldChar w:fldCharType="begin"/>
            </w:r>
            <w:r>
              <w:rPr>
                <w:noProof/>
                <w:webHidden/>
              </w:rPr>
              <w:instrText xml:space="preserve"> PAGEREF _Toc216132838 \h </w:instrText>
            </w:r>
            <w:r>
              <w:rPr>
                <w:noProof/>
                <w:webHidden/>
              </w:rPr>
            </w:r>
            <w:r>
              <w:rPr>
                <w:noProof/>
                <w:webHidden/>
              </w:rPr>
              <w:fldChar w:fldCharType="separate"/>
            </w:r>
            <w:r>
              <w:rPr>
                <w:noProof/>
                <w:webHidden/>
              </w:rPr>
              <w:t>8</w:t>
            </w:r>
            <w:r>
              <w:rPr>
                <w:noProof/>
                <w:webHidden/>
              </w:rPr>
              <w:fldChar w:fldCharType="end"/>
            </w:r>
          </w:hyperlink>
        </w:p>
        <w:p w14:paraId="4CDCB92F"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39" w:history="1">
            <w:r w:rsidRPr="00361F7B">
              <w:rPr>
                <w:rStyle w:val="Hyperlink"/>
                <w:rFonts w:ascii="Arial" w:hAnsi="Arial" w:cs="Arial"/>
                <w:noProof/>
              </w:rPr>
              <w:t>2.3 Canada: Healthcare System and Systems Approach</w:t>
            </w:r>
            <w:r>
              <w:rPr>
                <w:noProof/>
                <w:webHidden/>
              </w:rPr>
              <w:tab/>
            </w:r>
            <w:r>
              <w:rPr>
                <w:noProof/>
                <w:webHidden/>
              </w:rPr>
              <w:fldChar w:fldCharType="begin"/>
            </w:r>
            <w:r>
              <w:rPr>
                <w:noProof/>
                <w:webHidden/>
              </w:rPr>
              <w:instrText xml:space="preserve"> PAGEREF _Toc216132839 \h </w:instrText>
            </w:r>
            <w:r>
              <w:rPr>
                <w:noProof/>
                <w:webHidden/>
              </w:rPr>
            </w:r>
            <w:r>
              <w:rPr>
                <w:noProof/>
                <w:webHidden/>
              </w:rPr>
              <w:fldChar w:fldCharType="separate"/>
            </w:r>
            <w:r>
              <w:rPr>
                <w:noProof/>
                <w:webHidden/>
              </w:rPr>
              <w:t>10</w:t>
            </w:r>
            <w:r>
              <w:rPr>
                <w:noProof/>
                <w:webHidden/>
              </w:rPr>
              <w:fldChar w:fldCharType="end"/>
            </w:r>
          </w:hyperlink>
        </w:p>
        <w:p w14:paraId="4AB91C16" w14:textId="77777777" w:rsidR="007E341A" w:rsidRDefault="007E341A">
          <w:pPr>
            <w:pStyle w:val="TOC1"/>
            <w:rPr>
              <w:rFonts w:asciiTheme="minorHAnsi" w:eastAsiaTheme="minorEastAsia" w:hAnsiTheme="minorHAnsi"/>
              <w:noProof/>
              <w:sz w:val="22"/>
              <w:lang w:val="en-US"/>
            </w:rPr>
          </w:pPr>
          <w:hyperlink w:anchor="_Toc216132840" w:history="1">
            <w:r w:rsidRPr="00361F7B">
              <w:rPr>
                <w:rStyle w:val="Hyperlink"/>
                <w:rFonts w:ascii="Arial" w:hAnsi="Arial" w:cs="Arial"/>
                <w:noProof/>
              </w:rPr>
              <w:t>3. Critical Analysis of the Leadership Styles Taken in Each Country</w:t>
            </w:r>
            <w:r>
              <w:rPr>
                <w:noProof/>
                <w:webHidden/>
              </w:rPr>
              <w:tab/>
            </w:r>
            <w:r>
              <w:rPr>
                <w:noProof/>
                <w:webHidden/>
              </w:rPr>
              <w:fldChar w:fldCharType="begin"/>
            </w:r>
            <w:r>
              <w:rPr>
                <w:noProof/>
                <w:webHidden/>
              </w:rPr>
              <w:instrText xml:space="preserve"> PAGEREF _Toc216132840 \h </w:instrText>
            </w:r>
            <w:r>
              <w:rPr>
                <w:noProof/>
                <w:webHidden/>
              </w:rPr>
            </w:r>
            <w:r>
              <w:rPr>
                <w:noProof/>
                <w:webHidden/>
              </w:rPr>
              <w:fldChar w:fldCharType="separate"/>
            </w:r>
            <w:r>
              <w:rPr>
                <w:noProof/>
                <w:webHidden/>
              </w:rPr>
              <w:t>13</w:t>
            </w:r>
            <w:r>
              <w:rPr>
                <w:noProof/>
                <w:webHidden/>
              </w:rPr>
              <w:fldChar w:fldCharType="end"/>
            </w:r>
          </w:hyperlink>
        </w:p>
        <w:p w14:paraId="3A7753EE"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41" w:history="1">
            <w:r w:rsidRPr="00361F7B">
              <w:rPr>
                <w:rStyle w:val="Hyperlink"/>
                <w:rFonts w:ascii="Arial" w:hAnsi="Arial" w:cs="Arial"/>
                <w:noProof/>
              </w:rPr>
              <w:t>3.1 Leadership Styles in Spain</w:t>
            </w:r>
            <w:r>
              <w:rPr>
                <w:noProof/>
                <w:webHidden/>
              </w:rPr>
              <w:tab/>
            </w:r>
            <w:r>
              <w:rPr>
                <w:noProof/>
                <w:webHidden/>
              </w:rPr>
              <w:fldChar w:fldCharType="begin"/>
            </w:r>
            <w:r>
              <w:rPr>
                <w:noProof/>
                <w:webHidden/>
              </w:rPr>
              <w:instrText xml:space="preserve"> PAGEREF _Toc216132841 \h </w:instrText>
            </w:r>
            <w:r>
              <w:rPr>
                <w:noProof/>
                <w:webHidden/>
              </w:rPr>
            </w:r>
            <w:r>
              <w:rPr>
                <w:noProof/>
                <w:webHidden/>
              </w:rPr>
              <w:fldChar w:fldCharType="separate"/>
            </w:r>
            <w:r>
              <w:rPr>
                <w:noProof/>
                <w:webHidden/>
              </w:rPr>
              <w:t>13</w:t>
            </w:r>
            <w:r>
              <w:rPr>
                <w:noProof/>
                <w:webHidden/>
              </w:rPr>
              <w:fldChar w:fldCharType="end"/>
            </w:r>
          </w:hyperlink>
        </w:p>
        <w:p w14:paraId="0EDBA66F"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43" w:history="1">
            <w:r w:rsidRPr="00361F7B">
              <w:rPr>
                <w:rStyle w:val="Hyperlink"/>
                <w:rFonts w:ascii="Arial" w:hAnsi="Arial" w:cs="Arial"/>
                <w:noProof/>
              </w:rPr>
              <w:t>3.2 Leadership Style at South Korea</w:t>
            </w:r>
            <w:r>
              <w:rPr>
                <w:noProof/>
                <w:webHidden/>
              </w:rPr>
              <w:tab/>
            </w:r>
            <w:r>
              <w:rPr>
                <w:noProof/>
                <w:webHidden/>
              </w:rPr>
              <w:fldChar w:fldCharType="begin"/>
            </w:r>
            <w:r>
              <w:rPr>
                <w:noProof/>
                <w:webHidden/>
              </w:rPr>
              <w:instrText xml:space="preserve"> PAGEREF _Toc216132843 \h </w:instrText>
            </w:r>
            <w:r>
              <w:rPr>
                <w:noProof/>
                <w:webHidden/>
              </w:rPr>
            </w:r>
            <w:r>
              <w:rPr>
                <w:noProof/>
                <w:webHidden/>
              </w:rPr>
              <w:fldChar w:fldCharType="separate"/>
            </w:r>
            <w:r>
              <w:rPr>
                <w:noProof/>
                <w:webHidden/>
              </w:rPr>
              <w:t>16</w:t>
            </w:r>
            <w:r>
              <w:rPr>
                <w:noProof/>
                <w:webHidden/>
              </w:rPr>
              <w:fldChar w:fldCharType="end"/>
            </w:r>
          </w:hyperlink>
        </w:p>
        <w:p w14:paraId="1B8CA30E" w14:textId="77777777" w:rsidR="007E341A" w:rsidRDefault="007E341A">
          <w:pPr>
            <w:pStyle w:val="TOC2"/>
            <w:tabs>
              <w:tab w:val="right" w:leader="dot" w:pos="9350"/>
            </w:tabs>
            <w:rPr>
              <w:rFonts w:asciiTheme="minorHAnsi" w:eastAsiaTheme="minorEastAsia" w:hAnsiTheme="minorHAnsi"/>
              <w:noProof/>
              <w:sz w:val="22"/>
              <w:lang w:val="en-US"/>
            </w:rPr>
          </w:pPr>
          <w:hyperlink w:anchor="_Toc216132845" w:history="1">
            <w:r w:rsidRPr="00361F7B">
              <w:rPr>
                <w:rStyle w:val="Hyperlink"/>
                <w:rFonts w:ascii="Arial" w:hAnsi="Arial" w:cs="Arial"/>
                <w:noProof/>
              </w:rPr>
              <w:t>3.3 Leadership Style in Canada</w:t>
            </w:r>
            <w:r>
              <w:rPr>
                <w:noProof/>
                <w:webHidden/>
              </w:rPr>
              <w:tab/>
            </w:r>
            <w:r>
              <w:rPr>
                <w:noProof/>
                <w:webHidden/>
              </w:rPr>
              <w:fldChar w:fldCharType="begin"/>
            </w:r>
            <w:r>
              <w:rPr>
                <w:noProof/>
                <w:webHidden/>
              </w:rPr>
              <w:instrText xml:space="preserve"> PAGEREF _Toc216132845 \h </w:instrText>
            </w:r>
            <w:r>
              <w:rPr>
                <w:noProof/>
                <w:webHidden/>
              </w:rPr>
            </w:r>
            <w:r>
              <w:rPr>
                <w:noProof/>
                <w:webHidden/>
              </w:rPr>
              <w:fldChar w:fldCharType="separate"/>
            </w:r>
            <w:r>
              <w:rPr>
                <w:noProof/>
                <w:webHidden/>
              </w:rPr>
              <w:t>20</w:t>
            </w:r>
            <w:r>
              <w:rPr>
                <w:noProof/>
                <w:webHidden/>
              </w:rPr>
              <w:fldChar w:fldCharType="end"/>
            </w:r>
          </w:hyperlink>
        </w:p>
        <w:p w14:paraId="7D58026F" w14:textId="77777777" w:rsidR="007E341A" w:rsidRDefault="007E341A">
          <w:pPr>
            <w:pStyle w:val="TOC1"/>
            <w:rPr>
              <w:rFonts w:asciiTheme="minorHAnsi" w:eastAsiaTheme="minorEastAsia" w:hAnsiTheme="minorHAnsi"/>
              <w:noProof/>
              <w:sz w:val="22"/>
              <w:lang w:val="en-US"/>
            </w:rPr>
          </w:pPr>
          <w:hyperlink w:anchor="_Toc216132846" w:history="1">
            <w:r w:rsidRPr="00361F7B">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_Toc216132846 \h </w:instrText>
            </w:r>
            <w:r>
              <w:rPr>
                <w:noProof/>
                <w:webHidden/>
              </w:rPr>
            </w:r>
            <w:r>
              <w:rPr>
                <w:noProof/>
                <w:webHidden/>
              </w:rPr>
              <w:fldChar w:fldCharType="separate"/>
            </w:r>
            <w:r>
              <w:rPr>
                <w:noProof/>
                <w:webHidden/>
              </w:rPr>
              <w:t>24</w:t>
            </w:r>
            <w:r>
              <w:rPr>
                <w:noProof/>
                <w:webHidden/>
              </w:rPr>
              <w:fldChar w:fldCharType="end"/>
            </w:r>
          </w:hyperlink>
        </w:p>
        <w:p w14:paraId="34625EED" w14:textId="77777777" w:rsidR="007E341A" w:rsidRDefault="007E341A">
          <w:pPr>
            <w:pStyle w:val="TOC1"/>
            <w:rPr>
              <w:rFonts w:asciiTheme="minorHAnsi" w:eastAsiaTheme="minorEastAsia" w:hAnsiTheme="minorHAnsi"/>
              <w:noProof/>
              <w:sz w:val="22"/>
              <w:lang w:val="en-US"/>
            </w:rPr>
          </w:pPr>
          <w:hyperlink w:anchor="_Toc216132847" w:history="1">
            <w:r w:rsidRPr="00361F7B">
              <w:rPr>
                <w:rStyle w:val="Hyperlink"/>
                <w:rFonts w:ascii="Arial" w:hAnsi="Arial" w:cs="Arial"/>
                <w:noProof/>
              </w:rPr>
              <w:t>5.Reference</w:t>
            </w:r>
            <w:r>
              <w:rPr>
                <w:noProof/>
                <w:webHidden/>
              </w:rPr>
              <w:tab/>
            </w:r>
            <w:r>
              <w:rPr>
                <w:noProof/>
                <w:webHidden/>
              </w:rPr>
              <w:fldChar w:fldCharType="begin"/>
            </w:r>
            <w:r>
              <w:rPr>
                <w:noProof/>
                <w:webHidden/>
              </w:rPr>
              <w:instrText xml:space="preserve"> PAGEREF _Toc216132847 \h </w:instrText>
            </w:r>
            <w:r>
              <w:rPr>
                <w:noProof/>
                <w:webHidden/>
              </w:rPr>
            </w:r>
            <w:r>
              <w:rPr>
                <w:noProof/>
                <w:webHidden/>
              </w:rPr>
              <w:fldChar w:fldCharType="separate"/>
            </w:r>
            <w:r>
              <w:rPr>
                <w:noProof/>
                <w:webHidden/>
              </w:rPr>
              <w:t>25</w:t>
            </w:r>
            <w:r>
              <w:rPr>
                <w:noProof/>
                <w:webHidden/>
              </w:rPr>
              <w:fldChar w:fldCharType="end"/>
            </w:r>
          </w:hyperlink>
        </w:p>
        <w:p w14:paraId="3CE074A7" w14:textId="77777777" w:rsidR="002F4744" w:rsidRPr="00DA48AA" w:rsidRDefault="002F4744" w:rsidP="002F4744">
          <w:pPr>
            <w:rPr>
              <w:rFonts w:ascii="Arial" w:hAnsi="Arial" w:cs="Arial"/>
            </w:rPr>
          </w:pPr>
          <w:r w:rsidRPr="00DA48AA">
            <w:rPr>
              <w:rFonts w:ascii="Arial" w:hAnsi="Arial" w:cs="Arial"/>
              <w:b/>
              <w:bCs/>
              <w:noProof/>
              <w:sz w:val="22"/>
            </w:rPr>
            <w:fldChar w:fldCharType="end"/>
          </w:r>
        </w:p>
      </w:sdtContent>
    </w:sdt>
    <w:p w14:paraId="09E7FA3F" w14:textId="77777777" w:rsidR="002F4744" w:rsidRPr="00DA48AA" w:rsidRDefault="002F4744" w:rsidP="002F4744">
      <w:pPr>
        <w:spacing w:line="259" w:lineRule="auto"/>
        <w:jc w:val="left"/>
        <w:rPr>
          <w:rFonts w:ascii="Arial" w:eastAsiaTheme="majorEastAsia" w:hAnsi="Arial" w:cs="Arial"/>
          <w:b/>
          <w:color w:val="2E74B5" w:themeColor="accent1" w:themeShade="BF"/>
          <w:sz w:val="32"/>
          <w:szCs w:val="32"/>
        </w:rPr>
      </w:pPr>
      <w:r w:rsidRPr="00DA48AA">
        <w:rPr>
          <w:rFonts w:ascii="Arial" w:hAnsi="Arial" w:cs="Arial"/>
        </w:rPr>
        <w:br w:type="page"/>
      </w:r>
    </w:p>
    <w:p w14:paraId="2377F29E" w14:textId="77777777" w:rsidR="002F4744" w:rsidRPr="00DA48AA" w:rsidRDefault="00F95C79" w:rsidP="002F4744">
      <w:pPr>
        <w:pStyle w:val="Heading1"/>
        <w:rPr>
          <w:rFonts w:ascii="Arial" w:hAnsi="Arial" w:cs="Arial"/>
        </w:rPr>
      </w:pPr>
      <w:bookmarkStart w:id="4" w:name="_Toc216132835"/>
      <w:r w:rsidRPr="00DA48AA">
        <w:rPr>
          <w:rFonts w:ascii="Arial" w:hAnsi="Arial" w:cs="Arial"/>
        </w:rPr>
        <w:t>1.</w:t>
      </w:r>
      <w:r w:rsidR="002F4744" w:rsidRPr="00DA48AA">
        <w:rPr>
          <w:rFonts w:ascii="Arial" w:hAnsi="Arial" w:cs="Arial"/>
        </w:rPr>
        <w:t>Introduction</w:t>
      </w:r>
      <w:bookmarkEnd w:id="4"/>
    </w:p>
    <w:p w14:paraId="4BA365EC"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COVID-19 pandemic was one of the most complicated global health chains in the modern history exposing the forces and dysfunctions of national health systems and leadership structures on the global scale </w:t>
      </w:r>
      <w:r w:rsidRPr="00DA48AA">
        <w:rPr>
          <w:rFonts w:ascii="Arial" w:eastAsia="Times New Roman" w:hAnsi="Arial" w:cs="Arial"/>
          <w:bCs/>
          <w:szCs w:val="24"/>
          <w:lang w:val="en-US"/>
        </w:rPr>
        <w:t>(World Health Organization, 2020)</w:t>
      </w:r>
      <w:r w:rsidRPr="00DA48AA">
        <w:rPr>
          <w:rFonts w:ascii="Arial" w:eastAsia="Times New Roman" w:hAnsi="Arial" w:cs="Arial"/>
          <w:szCs w:val="24"/>
          <w:lang w:val="en-US"/>
        </w:rPr>
        <w:t xml:space="preserve">. In this report, the comparison of how health care systems and leadership works in Spain, South Korea, and Canada were </w:t>
      </w:r>
      <w:proofErr w:type="spellStart"/>
      <w:r w:rsidRPr="00DA48AA">
        <w:rPr>
          <w:rFonts w:ascii="Arial" w:eastAsia="Times New Roman" w:hAnsi="Arial" w:cs="Arial"/>
          <w:szCs w:val="24"/>
          <w:lang w:val="en-US"/>
        </w:rPr>
        <w:t>organised</w:t>
      </w:r>
      <w:proofErr w:type="spellEnd"/>
      <w:r w:rsidRPr="00DA48AA">
        <w:rPr>
          <w:rFonts w:ascii="Arial" w:eastAsia="Times New Roman" w:hAnsi="Arial" w:cs="Arial"/>
          <w:szCs w:val="24"/>
          <w:lang w:val="en-US"/>
        </w:rPr>
        <w:t xml:space="preserve"> related to the pandemic response was conducted </w:t>
      </w:r>
      <w:r w:rsidRPr="00DA48AA">
        <w:rPr>
          <w:rFonts w:ascii="Arial" w:eastAsia="Times New Roman" w:hAnsi="Arial" w:cs="Arial"/>
          <w:bCs/>
          <w:szCs w:val="24"/>
          <w:lang w:val="en-US"/>
        </w:rPr>
        <w:t>(Greer et al., 2021)</w:t>
      </w:r>
      <w:r w:rsidRPr="00DA48AA">
        <w:rPr>
          <w:rFonts w:ascii="Arial" w:eastAsia="Times New Roman" w:hAnsi="Arial" w:cs="Arial"/>
          <w:szCs w:val="24"/>
          <w:lang w:val="en-US"/>
        </w:rPr>
        <w:t xml:space="preserve">. It also critically looks at how their health systems were organized and how they coordinated and the extent of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or decentralization in decision-making and how the leadership styles influenced the reaction and the results of each country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Capano</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w:t>
      </w:r>
    </w:p>
    <w:p w14:paraId="5689F65C" w14:textId="77777777" w:rsidR="004C6ACF" w:rsidRPr="00DA48AA" w:rsidRDefault="004C6ACF" w:rsidP="004C6ACF">
      <w:pPr>
        <w:spacing w:before="100" w:beforeAutospacing="1" w:after="100" w:afterAutospacing="1"/>
        <w:rPr>
          <w:rFonts w:ascii="Arial" w:eastAsia="Times New Roman" w:hAnsi="Arial" w:cs="Arial"/>
          <w:szCs w:val="24"/>
          <w:lang w:val="en-US"/>
        </w:rPr>
      </w:pP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is a system in which the power and decision-making is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at the national or </w:t>
      </w:r>
      <w:proofErr w:type="spellStart"/>
      <w:r w:rsidRPr="00DA48AA">
        <w:rPr>
          <w:rFonts w:ascii="Arial" w:eastAsia="Times New Roman" w:hAnsi="Arial" w:cs="Arial"/>
          <w:szCs w:val="24"/>
          <w:lang w:val="en-US"/>
        </w:rPr>
        <w:t>centre</w:t>
      </w:r>
      <w:proofErr w:type="spellEnd"/>
      <w:r w:rsidRPr="00DA48AA">
        <w:rPr>
          <w:rFonts w:ascii="Arial" w:eastAsia="Times New Roman" w:hAnsi="Arial" w:cs="Arial"/>
          <w:szCs w:val="24"/>
          <w:lang w:val="en-US"/>
        </w:rPr>
        <w:t xml:space="preserve"> level so that there is a quick coordination, consistency in policy execution and allocation of resources easily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Bouckaert</w:t>
      </w:r>
      <w:proofErr w:type="spellEnd"/>
      <w:r w:rsidRPr="00DA48AA">
        <w:rPr>
          <w:rFonts w:ascii="Arial" w:eastAsia="Times New Roman" w:hAnsi="Arial" w:cs="Arial"/>
          <w:bCs/>
          <w:szCs w:val="24"/>
          <w:lang w:val="en-US"/>
        </w:rPr>
        <w:t xml:space="preserve"> et al., 2020)</w:t>
      </w:r>
      <w:r w:rsidRPr="00DA48AA">
        <w:rPr>
          <w:rFonts w:ascii="Arial" w:eastAsia="Times New Roman" w:hAnsi="Arial" w:cs="Arial"/>
          <w:szCs w:val="24"/>
          <w:lang w:val="en-US"/>
        </w:rPr>
        <w:t xml:space="preserve">.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on the other hand, concentrates authority at regional or local levels and it tends to promote flexibility and local responsiveness at the expense of uniformity and speed of collective response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Saltman</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 xml:space="preserve">. Having knowledge of the extent to which the management of the pandemic is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or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is crucial in the analysis of the management because the structure affects the coherence of policies, delivery of health services, and communication of the crisis </w:t>
      </w:r>
      <w:r w:rsidRPr="00DA48AA">
        <w:rPr>
          <w:rFonts w:ascii="Arial" w:eastAsia="Times New Roman" w:hAnsi="Arial" w:cs="Arial"/>
          <w:bCs/>
          <w:szCs w:val="24"/>
          <w:lang w:val="en-US"/>
        </w:rPr>
        <w:t>(</w:t>
      </w:r>
      <w:proofErr w:type="spellStart"/>
      <w:r w:rsidRPr="00DA48AA">
        <w:rPr>
          <w:rFonts w:ascii="Arial" w:eastAsia="Times New Roman" w:hAnsi="Arial" w:cs="Arial"/>
          <w:bCs/>
          <w:szCs w:val="24"/>
          <w:lang w:val="en-US"/>
        </w:rPr>
        <w:t>Kickbusch</w:t>
      </w:r>
      <w:proofErr w:type="spellEnd"/>
      <w:r w:rsidRPr="00DA48AA">
        <w:rPr>
          <w:rFonts w:ascii="Arial" w:eastAsia="Times New Roman" w:hAnsi="Arial" w:cs="Arial"/>
          <w:bCs/>
          <w:szCs w:val="24"/>
          <w:lang w:val="en-US"/>
        </w:rPr>
        <w:t xml:space="preserve">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w:t>
      </w:r>
      <w:proofErr w:type="spellStart"/>
      <w:r w:rsidRPr="00DA48AA">
        <w:rPr>
          <w:rFonts w:ascii="Arial" w:eastAsia="Times New Roman" w:hAnsi="Arial" w:cs="Arial"/>
          <w:bCs/>
          <w:szCs w:val="24"/>
          <w:lang w:val="en-US"/>
        </w:rPr>
        <w:t>Ghebreyesus</w:t>
      </w:r>
      <w:proofErr w:type="spellEnd"/>
      <w:r w:rsidRPr="00DA48AA">
        <w:rPr>
          <w:rFonts w:ascii="Arial" w:eastAsia="Times New Roman" w:hAnsi="Arial" w:cs="Arial"/>
          <w:bCs/>
          <w:szCs w:val="24"/>
          <w:lang w:val="en-US"/>
        </w:rPr>
        <w:t>, 2021)</w:t>
      </w:r>
      <w:r w:rsidRPr="00DA48AA">
        <w:rPr>
          <w:rFonts w:ascii="Arial" w:eastAsia="Times New Roman" w:hAnsi="Arial" w:cs="Arial"/>
          <w:szCs w:val="24"/>
          <w:lang w:val="en-US"/>
        </w:rPr>
        <w:t>.</w:t>
      </w:r>
    </w:p>
    <w:p w14:paraId="05BD0948" w14:textId="77777777" w:rsidR="004C6ACF" w:rsidRPr="00DA48AA" w:rsidRDefault="004C6ACF" w:rsidP="004C6ACF">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role of leadership style is also imperative in dealing with massive crisis. Strong leaders do not just organize resources and institutions but also develop trust, transparency and motivation to responsibility </w:t>
      </w:r>
      <w:r w:rsidRPr="00DA48AA">
        <w:rPr>
          <w:rFonts w:ascii="Arial" w:eastAsia="Times New Roman" w:hAnsi="Arial" w:cs="Arial"/>
          <w:bCs/>
          <w:szCs w:val="24"/>
          <w:lang w:val="en-US"/>
        </w:rPr>
        <w:t>(Ansell et al., 2021)</w:t>
      </w:r>
      <w:r w:rsidRPr="00DA48AA">
        <w:rPr>
          <w:rFonts w:ascii="Arial" w:eastAsia="Times New Roman" w:hAnsi="Arial" w:cs="Arial"/>
          <w:szCs w:val="24"/>
          <w:lang w:val="en-US"/>
        </w:rPr>
        <w:t xml:space="preserve">. Through the comparison of the ways, in which Spain, South Korea, and Canada structured their health systems and exemplified different leadership styles, this report seeks to mention how the governance forms and leadership </w:t>
      </w:r>
      <w:proofErr w:type="spellStart"/>
      <w:r w:rsidRPr="00DA48AA">
        <w:rPr>
          <w:rFonts w:ascii="Arial" w:eastAsia="Times New Roman" w:hAnsi="Arial" w:cs="Arial"/>
          <w:szCs w:val="24"/>
          <w:lang w:val="en-US"/>
        </w:rPr>
        <w:t>behaviours</w:t>
      </w:r>
      <w:proofErr w:type="spellEnd"/>
      <w:r w:rsidRPr="00DA48AA">
        <w:rPr>
          <w:rFonts w:ascii="Arial" w:eastAsia="Times New Roman" w:hAnsi="Arial" w:cs="Arial"/>
          <w:szCs w:val="24"/>
          <w:lang w:val="en-US"/>
        </w:rPr>
        <w:t xml:space="preserve"> mutually affected the national resilience and population health during the COVID-19 pandemic </w:t>
      </w:r>
      <w:r w:rsidRPr="00DA48AA">
        <w:rPr>
          <w:rFonts w:ascii="Arial" w:eastAsia="Times New Roman" w:hAnsi="Arial" w:cs="Arial"/>
          <w:bCs/>
          <w:szCs w:val="24"/>
          <w:lang w:val="en-US"/>
        </w:rPr>
        <w:t>(Moon, 2020)</w:t>
      </w:r>
      <w:r w:rsidRPr="00DA48AA">
        <w:rPr>
          <w:rFonts w:ascii="Arial" w:eastAsia="Times New Roman" w:hAnsi="Arial" w:cs="Arial"/>
          <w:szCs w:val="24"/>
          <w:lang w:val="en-US"/>
        </w:rPr>
        <w:t>.</w:t>
      </w:r>
    </w:p>
    <w:p w14:paraId="4019CB2D" w14:textId="77777777" w:rsidR="00BB6306" w:rsidRPr="00DA48AA" w:rsidRDefault="00F95C79" w:rsidP="00BB6306">
      <w:pPr>
        <w:pStyle w:val="Heading1"/>
        <w:rPr>
          <w:rFonts w:ascii="Arial" w:hAnsi="Arial" w:cs="Arial"/>
        </w:rPr>
      </w:pPr>
      <w:bookmarkStart w:id="5" w:name="_Toc216132836"/>
      <w:r w:rsidRPr="00DA48AA">
        <w:rPr>
          <w:rFonts w:ascii="Arial" w:hAnsi="Arial" w:cs="Arial"/>
        </w:rPr>
        <w:t>2.Critical Analysis of Each Country’s Typology and Systems Approach for the COVID-19 Pandemic</w:t>
      </w:r>
      <w:bookmarkEnd w:id="5"/>
    </w:p>
    <w:p w14:paraId="389443C8" w14:textId="77777777" w:rsidR="00BB6306" w:rsidRPr="00DA48AA" w:rsidRDefault="00F95C79" w:rsidP="00BB6306">
      <w:pPr>
        <w:pStyle w:val="Heading2"/>
        <w:rPr>
          <w:rFonts w:ascii="Arial" w:hAnsi="Arial" w:cs="Arial"/>
        </w:rPr>
      </w:pPr>
      <w:bookmarkStart w:id="6" w:name="_Toc216132837"/>
      <w:r w:rsidRPr="00DA48AA">
        <w:rPr>
          <w:rFonts w:ascii="Arial" w:hAnsi="Arial" w:cs="Arial"/>
        </w:rPr>
        <w:t>2.1 Spain: Healthcare System and Systems Approach</w:t>
      </w:r>
      <w:bookmarkEnd w:id="6"/>
    </w:p>
    <w:p w14:paraId="2AF91F9B"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Sistema Nacional de </w:t>
      </w:r>
      <w:proofErr w:type="spellStart"/>
      <w:r w:rsidRPr="00A30633">
        <w:rPr>
          <w:rFonts w:ascii="Arial" w:eastAsia="Times New Roman" w:hAnsi="Arial" w:cs="Arial"/>
          <w:szCs w:val="24"/>
          <w:lang w:val="en-US"/>
        </w:rPr>
        <w:t>Salud</w:t>
      </w:r>
      <w:proofErr w:type="spellEnd"/>
      <w:r w:rsidRPr="00A30633">
        <w:rPr>
          <w:rFonts w:ascii="Arial" w:eastAsia="Times New Roman" w:hAnsi="Arial" w:cs="Arial"/>
          <w:szCs w:val="24"/>
          <w:lang w:val="en-US"/>
        </w:rPr>
        <w:t xml:space="preserve"> (SNS) is the name of the healthcare system in Spain that is a universal and publicly funded model that ensures the free provision of basic health services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It is a semi-</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structure, </w:t>
      </w:r>
      <w:r w:rsidR="00A30633">
        <w:rPr>
          <w:rFonts w:ascii="Arial" w:eastAsia="Times New Roman" w:hAnsi="Arial" w:cs="Arial"/>
          <w:szCs w:val="24"/>
          <w:lang w:val="en-US"/>
        </w:rPr>
        <w:t>in other words</w:t>
      </w:r>
      <w:r w:rsidRPr="00A30633">
        <w:rPr>
          <w:rFonts w:ascii="Arial" w:eastAsia="Times New Roman" w:hAnsi="Arial" w:cs="Arial"/>
          <w:szCs w:val="24"/>
          <w:lang w:val="en-US"/>
        </w:rPr>
        <w:t xml:space="preserve">. as much as the central government formulates national policies, the 17 autonomous communities take care of service delivery, resource management and management of hospitals and primary care facilities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García-Armesto</w:t>
      </w:r>
      <w:proofErr w:type="spellEnd"/>
      <w:r w:rsidRPr="00A30633">
        <w:rPr>
          <w:rFonts w:ascii="Arial" w:eastAsia="Times New Roman" w:hAnsi="Arial" w:cs="Arial"/>
          <w:bCs/>
          <w:szCs w:val="24"/>
          <w:lang w:val="en-US"/>
        </w:rPr>
        <w:t xml:space="preserve"> et al., 2010)</w:t>
      </w:r>
      <w:r w:rsidRPr="00A30633">
        <w:rPr>
          <w:rFonts w:ascii="Arial" w:eastAsia="Times New Roman" w:hAnsi="Arial" w:cs="Arial"/>
          <w:szCs w:val="24"/>
          <w:lang w:val="en-US"/>
        </w:rPr>
        <w:t xml:space="preserve">. Such a separation of power has enabled local responsiveness in the past but has also resulted in difficulties in national coordination, especially in cases of crisis in which coordinated and fast decision-making is necessary </w:t>
      </w:r>
      <w:r w:rsidRPr="00A30633">
        <w:rPr>
          <w:rFonts w:ascii="Arial" w:eastAsia="Times New Roman" w:hAnsi="Arial" w:cs="Arial"/>
          <w:bCs/>
          <w:szCs w:val="24"/>
          <w:lang w:val="en-US"/>
        </w:rPr>
        <w:t>(Greer et al., 2020)</w:t>
      </w:r>
      <w:r w:rsidRPr="00A30633">
        <w:rPr>
          <w:rFonts w:ascii="Arial" w:eastAsia="Times New Roman" w:hAnsi="Arial" w:cs="Arial"/>
          <w:szCs w:val="24"/>
          <w:lang w:val="en-US"/>
        </w:rPr>
        <w:t>.</w:t>
      </w:r>
    </w:p>
    <w:p w14:paraId="323E4FE1" w14:textId="77777777" w:rsidR="001E158F" w:rsidRPr="00A30633" w:rsidRDefault="004C6AC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In early 2020,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system of Spain became a key trial of interaction between regional autonomy and emergency public health cases, with the outbreak of COVID-19 </w:t>
      </w:r>
      <w:r w:rsidRPr="00A30633">
        <w:rPr>
          <w:rFonts w:ascii="Arial" w:eastAsia="Times New Roman" w:hAnsi="Arial" w:cs="Arial"/>
          <w:bCs/>
          <w:szCs w:val="24"/>
          <w:lang w:val="en-US"/>
        </w:rPr>
        <w:t xml:space="preserve">(Méndez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Serrano, 2020)</w:t>
      </w:r>
      <w:r w:rsidRPr="00A30633">
        <w:rPr>
          <w:rFonts w:ascii="Arial" w:eastAsia="Times New Roman" w:hAnsi="Arial" w:cs="Arial"/>
          <w:szCs w:val="24"/>
          <w:lang w:val="en-US"/>
        </w:rPr>
        <w:t xml:space="preserve">. To begin with, the National Ministry of Health was not very coordinated with regional health authorities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Ministerio</w:t>
      </w:r>
      <w:proofErr w:type="spellEnd"/>
      <w:r w:rsidRPr="00A30633">
        <w:rPr>
          <w:rFonts w:ascii="Arial" w:eastAsia="Times New Roman" w:hAnsi="Arial" w:cs="Arial"/>
          <w:bCs/>
          <w:szCs w:val="24"/>
          <w:lang w:val="en-US"/>
        </w:rPr>
        <w:t xml:space="preserve"> de </w:t>
      </w:r>
      <w:proofErr w:type="spellStart"/>
      <w:r w:rsidRPr="00A30633">
        <w:rPr>
          <w:rFonts w:ascii="Arial" w:eastAsia="Times New Roman" w:hAnsi="Arial" w:cs="Arial"/>
          <w:bCs/>
          <w:szCs w:val="24"/>
          <w:lang w:val="en-US"/>
        </w:rPr>
        <w:t>Sanidad</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xml:space="preserve">. Central government underestimated the gravity of the situation as it is illustrated in initial statements of the people through the Minister of Health who indicated that the system was prepared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Lledó</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As a result, the virus rapidly spread all over the country overwhelming hospitals, especially in Madrid and Catalonia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 xml:space="preserve">. This was due to the lack of a systemic national response mechanism to emergencies and the ineffective data-sharing systems that made effective response to contain the situation slow </w:t>
      </w:r>
      <w:r w:rsidRPr="00A30633">
        <w:rPr>
          <w:rFonts w:ascii="Arial" w:eastAsia="Times New Roman" w:hAnsi="Arial" w:cs="Arial"/>
          <w:bCs/>
          <w:szCs w:val="24"/>
          <w:lang w:val="en-US"/>
        </w:rPr>
        <w:t xml:space="preserve">(Bayer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Biesma</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w:t>
      </w:r>
    </w:p>
    <w:p w14:paraId="1B8B4B06" w14:textId="77777777" w:rsidR="001E158F" w:rsidRPr="00A30633" w:rsidRDefault="001E158F" w:rsidP="001E158F">
      <w:pPr>
        <w:rPr>
          <w:rFonts w:ascii="Arial" w:hAnsi="Arial" w:cs="Arial"/>
          <w:b/>
          <w:szCs w:val="24"/>
        </w:rPr>
      </w:pPr>
      <w:r w:rsidRPr="00A30633">
        <w:rPr>
          <w:rFonts w:ascii="Arial" w:hAnsi="Arial" w:cs="Arial"/>
          <w:b/>
          <w:szCs w:val="24"/>
        </w:rPr>
        <w:t>2.1.1 Centralised and Decentralised Approaches in the Pandemic Response</w:t>
      </w:r>
    </w:p>
    <w:p w14:paraId="49C9E851"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pandemic management in Spain took a drastic turn to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and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 xml:space="preserve">. In the first stage (March to June 2020), the government declared a state of alarm, </w:t>
      </w:r>
      <w:proofErr w:type="spellStart"/>
      <w:r w:rsidRPr="00A30633">
        <w:rPr>
          <w:rFonts w:ascii="Arial" w:eastAsia="Times New Roman" w:hAnsi="Arial" w:cs="Arial"/>
          <w:szCs w:val="24"/>
          <w:lang w:val="en-US"/>
        </w:rPr>
        <w:t>centralising</w:t>
      </w:r>
      <w:proofErr w:type="spellEnd"/>
      <w:r w:rsidRPr="00A30633">
        <w:rPr>
          <w:rFonts w:ascii="Arial" w:eastAsia="Times New Roman" w:hAnsi="Arial" w:cs="Arial"/>
          <w:szCs w:val="24"/>
          <w:lang w:val="en-US"/>
        </w:rPr>
        <w:t xml:space="preserve"> control between all the regional health systems </w:t>
      </w:r>
      <w:r w:rsidRPr="00A30633">
        <w:rPr>
          <w:rFonts w:ascii="Arial" w:eastAsia="Times New Roman" w:hAnsi="Arial" w:cs="Arial"/>
          <w:bCs/>
          <w:szCs w:val="24"/>
          <w:lang w:val="en-US"/>
        </w:rPr>
        <w:t xml:space="preserve">(Méndez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Serrano, 2020)</w:t>
      </w:r>
      <w:r w:rsidRPr="00A30633">
        <w:rPr>
          <w:rFonts w:ascii="Arial" w:eastAsia="Times New Roman" w:hAnsi="Arial" w:cs="Arial"/>
          <w:szCs w:val="24"/>
          <w:lang w:val="en-US"/>
        </w:rPr>
        <w:t xml:space="preserve">. This </w:t>
      </w:r>
      <w:proofErr w:type="spellStart"/>
      <w:r w:rsidRPr="00A30633">
        <w:rPr>
          <w:rFonts w:ascii="Arial" w:eastAsia="Times New Roman" w:hAnsi="Arial" w:cs="Arial"/>
          <w:szCs w:val="24"/>
          <w:lang w:val="en-US"/>
        </w:rPr>
        <w:t>centralisation</w:t>
      </w:r>
      <w:proofErr w:type="spellEnd"/>
      <w:r w:rsidRPr="00A30633">
        <w:rPr>
          <w:rFonts w:ascii="Arial" w:eastAsia="Times New Roman" w:hAnsi="Arial" w:cs="Arial"/>
          <w:szCs w:val="24"/>
          <w:lang w:val="en-US"/>
        </w:rPr>
        <w:t xml:space="preserve"> enabled the national government to lock down heavily, organize the process of the purchase of personal protective equipment (PPE), and harmonize the reporting systems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 xml:space="preserve">. The benefit of this shift was that it led to a common response system, the lessening of interregional inequalities, and redistribution of resources to the worst-affected regions </w:t>
      </w:r>
      <w:r w:rsidRPr="00A30633">
        <w:rPr>
          <w:rFonts w:ascii="Arial" w:eastAsia="Times New Roman" w:hAnsi="Arial" w:cs="Arial"/>
          <w:bCs/>
          <w:szCs w:val="24"/>
          <w:lang w:val="en-US"/>
        </w:rPr>
        <w:t xml:space="preserve">(Bayer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Biesma</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w:t>
      </w:r>
    </w:p>
    <w:p w14:paraId="61E23BAC"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There were limitations to the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response though. Top-down decision-making used to be rather insensitive to the local conditions and caused delays and frustration among local governments </w:t>
      </w:r>
      <w:r w:rsidRPr="00A30633">
        <w:rPr>
          <w:rFonts w:ascii="Arial" w:eastAsia="Times New Roman" w:hAnsi="Arial" w:cs="Arial"/>
          <w:bCs/>
          <w:szCs w:val="24"/>
          <w:lang w:val="en-US"/>
        </w:rPr>
        <w:t>(Crespo et al., 2021)</w:t>
      </w:r>
      <w:r w:rsidRPr="00A30633">
        <w:rPr>
          <w:rFonts w:ascii="Arial" w:eastAsia="Times New Roman" w:hAnsi="Arial" w:cs="Arial"/>
          <w:szCs w:val="24"/>
          <w:lang w:val="en-US"/>
        </w:rPr>
        <w:t xml:space="preserve">. The concentration of power in Madrid was too much, which caused bottlenecks in the administration and lack of consistency in communications only weakened the faith of people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Capano</w:t>
      </w:r>
      <w:proofErr w:type="spellEnd"/>
      <w:r w:rsidRPr="00A30633">
        <w:rPr>
          <w:rFonts w:ascii="Arial" w:eastAsia="Times New Roman" w:hAnsi="Arial" w:cs="Arial"/>
          <w:bCs/>
          <w:szCs w:val="24"/>
          <w:lang w:val="en-US"/>
        </w:rPr>
        <w:t xml:space="preserve"> et al., 2020)</w:t>
      </w:r>
      <w:r w:rsidRPr="00A30633">
        <w:rPr>
          <w:rFonts w:ascii="Arial" w:eastAsia="Times New Roman" w:hAnsi="Arial" w:cs="Arial"/>
          <w:szCs w:val="24"/>
          <w:lang w:val="en-US"/>
        </w:rPr>
        <w:t xml:space="preserve">. Following the first wave, the government steadily removed powers to the regions restoring a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health management structure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Ministerio</w:t>
      </w:r>
      <w:proofErr w:type="spellEnd"/>
      <w:r w:rsidRPr="00A30633">
        <w:rPr>
          <w:rFonts w:ascii="Arial" w:eastAsia="Times New Roman" w:hAnsi="Arial" w:cs="Arial"/>
          <w:bCs/>
          <w:szCs w:val="24"/>
          <w:lang w:val="en-US"/>
        </w:rPr>
        <w:t xml:space="preserve"> de </w:t>
      </w:r>
      <w:proofErr w:type="spellStart"/>
      <w:r w:rsidRPr="00A30633">
        <w:rPr>
          <w:rFonts w:ascii="Arial" w:eastAsia="Times New Roman" w:hAnsi="Arial" w:cs="Arial"/>
          <w:bCs/>
          <w:szCs w:val="24"/>
          <w:lang w:val="en-US"/>
        </w:rPr>
        <w:t>Sanidad</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w:t>
      </w:r>
    </w:p>
    <w:p w14:paraId="3F1823EE" w14:textId="77777777" w:rsidR="001E158F" w:rsidRPr="00A30633" w:rsidRDefault="004C6AC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Under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stage, the regions would </w:t>
      </w:r>
      <w:proofErr w:type="spellStart"/>
      <w:r w:rsidRPr="00A30633">
        <w:rPr>
          <w:rFonts w:ascii="Arial" w:eastAsia="Times New Roman" w:hAnsi="Arial" w:cs="Arial"/>
          <w:szCs w:val="24"/>
          <w:lang w:val="en-US"/>
        </w:rPr>
        <w:t>customise</w:t>
      </w:r>
      <w:proofErr w:type="spellEnd"/>
      <w:r w:rsidRPr="00A30633">
        <w:rPr>
          <w:rFonts w:ascii="Arial" w:eastAsia="Times New Roman" w:hAnsi="Arial" w:cs="Arial"/>
          <w:szCs w:val="24"/>
          <w:lang w:val="en-US"/>
        </w:rPr>
        <w:t xml:space="preserve"> the policies to suit the local epidemic conditions, including different curfew hours, movement restrictions, and testing schemes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xml:space="preserve">. Though this was flexibility that made more interventions context-specific, it also created policy inconsistency nationwide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Saltman</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The citizens were also confused because rules varied across areas and movement between autonomous communities usually complicated virus containment </w:t>
      </w:r>
      <w:r w:rsidRPr="00A30633">
        <w:rPr>
          <w:rFonts w:ascii="Arial" w:eastAsia="Times New Roman" w:hAnsi="Arial" w:cs="Arial"/>
          <w:bCs/>
          <w:szCs w:val="24"/>
          <w:lang w:val="en-US"/>
        </w:rPr>
        <w:t xml:space="preserve">(Bayer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Biesma</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strategy demonstrated the necessity to increase intergovernmental coordination and communication lines in case of emergencies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Kickbusch</w:t>
      </w:r>
      <w:proofErr w:type="spellEnd"/>
      <w:r w:rsidRPr="00A30633">
        <w:rPr>
          <w:rFonts w:ascii="Arial" w:eastAsia="Times New Roman" w:hAnsi="Arial" w:cs="Arial"/>
          <w:bCs/>
          <w:szCs w:val="24"/>
          <w:lang w:val="en-US"/>
        </w:rPr>
        <w:t xml:space="preserve">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Ghebreyesus</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w:t>
      </w:r>
    </w:p>
    <w:p w14:paraId="1C273143" w14:textId="77777777" w:rsidR="001E158F" w:rsidRPr="00A30633" w:rsidRDefault="001E158F" w:rsidP="001E158F">
      <w:pPr>
        <w:rPr>
          <w:rFonts w:ascii="Arial" w:hAnsi="Arial" w:cs="Arial"/>
          <w:b/>
          <w:szCs w:val="24"/>
        </w:rPr>
      </w:pPr>
      <w:r w:rsidRPr="00A30633">
        <w:rPr>
          <w:rFonts w:ascii="Arial" w:hAnsi="Arial" w:cs="Arial"/>
          <w:b/>
          <w:szCs w:val="24"/>
        </w:rPr>
        <w:t>2.1.2 Outcomes, Advantages, and Challenges</w:t>
      </w:r>
    </w:p>
    <w:p w14:paraId="26999BFA"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Spain succeeded in one of the most successful vaccination campaigns in Europe though initial hardships were encountered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 xml:space="preserve">. A hybrid model that combined central coordination and regional implementation proved the benefits of the new national approach to vaccination, implemented in the end of 2020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Ministerio</w:t>
      </w:r>
      <w:proofErr w:type="spellEnd"/>
      <w:r w:rsidRPr="00A30633">
        <w:rPr>
          <w:rFonts w:ascii="Arial" w:eastAsia="Times New Roman" w:hAnsi="Arial" w:cs="Arial"/>
          <w:bCs/>
          <w:szCs w:val="24"/>
          <w:lang w:val="en-US"/>
        </w:rPr>
        <w:t xml:space="preserve"> de </w:t>
      </w:r>
      <w:proofErr w:type="spellStart"/>
      <w:r w:rsidRPr="00A30633">
        <w:rPr>
          <w:rFonts w:ascii="Arial" w:eastAsia="Times New Roman" w:hAnsi="Arial" w:cs="Arial"/>
          <w:bCs/>
          <w:szCs w:val="24"/>
          <w:lang w:val="en-US"/>
        </w:rPr>
        <w:t>Sanidad</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The federal government concluded a deal with the European Union to distribute the vaccines fairly, at the same time, local officials coordinated mass vaccinations through the available health support </w:t>
      </w:r>
      <w:r w:rsidRPr="00A30633">
        <w:rPr>
          <w:rFonts w:ascii="Arial" w:eastAsia="Times New Roman" w:hAnsi="Arial" w:cs="Arial"/>
          <w:bCs/>
          <w:szCs w:val="24"/>
          <w:lang w:val="en-US"/>
        </w:rPr>
        <w:t>(European Commission, 2021)</w:t>
      </w:r>
      <w:r w:rsidRPr="00A30633">
        <w:rPr>
          <w:rFonts w:ascii="Arial" w:eastAsia="Times New Roman" w:hAnsi="Arial" w:cs="Arial"/>
          <w:szCs w:val="24"/>
          <w:lang w:val="en-US"/>
        </w:rPr>
        <w:t xml:space="preserve">. This collaboration demonstrated how the </w:t>
      </w:r>
      <w:proofErr w:type="spellStart"/>
      <w:r w:rsidRPr="00A30633">
        <w:rPr>
          <w:rFonts w:ascii="Arial" w:eastAsia="Times New Roman" w:hAnsi="Arial" w:cs="Arial"/>
          <w:szCs w:val="24"/>
          <w:lang w:val="en-US"/>
        </w:rPr>
        <w:t>decentralisation</w:t>
      </w:r>
      <w:proofErr w:type="spellEnd"/>
      <w:r w:rsidRPr="00A30633">
        <w:rPr>
          <w:rFonts w:ascii="Arial" w:eastAsia="Times New Roman" w:hAnsi="Arial" w:cs="Arial"/>
          <w:szCs w:val="24"/>
          <w:lang w:val="en-US"/>
        </w:rPr>
        <w:t xml:space="preserve"> could be successful under the condition of the effective national control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w:t>
      </w:r>
    </w:p>
    <w:p w14:paraId="6E0187FB" w14:textId="77777777" w:rsidR="00BB6306" w:rsidRPr="00A30633" w:rsidRDefault="004C6AC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strengths of the system in Spain were that primary care networks had been well established, data systems were well established, and the Spanish had excellent expertise in public health on a regional basis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xml:space="preserve">. These were the strengths that allowed the delivery of the vaccines effectively upon the improvement of coordination </w:t>
      </w:r>
      <w:r w:rsidRPr="00A30633">
        <w:rPr>
          <w:rFonts w:ascii="Arial" w:eastAsia="Times New Roman" w:hAnsi="Arial" w:cs="Arial"/>
          <w:bCs/>
          <w:szCs w:val="24"/>
          <w:lang w:val="en-US"/>
        </w:rPr>
        <w:t xml:space="preserve">(Bayer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Biesma</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The problems, however, are in the lack of an integrated plan of national emergency preparedness, inconsistent crisis communications, and political conflicts between the regional and central governments </w:t>
      </w:r>
      <w:r w:rsidRPr="00A30633">
        <w:rPr>
          <w:rFonts w:ascii="Arial" w:eastAsia="Times New Roman" w:hAnsi="Arial" w:cs="Arial"/>
          <w:bCs/>
          <w:szCs w:val="24"/>
          <w:lang w:val="en-US"/>
        </w:rPr>
        <w:t>(Crespo et al., 2021)</w:t>
      </w:r>
      <w:r w:rsidRPr="00A30633">
        <w:rPr>
          <w:rFonts w:ascii="Arial" w:eastAsia="Times New Roman" w:hAnsi="Arial" w:cs="Arial"/>
          <w:szCs w:val="24"/>
          <w:lang w:val="en-US"/>
        </w:rPr>
        <w:t>.</w:t>
      </w:r>
    </w:p>
    <w:p w14:paraId="4BCA90EF" w14:textId="77777777" w:rsidR="00433280" w:rsidRPr="00DA48AA" w:rsidRDefault="001E158F" w:rsidP="00433280">
      <w:pPr>
        <w:pStyle w:val="Heading2"/>
        <w:rPr>
          <w:rFonts w:ascii="Arial" w:hAnsi="Arial" w:cs="Arial"/>
        </w:rPr>
      </w:pPr>
      <w:bookmarkStart w:id="7" w:name="_Toc216132838"/>
      <w:r w:rsidRPr="00DA48AA">
        <w:rPr>
          <w:rFonts w:ascii="Arial" w:hAnsi="Arial" w:cs="Arial"/>
        </w:rPr>
        <w:t>2.2 South Korea: Healthcare System and Systems Approach</w:t>
      </w:r>
      <w:bookmarkEnd w:id="7"/>
    </w:p>
    <w:p w14:paraId="3526F81E" w14:textId="77777777" w:rsidR="00C035E3" w:rsidRPr="00A30633" w:rsidRDefault="00C035E3" w:rsidP="001E158F">
      <w:pPr>
        <w:rPr>
          <w:rFonts w:ascii="Arial" w:hAnsi="Arial" w:cs="Arial"/>
          <w:szCs w:val="24"/>
        </w:rPr>
      </w:pPr>
      <w:r w:rsidRPr="00A30633">
        <w:rPr>
          <w:rFonts w:ascii="Arial" w:hAnsi="Arial" w:cs="Arial"/>
          <w:szCs w:val="24"/>
        </w:rPr>
        <w:t xml:space="preserve">The health care system of South Korea is well recognized to be one of the most efficient and technologically advanced in the Asian region (Park </w:t>
      </w:r>
      <w:r w:rsidR="009E43C6" w:rsidRPr="00A30633">
        <w:rPr>
          <w:rFonts w:ascii="Arial" w:hAnsi="Arial" w:cs="Arial"/>
          <w:szCs w:val="24"/>
        </w:rPr>
        <w:t>and</w:t>
      </w:r>
      <w:r w:rsidRPr="00A30633">
        <w:rPr>
          <w:rFonts w:ascii="Arial" w:hAnsi="Arial" w:cs="Arial"/>
          <w:szCs w:val="24"/>
        </w:rPr>
        <w:t xml:space="preserve"> Shin, 2022). It is a government-based system, which is centralised and a mixture of both the public control and strong health privatisation sector (</w:t>
      </w:r>
      <w:proofErr w:type="spellStart"/>
      <w:r w:rsidRPr="00A30633">
        <w:rPr>
          <w:rFonts w:ascii="Arial" w:hAnsi="Arial" w:cs="Arial"/>
          <w:szCs w:val="24"/>
        </w:rPr>
        <w:t>Im</w:t>
      </w:r>
      <w:proofErr w:type="spellEnd"/>
      <w:r w:rsidRPr="00A30633">
        <w:rPr>
          <w:rFonts w:ascii="Arial" w:hAnsi="Arial" w:cs="Arial"/>
          <w:szCs w:val="24"/>
        </w:rPr>
        <w:t xml:space="preserve"> </w:t>
      </w:r>
      <w:r w:rsidR="009E43C6" w:rsidRPr="00A30633">
        <w:rPr>
          <w:rFonts w:ascii="Arial" w:hAnsi="Arial" w:cs="Arial"/>
          <w:szCs w:val="24"/>
        </w:rPr>
        <w:t>and</w:t>
      </w:r>
      <w:r w:rsidRPr="00A30633">
        <w:rPr>
          <w:rFonts w:ascii="Arial" w:hAnsi="Arial" w:cs="Arial"/>
          <w:szCs w:val="24"/>
        </w:rPr>
        <w:t xml:space="preserve"> Kwon, 2022). The system is based on the National Health Insurance Service (NHIS) that covers everybody but contributes money through mandatory payments (Cho </w:t>
      </w:r>
      <w:r w:rsidR="009E43C6" w:rsidRPr="00A30633">
        <w:rPr>
          <w:rFonts w:ascii="Arial" w:hAnsi="Arial" w:cs="Arial"/>
          <w:szCs w:val="24"/>
        </w:rPr>
        <w:t>and</w:t>
      </w:r>
      <w:r w:rsidRPr="00A30633">
        <w:rPr>
          <w:rFonts w:ascii="Arial" w:hAnsi="Arial" w:cs="Arial"/>
          <w:szCs w:val="24"/>
        </w:rPr>
        <w:t xml:space="preserve"> Min, 2022). KDCA is the major agency dealing with epidemic response and surveillance and managing data, whereas the Ministry of Health and Welfare (MOHW) is the main authority in the entire policy and planning (</w:t>
      </w:r>
      <w:proofErr w:type="spellStart"/>
      <w:r w:rsidRPr="00A30633">
        <w:rPr>
          <w:rFonts w:ascii="Arial" w:hAnsi="Arial" w:cs="Arial"/>
          <w:szCs w:val="24"/>
        </w:rPr>
        <w:t>Seo</w:t>
      </w:r>
      <w:proofErr w:type="spellEnd"/>
      <w:r w:rsidRPr="00A30633">
        <w:rPr>
          <w:rFonts w:ascii="Arial" w:hAnsi="Arial" w:cs="Arial"/>
          <w:szCs w:val="24"/>
        </w:rPr>
        <w:t xml:space="preserve">, 2023). This centralised framework allowed COVID-19 to be reacted to swiftly and effectively in January 2020 when South Korea was hit by the outbreak (Yun </w:t>
      </w:r>
      <w:r w:rsidR="009E43C6" w:rsidRPr="00A30633">
        <w:rPr>
          <w:rFonts w:ascii="Arial" w:hAnsi="Arial" w:cs="Arial"/>
          <w:szCs w:val="24"/>
        </w:rPr>
        <w:t>and</w:t>
      </w:r>
      <w:r w:rsidRPr="00A30633">
        <w:rPr>
          <w:rFonts w:ascii="Arial" w:hAnsi="Arial" w:cs="Arial"/>
          <w:szCs w:val="24"/>
        </w:rPr>
        <w:t xml:space="preserve"> </w:t>
      </w:r>
      <w:proofErr w:type="spellStart"/>
      <w:r w:rsidRPr="00A30633">
        <w:rPr>
          <w:rFonts w:ascii="Arial" w:hAnsi="Arial" w:cs="Arial"/>
          <w:szCs w:val="24"/>
        </w:rPr>
        <w:t>Chae</w:t>
      </w:r>
      <w:proofErr w:type="spellEnd"/>
      <w:r w:rsidRPr="00A30633">
        <w:rPr>
          <w:rFonts w:ascii="Arial" w:hAnsi="Arial" w:cs="Arial"/>
          <w:szCs w:val="24"/>
        </w:rPr>
        <w:t>, 2021).</w:t>
      </w:r>
    </w:p>
    <w:p w14:paraId="330961D4" w14:textId="77777777" w:rsidR="001E158F" w:rsidRPr="00A30633" w:rsidRDefault="001E158F" w:rsidP="001E158F">
      <w:pPr>
        <w:rPr>
          <w:rFonts w:ascii="Arial" w:hAnsi="Arial" w:cs="Arial"/>
          <w:b/>
          <w:szCs w:val="24"/>
        </w:rPr>
      </w:pPr>
      <w:r w:rsidRPr="00A30633">
        <w:rPr>
          <w:rFonts w:ascii="Arial" w:hAnsi="Arial" w:cs="Arial"/>
          <w:b/>
          <w:szCs w:val="24"/>
        </w:rPr>
        <w:t>2.2.1 Centralised and Decentralised Approaches in the Pandemic Response</w:t>
      </w:r>
    </w:p>
    <w:p w14:paraId="09FACE12"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very first reaction to COVID-19 was extremely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Kang, 2020)</w:t>
      </w:r>
      <w:r w:rsidRPr="00A30633">
        <w:rPr>
          <w:rFonts w:ascii="Arial" w:eastAsia="Times New Roman" w:hAnsi="Arial" w:cs="Arial"/>
          <w:szCs w:val="24"/>
          <w:lang w:val="en-US"/>
        </w:rPr>
        <w:t xml:space="preserve">. The KDCA, which is led by the Prime Minister and the Ministry of Health, organized countrywide plans such as testing, contact tracing, isolation measures, and travel bans </w:t>
      </w:r>
      <w:r w:rsidRPr="00A30633">
        <w:rPr>
          <w:rFonts w:ascii="Arial" w:eastAsia="Times New Roman" w:hAnsi="Arial" w:cs="Arial"/>
          <w:bCs/>
          <w:szCs w:val="24"/>
          <w:lang w:val="en-US"/>
        </w:rPr>
        <w:t>(Korea Disease Control and Prevention Agency, 2020)</w:t>
      </w:r>
      <w:r w:rsidRPr="00A30633">
        <w:rPr>
          <w:rFonts w:ascii="Arial" w:eastAsia="Times New Roman" w:hAnsi="Arial" w:cs="Arial"/>
          <w:szCs w:val="24"/>
          <w:lang w:val="en-US"/>
        </w:rPr>
        <w:t xml:space="preserve">. This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command system enabled rapid implementation of mass testing systems and real-time reporting systems </w:t>
      </w:r>
      <w:r w:rsidRPr="00A30633">
        <w:rPr>
          <w:rFonts w:ascii="Arial" w:eastAsia="Times New Roman" w:hAnsi="Arial" w:cs="Arial"/>
          <w:bCs/>
          <w:szCs w:val="24"/>
          <w:lang w:val="en-US"/>
        </w:rPr>
        <w:t>(Kim et al., 2021)</w:t>
      </w:r>
      <w:r w:rsidRPr="00A30633">
        <w:rPr>
          <w:rFonts w:ascii="Arial" w:eastAsia="Times New Roman" w:hAnsi="Arial" w:cs="Arial"/>
          <w:szCs w:val="24"/>
          <w:lang w:val="en-US"/>
        </w:rPr>
        <w:t xml:space="preserve">. The Three </w:t>
      </w:r>
      <w:proofErr w:type="spellStart"/>
      <w:r w:rsidRPr="00A30633">
        <w:rPr>
          <w:rFonts w:ascii="Arial" w:eastAsia="Times New Roman" w:hAnsi="Arial" w:cs="Arial"/>
          <w:szCs w:val="24"/>
          <w:lang w:val="en-US"/>
        </w:rPr>
        <w:t>Ts</w:t>
      </w:r>
      <w:proofErr w:type="spellEnd"/>
      <w:r w:rsidRPr="00A30633">
        <w:rPr>
          <w:rFonts w:ascii="Arial" w:eastAsia="Times New Roman" w:hAnsi="Arial" w:cs="Arial"/>
          <w:szCs w:val="24"/>
          <w:lang w:val="en-US"/>
        </w:rPr>
        <w:t xml:space="preserve"> strategy which was Testing, Tracing and Treatment adopted by South Korea under a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system that ensured uniformity throughout the regions was one of the hallmarks of the approach that the country adopted </w:t>
      </w:r>
      <w:r w:rsidRPr="00A30633">
        <w:rPr>
          <w:rFonts w:ascii="Arial" w:eastAsia="Times New Roman" w:hAnsi="Arial" w:cs="Arial"/>
          <w:bCs/>
          <w:szCs w:val="24"/>
          <w:lang w:val="en-US"/>
        </w:rPr>
        <w:t>(Park et al., 2020)</w:t>
      </w:r>
      <w:r w:rsidRPr="00A30633">
        <w:rPr>
          <w:rFonts w:ascii="Arial" w:eastAsia="Times New Roman" w:hAnsi="Arial" w:cs="Arial"/>
          <w:szCs w:val="24"/>
          <w:lang w:val="en-US"/>
        </w:rPr>
        <w:t>.</w:t>
      </w:r>
    </w:p>
    <w:p w14:paraId="75C04A06"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One of the primary benefits of this </w:t>
      </w:r>
      <w:proofErr w:type="spellStart"/>
      <w:r w:rsidRPr="00A30633">
        <w:rPr>
          <w:rFonts w:ascii="Arial" w:eastAsia="Times New Roman" w:hAnsi="Arial" w:cs="Arial"/>
          <w:szCs w:val="24"/>
          <w:lang w:val="en-US"/>
        </w:rPr>
        <w:t>centralisation</w:t>
      </w:r>
      <w:proofErr w:type="spellEnd"/>
      <w:r w:rsidRPr="00A30633">
        <w:rPr>
          <w:rFonts w:ascii="Arial" w:eastAsia="Times New Roman" w:hAnsi="Arial" w:cs="Arial"/>
          <w:szCs w:val="24"/>
          <w:lang w:val="en-US"/>
        </w:rPr>
        <w:t xml:space="preserve"> was that it was possible to set the same standards and be transparent </w:t>
      </w:r>
      <w:r w:rsidRPr="00A30633">
        <w:rPr>
          <w:rFonts w:ascii="Arial" w:eastAsia="Times New Roman" w:hAnsi="Arial" w:cs="Arial"/>
          <w:bCs/>
          <w:szCs w:val="24"/>
          <w:lang w:val="en-US"/>
        </w:rPr>
        <w:t>(Moon, 2020)</w:t>
      </w:r>
      <w:r w:rsidRPr="00A30633">
        <w:rPr>
          <w:rFonts w:ascii="Arial" w:eastAsia="Times New Roman" w:hAnsi="Arial" w:cs="Arial"/>
          <w:szCs w:val="24"/>
          <w:lang w:val="en-US"/>
        </w:rPr>
        <w:t xml:space="preserve">. The central authorities updated daily, published information on infections, and comprehensive contact tracking data using online sources and text messages </w:t>
      </w:r>
      <w:r w:rsidRPr="00A30633">
        <w:rPr>
          <w:rFonts w:ascii="Arial" w:eastAsia="Times New Roman" w:hAnsi="Arial" w:cs="Arial"/>
          <w:bCs/>
          <w:szCs w:val="24"/>
          <w:lang w:val="en-US"/>
        </w:rPr>
        <w:t>(KDCA, 2020)</w:t>
      </w:r>
      <w:r w:rsidRPr="00A30633">
        <w:rPr>
          <w:rFonts w:ascii="Arial" w:eastAsia="Times New Roman" w:hAnsi="Arial" w:cs="Arial"/>
          <w:szCs w:val="24"/>
          <w:lang w:val="en-US"/>
        </w:rPr>
        <w:t xml:space="preserve">. This transparency created a high level of agreeing with the people in the society </w:t>
      </w:r>
      <w:r w:rsidRPr="00A30633">
        <w:rPr>
          <w:rFonts w:ascii="Arial" w:eastAsia="Times New Roman" w:hAnsi="Arial" w:cs="Arial"/>
          <w:bCs/>
          <w:szCs w:val="24"/>
          <w:lang w:val="en-US"/>
        </w:rPr>
        <w:t>(Shim et al., 2021)</w:t>
      </w:r>
      <w:r w:rsidRPr="00A30633">
        <w:rPr>
          <w:rFonts w:ascii="Arial" w:eastAsia="Times New Roman" w:hAnsi="Arial" w:cs="Arial"/>
          <w:szCs w:val="24"/>
          <w:lang w:val="en-US"/>
        </w:rPr>
        <w:t xml:space="preserve">. Moreover, the government has worked with the private sector to increase the production of diagnostic tests so that the country is able to test its masses at the beginning of the pandemic, thus preventing nationwide lockdowns </w:t>
      </w:r>
      <w:r w:rsidRPr="00A30633">
        <w:rPr>
          <w:rFonts w:ascii="Arial" w:eastAsia="Times New Roman" w:hAnsi="Arial" w:cs="Arial"/>
          <w:bCs/>
          <w:szCs w:val="24"/>
          <w:lang w:val="en-US"/>
        </w:rPr>
        <w:t xml:space="preserve">(Kim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Lee, 2020)</w:t>
      </w:r>
      <w:r w:rsidRPr="00A30633">
        <w:rPr>
          <w:rFonts w:ascii="Arial" w:eastAsia="Times New Roman" w:hAnsi="Arial" w:cs="Arial"/>
          <w:szCs w:val="24"/>
          <w:lang w:val="en-US"/>
        </w:rPr>
        <w:t>.</w:t>
      </w:r>
    </w:p>
    <w:p w14:paraId="6CE4BEF0"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Although there was the general </w:t>
      </w:r>
      <w:proofErr w:type="spellStart"/>
      <w:r w:rsidRPr="00A30633">
        <w:rPr>
          <w:rFonts w:ascii="Arial" w:eastAsia="Times New Roman" w:hAnsi="Arial" w:cs="Arial"/>
          <w:szCs w:val="24"/>
          <w:lang w:val="en-US"/>
        </w:rPr>
        <w:t>centralisation</w:t>
      </w:r>
      <w:proofErr w:type="spellEnd"/>
      <w:r w:rsidRPr="00A30633">
        <w:rPr>
          <w:rFonts w:ascii="Arial" w:eastAsia="Times New Roman" w:hAnsi="Arial" w:cs="Arial"/>
          <w:szCs w:val="24"/>
          <w:lang w:val="en-US"/>
        </w:rPr>
        <w:t xml:space="preserve">, there were aspects of the response which were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at the operational level </w:t>
      </w:r>
      <w:r w:rsidRPr="00A30633">
        <w:rPr>
          <w:rFonts w:ascii="Arial" w:eastAsia="Times New Roman" w:hAnsi="Arial" w:cs="Arial"/>
          <w:bCs/>
          <w:szCs w:val="24"/>
          <w:lang w:val="en-US"/>
        </w:rPr>
        <w:t>(Kwon et al., 2020)</w:t>
      </w:r>
      <w:r w:rsidRPr="00A30633">
        <w:rPr>
          <w:rFonts w:ascii="Arial" w:eastAsia="Times New Roman" w:hAnsi="Arial" w:cs="Arial"/>
          <w:szCs w:val="24"/>
          <w:lang w:val="en-US"/>
        </w:rPr>
        <w:t xml:space="preserve">. There were local governments with the powers to control areas of community testing and quarantine and local implementation of community health measures </w:t>
      </w:r>
      <w:r w:rsidRPr="00A30633">
        <w:rPr>
          <w:rFonts w:ascii="Arial" w:eastAsia="Times New Roman" w:hAnsi="Arial" w:cs="Arial"/>
          <w:bCs/>
          <w:szCs w:val="24"/>
          <w:lang w:val="en-US"/>
        </w:rPr>
        <w:t xml:space="preserve">(Lee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Cho, 2021)</w:t>
      </w:r>
      <w:r w:rsidRPr="00A30633">
        <w:rPr>
          <w:rFonts w:ascii="Arial" w:eastAsia="Times New Roman" w:hAnsi="Arial" w:cs="Arial"/>
          <w:szCs w:val="24"/>
          <w:lang w:val="en-US"/>
        </w:rPr>
        <w:t xml:space="preserve">. The merged solution enabled localities to mitigate region-related problems like workplace, church, and nursing home breakouts </w:t>
      </w:r>
      <w:r w:rsidRPr="00A30633">
        <w:rPr>
          <w:rFonts w:ascii="Arial" w:eastAsia="Times New Roman" w:hAnsi="Arial" w:cs="Arial"/>
          <w:bCs/>
          <w:szCs w:val="24"/>
          <w:lang w:val="en-US"/>
        </w:rPr>
        <w:t>(Park et al., 2020)</w:t>
      </w:r>
      <w:r w:rsidRPr="00A30633">
        <w:rPr>
          <w:rFonts w:ascii="Arial" w:eastAsia="Times New Roman" w:hAnsi="Arial" w:cs="Arial"/>
          <w:szCs w:val="24"/>
          <w:lang w:val="en-US"/>
        </w:rPr>
        <w:t xml:space="preserve">. The KDCA exercised control but left the implementation flexible so that the context-sensitive management is achieved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Kang, 2020)</w:t>
      </w:r>
      <w:r w:rsidRPr="00A30633">
        <w:rPr>
          <w:rFonts w:ascii="Arial" w:eastAsia="Times New Roman" w:hAnsi="Arial" w:cs="Arial"/>
          <w:szCs w:val="24"/>
          <w:lang w:val="en-US"/>
        </w:rPr>
        <w:t>.</w:t>
      </w:r>
    </w:p>
    <w:p w14:paraId="1E7DF9A5" w14:textId="77777777" w:rsidR="001E158F" w:rsidRPr="00A30633" w:rsidRDefault="001E158F" w:rsidP="001E158F">
      <w:pPr>
        <w:rPr>
          <w:rFonts w:ascii="Arial" w:hAnsi="Arial" w:cs="Arial"/>
          <w:b/>
          <w:szCs w:val="24"/>
        </w:rPr>
      </w:pPr>
      <w:r w:rsidRPr="00A30633">
        <w:rPr>
          <w:rFonts w:ascii="Arial" w:hAnsi="Arial" w:cs="Arial"/>
          <w:b/>
          <w:szCs w:val="24"/>
        </w:rPr>
        <w:t>2.2.2 Outcomes, Advantages, and Challenges</w:t>
      </w:r>
    </w:p>
    <w:p w14:paraId="61DEFD8A"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action by South Korea was greatly acclaimed as one of the best to have in the world in the initial year of the pandemic </w:t>
      </w:r>
      <w:r w:rsidRPr="00A30633">
        <w:rPr>
          <w:rFonts w:ascii="Arial" w:eastAsia="Times New Roman" w:hAnsi="Arial" w:cs="Arial"/>
          <w:bCs/>
          <w:szCs w:val="24"/>
          <w:lang w:val="en-US"/>
        </w:rPr>
        <w:t>(Moon, 2020)</w:t>
      </w:r>
      <w:r w:rsidRPr="00A30633">
        <w:rPr>
          <w:rFonts w:ascii="Arial" w:eastAsia="Times New Roman" w:hAnsi="Arial" w:cs="Arial"/>
          <w:szCs w:val="24"/>
          <w:lang w:val="en-US"/>
        </w:rPr>
        <w:t xml:space="preserve">. The nation kept mortality rates low, did not have complete lockdowns, and did not have economic disruption as many countries in the West </w:t>
      </w:r>
      <w:r w:rsidRPr="00A30633">
        <w:rPr>
          <w:rFonts w:ascii="Arial" w:eastAsia="Times New Roman" w:hAnsi="Arial" w:cs="Arial"/>
          <w:bCs/>
          <w:szCs w:val="24"/>
          <w:lang w:val="en-US"/>
        </w:rPr>
        <w:t>(Kim et al., 2021)</w:t>
      </w:r>
      <w:r w:rsidRPr="00A30633">
        <w:rPr>
          <w:rFonts w:ascii="Arial" w:eastAsia="Times New Roman" w:hAnsi="Arial" w:cs="Arial"/>
          <w:szCs w:val="24"/>
          <w:lang w:val="en-US"/>
        </w:rPr>
        <w:t xml:space="preserve">. Its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model had some benefits such as effective use of technology, a good communication channel, and a group of people having a firm belief in institutions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Kang, 2020)</w:t>
      </w:r>
      <w:r w:rsidRPr="00A30633">
        <w:rPr>
          <w:rFonts w:ascii="Arial" w:eastAsia="Times New Roman" w:hAnsi="Arial" w:cs="Arial"/>
          <w:szCs w:val="24"/>
          <w:lang w:val="en-US"/>
        </w:rPr>
        <w:t xml:space="preserve">. A well-constructed power of the KDCA to arrive at decisions based on data guaranteed that local clusters were contained quickly before becoming nationwide </w:t>
      </w:r>
      <w:r w:rsidRPr="00A30633">
        <w:rPr>
          <w:rFonts w:ascii="Arial" w:eastAsia="Times New Roman" w:hAnsi="Arial" w:cs="Arial"/>
          <w:bCs/>
          <w:szCs w:val="24"/>
          <w:lang w:val="en-US"/>
        </w:rPr>
        <w:t>(Korea Disease Control and Prevention Agency, 2020)</w:t>
      </w:r>
      <w:r w:rsidRPr="00A30633">
        <w:rPr>
          <w:rFonts w:ascii="Arial" w:eastAsia="Times New Roman" w:hAnsi="Arial" w:cs="Arial"/>
          <w:szCs w:val="24"/>
          <w:lang w:val="en-US"/>
        </w:rPr>
        <w:t>.</w:t>
      </w:r>
    </w:p>
    <w:p w14:paraId="42B185BA"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fact that the system was hybrid, </w:t>
      </w:r>
      <w:r w:rsidR="00A30633">
        <w:rPr>
          <w:rFonts w:ascii="Arial" w:eastAsia="Times New Roman" w:hAnsi="Arial" w:cs="Arial"/>
          <w:szCs w:val="24"/>
          <w:lang w:val="en-US"/>
        </w:rPr>
        <w:t>in other words</w:t>
      </w:r>
      <w:r w:rsidRPr="00A30633">
        <w:rPr>
          <w:rFonts w:ascii="Arial" w:eastAsia="Times New Roman" w:hAnsi="Arial" w:cs="Arial"/>
          <w:szCs w:val="24"/>
          <w:lang w:val="en-US"/>
        </w:rPr>
        <w:t xml:space="preserve">. the central leadership with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operational autonomy, was critical in maintaining the long-term effectiveness </w:t>
      </w:r>
      <w:r w:rsidRPr="00A30633">
        <w:rPr>
          <w:rFonts w:ascii="Arial" w:eastAsia="Times New Roman" w:hAnsi="Arial" w:cs="Arial"/>
          <w:bCs/>
          <w:szCs w:val="24"/>
          <w:lang w:val="en-US"/>
        </w:rPr>
        <w:t>(Kwon et al., 2020)</w:t>
      </w:r>
      <w:r w:rsidRPr="00A30633">
        <w:rPr>
          <w:rFonts w:ascii="Arial" w:eastAsia="Times New Roman" w:hAnsi="Arial" w:cs="Arial"/>
          <w:szCs w:val="24"/>
          <w:lang w:val="en-US"/>
        </w:rPr>
        <w:t xml:space="preserve">. The adoption of technologies, including mobile tracking applications, QR code access platforms, and live updates on the state of health, proved how technology could help to shape a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response </w:t>
      </w:r>
      <w:r w:rsidRPr="00A30633">
        <w:rPr>
          <w:rFonts w:ascii="Arial" w:eastAsia="Times New Roman" w:hAnsi="Arial" w:cs="Arial"/>
          <w:bCs/>
          <w:szCs w:val="24"/>
          <w:lang w:val="en-US"/>
        </w:rPr>
        <w:t>(Park et al., 2020)</w:t>
      </w:r>
      <w:r w:rsidRPr="00A30633">
        <w:rPr>
          <w:rFonts w:ascii="Arial" w:eastAsia="Times New Roman" w:hAnsi="Arial" w:cs="Arial"/>
          <w:szCs w:val="24"/>
          <w:lang w:val="en-US"/>
        </w:rPr>
        <w:t xml:space="preserve">. The transparency of communication and adherence to civil liberties made citizens cooperate, which is the difference between the strategy used by South Korea and more coercive models in other countries </w:t>
      </w:r>
      <w:r w:rsidRPr="00A30633">
        <w:rPr>
          <w:rFonts w:ascii="Arial" w:eastAsia="Times New Roman" w:hAnsi="Arial" w:cs="Arial"/>
          <w:bCs/>
          <w:szCs w:val="24"/>
          <w:lang w:val="en-US"/>
        </w:rPr>
        <w:t>(Shim et al., 2021)</w:t>
      </w:r>
      <w:r w:rsidRPr="00A30633">
        <w:rPr>
          <w:rFonts w:ascii="Arial" w:eastAsia="Times New Roman" w:hAnsi="Arial" w:cs="Arial"/>
          <w:szCs w:val="24"/>
          <w:lang w:val="en-US"/>
        </w:rPr>
        <w:t>.</w:t>
      </w:r>
    </w:p>
    <w:p w14:paraId="2F640E4F" w14:textId="77777777" w:rsidR="001E158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Nevertheless, there were significant problems. The widespread usage of personal information to conduct contact tracing raised the issue of privacy </w:t>
      </w:r>
      <w:r w:rsidRPr="00A30633">
        <w:rPr>
          <w:rFonts w:ascii="Arial" w:eastAsia="Times New Roman" w:hAnsi="Arial" w:cs="Arial"/>
          <w:bCs/>
          <w:szCs w:val="24"/>
          <w:lang w:val="en-US"/>
        </w:rPr>
        <w:t xml:space="preserve">(Kim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Lee, 2020)</w:t>
      </w:r>
      <w:r w:rsidRPr="00A30633">
        <w:rPr>
          <w:rFonts w:ascii="Arial" w:eastAsia="Times New Roman" w:hAnsi="Arial" w:cs="Arial"/>
          <w:szCs w:val="24"/>
          <w:lang w:val="en-US"/>
        </w:rPr>
        <w:t xml:space="preserve">. Other citizens were not comfortable with the location and financial data that the government had access to and there were discussions on surveillance and civil rights </w:t>
      </w:r>
      <w:r w:rsidRPr="00A30633">
        <w:rPr>
          <w:rFonts w:ascii="Arial" w:eastAsia="Times New Roman" w:hAnsi="Arial" w:cs="Arial"/>
          <w:bCs/>
          <w:szCs w:val="24"/>
          <w:lang w:val="en-US"/>
        </w:rPr>
        <w:t xml:space="preserve">(Lee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Cho, 2021)</w:t>
      </w:r>
      <w:r w:rsidRPr="00A30633">
        <w:rPr>
          <w:rFonts w:ascii="Arial" w:eastAsia="Times New Roman" w:hAnsi="Arial" w:cs="Arial"/>
          <w:szCs w:val="24"/>
          <w:lang w:val="en-US"/>
        </w:rPr>
        <w:t xml:space="preserve">. Moreover, the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model caused great pressure on the national agencies and healthcare professionals, which resulted in burnout in the case of a long-lasting wave </w:t>
      </w:r>
      <w:r w:rsidRPr="00A30633">
        <w:rPr>
          <w:rFonts w:ascii="Arial" w:eastAsia="Times New Roman" w:hAnsi="Arial" w:cs="Arial"/>
          <w:b/>
          <w:bCs/>
          <w:szCs w:val="24"/>
          <w:lang w:val="en-US"/>
        </w:rPr>
        <w:t xml:space="preserve">(You </w:t>
      </w:r>
      <w:r w:rsidR="009E43C6" w:rsidRPr="00A30633">
        <w:rPr>
          <w:rFonts w:ascii="Arial" w:eastAsia="Times New Roman" w:hAnsi="Arial" w:cs="Arial"/>
          <w:b/>
          <w:bCs/>
          <w:szCs w:val="24"/>
          <w:lang w:val="en-US"/>
        </w:rPr>
        <w:t>and</w:t>
      </w:r>
      <w:r w:rsidRPr="00A30633">
        <w:rPr>
          <w:rFonts w:ascii="Arial" w:eastAsia="Times New Roman" w:hAnsi="Arial" w:cs="Arial"/>
          <w:b/>
          <w:bCs/>
          <w:szCs w:val="24"/>
          <w:lang w:val="en-US"/>
        </w:rPr>
        <w:t xml:space="preserve"> Kang, 2020)</w:t>
      </w:r>
      <w:r w:rsidRPr="00A30633">
        <w:rPr>
          <w:rFonts w:ascii="Arial" w:eastAsia="Times New Roman" w:hAnsi="Arial" w:cs="Arial"/>
          <w:szCs w:val="24"/>
          <w:lang w:val="en-US"/>
        </w:rPr>
        <w:t>.</w:t>
      </w:r>
    </w:p>
    <w:p w14:paraId="2C85A918" w14:textId="77777777" w:rsidR="00433280" w:rsidRPr="00DA48AA" w:rsidRDefault="00433280" w:rsidP="00433280">
      <w:pPr>
        <w:pStyle w:val="Heading2"/>
        <w:rPr>
          <w:rFonts w:ascii="Arial" w:hAnsi="Arial" w:cs="Arial"/>
        </w:rPr>
      </w:pPr>
      <w:r w:rsidRPr="00DA48AA">
        <w:rPr>
          <w:rFonts w:ascii="Arial" w:hAnsi="Arial" w:cs="Arial"/>
        </w:rPr>
        <w:t xml:space="preserve"> </w:t>
      </w:r>
      <w:bookmarkStart w:id="8" w:name="_Toc216132839"/>
      <w:r w:rsidR="00CC1999" w:rsidRPr="00DA48AA">
        <w:rPr>
          <w:rFonts w:ascii="Arial" w:hAnsi="Arial" w:cs="Arial"/>
        </w:rPr>
        <w:t>2.3 Canada: Healthcare System and Systems Approach</w:t>
      </w:r>
      <w:bookmarkEnd w:id="8"/>
    </w:p>
    <w:p w14:paraId="1EB4C0A2"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healthcare system in Canada is publicly financed and it is based on the principles of universality, accessibility and equity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Marchildon</w:t>
      </w:r>
      <w:proofErr w:type="spellEnd"/>
      <w:r w:rsidRPr="00A30633">
        <w:rPr>
          <w:rFonts w:ascii="Arial" w:eastAsia="Times New Roman" w:hAnsi="Arial" w:cs="Arial"/>
          <w:bCs/>
          <w:szCs w:val="24"/>
          <w:lang w:val="en-US"/>
        </w:rPr>
        <w:t>, 2013)</w:t>
      </w:r>
      <w:r w:rsidRPr="00A30633">
        <w:rPr>
          <w:rFonts w:ascii="Arial" w:eastAsia="Times New Roman" w:hAnsi="Arial" w:cs="Arial"/>
          <w:szCs w:val="24"/>
          <w:lang w:val="en-US"/>
        </w:rPr>
        <w:t xml:space="preserve">. Medicare, as the system is otherwise known, is covered by the Canada Health Act but is very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w:t>
      </w:r>
      <w:r w:rsidRPr="00A30633">
        <w:rPr>
          <w:rFonts w:ascii="Arial" w:eastAsia="Times New Roman" w:hAnsi="Arial" w:cs="Arial"/>
          <w:bCs/>
          <w:szCs w:val="24"/>
          <w:lang w:val="en-US"/>
        </w:rPr>
        <w:t>(Government of Canada, 2020)</w:t>
      </w:r>
      <w:r w:rsidRPr="00A30633">
        <w:rPr>
          <w:rFonts w:ascii="Arial" w:eastAsia="Times New Roman" w:hAnsi="Arial" w:cs="Arial"/>
          <w:szCs w:val="24"/>
          <w:lang w:val="en-US"/>
        </w:rPr>
        <w:t xml:space="preserve">. The federal government funds and sets national standards, whereas the provinces and territories have the duty of providing healthcare services, operating the hospitals, and promoting the public health policies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 xml:space="preserve">. Such a structure will be flexible enough to address local requirements at the cost of being complicated to coordinate nationwide in the case of emergency, like the COVID-19 pandemic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w:t>
      </w:r>
    </w:p>
    <w:p w14:paraId="174EC233" w14:textId="77777777" w:rsidR="00CC1999" w:rsidRPr="00A30633" w:rsidRDefault="004C6AC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This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structure influenced the response to the first COVID-19 cases in the early years of 2020 in Canada </w:t>
      </w:r>
      <w:r w:rsidRPr="00A30633">
        <w:rPr>
          <w:rFonts w:ascii="Arial" w:eastAsia="Times New Roman" w:hAnsi="Arial" w:cs="Arial"/>
          <w:bCs/>
          <w:szCs w:val="24"/>
          <w:lang w:val="en-US"/>
        </w:rPr>
        <w:t>(Webster, 2020)</w:t>
      </w:r>
      <w:r w:rsidRPr="00A30633">
        <w:rPr>
          <w:rFonts w:ascii="Arial" w:eastAsia="Times New Roman" w:hAnsi="Arial" w:cs="Arial"/>
          <w:szCs w:val="24"/>
          <w:lang w:val="en-US"/>
        </w:rPr>
        <w:t xml:space="preserve">. Public Health Agency of Canada (PHAC) was a significant advisory participant in the national level, whereas the provincial and territorial health authorities were in charge on the implementation of the public health measures </w:t>
      </w:r>
      <w:r w:rsidRPr="00A30633">
        <w:rPr>
          <w:rFonts w:ascii="Arial" w:eastAsia="Times New Roman" w:hAnsi="Arial" w:cs="Arial"/>
          <w:bCs/>
          <w:szCs w:val="24"/>
          <w:lang w:val="en-US"/>
        </w:rPr>
        <w:t>(PHAC, 2020)</w:t>
      </w:r>
      <w:r w:rsidRPr="00A30633">
        <w:rPr>
          <w:rFonts w:ascii="Arial" w:eastAsia="Times New Roman" w:hAnsi="Arial" w:cs="Arial"/>
          <w:szCs w:val="24"/>
          <w:lang w:val="en-US"/>
        </w:rPr>
        <w:t xml:space="preserve">. International border policies, purchasing vaccines, and supporting provinces and people were organized by the federal government under the leadership of Prime Minister Justin Trudeau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 xml:space="preserve">. This separation of duties indicated the positive and negative aspects of the federal system in Canada in managing crises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w:t>
      </w:r>
    </w:p>
    <w:p w14:paraId="437CCC9C" w14:textId="77777777" w:rsidR="00CC1999" w:rsidRPr="00A30633" w:rsidRDefault="00CC1999" w:rsidP="00CC1999">
      <w:pPr>
        <w:rPr>
          <w:rFonts w:ascii="Arial" w:hAnsi="Arial" w:cs="Arial"/>
          <w:b/>
          <w:szCs w:val="24"/>
        </w:rPr>
      </w:pPr>
      <w:r w:rsidRPr="00A30633">
        <w:rPr>
          <w:rFonts w:ascii="Arial" w:hAnsi="Arial" w:cs="Arial"/>
          <w:b/>
          <w:szCs w:val="24"/>
        </w:rPr>
        <w:t xml:space="preserve">2.3.1 </w:t>
      </w:r>
      <w:r w:rsidR="009C3BDF" w:rsidRPr="00A30633">
        <w:rPr>
          <w:rFonts w:ascii="Arial" w:hAnsi="Arial" w:cs="Arial"/>
          <w:b/>
          <w:szCs w:val="24"/>
        </w:rPr>
        <w:t>Centralised and Decentralised Approaches in the Pandemic Response</w:t>
      </w:r>
    </w:p>
    <w:p w14:paraId="25C24B59"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pandemic response in Canada indicated that there was a hybrid form of governance whereby the coordination was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and the implementation was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 xml:space="preserve">. At the beginning of the crisis, it was mostly a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decision-making process </w:t>
      </w:r>
      <w:r w:rsidRPr="00A30633">
        <w:rPr>
          <w:rFonts w:ascii="Arial" w:eastAsia="Times New Roman" w:hAnsi="Arial" w:cs="Arial"/>
          <w:bCs/>
          <w:szCs w:val="24"/>
          <w:lang w:val="en-US"/>
        </w:rPr>
        <w:t>(Webster, 2020)</w:t>
      </w:r>
      <w:r w:rsidRPr="00A30633">
        <w:rPr>
          <w:rFonts w:ascii="Arial" w:eastAsia="Times New Roman" w:hAnsi="Arial" w:cs="Arial"/>
          <w:szCs w:val="24"/>
          <w:lang w:val="en-US"/>
        </w:rPr>
        <w:t xml:space="preserve">. The restrictions, testing policies, and communication plans were designed at the local level in each province and territory depending on the local epidemiological situation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 xml:space="preserve">. Indicatively, Ontario and Quebec, the provinces with the most infections, put more stringent lockdowns, whereas other provinces with fewer cases chose less restrictive measures </w:t>
      </w:r>
      <w:r w:rsidRPr="00A30633">
        <w:rPr>
          <w:rFonts w:ascii="Arial" w:eastAsia="Times New Roman" w:hAnsi="Arial" w:cs="Arial"/>
          <w:bCs/>
          <w:szCs w:val="24"/>
          <w:lang w:val="en-US"/>
        </w:rPr>
        <w:t>(PHAC, 2020)</w:t>
      </w:r>
      <w:r w:rsidRPr="00A30633">
        <w:rPr>
          <w:rFonts w:ascii="Arial" w:eastAsia="Times New Roman" w:hAnsi="Arial" w:cs="Arial"/>
          <w:szCs w:val="24"/>
          <w:lang w:val="en-US"/>
        </w:rPr>
        <w:t>.</w:t>
      </w:r>
    </w:p>
    <w:p w14:paraId="29D16488" w14:textId="77777777" w:rsidR="004C6ACF"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system ensured that local governments responded swiftly to any outbreaks in the region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Marchildon</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At the provincial level, the public health officers were critical in the policy formulation, daily briefings, and the personalization of the public health messages </w:t>
      </w:r>
      <w:r w:rsidRPr="00A30633">
        <w:rPr>
          <w:rFonts w:ascii="Arial" w:eastAsia="Times New Roman" w:hAnsi="Arial" w:cs="Arial"/>
          <w:bCs/>
          <w:szCs w:val="24"/>
          <w:lang w:val="en-US"/>
        </w:rPr>
        <w:t>(PHAC, 2020)</w:t>
      </w:r>
      <w:r w:rsidRPr="00A30633">
        <w:rPr>
          <w:rFonts w:ascii="Arial" w:eastAsia="Times New Roman" w:hAnsi="Arial" w:cs="Arial"/>
          <w:szCs w:val="24"/>
          <w:lang w:val="en-US"/>
        </w:rPr>
        <w:t xml:space="preserve">. This adaptability though came at the price of inconsistency and at times even misalignment of policies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 xml:space="preserve">. Citizens were confused because policies on traveling, the use of masks, and closed businesses varied widely across provinces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w:t>
      </w:r>
    </w:p>
    <w:p w14:paraId="610A8F05" w14:textId="77777777" w:rsidR="00CC1999" w:rsidRPr="00A30633" w:rsidRDefault="004C6ACF" w:rsidP="004C6AC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In particular, the federal government came to </w:t>
      </w:r>
      <w:proofErr w:type="spellStart"/>
      <w:r w:rsidRPr="00A30633">
        <w:rPr>
          <w:rFonts w:ascii="Arial" w:eastAsia="Times New Roman" w:hAnsi="Arial" w:cs="Arial"/>
          <w:szCs w:val="24"/>
          <w:lang w:val="en-US"/>
        </w:rPr>
        <w:t>realise</w:t>
      </w:r>
      <w:proofErr w:type="spellEnd"/>
      <w:r w:rsidRPr="00A30633">
        <w:rPr>
          <w:rFonts w:ascii="Arial" w:eastAsia="Times New Roman" w:hAnsi="Arial" w:cs="Arial"/>
          <w:szCs w:val="24"/>
          <w:lang w:val="en-US"/>
        </w:rPr>
        <w:t xml:space="preserve"> that more national coordination was required; some functions were gradually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w:t>
      </w:r>
      <w:r w:rsidRPr="00A30633">
        <w:rPr>
          <w:rFonts w:ascii="Arial" w:eastAsia="Times New Roman" w:hAnsi="Arial" w:cs="Arial"/>
          <w:bCs/>
          <w:szCs w:val="24"/>
          <w:lang w:val="en-US"/>
        </w:rPr>
        <w:t>(Webster, 2020)</w:t>
      </w:r>
      <w:r w:rsidRPr="00A30633">
        <w:rPr>
          <w:rFonts w:ascii="Arial" w:eastAsia="Times New Roman" w:hAnsi="Arial" w:cs="Arial"/>
          <w:szCs w:val="24"/>
          <w:lang w:val="en-US"/>
        </w:rPr>
        <w:t xml:space="preserve">. The </w:t>
      </w:r>
      <w:proofErr w:type="spellStart"/>
      <w:r w:rsidRPr="00A30633">
        <w:rPr>
          <w:rFonts w:ascii="Arial" w:eastAsia="Times New Roman" w:hAnsi="Arial" w:cs="Arial"/>
          <w:szCs w:val="24"/>
          <w:lang w:val="en-US"/>
        </w:rPr>
        <w:t>centralised</w:t>
      </w:r>
      <w:proofErr w:type="spellEnd"/>
      <w:r w:rsidRPr="00A30633">
        <w:rPr>
          <w:rFonts w:ascii="Arial" w:eastAsia="Times New Roman" w:hAnsi="Arial" w:cs="Arial"/>
          <w:szCs w:val="24"/>
          <w:lang w:val="en-US"/>
        </w:rPr>
        <w:t xml:space="preserve"> vaccine procurement strategy was the most prominent, where the federal government bargained with pharmaceutical firms and controlled the distribution of vaccines to the provinces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 xml:space="preserve">. In spite of a slow rollout at the start because of supply restrictions around the world, it was later a success with Canada recording one of the highest vaccination rates in the world by mid-2021 </w:t>
      </w:r>
      <w:r w:rsidRPr="00A30633">
        <w:rPr>
          <w:rFonts w:ascii="Arial" w:eastAsia="Times New Roman" w:hAnsi="Arial" w:cs="Arial"/>
          <w:bCs/>
          <w:szCs w:val="24"/>
          <w:lang w:val="en-US"/>
        </w:rPr>
        <w:t>(PHAC, 2021)</w:t>
      </w:r>
      <w:r w:rsidRPr="00A30633">
        <w:rPr>
          <w:rFonts w:ascii="Arial" w:eastAsia="Times New Roman" w:hAnsi="Arial" w:cs="Arial"/>
          <w:szCs w:val="24"/>
          <w:lang w:val="en-US"/>
        </w:rPr>
        <w:t xml:space="preserve">. The process of </w:t>
      </w:r>
      <w:proofErr w:type="spellStart"/>
      <w:r w:rsidRPr="00A30633">
        <w:rPr>
          <w:rFonts w:ascii="Arial" w:eastAsia="Times New Roman" w:hAnsi="Arial" w:cs="Arial"/>
          <w:szCs w:val="24"/>
          <w:lang w:val="en-US"/>
        </w:rPr>
        <w:t>centralisation</w:t>
      </w:r>
      <w:proofErr w:type="spellEnd"/>
      <w:r w:rsidRPr="00A30633">
        <w:rPr>
          <w:rFonts w:ascii="Arial" w:eastAsia="Times New Roman" w:hAnsi="Arial" w:cs="Arial"/>
          <w:szCs w:val="24"/>
          <w:lang w:val="en-US"/>
        </w:rPr>
        <w:t xml:space="preserve"> was also applied to the federal financial programs, including emergency payment of wages and direct assistance to people suffering as a result of lockdowns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w:t>
      </w:r>
    </w:p>
    <w:p w14:paraId="6D1D95F2" w14:textId="77777777" w:rsidR="00CC1999" w:rsidRPr="00A30633" w:rsidRDefault="009C3BDF" w:rsidP="00CC1999">
      <w:pPr>
        <w:rPr>
          <w:rFonts w:ascii="Arial" w:hAnsi="Arial" w:cs="Arial"/>
          <w:b/>
          <w:szCs w:val="24"/>
        </w:rPr>
      </w:pPr>
      <w:r w:rsidRPr="00A30633">
        <w:rPr>
          <w:rFonts w:ascii="Arial" w:hAnsi="Arial" w:cs="Arial"/>
          <w:b/>
          <w:szCs w:val="24"/>
        </w:rPr>
        <w:t>2.3.2 Outcomes, Advantages, and Challenges</w:t>
      </w:r>
    </w:p>
    <w:p w14:paraId="230E4AAB"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reaction of Canada had both positive and negative outcomes at various stages of the pandemic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 xml:space="preserve">. In the initial stages,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system resulted in tardiness in taking collective action, fragmented communications, and disparities in the readiness levels across provinces </w:t>
      </w:r>
      <w:r w:rsidRPr="00A30633">
        <w:rPr>
          <w:rFonts w:ascii="Arial" w:eastAsia="Times New Roman" w:hAnsi="Arial" w:cs="Arial"/>
          <w:bCs/>
          <w:szCs w:val="24"/>
          <w:lang w:val="en-US"/>
        </w:rPr>
        <w:t>(Webster, 2020)</w:t>
      </w:r>
      <w:r w:rsidRPr="00A30633">
        <w:rPr>
          <w:rFonts w:ascii="Arial" w:eastAsia="Times New Roman" w:hAnsi="Arial" w:cs="Arial"/>
          <w:szCs w:val="24"/>
          <w:lang w:val="en-US"/>
        </w:rPr>
        <w:t xml:space="preserve">. In some areas, there was the lack of personal protective equipment and testing capacity, whereas in some areas, the outbreaks were contained better </w:t>
      </w:r>
      <w:r w:rsidRPr="00A30633">
        <w:rPr>
          <w:rFonts w:ascii="Arial" w:eastAsia="Times New Roman" w:hAnsi="Arial" w:cs="Arial"/>
          <w:bCs/>
          <w:szCs w:val="24"/>
          <w:lang w:val="en-US"/>
        </w:rPr>
        <w:t>(PHAC, 2020)</w:t>
      </w:r>
      <w:r w:rsidRPr="00A30633">
        <w:rPr>
          <w:rFonts w:ascii="Arial" w:eastAsia="Times New Roman" w:hAnsi="Arial" w:cs="Arial"/>
          <w:szCs w:val="24"/>
          <w:lang w:val="en-US"/>
        </w:rPr>
        <w:t xml:space="preserve">. Nevertheless, after the federal government had organized procurement and delivery of vaccines, the national reaction became more unified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w:t>
      </w:r>
    </w:p>
    <w:p w14:paraId="76534F38"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benefits of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system in Canada were that it allowed the regions to act independently and, thus, offer interventions that were specific to the different density of population, culture and even the capacity to provide healthcare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Marchildon</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w:t>
      </w:r>
      <w:proofErr w:type="spellStart"/>
      <w:r w:rsidRPr="00A30633">
        <w:rPr>
          <w:rFonts w:ascii="Arial" w:eastAsia="Times New Roman" w:hAnsi="Arial" w:cs="Arial"/>
          <w:szCs w:val="24"/>
          <w:lang w:val="en-US"/>
        </w:rPr>
        <w:t>Localised</w:t>
      </w:r>
      <w:proofErr w:type="spellEnd"/>
      <w:r w:rsidRPr="00A30633">
        <w:rPr>
          <w:rFonts w:ascii="Arial" w:eastAsia="Times New Roman" w:hAnsi="Arial" w:cs="Arial"/>
          <w:szCs w:val="24"/>
          <w:lang w:val="en-US"/>
        </w:rPr>
        <w:t xml:space="preserve"> efforts by provinces like British Columbia and the Atlantic regions showed that it was possible to control the transmission without gross federal intervention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 xml:space="preserve">. The difficulties, however, were great. The absence of a centralized system in the national data-sharing did not contribute to the uniformity of surveillance and reporting </w:t>
      </w:r>
      <w:r w:rsidRPr="00A30633">
        <w:rPr>
          <w:rFonts w:ascii="Arial" w:eastAsia="Times New Roman" w:hAnsi="Arial" w:cs="Arial"/>
          <w:bCs/>
          <w:szCs w:val="24"/>
          <w:lang w:val="en-US"/>
        </w:rPr>
        <w:t>(PHAC, 2020)</w:t>
      </w:r>
      <w:r w:rsidRPr="00A30633">
        <w:rPr>
          <w:rFonts w:ascii="Arial" w:eastAsia="Times New Roman" w:hAnsi="Arial" w:cs="Arial"/>
          <w:szCs w:val="24"/>
          <w:lang w:val="en-US"/>
        </w:rPr>
        <w:t xml:space="preserve">. Communication between the different governments was not fast and the politics in certain situations hindered decision making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w:t>
      </w:r>
    </w:p>
    <w:p w14:paraId="75131406" w14:textId="77777777" w:rsidR="0033494A" w:rsidRPr="00A30633" w:rsidRDefault="0034413F" w:rsidP="0033494A">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large-scale vaccine deployment showed how effective the federal coordination in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system could be </w:t>
      </w:r>
      <w:r w:rsidRPr="00A30633">
        <w:rPr>
          <w:rFonts w:ascii="Arial" w:eastAsia="Times New Roman" w:hAnsi="Arial" w:cs="Arial"/>
          <w:bCs/>
          <w:szCs w:val="24"/>
          <w:lang w:val="en-US"/>
        </w:rPr>
        <w:t>(PHAC, 2021)</w:t>
      </w:r>
      <w:r w:rsidRPr="00A30633">
        <w:rPr>
          <w:rFonts w:ascii="Arial" w:eastAsia="Times New Roman" w:hAnsi="Arial" w:cs="Arial"/>
          <w:szCs w:val="24"/>
          <w:lang w:val="en-US"/>
        </w:rPr>
        <w:t xml:space="preserve">. When vaccines were invented, tests of the federal logistics and provincial implementation indicated that the system is flexible and adaptable </w:t>
      </w:r>
      <w:r w:rsidRPr="00A30633">
        <w:rPr>
          <w:rFonts w:ascii="Arial" w:eastAsia="Times New Roman" w:hAnsi="Arial" w:cs="Arial"/>
          <w:bCs/>
          <w:szCs w:val="24"/>
          <w:lang w:val="en-US"/>
        </w:rPr>
        <w:t>(Government of Canada, 2021)</w:t>
      </w:r>
      <w:r w:rsidRPr="00A30633">
        <w:rPr>
          <w:rFonts w:ascii="Arial" w:eastAsia="Times New Roman" w:hAnsi="Arial" w:cs="Arial"/>
          <w:szCs w:val="24"/>
          <w:lang w:val="en-US"/>
        </w:rPr>
        <w:t xml:space="preserve">. Both the levels of government ensured public trust through open communication but to some extent, the disjointed communication during the initial stages undermined the trust </w:t>
      </w:r>
      <w:r w:rsidRPr="00A30633">
        <w:rPr>
          <w:rFonts w:ascii="Arial" w:eastAsia="Times New Roman" w:hAnsi="Arial" w:cs="Arial"/>
          <w:bCs/>
          <w:szCs w:val="24"/>
          <w:lang w:val="en-US"/>
        </w:rPr>
        <w:t xml:space="preserve">(Flood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Thomas, 2021)</w:t>
      </w:r>
      <w:r w:rsidRPr="00A30633">
        <w:rPr>
          <w:rFonts w:ascii="Arial" w:eastAsia="Times New Roman" w:hAnsi="Arial" w:cs="Arial"/>
          <w:szCs w:val="24"/>
          <w:lang w:val="en-US"/>
        </w:rPr>
        <w:t>.</w:t>
      </w:r>
    </w:p>
    <w:p w14:paraId="77F40D9B" w14:textId="77777777" w:rsidR="009C3BDF" w:rsidRPr="00DA48AA" w:rsidRDefault="009C3BDF" w:rsidP="009C3BDF">
      <w:pPr>
        <w:pStyle w:val="Heading1"/>
        <w:rPr>
          <w:rFonts w:ascii="Arial" w:hAnsi="Arial" w:cs="Arial"/>
        </w:rPr>
      </w:pPr>
      <w:bookmarkStart w:id="9" w:name="_Toc216132840"/>
      <w:r w:rsidRPr="00DA48AA">
        <w:rPr>
          <w:rFonts w:ascii="Arial" w:hAnsi="Arial" w:cs="Arial"/>
        </w:rPr>
        <w:t>3. Critical Analysis of the Leadership Styles Taken in Each Country</w:t>
      </w:r>
      <w:bookmarkEnd w:id="9"/>
    </w:p>
    <w:p w14:paraId="68BAF502" w14:textId="77777777" w:rsidR="003C09E3" w:rsidRPr="00DA48AA" w:rsidRDefault="00D52C16" w:rsidP="00D52C16">
      <w:pPr>
        <w:pStyle w:val="Heading2"/>
        <w:rPr>
          <w:rFonts w:ascii="Arial" w:hAnsi="Arial" w:cs="Arial"/>
          <w:szCs w:val="22"/>
        </w:rPr>
      </w:pPr>
      <w:bookmarkStart w:id="10" w:name="_Toc216132841"/>
      <w:r w:rsidRPr="00DA48AA">
        <w:rPr>
          <w:rFonts w:ascii="Arial" w:hAnsi="Arial" w:cs="Arial"/>
        </w:rPr>
        <w:t>3.1 Leadership Styles in Spain</w:t>
      </w:r>
      <w:bookmarkEnd w:id="10"/>
    </w:p>
    <w:p w14:paraId="675637BF" w14:textId="77777777" w:rsidR="00C46116" w:rsidRPr="00A30633" w:rsidRDefault="00C46116" w:rsidP="003C09E3">
      <w:pPr>
        <w:rPr>
          <w:rFonts w:ascii="Arial" w:hAnsi="Arial" w:cs="Arial"/>
          <w:szCs w:val="24"/>
        </w:rPr>
      </w:pPr>
      <w:r w:rsidRPr="00A30633">
        <w:rPr>
          <w:rFonts w:ascii="Arial" w:hAnsi="Arial" w:cs="Arial"/>
          <w:szCs w:val="24"/>
        </w:rPr>
        <w:t xml:space="preserve">The leadership in the COVID-19 pandemic was a determining factor of how well the governments dealt with the crisis (Ramos </w:t>
      </w:r>
      <w:r w:rsidR="009E43C6" w:rsidRPr="00A30633">
        <w:rPr>
          <w:rFonts w:ascii="Arial" w:hAnsi="Arial" w:cs="Arial"/>
          <w:szCs w:val="24"/>
        </w:rPr>
        <w:t>and</w:t>
      </w:r>
      <w:r w:rsidRPr="00A30633">
        <w:rPr>
          <w:rFonts w:ascii="Arial" w:hAnsi="Arial" w:cs="Arial"/>
          <w:szCs w:val="24"/>
        </w:rPr>
        <w:t xml:space="preserve"> Ortega, 2022). In Spain, leadership was considered as being reactive and bureaucratic, though it transformed into a more adaptive and collaborative model as the situation became worse (Delgado, 2021). Minister of Health, Salvador </w:t>
      </w:r>
      <w:proofErr w:type="spellStart"/>
      <w:r w:rsidRPr="00A30633">
        <w:rPr>
          <w:rFonts w:ascii="Arial" w:hAnsi="Arial" w:cs="Arial"/>
          <w:szCs w:val="24"/>
        </w:rPr>
        <w:t>Illa</w:t>
      </w:r>
      <w:proofErr w:type="spellEnd"/>
      <w:r w:rsidRPr="00A30633">
        <w:rPr>
          <w:rFonts w:ascii="Arial" w:hAnsi="Arial" w:cs="Arial"/>
          <w:szCs w:val="24"/>
        </w:rPr>
        <w:t xml:space="preserve">, under the government of Prime Minister Pedro Sánchez was the key political figure in the early pandemic response of the country (Navarro </w:t>
      </w:r>
      <w:r w:rsidR="009E43C6" w:rsidRPr="00A30633">
        <w:rPr>
          <w:rFonts w:ascii="Arial" w:hAnsi="Arial" w:cs="Arial"/>
          <w:szCs w:val="24"/>
        </w:rPr>
        <w:t>and</w:t>
      </w:r>
      <w:r w:rsidRPr="00A30633">
        <w:rPr>
          <w:rFonts w:ascii="Arial" w:hAnsi="Arial" w:cs="Arial"/>
          <w:szCs w:val="24"/>
        </w:rPr>
        <w:t xml:space="preserve"> Ruiz, 2023). Their joint strategy was a sign of the challenges of the headship of a decentralised health system in the face of an enormous increase in public health emergency (Fernandez, 2022).</w:t>
      </w:r>
    </w:p>
    <w:p w14:paraId="71A59B69" w14:textId="77777777" w:rsidR="003C09E3" w:rsidRPr="00A30633" w:rsidRDefault="00D52C16" w:rsidP="003C09E3">
      <w:pPr>
        <w:rPr>
          <w:rFonts w:ascii="Arial" w:hAnsi="Arial" w:cs="Arial"/>
          <w:b/>
          <w:szCs w:val="24"/>
        </w:rPr>
      </w:pPr>
      <w:r w:rsidRPr="00A30633">
        <w:rPr>
          <w:rFonts w:ascii="Arial" w:hAnsi="Arial" w:cs="Arial"/>
          <w:b/>
          <w:szCs w:val="24"/>
        </w:rPr>
        <w:t>3.1.1 Leadership Approach and Early Response</w:t>
      </w:r>
    </w:p>
    <w:p w14:paraId="7948031A"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leadership of the Spanish government at the beginning of the pandemic was characterized by the qualities of the transactional type of leadership, orienting to the current processes, rules and regulations, and monitoring the situation instead of taking steps to mitigate it </w:t>
      </w:r>
      <w:r w:rsidRPr="00A30633">
        <w:rPr>
          <w:rFonts w:ascii="Arial" w:eastAsia="Times New Roman" w:hAnsi="Arial" w:cs="Arial"/>
          <w:bCs/>
          <w:szCs w:val="24"/>
          <w:lang w:val="en-US"/>
        </w:rPr>
        <w:t>(Crespo et al., 2021)</w:t>
      </w:r>
      <w:r w:rsidRPr="00A30633">
        <w:rPr>
          <w:rFonts w:ascii="Arial" w:eastAsia="Times New Roman" w:hAnsi="Arial" w:cs="Arial"/>
          <w:szCs w:val="24"/>
          <w:lang w:val="en-US"/>
        </w:rPr>
        <w:t xml:space="preserve">. The outbreak was initially not taken seriously by the government, and initial pledges by the government to the people that the system was ready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Lledó</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It was a concerned and procedural approach to leadership, which resulted in a sluggish speed in decision-making, which means that the virus was able to spread freely in February and early March 2020 </w:t>
      </w:r>
      <w:r w:rsidRPr="00A30633">
        <w:rPr>
          <w:rFonts w:ascii="Arial" w:eastAsia="Times New Roman" w:hAnsi="Arial" w:cs="Arial"/>
          <w:bCs/>
          <w:szCs w:val="24"/>
          <w:lang w:val="en-US"/>
        </w:rPr>
        <w:t xml:space="preserve">(Méndez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Serrano, 2020)</w:t>
      </w:r>
      <w:r w:rsidRPr="00A30633">
        <w:rPr>
          <w:rFonts w:ascii="Arial" w:eastAsia="Times New Roman" w:hAnsi="Arial" w:cs="Arial"/>
          <w:szCs w:val="24"/>
          <w:lang w:val="en-US"/>
        </w:rPr>
        <w:t>.</w:t>
      </w:r>
    </w:p>
    <w:p w14:paraId="5AABF54E"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Low situational awareness, poor coordination with the regional authorities and poor communication with the public characterized the early response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 xml:space="preserve">. There was a leadership vacuum when it came to crisis anticipation because of the absence of urgency and excessive dependence on administrative processes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Capano</w:t>
      </w:r>
      <w:proofErr w:type="spellEnd"/>
      <w:r w:rsidRPr="00A30633">
        <w:rPr>
          <w:rFonts w:ascii="Arial" w:eastAsia="Times New Roman" w:hAnsi="Arial" w:cs="Arial"/>
          <w:bCs/>
          <w:szCs w:val="24"/>
          <w:lang w:val="en-US"/>
        </w:rPr>
        <w:t xml:space="preserve"> et al., 2020)</w:t>
      </w:r>
      <w:r w:rsidRPr="00A30633">
        <w:rPr>
          <w:rFonts w:ascii="Arial" w:eastAsia="Times New Roman" w:hAnsi="Arial" w:cs="Arial"/>
          <w:szCs w:val="24"/>
          <w:lang w:val="en-US"/>
        </w:rPr>
        <w:t xml:space="preserve">. This was reinforced by the </w:t>
      </w:r>
      <w:proofErr w:type="spellStart"/>
      <w:r w:rsidRPr="00A30633">
        <w:rPr>
          <w:rFonts w:ascii="Arial" w:eastAsia="Times New Roman" w:hAnsi="Arial" w:cs="Arial"/>
          <w:szCs w:val="24"/>
          <w:lang w:val="en-US"/>
        </w:rPr>
        <w:t>decentralised</w:t>
      </w:r>
      <w:proofErr w:type="spellEnd"/>
      <w:r w:rsidRPr="00A30633">
        <w:rPr>
          <w:rFonts w:ascii="Arial" w:eastAsia="Times New Roman" w:hAnsi="Arial" w:cs="Arial"/>
          <w:szCs w:val="24"/>
          <w:lang w:val="en-US"/>
        </w:rPr>
        <w:t xml:space="preserve"> character of the Spanish health system, with regional governments waiting to be given instructions by the central government, and the latter reluctant to apply stringent containment policies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w:t>
      </w:r>
    </w:p>
    <w:p w14:paraId="11EE8ABB" w14:textId="77777777" w:rsidR="003C09E3" w:rsidRPr="00A30633" w:rsidRDefault="003C09E3" w:rsidP="003C09E3">
      <w:pPr>
        <w:rPr>
          <w:rFonts w:ascii="Arial" w:hAnsi="Arial" w:cs="Arial"/>
          <w:b/>
          <w:szCs w:val="24"/>
        </w:rPr>
      </w:pPr>
      <w:r w:rsidRPr="00A30633">
        <w:rPr>
          <w:rFonts w:ascii="Arial" w:hAnsi="Arial" w:cs="Arial"/>
          <w:b/>
          <w:szCs w:val="24"/>
        </w:rPr>
        <w:t>3.1.2 Leadership Communicatio</w:t>
      </w:r>
      <w:r w:rsidR="00D52C16" w:rsidRPr="00A30633">
        <w:rPr>
          <w:rFonts w:ascii="Arial" w:hAnsi="Arial" w:cs="Arial"/>
          <w:b/>
          <w:szCs w:val="24"/>
        </w:rPr>
        <w:t>n and Perception of the Leader.</w:t>
      </w:r>
    </w:p>
    <w:p w14:paraId="074CCFCD"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communication strategy was one of the characteristics of leadership in Spain during the pandemic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Capano</w:t>
      </w:r>
      <w:proofErr w:type="spellEnd"/>
      <w:r w:rsidRPr="00A30633">
        <w:rPr>
          <w:rFonts w:ascii="Arial" w:eastAsia="Times New Roman" w:hAnsi="Arial" w:cs="Arial"/>
          <w:bCs/>
          <w:szCs w:val="24"/>
          <w:lang w:val="en-US"/>
        </w:rPr>
        <w:t xml:space="preserve"> et al., 2020)</w:t>
      </w:r>
      <w:r w:rsidRPr="00A30633">
        <w:rPr>
          <w:rFonts w:ascii="Arial" w:eastAsia="Times New Roman" w:hAnsi="Arial" w:cs="Arial"/>
          <w:szCs w:val="24"/>
          <w:lang w:val="en-US"/>
        </w:rPr>
        <w:t xml:space="preserve">. Within the first wave, the communication of the population was not very clear and consistent, and there were contradictory messages about restrictions and safety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 xml:space="preserve">. Nonetheless, the process of </w:t>
      </w:r>
      <w:proofErr w:type="spellStart"/>
      <w:r w:rsidRPr="00A30633">
        <w:rPr>
          <w:rFonts w:ascii="Arial" w:eastAsia="Times New Roman" w:hAnsi="Arial" w:cs="Arial"/>
          <w:szCs w:val="24"/>
          <w:lang w:val="en-US"/>
        </w:rPr>
        <w:t>centralisation</w:t>
      </w:r>
      <w:proofErr w:type="spellEnd"/>
      <w:r w:rsidRPr="00A30633">
        <w:rPr>
          <w:rFonts w:ascii="Arial" w:eastAsia="Times New Roman" w:hAnsi="Arial" w:cs="Arial"/>
          <w:szCs w:val="24"/>
          <w:lang w:val="en-US"/>
        </w:rPr>
        <w:t xml:space="preserve"> of the government strategies led to the increase of the knowledge people had about the situation with the increase in the number of daily briefs and the usage of open information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Ministerio</w:t>
      </w:r>
      <w:proofErr w:type="spellEnd"/>
      <w:r w:rsidRPr="00A30633">
        <w:rPr>
          <w:rFonts w:ascii="Arial" w:eastAsia="Times New Roman" w:hAnsi="Arial" w:cs="Arial"/>
          <w:bCs/>
          <w:szCs w:val="24"/>
          <w:lang w:val="en-US"/>
        </w:rPr>
        <w:t xml:space="preserve"> de </w:t>
      </w:r>
      <w:proofErr w:type="spellStart"/>
      <w:r w:rsidRPr="00A30633">
        <w:rPr>
          <w:rFonts w:ascii="Arial" w:eastAsia="Times New Roman" w:hAnsi="Arial" w:cs="Arial"/>
          <w:bCs/>
          <w:szCs w:val="24"/>
          <w:lang w:val="en-US"/>
        </w:rPr>
        <w:t>Sanidad</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xml:space="preserve">. This slow improvement in communication was a trait of transformational leadership since leaders started paying attention to renewing trust and encouraging citizens to adhere to health guidelines </w:t>
      </w:r>
      <w:r w:rsidRPr="00A30633">
        <w:rPr>
          <w:rFonts w:ascii="Arial" w:eastAsia="Times New Roman" w:hAnsi="Arial" w:cs="Arial"/>
          <w:bCs/>
          <w:szCs w:val="24"/>
          <w:lang w:val="en-US"/>
        </w:rPr>
        <w:t>(Crespo et al., 2021)</w:t>
      </w:r>
      <w:r w:rsidRPr="00A30633">
        <w:rPr>
          <w:rFonts w:ascii="Arial" w:eastAsia="Times New Roman" w:hAnsi="Arial" w:cs="Arial"/>
          <w:szCs w:val="24"/>
          <w:lang w:val="en-US"/>
        </w:rPr>
        <w:t>.</w:t>
      </w:r>
    </w:p>
    <w:p w14:paraId="28CC90DD" w14:textId="77777777" w:rsidR="00D52C16" w:rsidRPr="00A30633" w:rsidRDefault="0034413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official attitude of Salvador </w:t>
      </w:r>
      <w:proofErr w:type="spellStart"/>
      <w:r w:rsidRPr="00A30633">
        <w:rPr>
          <w:rFonts w:ascii="Arial" w:eastAsia="Times New Roman" w:hAnsi="Arial" w:cs="Arial"/>
          <w:szCs w:val="24"/>
          <w:lang w:val="en-US"/>
        </w:rPr>
        <w:t>Illa</w:t>
      </w:r>
      <w:proofErr w:type="spellEnd"/>
      <w:r w:rsidRPr="00A30633">
        <w:rPr>
          <w:rFonts w:ascii="Arial" w:eastAsia="Times New Roman" w:hAnsi="Arial" w:cs="Arial"/>
          <w:szCs w:val="24"/>
          <w:lang w:val="en-US"/>
        </w:rPr>
        <w:t xml:space="preserve"> lay stress on being calm, rational and transparent, and ultimately enhanced the trust of the people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Lledó</w:t>
      </w:r>
      <w:proofErr w:type="spellEnd"/>
      <w:r w:rsidRPr="00A30633">
        <w:rPr>
          <w:rFonts w:ascii="Arial" w:eastAsia="Times New Roman" w:hAnsi="Arial" w:cs="Arial"/>
          <w:bCs/>
          <w:szCs w:val="24"/>
          <w:lang w:val="en-US"/>
        </w:rPr>
        <w:t>, 2021)</w:t>
      </w:r>
      <w:r w:rsidRPr="00A30633">
        <w:rPr>
          <w:rFonts w:ascii="Arial" w:eastAsia="Times New Roman" w:hAnsi="Arial" w:cs="Arial"/>
          <w:szCs w:val="24"/>
          <w:lang w:val="en-US"/>
        </w:rPr>
        <w:t xml:space="preserve">. The recognition of past errors and the new focus on scientific advice contributed to the change in the storyline as well the failure became recovery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 xml:space="preserve">. Gradually, the leaders of Spain formed the qualities of adaptive leadership and used the negative experiences of the first wave to enhance their cooperation with the regional authorities at further stages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w:t>
      </w:r>
    </w:p>
    <w:p w14:paraId="4ADE3A43" w14:textId="77777777" w:rsidR="00D52C16" w:rsidRPr="00A30633" w:rsidRDefault="00D52C16" w:rsidP="003C09E3">
      <w:pPr>
        <w:rPr>
          <w:rFonts w:ascii="Arial" w:hAnsi="Arial" w:cs="Arial"/>
          <w:b/>
          <w:szCs w:val="24"/>
        </w:rPr>
      </w:pPr>
      <w:r w:rsidRPr="00A30633">
        <w:rPr>
          <w:rFonts w:ascii="Arial" w:hAnsi="Arial" w:cs="Arial"/>
          <w:b/>
          <w:szCs w:val="24"/>
        </w:rPr>
        <w:t>3.1.3 Adaptive Leadership and Vaccination Strategy</w:t>
      </w:r>
    </w:p>
    <w:p w14:paraId="4A6DFD39" w14:textId="77777777" w:rsidR="003C09E3" w:rsidRPr="00A30633" w:rsidRDefault="0034413F" w:rsidP="003C09E3">
      <w:pPr>
        <w:rPr>
          <w:rFonts w:ascii="Arial" w:hAnsi="Arial" w:cs="Arial"/>
          <w:szCs w:val="24"/>
        </w:rPr>
      </w:pPr>
      <w:r w:rsidRPr="00A30633">
        <w:rPr>
          <w:rFonts w:ascii="Arial" w:hAnsi="Arial" w:cs="Arial"/>
          <w:szCs w:val="24"/>
        </w:rPr>
        <w:t xml:space="preserve">The subsequent management of the pandemic in Spain particularly in the vaccination process depicted effective leadership change (Martinez </w:t>
      </w:r>
      <w:r w:rsidR="009E43C6" w:rsidRPr="00A30633">
        <w:rPr>
          <w:rFonts w:ascii="Arial" w:hAnsi="Arial" w:cs="Arial"/>
          <w:szCs w:val="24"/>
        </w:rPr>
        <w:t>and</w:t>
      </w:r>
      <w:r w:rsidRPr="00A30633">
        <w:rPr>
          <w:rFonts w:ascii="Arial" w:hAnsi="Arial" w:cs="Arial"/>
          <w:szCs w:val="24"/>
        </w:rPr>
        <w:t xml:space="preserve"> Lopez, 2022). The government was able to be collaborative and inclusive as it collaborated with partners in the European Union, regional health authorities as well as scientific experts (Ruiz </w:t>
      </w:r>
      <w:r w:rsidR="009E43C6" w:rsidRPr="00A30633">
        <w:rPr>
          <w:rFonts w:ascii="Arial" w:hAnsi="Arial" w:cs="Arial"/>
          <w:szCs w:val="24"/>
        </w:rPr>
        <w:t>and</w:t>
      </w:r>
      <w:r w:rsidRPr="00A30633">
        <w:rPr>
          <w:rFonts w:ascii="Arial" w:hAnsi="Arial" w:cs="Arial"/>
          <w:szCs w:val="24"/>
        </w:rPr>
        <w:t xml:space="preserve"> Calderon, 2021). Vaccination plan was structured and organized at national level but implemented at regional level which represents a balance between central leadership and local implementation (Gomez, 2023; Herrera, 2022).</w:t>
      </w:r>
    </w:p>
    <w:p w14:paraId="78984839" w14:textId="77777777" w:rsidR="003C09E3" w:rsidRPr="00A30633" w:rsidRDefault="00D52C16" w:rsidP="003C09E3">
      <w:pPr>
        <w:rPr>
          <w:rFonts w:ascii="Arial" w:hAnsi="Arial" w:cs="Arial"/>
          <w:b/>
          <w:szCs w:val="24"/>
        </w:rPr>
      </w:pPr>
      <w:r w:rsidRPr="00A30633">
        <w:rPr>
          <w:rFonts w:ascii="Arial" w:hAnsi="Arial" w:cs="Arial"/>
          <w:b/>
          <w:szCs w:val="24"/>
        </w:rPr>
        <w:t>3.1.4 Advantages and Disadvantages of Spain’s Leadership Style</w:t>
      </w:r>
    </w:p>
    <w:p w14:paraId="0517AEB8"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benefits of the leadership change in Spain were such that unified command would be introduced in moments of crisis peaks, transparency would be enhanced, and coordination between regional levels would also be enhanced </w:t>
      </w:r>
      <w:r w:rsidRPr="00A30633">
        <w:rPr>
          <w:rFonts w:ascii="Arial" w:eastAsia="Times New Roman" w:hAnsi="Arial" w:cs="Arial"/>
          <w:bCs/>
          <w:szCs w:val="24"/>
          <w:lang w:val="en-US"/>
        </w:rPr>
        <w:t>(Greer et al., 2021)</w:t>
      </w:r>
      <w:r w:rsidRPr="00A30633">
        <w:rPr>
          <w:rFonts w:ascii="Arial" w:eastAsia="Times New Roman" w:hAnsi="Arial" w:cs="Arial"/>
          <w:szCs w:val="24"/>
          <w:lang w:val="en-US"/>
        </w:rPr>
        <w:t xml:space="preserve">. Learning and resilience was evident in the flexibility of leaders to shift their style of leadership to a transformative one instead of the procedural one </w:t>
      </w:r>
      <w:r w:rsidRPr="00A30633">
        <w:rPr>
          <w:rFonts w:ascii="Arial" w:eastAsia="Times New Roman" w:hAnsi="Arial" w:cs="Arial"/>
          <w:bCs/>
          <w:szCs w:val="24"/>
          <w:lang w:val="en-US"/>
        </w:rPr>
        <w:t>(Crespo et al., 2021)</w:t>
      </w:r>
      <w:r w:rsidRPr="00A30633">
        <w:rPr>
          <w:rFonts w:ascii="Arial" w:eastAsia="Times New Roman" w:hAnsi="Arial" w:cs="Arial"/>
          <w:szCs w:val="24"/>
          <w:lang w:val="en-US"/>
        </w:rPr>
        <w:t xml:space="preserve">. Coherence and credibility in the later phases of the pandemic was also strengthened by the government as it efficiently used scientific expertise in governing decisions </w:t>
      </w:r>
      <w:r w:rsidRPr="00A30633">
        <w:rPr>
          <w:rFonts w:ascii="Arial" w:eastAsia="Times New Roman" w:hAnsi="Arial" w:cs="Arial"/>
          <w:bCs/>
          <w:szCs w:val="24"/>
          <w:lang w:val="en-US"/>
        </w:rPr>
        <w:t>(Hernández-</w:t>
      </w:r>
      <w:proofErr w:type="spellStart"/>
      <w:r w:rsidRPr="00A30633">
        <w:rPr>
          <w:rFonts w:ascii="Arial" w:eastAsia="Times New Roman" w:hAnsi="Arial" w:cs="Arial"/>
          <w:bCs/>
          <w:szCs w:val="24"/>
          <w:lang w:val="en-US"/>
        </w:rPr>
        <w:t>Quevedo</w:t>
      </w:r>
      <w:proofErr w:type="spellEnd"/>
      <w:r w:rsidRPr="00A30633">
        <w:rPr>
          <w:rFonts w:ascii="Arial" w:eastAsia="Times New Roman" w:hAnsi="Arial" w:cs="Arial"/>
          <w:bCs/>
          <w:szCs w:val="24"/>
          <w:lang w:val="en-US"/>
        </w:rPr>
        <w:t xml:space="preserve"> et al., 2021)</w:t>
      </w:r>
      <w:r w:rsidRPr="00A30633">
        <w:rPr>
          <w:rFonts w:ascii="Arial" w:eastAsia="Times New Roman" w:hAnsi="Arial" w:cs="Arial"/>
          <w:szCs w:val="24"/>
          <w:lang w:val="en-US"/>
        </w:rPr>
        <w:t>.</w:t>
      </w:r>
    </w:p>
    <w:p w14:paraId="78966DA1"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A few drawbacks were however apparent. The late reaction in the initial stage was a loss of time, and the number of infections and deaths was immense </w:t>
      </w:r>
      <w:r w:rsidRPr="00A30633">
        <w:rPr>
          <w:rFonts w:ascii="Arial" w:eastAsia="Times New Roman" w:hAnsi="Arial" w:cs="Arial"/>
          <w:bCs/>
          <w:szCs w:val="24"/>
          <w:lang w:val="en-US"/>
        </w:rPr>
        <w:t xml:space="preserve">(Méndez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Serrano, 2020)</w:t>
      </w:r>
      <w:r w:rsidRPr="00A30633">
        <w:rPr>
          <w:rFonts w:ascii="Arial" w:eastAsia="Times New Roman" w:hAnsi="Arial" w:cs="Arial"/>
          <w:szCs w:val="24"/>
          <w:lang w:val="en-US"/>
        </w:rPr>
        <w:t xml:space="preserve">. The first instances of communication failures eroded the level of trust and created confusion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Capano</w:t>
      </w:r>
      <w:proofErr w:type="spellEnd"/>
      <w:r w:rsidRPr="00A30633">
        <w:rPr>
          <w:rFonts w:ascii="Arial" w:eastAsia="Times New Roman" w:hAnsi="Arial" w:cs="Arial"/>
          <w:bCs/>
          <w:szCs w:val="24"/>
          <w:lang w:val="en-US"/>
        </w:rPr>
        <w:t xml:space="preserve"> et al., 2020)</w:t>
      </w:r>
      <w:r w:rsidRPr="00A30633">
        <w:rPr>
          <w:rFonts w:ascii="Arial" w:eastAsia="Times New Roman" w:hAnsi="Arial" w:cs="Arial"/>
          <w:szCs w:val="24"/>
          <w:lang w:val="en-US"/>
        </w:rPr>
        <w:t xml:space="preserve">. The </w:t>
      </w:r>
      <w:proofErr w:type="spellStart"/>
      <w:r w:rsidRPr="00A30633">
        <w:rPr>
          <w:rFonts w:ascii="Arial" w:eastAsia="Times New Roman" w:hAnsi="Arial" w:cs="Arial"/>
          <w:szCs w:val="24"/>
          <w:lang w:val="en-US"/>
        </w:rPr>
        <w:t>overcentralisation</w:t>
      </w:r>
      <w:proofErr w:type="spellEnd"/>
      <w:r w:rsidRPr="00A30633">
        <w:rPr>
          <w:rFonts w:ascii="Arial" w:eastAsia="Times New Roman" w:hAnsi="Arial" w:cs="Arial"/>
          <w:szCs w:val="24"/>
          <w:lang w:val="en-US"/>
        </w:rPr>
        <w:t xml:space="preserve"> of the state of alarm period also hindered the agility of the regional authorities and this created tensions between Madrid and the local government </w:t>
      </w:r>
      <w:r w:rsidRPr="00A30633">
        <w:rPr>
          <w:rFonts w:ascii="Arial" w:eastAsia="Times New Roman" w:hAnsi="Arial" w:cs="Arial"/>
          <w:bCs/>
          <w:szCs w:val="24"/>
          <w:lang w:val="en-US"/>
        </w:rPr>
        <w:t xml:space="preserve">(Gallo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w:t>
      </w:r>
      <w:proofErr w:type="spellStart"/>
      <w:r w:rsidRPr="00A30633">
        <w:rPr>
          <w:rFonts w:ascii="Arial" w:eastAsia="Times New Roman" w:hAnsi="Arial" w:cs="Arial"/>
          <w:bCs/>
          <w:szCs w:val="24"/>
          <w:lang w:val="en-US"/>
        </w:rPr>
        <w:t>Gené-Badia</w:t>
      </w:r>
      <w:proofErr w:type="spellEnd"/>
      <w:r w:rsidRPr="00A30633">
        <w:rPr>
          <w:rFonts w:ascii="Arial" w:eastAsia="Times New Roman" w:hAnsi="Arial" w:cs="Arial"/>
          <w:bCs/>
          <w:szCs w:val="24"/>
          <w:lang w:val="en-US"/>
        </w:rPr>
        <w:t>, 2020)</w:t>
      </w:r>
      <w:r w:rsidRPr="00A30633">
        <w:rPr>
          <w:rFonts w:ascii="Arial" w:eastAsia="Times New Roman" w:hAnsi="Arial" w:cs="Arial"/>
          <w:szCs w:val="24"/>
          <w:lang w:val="en-US"/>
        </w:rPr>
        <w:t>.</w:t>
      </w:r>
    </w:p>
    <w:p w14:paraId="3DF8C0CF" w14:textId="77777777" w:rsidR="003C09E3" w:rsidRPr="00A30633" w:rsidRDefault="00D52C16" w:rsidP="003C09E3">
      <w:pPr>
        <w:rPr>
          <w:rFonts w:ascii="Arial" w:hAnsi="Arial" w:cs="Arial"/>
          <w:b/>
          <w:szCs w:val="24"/>
        </w:rPr>
      </w:pPr>
      <w:r w:rsidRPr="00A30633">
        <w:rPr>
          <w:rFonts w:ascii="Arial" w:hAnsi="Arial" w:cs="Arial"/>
          <w:b/>
          <w:szCs w:val="24"/>
        </w:rPr>
        <w:t>3.1.5 Evaluation of Leadership Effectiveness</w:t>
      </w:r>
    </w:p>
    <w:p w14:paraId="0B09A0B1" w14:textId="77777777" w:rsidR="00A30633" w:rsidRDefault="0034413F" w:rsidP="00CC1999">
      <w:pPr>
        <w:rPr>
          <w:rFonts w:ascii="Arial" w:hAnsi="Arial" w:cs="Arial"/>
          <w:szCs w:val="24"/>
        </w:rPr>
      </w:pPr>
      <w:r w:rsidRPr="00A30633">
        <w:rPr>
          <w:rFonts w:ascii="Arial" w:hAnsi="Arial" w:cs="Arial"/>
          <w:szCs w:val="24"/>
        </w:rPr>
        <w:t xml:space="preserve">Altogether, the experience of leadership in the country during the pandemic by Spain can be viewed as a good example of the need to be flexible and adaptable in governance (Santos, 2022). The initial transactional approach could not be sufficient to handle a quickly developing crisis, and its further transition to a situational and transformational leadership style has made it possible to recover and </w:t>
      </w:r>
      <w:proofErr w:type="spellStart"/>
      <w:r w:rsidRPr="00A30633">
        <w:rPr>
          <w:rFonts w:ascii="Arial" w:hAnsi="Arial" w:cs="Arial"/>
          <w:szCs w:val="24"/>
        </w:rPr>
        <w:t>maneuver</w:t>
      </w:r>
      <w:proofErr w:type="spellEnd"/>
      <w:r w:rsidRPr="00A30633">
        <w:rPr>
          <w:rFonts w:ascii="Arial" w:hAnsi="Arial" w:cs="Arial"/>
          <w:szCs w:val="24"/>
        </w:rPr>
        <w:t xml:space="preserve"> the effective management of the vaccination (Ibarra </w:t>
      </w:r>
      <w:r w:rsidR="009E43C6" w:rsidRPr="00A30633">
        <w:rPr>
          <w:rFonts w:ascii="Arial" w:hAnsi="Arial" w:cs="Arial"/>
          <w:szCs w:val="24"/>
        </w:rPr>
        <w:t>and</w:t>
      </w:r>
      <w:r w:rsidRPr="00A30633">
        <w:rPr>
          <w:rFonts w:ascii="Arial" w:hAnsi="Arial" w:cs="Arial"/>
          <w:szCs w:val="24"/>
        </w:rPr>
        <w:t xml:space="preserve"> Mendez, 2023). The accomplishment of leadership in Spain was thus gradual and not instant, it refined itself through reflection, teamwork and adjusting to the strategies (Vega, 2021).</w:t>
      </w:r>
    </w:p>
    <w:p w14:paraId="0B665177" w14:textId="77777777" w:rsidR="00A30633" w:rsidRDefault="00A30633" w:rsidP="00CC1999">
      <w:pPr>
        <w:rPr>
          <w:rFonts w:ascii="Arial" w:hAnsi="Arial" w:cs="Arial"/>
          <w:szCs w:val="24"/>
        </w:rPr>
      </w:pPr>
    </w:p>
    <w:p w14:paraId="6F4FE751" w14:textId="77777777" w:rsidR="00A30633" w:rsidRPr="00A30633" w:rsidRDefault="00A30633" w:rsidP="00CC1999">
      <w:pPr>
        <w:rPr>
          <w:rFonts w:ascii="Arial" w:hAnsi="Arial" w:cs="Arial"/>
          <w:szCs w:val="24"/>
        </w:rPr>
      </w:pPr>
    </w:p>
    <w:p w14:paraId="676A0B41" w14:textId="77777777" w:rsidR="00A30633" w:rsidRPr="00A30633" w:rsidRDefault="00A30633" w:rsidP="00A30633">
      <w:pPr>
        <w:rPr>
          <w:rFonts w:ascii="Arial" w:hAnsi="Arial" w:cs="Arial"/>
          <w:b/>
          <w:szCs w:val="24"/>
        </w:rPr>
      </w:pPr>
      <w:r w:rsidRPr="00A30633">
        <w:rPr>
          <w:rFonts w:ascii="Arial" w:hAnsi="Arial" w:cs="Arial"/>
          <w:b/>
          <w:szCs w:val="24"/>
        </w:rPr>
        <w:t xml:space="preserve">3.1.6 Leadership theory in Spain </w:t>
      </w:r>
    </w:p>
    <w:p w14:paraId="6A3EADFA" w14:textId="77777777" w:rsidR="00665B9C" w:rsidRDefault="00665B9C" w:rsidP="0034413F">
      <w:pPr>
        <w:pStyle w:val="Heading2"/>
        <w:rPr>
          <w:rFonts w:ascii="Arial" w:eastAsiaTheme="minorHAnsi" w:hAnsi="Arial" w:cs="Arial"/>
          <w:b w:val="0"/>
          <w:color w:val="auto"/>
          <w:sz w:val="24"/>
          <w:szCs w:val="24"/>
        </w:rPr>
      </w:pPr>
      <w:bookmarkStart w:id="11" w:name="_Toc216132842"/>
      <w:r w:rsidRPr="00665B9C">
        <w:rPr>
          <w:rFonts w:ascii="Arial" w:eastAsiaTheme="minorHAnsi" w:hAnsi="Arial" w:cs="Arial"/>
          <w:b w:val="0"/>
          <w:color w:val="auto"/>
          <w:sz w:val="24"/>
          <w:szCs w:val="24"/>
        </w:rPr>
        <w:t xml:space="preserve">Spanish COVID-19 leadership is mostly transactional leadership (Martinez, 2023). This type of style is rule </w:t>
      </w:r>
      <w:proofErr w:type="spellStart"/>
      <w:r w:rsidRPr="00665B9C">
        <w:rPr>
          <w:rFonts w:ascii="Arial" w:eastAsiaTheme="minorHAnsi" w:hAnsi="Arial" w:cs="Arial"/>
          <w:b w:val="0"/>
          <w:color w:val="auto"/>
          <w:sz w:val="24"/>
          <w:szCs w:val="24"/>
        </w:rPr>
        <w:t>centered</w:t>
      </w:r>
      <w:proofErr w:type="spellEnd"/>
      <w:r w:rsidRPr="00665B9C">
        <w:rPr>
          <w:rFonts w:ascii="Arial" w:eastAsiaTheme="minorHAnsi" w:hAnsi="Arial" w:cs="Arial"/>
          <w:b w:val="0"/>
          <w:color w:val="auto"/>
          <w:sz w:val="24"/>
          <w:szCs w:val="24"/>
        </w:rPr>
        <w:t>, control oriented and people follow instructions (Hidalgo, 2022). Spain had adopted strict lockdown, movement restrictions, and punishments to violate the regulations (Santos, 2023). These behaviours are aligned with the transactional style of governing behaviour with limitations and surveillance (</w:t>
      </w:r>
      <w:proofErr w:type="spellStart"/>
      <w:r w:rsidRPr="00665B9C">
        <w:rPr>
          <w:rFonts w:ascii="Arial" w:eastAsiaTheme="minorHAnsi" w:hAnsi="Arial" w:cs="Arial"/>
          <w:b w:val="0"/>
          <w:color w:val="auto"/>
          <w:sz w:val="24"/>
          <w:szCs w:val="24"/>
        </w:rPr>
        <w:t>Ruano</w:t>
      </w:r>
      <w:proofErr w:type="spellEnd"/>
      <w:r w:rsidRPr="00665B9C">
        <w:rPr>
          <w:rFonts w:ascii="Arial" w:eastAsiaTheme="minorHAnsi" w:hAnsi="Arial" w:cs="Arial"/>
          <w:b w:val="0"/>
          <w:color w:val="auto"/>
          <w:sz w:val="24"/>
          <w:szCs w:val="24"/>
        </w:rPr>
        <w:t>, 2022). Spain had the signs of crisis leadership as well, and it is applied in crises and demands quick action and high centralization (Cordero, 2023). The national government assumed jurisdiction over regional health authorities by declaring a state of emergency so that it could address the situation much faster (Lorenzo, 2022). Although this contributed to establishment of order, it also made regional governments more inflexible (Garcia, 2023). In general, the leadership style adopted by Spain was the one of control, quick action, and central decision-making (Velasco, 2023).</w:t>
      </w:r>
      <w:bookmarkEnd w:id="11"/>
    </w:p>
    <w:p w14:paraId="01A54935" w14:textId="77777777" w:rsidR="00D52C16" w:rsidRPr="00DA48AA" w:rsidRDefault="00D52C16" w:rsidP="0034413F">
      <w:pPr>
        <w:pStyle w:val="Heading2"/>
        <w:rPr>
          <w:rFonts w:ascii="Arial" w:hAnsi="Arial" w:cs="Arial"/>
        </w:rPr>
      </w:pPr>
      <w:bookmarkStart w:id="12" w:name="_Toc216132843"/>
      <w:r w:rsidRPr="00DA48AA">
        <w:rPr>
          <w:rFonts w:ascii="Arial" w:hAnsi="Arial" w:cs="Arial"/>
        </w:rPr>
        <w:t xml:space="preserve">3.2 </w:t>
      </w:r>
      <w:r w:rsidR="00EE75F3" w:rsidRPr="00DA48AA">
        <w:rPr>
          <w:rFonts w:ascii="Arial" w:hAnsi="Arial" w:cs="Arial"/>
        </w:rPr>
        <w:t>Leadership Style at South Korea</w:t>
      </w:r>
      <w:bookmarkEnd w:id="12"/>
    </w:p>
    <w:p w14:paraId="3CF6339F" w14:textId="77777777" w:rsidR="0034413F" w:rsidRPr="00A30633" w:rsidRDefault="0034413F" w:rsidP="00D52C16">
      <w:pPr>
        <w:rPr>
          <w:rFonts w:ascii="Arial" w:hAnsi="Arial" w:cs="Arial"/>
          <w:szCs w:val="24"/>
        </w:rPr>
      </w:pPr>
      <w:r w:rsidRPr="00A30633">
        <w:rPr>
          <w:rFonts w:ascii="Arial" w:hAnsi="Arial" w:cs="Arial"/>
          <w:szCs w:val="24"/>
        </w:rPr>
        <w:t xml:space="preserve">The way South Korea has handled the COVID-19 pandemic has been openly recognized as one of the most successful efforts in the world and much of this success is attributed to the quality, clear, and cooperative leadership (Han </w:t>
      </w:r>
      <w:r w:rsidR="009E43C6" w:rsidRPr="00A30633">
        <w:rPr>
          <w:rFonts w:ascii="Arial" w:hAnsi="Arial" w:cs="Arial"/>
          <w:szCs w:val="24"/>
        </w:rPr>
        <w:t>and</w:t>
      </w:r>
      <w:r w:rsidRPr="00A30633">
        <w:rPr>
          <w:rFonts w:ascii="Arial" w:hAnsi="Arial" w:cs="Arial"/>
          <w:szCs w:val="24"/>
        </w:rPr>
        <w:t xml:space="preserve"> Yu, 2021). The leadership that was demonstrated by the government under the leadership of Prime Minister Chung </w:t>
      </w:r>
      <w:proofErr w:type="spellStart"/>
      <w:r w:rsidRPr="00A30633">
        <w:rPr>
          <w:rFonts w:ascii="Arial" w:hAnsi="Arial" w:cs="Arial"/>
          <w:szCs w:val="24"/>
        </w:rPr>
        <w:t>Sye-kyun</w:t>
      </w:r>
      <w:proofErr w:type="spellEnd"/>
      <w:r w:rsidRPr="00A30633">
        <w:rPr>
          <w:rFonts w:ascii="Arial" w:hAnsi="Arial" w:cs="Arial"/>
          <w:szCs w:val="24"/>
        </w:rPr>
        <w:t xml:space="preserve"> was a kind of a model that incorporated aspects of transformational, servant, and situational leadership (Park </w:t>
      </w:r>
      <w:r w:rsidR="009E43C6" w:rsidRPr="00A30633">
        <w:rPr>
          <w:rFonts w:ascii="Arial" w:hAnsi="Arial" w:cs="Arial"/>
          <w:szCs w:val="24"/>
        </w:rPr>
        <w:t>and</w:t>
      </w:r>
      <w:r w:rsidRPr="00A30633">
        <w:rPr>
          <w:rFonts w:ascii="Arial" w:hAnsi="Arial" w:cs="Arial"/>
          <w:szCs w:val="24"/>
        </w:rPr>
        <w:t xml:space="preserve"> Shin, 2022). This leadership model was based on citizen trust, transparency, inter-agency coordination and evidence based decision-making (Choi, 2023).</w:t>
      </w:r>
    </w:p>
    <w:p w14:paraId="4C272B89" w14:textId="77777777" w:rsidR="00D52C16" w:rsidRPr="00A30633" w:rsidRDefault="00D52C16" w:rsidP="00D52C16">
      <w:pPr>
        <w:rPr>
          <w:rFonts w:ascii="Arial" w:hAnsi="Arial" w:cs="Arial"/>
          <w:b/>
          <w:szCs w:val="24"/>
        </w:rPr>
      </w:pPr>
      <w:r w:rsidRPr="00A30633">
        <w:rPr>
          <w:rFonts w:ascii="Arial" w:hAnsi="Arial" w:cs="Arial"/>
          <w:b/>
          <w:szCs w:val="24"/>
        </w:rPr>
        <w:t>3.2.1 Leadership Approach and Early Response</w:t>
      </w:r>
    </w:p>
    <w:p w14:paraId="15BE04BC"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Since the very beginning of the pandemic, Chung </w:t>
      </w:r>
      <w:proofErr w:type="spellStart"/>
      <w:r w:rsidRPr="00A30633">
        <w:rPr>
          <w:rFonts w:ascii="Arial" w:eastAsia="Times New Roman" w:hAnsi="Arial" w:cs="Arial"/>
          <w:szCs w:val="24"/>
          <w:lang w:val="en-US"/>
        </w:rPr>
        <w:t>Sye-kyun</w:t>
      </w:r>
      <w:proofErr w:type="spellEnd"/>
      <w:r w:rsidRPr="00A30633">
        <w:rPr>
          <w:rFonts w:ascii="Arial" w:eastAsia="Times New Roman" w:hAnsi="Arial" w:cs="Arial"/>
          <w:szCs w:val="24"/>
          <w:lang w:val="en-US"/>
        </w:rPr>
        <w:t xml:space="preserve"> has been proactive and collective in his approach to leadership, reminiscent of the lessons that South Korea had learned because of the outbreak of MERS in 2015 </w:t>
      </w:r>
      <w:r w:rsidRPr="00A30633">
        <w:rPr>
          <w:rFonts w:ascii="Arial" w:eastAsia="Times New Roman" w:hAnsi="Arial" w:cs="Arial"/>
          <w:bCs/>
          <w:szCs w:val="24"/>
          <w:lang w:val="en-US"/>
        </w:rPr>
        <w:t>(Kim, 2021)</w:t>
      </w:r>
      <w:r w:rsidRPr="00A30633">
        <w:rPr>
          <w:rFonts w:ascii="Arial" w:eastAsia="Times New Roman" w:hAnsi="Arial" w:cs="Arial"/>
          <w:szCs w:val="24"/>
          <w:lang w:val="en-US"/>
        </w:rPr>
        <w:t xml:space="preserve">. His style was typified by </w:t>
      </w:r>
      <w:proofErr w:type="spellStart"/>
      <w:r w:rsidRPr="00A30633">
        <w:rPr>
          <w:rFonts w:ascii="Arial" w:eastAsia="Times New Roman" w:hAnsi="Arial" w:cs="Arial"/>
          <w:szCs w:val="24"/>
          <w:lang w:val="en-US"/>
        </w:rPr>
        <w:t>mobilisation</w:t>
      </w:r>
      <w:proofErr w:type="spellEnd"/>
      <w:r w:rsidRPr="00A30633">
        <w:rPr>
          <w:rFonts w:ascii="Arial" w:eastAsia="Times New Roman" w:hAnsi="Arial" w:cs="Arial"/>
          <w:szCs w:val="24"/>
          <w:lang w:val="en-US"/>
        </w:rPr>
        <w:t xml:space="preserve"> at an early stage, quick communication, and good coordination between the government agencies and the local authorities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Park, 2021)</w:t>
      </w:r>
      <w:r w:rsidRPr="00A30633">
        <w:rPr>
          <w:rFonts w:ascii="Arial" w:eastAsia="Times New Roman" w:hAnsi="Arial" w:cs="Arial"/>
          <w:szCs w:val="24"/>
          <w:lang w:val="en-US"/>
        </w:rPr>
        <w:t xml:space="preserve">. South Korea was also resolute compared to many other governments that were slow to intervene even when the COVID-19 was still announced as a world pandemic </w:t>
      </w:r>
      <w:r w:rsidRPr="00A30633">
        <w:rPr>
          <w:rFonts w:ascii="Arial" w:eastAsia="Times New Roman" w:hAnsi="Arial" w:cs="Arial"/>
          <w:bCs/>
          <w:szCs w:val="24"/>
          <w:lang w:val="en-US"/>
        </w:rPr>
        <w:t>(Moon, 2020)</w:t>
      </w:r>
      <w:r w:rsidRPr="00A30633">
        <w:rPr>
          <w:rFonts w:ascii="Arial" w:eastAsia="Times New Roman" w:hAnsi="Arial" w:cs="Arial"/>
          <w:szCs w:val="24"/>
          <w:lang w:val="en-US"/>
        </w:rPr>
        <w:t>.</w:t>
      </w:r>
    </w:p>
    <w:p w14:paraId="35C84B3B" w14:textId="77777777" w:rsidR="00D52C16" w:rsidRPr="00A30633" w:rsidRDefault="0034413F" w:rsidP="001F7D6E">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government introduced the large-scale testing program, emergency response systems were mobilized and Korea Disease Control and Prevention Agency (KDCA) was designated as the central agency </w:t>
      </w:r>
      <w:r w:rsidRPr="00A30633">
        <w:rPr>
          <w:rFonts w:ascii="Arial" w:eastAsia="Times New Roman" w:hAnsi="Arial" w:cs="Arial"/>
          <w:bCs/>
          <w:szCs w:val="24"/>
          <w:lang w:val="en-US"/>
        </w:rPr>
        <w:t>(Park et al., 2021)</w:t>
      </w:r>
      <w:r w:rsidRPr="00A30633">
        <w:rPr>
          <w:rFonts w:ascii="Arial" w:eastAsia="Times New Roman" w:hAnsi="Arial" w:cs="Arial"/>
          <w:szCs w:val="24"/>
          <w:lang w:val="en-US"/>
        </w:rPr>
        <w:t xml:space="preserve">. The situational awareness was the basis of the leadership style of Chung: to react to the emerging threat flexibly and decisively </w:t>
      </w:r>
      <w:r w:rsidRPr="00A30633">
        <w:rPr>
          <w:rFonts w:ascii="Arial" w:eastAsia="Times New Roman" w:hAnsi="Arial" w:cs="Arial"/>
          <w:bCs/>
          <w:szCs w:val="24"/>
          <w:lang w:val="en-US"/>
        </w:rPr>
        <w:t xml:space="preserve">(Lee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Jung, 2021)</w:t>
      </w:r>
      <w:r w:rsidRPr="00A30633">
        <w:rPr>
          <w:rFonts w:ascii="Arial" w:eastAsia="Times New Roman" w:hAnsi="Arial" w:cs="Arial"/>
          <w:szCs w:val="24"/>
          <w:lang w:val="en-US"/>
        </w:rPr>
        <w:t xml:space="preserve">. The fact that he can change strategies depending on the shifting circumstances is indicative of the situational leadership model, in which the leaders adapt their behaviors depending on the surrounding conditions and the effectiveness of their teams </w:t>
      </w:r>
      <w:r w:rsidRPr="00A30633">
        <w:rPr>
          <w:rFonts w:ascii="Arial" w:eastAsia="Times New Roman" w:hAnsi="Arial" w:cs="Arial"/>
          <w:bCs/>
          <w:szCs w:val="24"/>
          <w:lang w:val="en-US"/>
        </w:rPr>
        <w:t>(</w:t>
      </w:r>
      <w:proofErr w:type="spellStart"/>
      <w:r w:rsidRPr="00A30633">
        <w:rPr>
          <w:rFonts w:ascii="Arial" w:eastAsia="Times New Roman" w:hAnsi="Arial" w:cs="Arial"/>
          <w:bCs/>
          <w:szCs w:val="24"/>
          <w:lang w:val="en-US"/>
        </w:rPr>
        <w:t>Northouse</w:t>
      </w:r>
      <w:proofErr w:type="spellEnd"/>
      <w:r w:rsidRPr="00A30633">
        <w:rPr>
          <w:rFonts w:ascii="Arial" w:eastAsia="Times New Roman" w:hAnsi="Arial" w:cs="Arial"/>
          <w:bCs/>
          <w:szCs w:val="24"/>
          <w:lang w:val="en-US"/>
        </w:rPr>
        <w:t>, 2019)</w:t>
      </w:r>
      <w:r w:rsidRPr="00A30633">
        <w:rPr>
          <w:rFonts w:ascii="Arial" w:eastAsia="Times New Roman" w:hAnsi="Arial" w:cs="Arial"/>
          <w:szCs w:val="24"/>
          <w:lang w:val="en-US"/>
        </w:rPr>
        <w:t>.</w:t>
      </w:r>
    </w:p>
    <w:p w14:paraId="5FFAF358" w14:textId="77777777" w:rsidR="00D52C16" w:rsidRPr="00A30633" w:rsidRDefault="00D52C16" w:rsidP="00D52C16">
      <w:pPr>
        <w:rPr>
          <w:rFonts w:ascii="Arial" w:hAnsi="Arial" w:cs="Arial"/>
          <w:b/>
          <w:szCs w:val="24"/>
        </w:rPr>
      </w:pPr>
      <w:r w:rsidRPr="00A30633">
        <w:rPr>
          <w:rFonts w:ascii="Arial" w:hAnsi="Arial" w:cs="Arial"/>
          <w:b/>
          <w:szCs w:val="24"/>
        </w:rPr>
        <w:t>3.2.2 Communication and Transparency</w:t>
      </w:r>
    </w:p>
    <w:p w14:paraId="395659CD" w14:textId="77777777" w:rsidR="0034413F" w:rsidRPr="00A30633" w:rsidRDefault="0034413F" w:rsidP="0034413F">
      <w:pPr>
        <w:spacing w:before="100" w:beforeAutospacing="1" w:after="100" w:afterAutospacing="1"/>
        <w:rPr>
          <w:rFonts w:ascii="Arial" w:eastAsia="Times New Roman" w:hAnsi="Arial" w:cs="Arial"/>
          <w:szCs w:val="24"/>
          <w:lang w:val="en-US"/>
        </w:rPr>
      </w:pPr>
      <w:r w:rsidRPr="00A30633">
        <w:rPr>
          <w:rFonts w:ascii="Arial" w:eastAsia="Times New Roman" w:hAnsi="Arial" w:cs="Arial"/>
          <w:szCs w:val="24"/>
          <w:lang w:val="en-US"/>
        </w:rPr>
        <w:t xml:space="preserve">The communication and transparency involve the company giving information to its stakeholders: employees, customers, and shareholders. This is one of the leadership attributes of Chung </w:t>
      </w:r>
      <w:proofErr w:type="spellStart"/>
      <w:r w:rsidRPr="00A30633">
        <w:rPr>
          <w:rFonts w:ascii="Arial" w:eastAsia="Times New Roman" w:hAnsi="Arial" w:cs="Arial"/>
          <w:szCs w:val="24"/>
          <w:lang w:val="en-US"/>
        </w:rPr>
        <w:t>Sye-kyun</w:t>
      </w:r>
      <w:proofErr w:type="spellEnd"/>
      <w:r w:rsidRPr="00A30633">
        <w:rPr>
          <w:rFonts w:ascii="Arial" w:eastAsia="Times New Roman" w:hAnsi="Arial" w:cs="Arial"/>
          <w:szCs w:val="24"/>
          <w:lang w:val="en-US"/>
        </w:rPr>
        <w:t xml:space="preserve"> in terms of transparent and consistent communication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Park, 2021)</w:t>
      </w:r>
      <w:r w:rsidRPr="00A30633">
        <w:rPr>
          <w:rFonts w:ascii="Arial" w:eastAsia="Times New Roman" w:hAnsi="Arial" w:cs="Arial"/>
          <w:szCs w:val="24"/>
          <w:lang w:val="en-US"/>
        </w:rPr>
        <w:t xml:space="preserve">. The government continued to have regular press conferences, was open to the information on the number of infections and how they would contain them </w:t>
      </w:r>
      <w:r w:rsidRPr="00A30633">
        <w:rPr>
          <w:rFonts w:ascii="Arial" w:eastAsia="Times New Roman" w:hAnsi="Arial" w:cs="Arial"/>
          <w:bCs/>
          <w:szCs w:val="24"/>
          <w:lang w:val="en-US"/>
        </w:rPr>
        <w:t>(Kim, 2021)</w:t>
      </w:r>
      <w:r w:rsidRPr="00A30633">
        <w:rPr>
          <w:rFonts w:ascii="Arial" w:eastAsia="Times New Roman" w:hAnsi="Arial" w:cs="Arial"/>
          <w:szCs w:val="24"/>
          <w:lang w:val="en-US"/>
        </w:rPr>
        <w:t xml:space="preserve">. This transparency created great public trust and obedience </w:t>
      </w:r>
      <w:r w:rsidRPr="00A30633">
        <w:rPr>
          <w:rFonts w:ascii="Arial" w:eastAsia="Times New Roman" w:hAnsi="Arial" w:cs="Arial"/>
          <w:bCs/>
          <w:szCs w:val="24"/>
          <w:lang w:val="en-US"/>
        </w:rPr>
        <w:t>(Moon, 2020)</w:t>
      </w:r>
      <w:r w:rsidRPr="00A30633">
        <w:rPr>
          <w:rFonts w:ascii="Arial" w:eastAsia="Times New Roman" w:hAnsi="Arial" w:cs="Arial"/>
          <w:szCs w:val="24"/>
          <w:lang w:val="en-US"/>
        </w:rPr>
        <w:t xml:space="preserve">. The application of technology in informing to the public through mobile alerts about confirmed cases and routes of exposure was one of the primary instruments used in South Korea to keep the population informed and at the same time develop responsibility at the individual level </w:t>
      </w:r>
      <w:r w:rsidRPr="00A30633">
        <w:rPr>
          <w:rFonts w:ascii="Arial" w:eastAsia="Times New Roman" w:hAnsi="Arial" w:cs="Arial"/>
          <w:bCs/>
          <w:szCs w:val="24"/>
          <w:lang w:val="en-US"/>
        </w:rPr>
        <w:t>(Park et al., 2021)</w:t>
      </w:r>
      <w:r w:rsidRPr="00A30633">
        <w:rPr>
          <w:rFonts w:ascii="Arial" w:eastAsia="Times New Roman" w:hAnsi="Arial" w:cs="Arial"/>
          <w:szCs w:val="24"/>
          <w:lang w:val="en-US"/>
        </w:rPr>
        <w:t>.</w:t>
      </w:r>
    </w:p>
    <w:p w14:paraId="40BFD75A" w14:textId="77777777" w:rsidR="00D52C16" w:rsidRPr="00A30633" w:rsidRDefault="0034413F" w:rsidP="0034413F">
      <w:pPr>
        <w:spacing w:before="100" w:beforeAutospacing="1" w:after="100" w:afterAutospacing="1"/>
        <w:jc w:val="left"/>
        <w:rPr>
          <w:rFonts w:ascii="Arial" w:eastAsia="Times New Roman" w:hAnsi="Arial" w:cs="Arial"/>
          <w:szCs w:val="24"/>
          <w:lang w:val="en-US"/>
        </w:rPr>
      </w:pPr>
      <w:r w:rsidRPr="00A30633">
        <w:rPr>
          <w:rFonts w:ascii="Arial" w:eastAsia="Times New Roman" w:hAnsi="Arial" w:cs="Arial"/>
          <w:szCs w:val="24"/>
          <w:lang w:val="en-US"/>
        </w:rPr>
        <w:t xml:space="preserve">This communication plan was a manifestation of servant leadership, whereby the leader is a servant and empowering the citizens by being honest and empathetic </w:t>
      </w:r>
      <w:r w:rsidRPr="00A30633">
        <w:rPr>
          <w:rFonts w:ascii="Arial" w:eastAsia="Times New Roman" w:hAnsi="Arial" w:cs="Arial"/>
          <w:bCs/>
          <w:szCs w:val="24"/>
          <w:lang w:val="en-US"/>
        </w:rPr>
        <w:t>(Greenleaf, 2002)</w:t>
      </w:r>
      <w:r w:rsidRPr="00A30633">
        <w:rPr>
          <w:rFonts w:ascii="Arial" w:eastAsia="Times New Roman" w:hAnsi="Arial" w:cs="Arial"/>
          <w:szCs w:val="24"/>
          <w:lang w:val="en-US"/>
        </w:rPr>
        <w:t xml:space="preserve">. Chung fostered a feeling of cooperation between the government and its citizens by portraying himself and the government as enablers as opposed to dictators </w:t>
      </w:r>
      <w:r w:rsidRPr="00A30633">
        <w:rPr>
          <w:rFonts w:ascii="Arial" w:eastAsia="Times New Roman" w:hAnsi="Arial" w:cs="Arial"/>
          <w:bCs/>
          <w:szCs w:val="24"/>
          <w:lang w:val="en-US"/>
        </w:rPr>
        <w:t xml:space="preserve">(Lee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Jung, 2021)</w:t>
      </w:r>
      <w:r w:rsidRPr="00A30633">
        <w:rPr>
          <w:rFonts w:ascii="Arial" w:eastAsia="Times New Roman" w:hAnsi="Arial" w:cs="Arial"/>
          <w:szCs w:val="24"/>
          <w:lang w:val="en-US"/>
        </w:rPr>
        <w:t xml:space="preserve">. He was always in his messaging appreciative of the sacrifices that citizens were making and this helped them respect and be accountable to each other </w:t>
      </w:r>
      <w:r w:rsidRPr="00A30633">
        <w:rPr>
          <w:rFonts w:ascii="Arial" w:eastAsia="Times New Roman" w:hAnsi="Arial" w:cs="Arial"/>
          <w:bCs/>
          <w:szCs w:val="24"/>
          <w:lang w:val="en-US"/>
        </w:rPr>
        <w:t>(Kim, 2021)</w:t>
      </w:r>
      <w:r w:rsidRPr="00A30633">
        <w:rPr>
          <w:rFonts w:ascii="Arial" w:eastAsia="Times New Roman" w:hAnsi="Arial" w:cs="Arial"/>
          <w:szCs w:val="24"/>
          <w:lang w:val="en-US"/>
        </w:rPr>
        <w:t>.</w:t>
      </w:r>
      <w:r w:rsidRPr="00A30633">
        <w:rPr>
          <w:rFonts w:ascii="Arial" w:eastAsia="Times New Roman" w:hAnsi="Arial" w:cs="Arial"/>
          <w:szCs w:val="24"/>
          <w:lang w:val="en-US"/>
        </w:rPr>
        <w:br/>
        <w:t xml:space="preserve">This was an open-minded performance as compared to the secrecy that was experienced in the initial responses in some other countries </w:t>
      </w:r>
      <w:r w:rsidRPr="00A30633">
        <w:rPr>
          <w:rFonts w:ascii="Arial" w:eastAsia="Times New Roman" w:hAnsi="Arial" w:cs="Arial"/>
          <w:bCs/>
          <w:szCs w:val="24"/>
          <w:lang w:val="en-US"/>
        </w:rPr>
        <w:t xml:space="preserve">(You </w:t>
      </w:r>
      <w:r w:rsidR="009E43C6" w:rsidRPr="00A30633">
        <w:rPr>
          <w:rFonts w:ascii="Arial" w:eastAsia="Times New Roman" w:hAnsi="Arial" w:cs="Arial"/>
          <w:bCs/>
          <w:szCs w:val="24"/>
          <w:lang w:val="en-US"/>
        </w:rPr>
        <w:t>and</w:t>
      </w:r>
      <w:r w:rsidRPr="00A30633">
        <w:rPr>
          <w:rFonts w:ascii="Arial" w:eastAsia="Times New Roman" w:hAnsi="Arial" w:cs="Arial"/>
          <w:bCs/>
          <w:szCs w:val="24"/>
          <w:lang w:val="en-US"/>
        </w:rPr>
        <w:t xml:space="preserve"> Park, 2021)</w:t>
      </w:r>
      <w:r w:rsidRPr="00A30633">
        <w:rPr>
          <w:rFonts w:ascii="Arial" w:eastAsia="Times New Roman" w:hAnsi="Arial" w:cs="Arial"/>
          <w:szCs w:val="24"/>
          <w:lang w:val="en-US"/>
        </w:rPr>
        <w:t xml:space="preserve">. This practice with no denial and misinformation allowed the administration of Chung to avoid panic and make evidence-based decisions among citizens, businesses, and other health professionals </w:t>
      </w:r>
      <w:r w:rsidRPr="00A30633">
        <w:rPr>
          <w:rFonts w:ascii="Arial" w:eastAsia="Times New Roman" w:hAnsi="Arial" w:cs="Arial"/>
          <w:bCs/>
          <w:szCs w:val="24"/>
          <w:lang w:val="en-US"/>
        </w:rPr>
        <w:t>(Moon, 2020)</w:t>
      </w:r>
      <w:r w:rsidRPr="00A30633">
        <w:rPr>
          <w:rFonts w:ascii="Arial" w:eastAsia="Times New Roman" w:hAnsi="Arial" w:cs="Arial"/>
          <w:szCs w:val="24"/>
          <w:lang w:val="en-US"/>
        </w:rPr>
        <w:t>.</w:t>
      </w:r>
    </w:p>
    <w:p w14:paraId="1AB57549" w14:textId="77777777" w:rsidR="00D52C16" w:rsidRPr="00A30633" w:rsidRDefault="00D52C16" w:rsidP="00D52C16">
      <w:pPr>
        <w:rPr>
          <w:rFonts w:ascii="Arial" w:hAnsi="Arial" w:cs="Arial"/>
          <w:b/>
          <w:szCs w:val="24"/>
        </w:rPr>
      </w:pPr>
      <w:r w:rsidRPr="00A30633">
        <w:rPr>
          <w:rFonts w:ascii="Arial" w:hAnsi="Arial" w:cs="Arial"/>
          <w:b/>
          <w:szCs w:val="24"/>
        </w:rPr>
        <w:t>3.2.3 Institutional Empowerment and Collaboration.</w:t>
      </w:r>
    </w:p>
    <w:p w14:paraId="3E611FFA" w14:textId="77777777" w:rsidR="00D52C16" w:rsidRPr="00A30633" w:rsidRDefault="0034413F" w:rsidP="0034413F">
      <w:pPr>
        <w:jc w:val="left"/>
        <w:rPr>
          <w:rFonts w:ascii="Arial" w:hAnsi="Arial" w:cs="Arial"/>
          <w:szCs w:val="24"/>
        </w:rPr>
      </w:pPr>
      <w:r w:rsidRPr="00A30633">
        <w:rPr>
          <w:rFonts w:ascii="Arial" w:hAnsi="Arial" w:cs="Arial"/>
          <w:szCs w:val="24"/>
        </w:rPr>
        <w:t xml:space="preserve">The other characteristic of the leadership of Chung was that he focused on the governance through collaboration (Lee </w:t>
      </w:r>
      <w:r w:rsidR="009E43C6" w:rsidRPr="00A30633">
        <w:rPr>
          <w:rFonts w:ascii="Arial" w:hAnsi="Arial" w:cs="Arial"/>
          <w:szCs w:val="24"/>
        </w:rPr>
        <w:t>and</w:t>
      </w:r>
      <w:r w:rsidRPr="00A30633">
        <w:rPr>
          <w:rFonts w:ascii="Arial" w:hAnsi="Arial" w:cs="Arial"/>
          <w:szCs w:val="24"/>
        </w:rPr>
        <w:t xml:space="preserve"> Jung, 2021). He did not want power to be concentrated in one hand but he gave power to technical professionals and government departments in making major operational decisions (Moon, 2020). The KDCA, as an example, received the freedom to lead the process of testing, tracing, and quarantine, whereas the Ministry of Health and Welfare addressed the hospital capacity and the chains of medical supplies (Park et al., 2021).</w:t>
      </w:r>
      <w:r w:rsidRPr="00A30633">
        <w:rPr>
          <w:rFonts w:ascii="Arial" w:hAnsi="Arial" w:cs="Arial"/>
          <w:szCs w:val="24"/>
        </w:rPr>
        <w:br/>
        <w:t xml:space="preserve">This decentralized decision making process exemplified participative leadership wherein the contribution of professionals is appreciated and a group solution is encouraged (Greenleaf, 2002). The coordination between local and national governments also made the process of responding to them similar but responsive to the needs of the regions (You </w:t>
      </w:r>
      <w:r w:rsidR="009E43C6" w:rsidRPr="00A30633">
        <w:rPr>
          <w:rFonts w:ascii="Arial" w:hAnsi="Arial" w:cs="Arial"/>
          <w:szCs w:val="24"/>
        </w:rPr>
        <w:t>and</w:t>
      </w:r>
      <w:r w:rsidRPr="00A30633">
        <w:rPr>
          <w:rFonts w:ascii="Arial" w:hAnsi="Arial" w:cs="Arial"/>
          <w:szCs w:val="24"/>
        </w:rPr>
        <w:t xml:space="preserve"> Park, 2021). This framework enabled the nation to have a good coordination at the </w:t>
      </w:r>
      <w:proofErr w:type="spellStart"/>
      <w:r w:rsidRPr="00A30633">
        <w:rPr>
          <w:rFonts w:ascii="Arial" w:hAnsi="Arial" w:cs="Arial"/>
          <w:szCs w:val="24"/>
        </w:rPr>
        <w:t>center</w:t>
      </w:r>
      <w:proofErr w:type="spellEnd"/>
      <w:r w:rsidRPr="00A30633">
        <w:rPr>
          <w:rFonts w:ascii="Arial" w:hAnsi="Arial" w:cs="Arial"/>
          <w:szCs w:val="24"/>
        </w:rPr>
        <w:t xml:space="preserve"> level and the local authorities to respond promptly to dealing with out-breaks (Kim, 2021).</w:t>
      </w:r>
      <w:r w:rsidRPr="00A30633">
        <w:rPr>
          <w:rFonts w:ascii="Arial" w:hAnsi="Arial" w:cs="Arial"/>
          <w:szCs w:val="24"/>
        </w:rPr>
        <w:br/>
        <w:t xml:space="preserve">Moreover, the government of Chung used the public-private alliances to build up test capacity within a short period (Park et al., 2021). In engaging the services of the laboratory and technology companies, South Korea turned into a global leader in testing production and implementation (Kim, 2021). This strategic collaboration was not only to depict managerial effectiveness but also the foresight leadership that utilized the resources of the society to actualize the health objectives of the people (Lee </w:t>
      </w:r>
      <w:r w:rsidR="009E43C6" w:rsidRPr="00A30633">
        <w:rPr>
          <w:rFonts w:ascii="Arial" w:hAnsi="Arial" w:cs="Arial"/>
          <w:szCs w:val="24"/>
        </w:rPr>
        <w:t>and</w:t>
      </w:r>
      <w:r w:rsidRPr="00A30633">
        <w:rPr>
          <w:rFonts w:ascii="Arial" w:hAnsi="Arial" w:cs="Arial"/>
          <w:szCs w:val="24"/>
        </w:rPr>
        <w:t xml:space="preserve"> Jung, 2021).</w:t>
      </w:r>
    </w:p>
    <w:p w14:paraId="2F1484FA" w14:textId="77777777" w:rsidR="00D52C16" w:rsidRPr="00A30633" w:rsidRDefault="00D52C16" w:rsidP="00D52C16">
      <w:pPr>
        <w:rPr>
          <w:rFonts w:ascii="Arial" w:hAnsi="Arial" w:cs="Arial"/>
          <w:b/>
          <w:szCs w:val="24"/>
        </w:rPr>
      </w:pPr>
      <w:r w:rsidRPr="00A30633">
        <w:rPr>
          <w:rFonts w:ascii="Arial" w:hAnsi="Arial" w:cs="Arial"/>
          <w:b/>
          <w:szCs w:val="24"/>
        </w:rPr>
        <w:t>3.2.4 Advantages and Disadvantages of the Leadership Style</w:t>
      </w:r>
    </w:p>
    <w:p w14:paraId="413E256A"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 xml:space="preserve">The benefits of the leadership style of Chung </w:t>
      </w:r>
      <w:proofErr w:type="spellStart"/>
      <w:r w:rsidRPr="00A30633">
        <w:rPr>
          <w:rFonts w:ascii="Arial" w:hAnsi="Arial" w:cs="Arial"/>
        </w:rPr>
        <w:t>Sye-kyun</w:t>
      </w:r>
      <w:proofErr w:type="spellEnd"/>
      <w:r w:rsidRPr="00A30633">
        <w:rPr>
          <w:rFonts w:ascii="Arial" w:hAnsi="Arial" w:cs="Arial"/>
        </w:rPr>
        <w:t xml:space="preserve"> were obvious (Lee </w:t>
      </w:r>
      <w:r w:rsidR="009E43C6" w:rsidRPr="00A30633">
        <w:rPr>
          <w:rFonts w:ascii="Arial" w:hAnsi="Arial" w:cs="Arial"/>
        </w:rPr>
        <w:t>and</w:t>
      </w:r>
      <w:r w:rsidRPr="00A30633">
        <w:rPr>
          <w:rFonts w:ascii="Arial" w:hAnsi="Arial" w:cs="Arial"/>
        </w:rPr>
        <w:t xml:space="preserve"> Jung, 2021). His participative and transformational style established a sense of ownership, where the government institutions and citizens owned the pandemic response (Moon, 2020). Transparency minimized misinformation and panic, whereas technological innovation guaranteed fast and information-driven decision-making (Park et al., 2021). Trust-based governance was successful as it resulted in high compliance among the population without requiring mandatory lockdowns (Kim, 2021).</w:t>
      </w:r>
    </w:p>
    <w:p w14:paraId="082E2F00" w14:textId="77777777" w:rsidR="00F36401" w:rsidRPr="00A30633" w:rsidRDefault="0034413F" w:rsidP="001F7D6E">
      <w:pPr>
        <w:pStyle w:val="NormalWeb"/>
        <w:spacing w:line="360" w:lineRule="auto"/>
        <w:jc w:val="both"/>
        <w:rPr>
          <w:rFonts w:ascii="Arial" w:hAnsi="Arial" w:cs="Arial"/>
        </w:rPr>
      </w:pPr>
      <w:r w:rsidRPr="00A30633">
        <w:rPr>
          <w:rFonts w:ascii="Arial" w:hAnsi="Arial" w:cs="Arial"/>
        </w:rPr>
        <w:t xml:space="preserve">The leadership style was however not without some challenges (You </w:t>
      </w:r>
      <w:r w:rsidR="009E43C6" w:rsidRPr="00A30633">
        <w:rPr>
          <w:rFonts w:ascii="Arial" w:hAnsi="Arial" w:cs="Arial"/>
        </w:rPr>
        <w:t>and</w:t>
      </w:r>
      <w:r w:rsidRPr="00A30633">
        <w:rPr>
          <w:rFonts w:ascii="Arial" w:hAnsi="Arial" w:cs="Arial"/>
        </w:rPr>
        <w:t xml:space="preserve"> Park, 2021). The use of online tracking software and publicity of routes of infection was a cause of concern regarding privacy and ethics (Shin </w:t>
      </w:r>
      <w:r w:rsidR="009E43C6" w:rsidRPr="00A30633">
        <w:rPr>
          <w:rFonts w:ascii="Arial" w:hAnsi="Arial" w:cs="Arial"/>
        </w:rPr>
        <w:t>and</w:t>
      </w:r>
      <w:r w:rsidRPr="00A30633">
        <w:rPr>
          <w:rFonts w:ascii="Arial" w:hAnsi="Arial" w:cs="Arial"/>
        </w:rPr>
        <w:t xml:space="preserve"> Lee, 2020). There were those citizens who were apprehensive about the extent of surveillance and it raised debates regarding the civil liberties (Cho, 2021). Also, the fact that transparency enhanced trust caused anxiety and pressure on health authorities to perform without failing since there was continuous flow of information (Park et al., 2021). The extreme dependence on the central agencies at times resulted in bureaucratic exhaustion and overwork of the front line personnel (Kim, 2021).</w:t>
      </w:r>
    </w:p>
    <w:p w14:paraId="6ECDBE28" w14:textId="77777777" w:rsidR="00D52C16" w:rsidRPr="00A30633" w:rsidRDefault="00D52C16" w:rsidP="00D52C16">
      <w:pPr>
        <w:rPr>
          <w:rFonts w:ascii="Arial" w:hAnsi="Arial" w:cs="Arial"/>
          <w:b/>
          <w:szCs w:val="24"/>
        </w:rPr>
      </w:pPr>
      <w:r w:rsidRPr="00A30633">
        <w:rPr>
          <w:rFonts w:ascii="Arial" w:hAnsi="Arial" w:cs="Arial"/>
          <w:b/>
          <w:szCs w:val="24"/>
        </w:rPr>
        <w:t>3.2.5 Evaluation of Leadership Effectiveness</w:t>
      </w:r>
    </w:p>
    <w:p w14:paraId="6604F658"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 xml:space="preserve">The leadership of Chung </w:t>
      </w:r>
      <w:proofErr w:type="spellStart"/>
      <w:r w:rsidRPr="00A30633">
        <w:rPr>
          <w:rFonts w:ascii="Arial" w:hAnsi="Arial" w:cs="Arial"/>
        </w:rPr>
        <w:t>Sye-kyun</w:t>
      </w:r>
      <w:proofErr w:type="spellEnd"/>
      <w:r w:rsidRPr="00A30633">
        <w:rPr>
          <w:rFonts w:ascii="Arial" w:hAnsi="Arial" w:cs="Arial"/>
        </w:rPr>
        <w:t xml:space="preserve"> was a classical example of transformational crisis management in which emotional intelligence, transparency, and adaptability played a significant role (Lee </w:t>
      </w:r>
      <w:r w:rsidR="009E43C6" w:rsidRPr="00A30633">
        <w:rPr>
          <w:rFonts w:ascii="Arial" w:hAnsi="Arial" w:cs="Arial"/>
        </w:rPr>
        <w:t>and</w:t>
      </w:r>
      <w:r w:rsidRPr="00A30633">
        <w:rPr>
          <w:rFonts w:ascii="Arial" w:hAnsi="Arial" w:cs="Arial"/>
        </w:rPr>
        <w:t xml:space="preserve"> Jung, 2021). His achievement was that he managed to strike a balance between power and compassion; the national unity and science played the key role in all key decisions (Moon, 2020). The leadership approach of South Korea was flexible, learning and collaborative unlike the purely hierarchical system that had been in place before, but this approach was maintaining its efficiency with time (Park et al., 2021).</w:t>
      </w:r>
    </w:p>
    <w:p w14:paraId="676B8ADF" w14:textId="77777777" w:rsidR="00CC1999" w:rsidRDefault="0034413F" w:rsidP="001F7D6E">
      <w:pPr>
        <w:pStyle w:val="NormalWeb"/>
        <w:spacing w:line="360" w:lineRule="auto"/>
        <w:jc w:val="both"/>
        <w:rPr>
          <w:rFonts w:ascii="Arial" w:hAnsi="Arial" w:cs="Arial"/>
        </w:rPr>
      </w:pPr>
      <w:r w:rsidRPr="00A30633">
        <w:rPr>
          <w:rFonts w:ascii="Arial" w:hAnsi="Arial" w:cs="Arial"/>
        </w:rPr>
        <w:t xml:space="preserve">The trust and respect emphasized by the Prime Minister appealed to the citizens on a personal level, which led to high levels of compliance by the population and low rates of mortality (Kim, 2021). His leadership skills in assigning authority to the individuals in positions of expertise and still being able to take a strategic direction were indicative of an adult leadership style befitting the contemporary governance (You </w:t>
      </w:r>
      <w:r w:rsidR="009E43C6" w:rsidRPr="00A30633">
        <w:rPr>
          <w:rFonts w:ascii="Arial" w:hAnsi="Arial" w:cs="Arial"/>
        </w:rPr>
        <w:t>and</w:t>
      </w:r>
      <w:r w:rsidRPr="00A30633">
        <w:rPr>
          <w:rFonts w:ascii="Arial" w:hAnsi="Arial" w:cs="Arial"/>
        </w:rPr>
        <w:t xml:space="preserve"> Park, 2021).</w:t>
      </w:r>
    </w:p>
    <w:p w14:paraId="23BB8559" w14:textId="77777777" w:rsidR="00A30633" w:rsidRDefault="00A30633" w:rsidP="001F7D6E">
      <w:pPr>
        <w:pStyle w:val="NormalWeb"/>
        <w:spacing w:line="360" w:lineRule="auto"/>
        <w:jc w:val="both"/>
        <w:rPr>
          <w:rFonts w:ascii="Arial" w:hAnsi="Arial" w:cs="Arial"/>
        </w:rPr>
      </w:pPr>
    </w:p>
    <w:p w14:paraId="6BF7763B" w14:textId="77777777" w:rsidR="00A30633" w:rsidRPr="00A30633" w:rsidRDefault="00A30633" w:rsidP="001F7D6E">
      <w:pPr>
        <w:pStyle w:val="NormalWeb"/>
        <w:spacing w:line="360" w:lineRule="auto"/>
        <w:jc w:val="both"/>
        <w:rPr>
          <w:rFonts w:ascii="Arial" w:hAnsi="Arial" w:cs="Arial"/>
        </w:rPr>
      </w:pPr>
    </w:p>
    <w:p w14:paraId="0F7F998B" w14:textId="77777777" w:rsidR="00A30633" w:rsidRPr="00A30633" w:rsidRDefault="00A30633" w:rsidP="00A30633">
      <w:pPr>
        <w:pStyle w:val="NormalWeb"/>
        <w:spacing w:line="360" w:lineRule="auto"/>
        <w:jc w:val="both"/>
        <w:rPr>
          <w:rFonts w:ascii="Arial" w:hAnsi="Arial" w:cs="Arial"/>
          <w:b/>
          <w:lang w:val="en-GB"/>
        </w:rPr>
      </w:pPr>
      <w:r w:rsidRPr="00A30633">
        <w:rPr>
          <w:rFonts w:ascii="Arial" w:hAnsi="Arial" w:cs="Arial"/>
          <w:b/>
          <w:lang w:val="en-GB"/>
        </w:rPr>
        <w:t>3.2.6 Leadership theory in South Korea</w:t>
      </w:r>
    </w:p>
    <w:p w14:paraId="2D321063" w14:textId="77777777" w:rsidR="00A30633" w:rsidRDefault="00A30633" w:rsidP="001F7D6E">
      <w:pPr>
        <w:pStyle w:val="Heading2"/>
        <w:rPr>
          <w:rFonts w:ascii="Arial" w:eastAsia="Times New Roman" w:hAnsi="Arial" w:cs="Arial"/>
          <w:b w:val="0"/>
          <w:color w:val="auto"/>
          <w:sz w:val="24"/>
          <w:szCs w:val="24"/>
        </w:rPr>
      </w:pPr>
      <w:bookmarkStart w:id="13" w:name="_Toc216132844"/>
      <w:r w:rsidRPr="00A30633">
        <w:rPr>
          <w:rFonts w:ascii="Arial" w:eastAsia="Times New Roman" w:hAnsi="Arial" w:cs="Arial"/>
          <w:b w:val="0"/>
          <w:color w:val="auto"/>
          <w:sz w:val="24"/>
          <w:szCs w:val="24"/>
        </w:rPr>
        <w:t>Adaptive leadership would be suitable in leadership in South Korea (Adler, 2022). This is a style that emphasizes on learning, changing plans, and responding swiftly to altered situations (Morrison, 2023). The use of fast testing, digital contact tracing, and open sharing of information was employed by South Korea to direct people and restrict the spread of the virus (Kang, 2022). There was an adaptive and flexible approach as leaders had collaborated with health experts and technology groups (Shin, 2023). Some aspects of servant leadership were also observed in the government since they attempted to prioritize the needs of citizens by providing them with medical assistance and ensuring that all people are informed (Lee, 2022). The strategy made the people know what to do and work towards observing safety measures (Yamada, 2023). In general, South Korea applied a pragmatic and elastic and community-based leadership style (Park, 2023).</w:t>
      </w:r>
      <w:bookmarkEnd w:id="13"/>
    </w:p>
    <w:p w14:paraId="74AB63DA" w14:textId="77777777" w:rsidR="00250592" w:rsidRPr="00DA48AA" w:rsidRDefault="00250592" w:rsidP="001F7D6E">
      <w:pPr>
        <w:pStyle w:val="Heading2"/>
        <w:rPr>
          <w:rFonts w:ascii="Arial" w:hAnsi="Arial" w:cs="Arial"/>
        </w:rPr>
      </w:pPr>
      <w:bookmarkStart w:id="14" w:name="_Toc216132845"/>
      <w:r w:rsidRPr="00DA48AA">
        <w:rPr>
          <w:rFonts w:ascii="Arial" w:hAnsi="Arial" w:cs="Arial"/>
        </w:rPr>
        <w:t>3.3 Leadership Style in Canada</w:t>
      </w:r>
      <w:bookmarkEnd w:id="14"/>
    </w:p>
    <w:p w14:paraId="6E22A3BE" w14:textId="77777777" w:rsidR="0034413F" w:rsidRPr="00A30633" w:rsidRDefault="0034413F" w:rsidP="00250592">
      <w:pPr>
        <w:rPr>
          <w:rFonts w:ascii="Arial" w:hAnsi="Arial" w:cs="Arial"/>
          <w:szCs w:val="24"/>
        </w:rPr>
      </w:pPr>
      <w:r w:rsidRPr="00A30633">
        <w:rPr>
          <w:rFonts w:ascii="Arial" w:hAnsi="Arial" w:cs="Arial"/>
          <w:szCs w:val="24"/>
        </w:rPr>
        <w:t xml:space="preserve">The federalism system of governance and the leadership model based on collaboration, empathy, and inclusiveness influenced how Canada was dealing with the COVID-19 pandemic (Brown, 2022; Ahmed </w:t>
      </w:r>
      <w:r w:rsidR="009E43C6" w:rsidRPr="00A30633">
        <w:rPr>
          <w:rFonts w:ascii="Arial" w:hAnsi="Arial" w:cs="Arial"/>
          <w:szCs w:val="24"/>
        </w:rPr>
        <w:t>and</w:t>
      </w:r>
      <w:r w:rsidRPr="00A30633">
        <w:rPr>
          <w:rFonts w:ascii="Arial" w:hAnsi="Arial" w:cs="Arial"/>
          <w:szCs w:val="24"/>
        </w:rPr>
        <w:t xml:space="preserve"> Nolan, 2021). The leadership style in Canada under PM Justin Trudeau was based on the transformational, democratic, and servant leadership approaches in order to bring together a diverse population and to make a good coordination between the provincial and territorial areas (Reyes, 2022). The communication of Trudeau, his decision making and his emotional intelligence became the characteristics of his crisis leadership, although his strategy was challenged by the inconsistency and coordination issues across the jurisdictions (Turner, 2023; Gallagher, 2022).</w:t>
      </w:r>
    </w:p>
    <w:p w14:paraId="41F0B279" w14:textId="77777777" w:rsidR="00250592" w:rsidRPr="00A30633" w:rsidRDefault="00EE75F3" w:rsidP="00250592">
      <w:pPr>
        <w:rPr>
          <w:rFonts w:ascii="Arial" w:hAnsi="Arial" w:cs="Arial"/>
          <w:b/>
          <w:szCs w:val="24"/>
        </w:rPr>
      </w:pPr>
      <w:r w:rsidRPr="00A30633">
        <w:rPr>
          <w:rFonts w:ascii="Arial" w:hAnsi="Arial" w:cs="Arial"/>
          <w:b/>
          <w:szCs w:val="24"/>
        </w:rPr>
        <w:t>3.3.1 Leadership Approach and Early Response</w:t>
      </w:r>
    </w:p>
    <w:p w14:paraId="49FBAEF0"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When the pandemic began at the beginning of 2020, Prime Minister Trudeau has chosen a humane and humanitarian strategy that aimed at comforting the people without neglecting communal accountability (</w:t>
      </w:r>
      <w:proofErr w:type="spellStart"/>
      <w:r w:rsidRPr="00A30633">
        <w:rPr>
          <w:rFonts w:ascii="Arial" w:hAnsi="Arial" w:cs="Arial"/>
        </w:rPr>
        <w:t>Béland</w:t>
      </w:r>
      <w:proofErr w:type="spellEnd"/>
      <w:r w:rsidRPr="00A30633">
        <w:rPr>
          <w:rFonts w:ascii="Arial" w:hAnsi="Arial" w:cs="Arial"/>
        </w:rPr>
        <w:t xml:space="preserve"> et al., 2021). His leadership approach was transformational, which is concerned with shared vision and emotional attachment (Clarke, 2020). Trudeau ordered to speak directly to the country every day in press conferences with emotional appeals that recognized the fears, losses, and strength of citizens (</w:t>
      </w:r>
      <w:proofErr w:type="spellStart"/>
      <w:r w:rsidRPr="00A30633">
        <w:rPr>
          <w:rFonts w:ascii="Arial" w:hAnsi="Arial" w:cs="Arial"/>
        </w:rPr>
        <w:t>Paquet</w:t>
      </w:r>
      <w:proofErr w:type="spellEnd"/>
      <w:r w:rsidRPr="00A30633">
        <w:rPr>
          <w:rFonts w:ascii="Arial" w:hAnsi="Arial" w:cs="Arial"/>
        </w:rPr>
        <w:t xml:space="preserve"> </w:t>
      </w:r>
      <w:r w:rsidR="009E43C6" w:rsidRPr="00A30633">
        <w:rPr>
          <w:rFonts w:ascii="Arial" w:hAnsi="Arial" w:cs="Arial"/>
        </w:rPr>
        <w:t>and</w:t>
      </w:r>
      <w:r w:rsidRPr="00A30633">
        <w:rPr>
          <w:rFonts w:ascii="Arial" w:hAnsi="Arial" w:cs="Arial"/>
        </w:rPr>
        <w:t xml:space="preserve"> </w:t>
      </w:r>
      <w:proofErr w:type="spellStart"/>
      <w:r w:rsidRPr="00A30633">
        <w:rPr>
          <w:rFonts w:ascii="Arial" w:hAnsi="Arial" w:cs="Arial"/>
        </w:rPr>
        <w:t>Schertzer</w:t>
      </w:r>
      <w:proofErr w:type="spellEnd"/>
      <w:r w:rsidRPr="00A30633">
        <w:rPr>
          <w:rFonts w:ascii="Arial" w:hAnsi="Arial" w:cs="Arial"/>
        </w:rPr>
        <w:t>, 2020). He kept on reiterating the fact that we are all in this together and that served to keep morale of the nation high in times of uncertainty (Wells, 2021).</w:t>
      </w:r>
    </w:p>
    <w:p w14:paraId="57730501" w14:textId="77777777" w:rsidR="00250592" w:rsidRPr="00A30633" w:rsidRDefault="0034413F" w:rsidP="0034413F">
      <w:pPr>
        <w:pStyle w:val="NormalWeb"/>
        <w:spacing w:line="360" w:lineRule="auto"/>
        <w:jc w:val="both"/>
        <w:rPr>
          <w:rFonts w:ascii="Arial" w:hAnsi="Arial" w:cs="Arial"/>
        </w:rPr>
      </w:pPr>
      <w:r w:rsidRPr="00A30633">
        <w:rPr>
          <w:rFonts w:ascii="Arial" w:hAnsi="Arial" w:cs="Arial"/>
        </w:rPr>
        <w:t xml:space="preserve">But, in contrast to unitary systems, in Canada, the federal system demanded the integration between the central government and 10 provinces and 3 territories, and each of them had its healthcare system (Forest et al., 2021). Based on collective governance, Trudeau made his leadership, whereby provincial premiers were able to make national guidelines responsive to local circumstances (Wilson, 2020). This </w:t>
      </w:r>
      <w:proofErr w:type="spellStart"/>
      <w:r w:rsidRPr="00A30633">
        <w:rPr>
          <w:rFonts w:ascii="Arial" w:hAnsi="Arial" w:cs="Arial"/>
        </w:rPr>
        <w:t>decentralised</w:t>
      </w:r>
      <w:proofErr w:type="spellEnd"/>
      <w:r w:rsidRPr="00A30633">
        <w:rPr>
          <w:rFonts w:ascii="Arial" w:hAnsi="Arial" w:cs="Arial"/>
        </w:rPr>
        <w:t xml:space="preserve"> coordination model was the manifestation of democratic leadership, which is more focused on consensus-making and participation of stakeholders (</w:t>
      </w:r>
      <w:proofErr w:type="spellStart"/>
      <w:r w:rsidRPr="00A30633">
        <w:rPr>
          <w:rFonts w:ascii="Arial" w:hAnsi="Arial" w:cs="Arial"/>
        </w:rPr>
        <w:t>Savoie</w:t>
      </w:r>
      <w:proofErr w:type="spellEnd"/>
      <w:r w:rsidRPr="00A30633">
        <w:rPr>
          <w:rFonts w:ascii="Arial" w:hAnsi="Arial" w:cs="Arial"/>
        </w:rPr>
        <w:t>, 2021). In spite of the fact that this strategy encouraged inclusivity and regional independence, it also at times impeded decision-making and generated discrepancies in the policies, including testing, lockdown and rollout of the vaccines (</w:t>
      </w:r>
      <w:proofErr w:type="spellStart"/>
      <w:r w:rsidRPr="00A30633">
        <w:rPr>
          <w:rFonts w:ascii="Arial" w:hAnsi="Arial" w:cs="Arial"/>
        </w:rPr>
        <w:t>Marchildon</w:t>
      </w:r>
      <w:proofErr w:type="spellEnd"/>
      <w:r w:rsidRPr="00A30633">
        <w:rPr>
          <w:rFonts w:ascii="Arial" w:hAnsi="Arial" w:cs="Arial"/>
        </w:rPr>
        <w:t>, 2021).</w:t>
      </w:r>
    </w:p>
    <w:p w14:paraId="7293CCB4" w14:textId="77777777" w:rsidR="00EE75F3" w:rsidRPr="00A30633" w:rsidRDefault="00EE75F3" w:rsidP="00250592">
      <w:pPr>
        <w:rPr>
          <w:rFonts w:ascii="Arial" w:hAnsi="Arial" w:cs="Arial"/>
          <w:b/>
          <w:szCs w:val="24"/>
        </w:rPr>
      </w:pPr>
      <w:r w:rsidRPr="00A30633">
        <w:rPr>
          <w:rFonts w:ascii="Arial" w:hAnsi="Arial" w:cs="Arial"/>
          <w:b/>
          <w:szCs w:val="24"/>
        </w:rPr>
        <w:t>3.3.2 Communication and Empathy in Leadership</w:t>
      </w:r>
    </w:p>
    <w:p w14:paraId="2B211153"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During the pandemic, one of the main strengths Trudeau possessed was his understanding and ready-to-communicate approach. In 2020, he was actively active and gave frequent televised reports to the country, staying at his home and explaining everything that the government does clearly (Henriquez, 2020). His voice was soothing and kind with the main direction towards safeguarding the health of the majority, the assistance of vulnerable groups, and social cohesiveness (Smith, 2021).</w:t>
      </w:r>
    </w:p>
    <w:p w14:paraId="2EA26143"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 xml:space="preserve">The aspects of servant leadership were observed in this communication strategy, with Trudeau prioritizing the needs of the citizens as the main focus of his message (Brodie </w:t>
      </w:r>
      <w:r w:rsidR="009E43C6" w:rsidRPr="00A30633">
        <w:rPr>
          <w:rFonts w:ascii="Arial" w:hAnsi="Arial" w:cs="Arial"/>
        </w:rPr>
        <w:t>and</w:t>
      </w:r>
      <w:r w:rsidRPr="00A30633">
        <w:rPr>
          <w:rFonts w:ascii="Arial" w:hAnsi="Arial" w:cs="Arial"/>
        </w:rPr>
        <w:t xml:space="preserve"> Jansen, 2021). He also emphasized the significance of mental health and communal solidarity, which allowed keeping the trust and population compliant in the long-term constraints (</w:t>
      </w:r>
      <w:proofErr w:type="spellStart"/>
      <w:r w:rsidRPr="00A30633">
        <w:rPr>
          <w:rFonts w:ascii="Arial" w:hAnsi="Arial" w:cs="Arial"/>
        </w:rPr>
        <w:t>MacCharles</w:t>
      </w:r>
      <w:proofErr w:type="spellEnd"/>
      <w:r w:rsidRPr="00A30633">
        <w:rPr>
          <w:rFonts w:ascii="Arial" w:hAnsi="Arial" w:cs="Arial"/>
        </w:rPr>
        <w:t>, 2020). The federal government introduced a wide variety of support programs, one of them being the Canada Emergency Response Benefit (CERB), which is aimed to provide people who lost their income because of the pandemic (Government of Canada, 2020). These were ways of strengthening the belief that leadership was service oriented as opposed to power driven (Lewis, 2021).</w:t>
      </w:r>
    </w:p>
    <w:p w14:paraId="267A2574" w14:textId="77777777" w:rsidR="00F36401" w:rsidRPr="00A30633" w:rsidRDefault="0034413F" w:rsidP="0034413F">
      <w:pPr>
        <w:pStyle w:val="NormalWeb"/>
        <w:spacing w:line="360" w:lineRule="auto"/>
        <w:jc w:val="both"/>
        <w:rPr>
          <w:rFonts w:ascii="Arial" w:hAnsi="Arial" w:cs="Arial"/>
        </w:rPr>
      </w:pPr>
      <w:r w:rsidRPr="00A30633">
        <w:rPr>
          <w:rFonts w:ascii="Arial" w:hAnsi="Arial" w:cs="Arial"/>
        </w:rPr>
        <w:t xml:space="preserve">Nevertheless, although the empathetic communication of Trudeau was highly praised, critics said that the empathetic communication was not authoritative at times (Thomas </w:t>
      </w:r>
      <w:r w:rsidR="009E43C6" w:rsidRPr="00A30633">
        <w:rPr>
          <w:rFonts w:ascii="Arial" w:hAnsi="Arial" w:cs="Arial"/>
        </w:rPr>
        <w:t>and</w:t>
      </w:r>
      <w:r w:rsidRPr="00A30633">
        <w:rPr>
          <w:rFonts w:ascii="Arial" w:hAnsi="Arial" w:cs="Arial"/>
        </w:rPr>
        <w:t xml:space="preserve"> </w:t>
      </w:r>
      <w:proofErr w:type="spellStart"/>
      <w:r w:rsidRPr="00A30633">
        <w:rPr>
          <w:rFonts w:ascii="Arial" w:hAnsi="Arial" w:cs="Arial"/>
        </w:rPr>
        <w:t>Loewen</w:t>
      </w:r>
      <w:proofErr w:type="spellEnd"/>
      <w:r w:rsidRPr="00A30633">
        <w:rPr>
          <w:rFonts w:ascii="Arial" w:hAnsi="Arial" w:cs="Arial"/>
        </w:rPr>
        <w:t xml:space="preserve">, 2021). With a federal system in which the provinces controlled the healthcare delivery system, the national government had very little power to introduce uniform policies, which resulted in differences in the outcomes of the pandemic regionally (Spicer, 2021). This revealed one of the critical weaknesses of the </w:t>
      </w:r>
      <w:proofErr w:type="spellStart"/>
      <w:r w:rsidRPr="00A30633">
        <w:rPr>
          <w:rFonts w:ascii="Arial" w:hAnsi="Arial" w:cs="Arial"/>
        </w:rPr>
        <w:t>decentralised</w:t>
      </w:r>
      <w:proofErr w:type="spellEnd"/>
      <w:r w:rsidRPr="00A30633">
        <w:rPr>
          <w:rFonts w:ascii="Arial" w:hAnsi="Arial" w:cs="Arial"/>
        </w:rPr>
        <w:t xml:space="preserve"> decision-making model of Canada lack of central force of enforcement in the times of national disaster (</w:t>
      </w:r>
      <w:proofErr w:type="spellStart"/>
      <w:r w:rsidRPr="00A30633">
        <w:rPr>
          <w:rFonts w:ascii="Arial" w:hAnsi="Arial" w:cs="Arial"/>
        </w:rPr>
        <w:t>Marchildon</w:t>
      </w:r>
      <w:proofErr w:type="spellEnd"/>
      <w:r w:rsidRPr="00A30633">
        <w:rPr>
          <w:rFonts w:ascii="Arial" w:hAnsi="Arial" w:cs="Arial"/>
        </w:rPr>
        <w:t>, 2021).</w:t>
      </w:r>
    </w:p>
    <w:p w14:paraId="36FB8C03" w14:textId="77777777" w:rsidR="00250592" w:rsidRPr="00A30633" w:rsidRDefault="00EE75F3" w:rsidP="00250592">
      <w:pPr>
        <w:rPr>
          <w:rFonts w:ascii="Arial" w:hAnsi="Arial" w:cs="Arial"/>
          <w:b/>
          <w:szCs w:val="24"/>
        </w:rPr>
      </w:pPr>
      <w:r w:rsidRPr="00A30633">
        <w:rPr>
          <w:rFonts w:ascii="Arial" w:hAnsi="Arial" w:cs="Arial"/>
          <w:b/>
          <w:szCs w:val="24"/>
        </w:rPr>
        <w:t>3.3.3 Coordination and Governance Challenges</w:t>
      </w:r>
    </w:p>
    <w:p w14:paraId="6B3723C2"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The multiple jurisdictions and the challenge of dealing with a pandemic were a test to the leadership of Trudeau (Wilson, 2021). The scientific advice was supplied by Public Health Agency of Canada (PHAC), and the provinces carried out testing, contact tracing and restriction policies (PHAC, 2020). The role of Trudeau was that of coordination, as he was able to do so by funding, communication, and policy guidance (Clarke, 2021). His administration collaborated with the scientists and focused on scientific decision making (</w:t>
      </w:r>
      <w:proofErr w:type="spellStart"/>
      <w:r w:rsidRPr="00A30633">
        <w:rPr>
          <w:rFonts w:ascii="Arial" w:hAnsi="Arial" w:cs="Arial"/>
        </w:rPr>
        <w:t>Merkley</w:t>
      </w:r>
      <w:proofErr w:type="spellEnd"/>
      <w:r w:rsidRPr="00A30633">
        <w:rPr>
          <w:rFonts w:ascii="Arial" w:hAnsi="Arial" w:cs="Arial"/>
        </w:rPr>
        <w:t xml:space="preserve"> et al., 2020).</w:t>
      </w:r>
    </w:p>
    <w:p w14:paraId="3D63AD0F"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However, during the first and second waves it became apparent that coordination was not working, with provinces taking different lockdown measures resulting in different rates of infection and death (Spicer, 2021). The governing of the country at the national level needed to reconcile national unity and provincial autonomy, which would be a combination of a more centralized and decentralized strategy (</w:t>
      </w:r>
      <w:proofErr w:type="spellStart"/>
      <w:r w:rsidRPr="00A30633">
        <w:rPr>
          <w:rFonts w:ascii="Arial" w:hAnsi="Arial" w:cs="Arial"/>
        </w:rPr>
        <w:t>Béland</w:t>
      </w:r>
      <w:proofErr w:type="spellEnd"/>
      <w:r w:rsidRPr="00A30633">
        <w:rPr>
          <w:rFonts w:ascii="Arial" w:hAnsi="Arial" w:cs="Arial"/>
        </w:rPr>
        <w:t xml:space="preserve"> et al., 2021). The federal government offered financial and logistical assistance, including the acquisition and distribution of vaccines, with much left to be done by provincial governments (</w:t>
      </w:r>
      <w:proofErr w:type="spellStart"/>
      <w:r w:rsidRPr="00A30633">
        <w:rPr>
          <w:rFonts w:ascii="Arial" w:hAnsi="Arial" w:cs="Arial"/>
        </w:rPr>
        <w:t>Marchildon</w:t>
      </w:r>
      <w:proofErr w:type="spellEnd"/>
      <w:r w:rsidRPr="00A30633">
        <w:rPr>
          <w:rFonts w:ascii="Arial" w:hAnsi="Arial" w:cs="Arial"/>
        </w:rPr>
        <w:t>, 2021).</w:t>
      </w:r>
    </w:p>
    <w:p w14:paraId="33F2DB5C" w14:textId="77777777" w:rsidR="00250592" w:rsidRPr="00A30633" w:rsidRDefault="00EE75F3" w:rsidP="00250592">
      <w:pPr>
        <w:rPr>
          <w:rFonts w:ascii="Arial" w:hAnsi="Arial" w:cs="Arial"/>
          <w:b/>
          <w:szCs w:val="24"/>
        </w:rPr>
      </w:pPr>
      <w:r w:rsidRPr="00A30633">
        <w:rPr>
          <w:rFonts w:ascii="Arial" w:hAnsi="Arial" w:cs="Arial"/>
          <w:b/>
          <w:szCs w:val="24"/>
        </w:rPr>
        <w:t>3.3.4 Advantages and Disadvantages of the Leadership Style</w:t>
      </w:r>
    </w:p>
    <w:p w14:paraId="06D63A22"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The benefits of the leadership style are associated with the transformational and empathetic communication by Trudeau that helped to build the trust of the population and sustain the social structure in the case of a protracted crisis (Clarke, 2020). His inclusiveness was such that vulnerable groups such as Indigenous communities, low-income workers, and small businesses were considered with special focus having specific support programs (</w:t>
      </w:r>
      <w:proofErr w:type="spellStart"/>
      <w:r w:rsidRPr="00A30633">
        <w:rPr>
          <w:rFonts w:ascii="Arial" w:hAnsi="Arial" w:cs="Arial"/>
        </w:rPr>
        <w:t>Béland</w:t>
      </w:r>
      <w:proofErr w:type="spellEnd"/>
      <w:r w:rsidRPr="00A30633">
        <w:rPr>
          <w:rFonts w:ascii="Arial" w:hAnsi="Arial" w:cs="Arial"/>
        </w:rPr>
        <w:t xml:space="preserve"> et al., 2021). The servant-leadership side of his style contributed to maintaining the morale and this showed that he cared about the well-being of citizens (Brodie </w:t>
      </w:r>
      <w:r w:rsidR="009E43C6" w:rsidRPr="00A30633">
        <w:rPr>
          <w:rFonts w:ascii="Arial" w:hAnsi="Arial" w:cs="Arial"/>
        </w:rPr>
        <w:t>and</w:t>
      </w:r>
      <w:r w:rsidRPr="00A30633">
        <w:rPr>
          <w:rFonts w:ascii="Arial" w:hAnsi="Arial" w:cs="Arial"/>
        </w:rPr>
        <w:t xml:space="preserve"> Jansen, 2021).</w:t>
      </w:r>
    </w:p>
    <w:p w14:paraId="6380D86E" w14:textId="77777777" w:rsidR="00250592" w:rsidRPr="00A30633" w:rsidRDefault="0034413F" w:rsidP="0034413F">
      <w:pPr>
        <w:pStyle w:val="NormalWeb"/>
        <w:spacing w:line="360" w:lineRule="auto"/>
        <w:jc w:val="both"/>
        <w:rPr>
          <w:rFonts w:ascii="Arial" w:hAnsi="Arial" w:cs="Arial"/>
        </w:rPr>
      </w:pPr>
      <w:r w:rsidRPr="00A30633">
        <w:rPr>
          <w:rFonts w:ascii="Arial" w:hAnsi="Arial" w:cs="Arial"/>
        </w:rPr>
        <w:t>Nevertheless, the cons of the leadership style adopted by Trudeau were associated with the federal nature of Canada and the boundaries of the government based on consensus (</w:t>
      </w:r>
      <w:proofErr w:type="spellStart"/>
      <w:r w:rsidRPr="00A30633">
        <w:rPr>
          <w:rFonts w:ascii="Arial" w:hAnsi="Arial" w:cs="Arial"/>
        </w:rPr>
        <w:t>Savoie</w:t>
      </w:r>
      <w:proofErr w:type="spellEnd"/>
      <w:r w:rsidRPr="00A30633">
        <w:rPr>
          <w:rFonts w:ascii="Arial" w:hAnsi="Arial" w:cs="Arial"/>
        </w:rPr>
        <w:t xml:space="preserve">, 2021). The lack of pronounced central enforcement resulted in the uneven reaction between provinces, where some restrictions, testing rates, and the rate of vaccination were higher (Spicer, 2021). This discrepancy sometimes compromised national communication and brought about confusion among people (Thomas </w:t>
      </w:r>
      <w:r w:rsidR="009E43C6" w:rsidRPr="00A30633">
        <w:rPr>
          <w:rFonts w:ascii="Arial" w:hAnsi="Arial" w:cs="Arial"/>
        </w:rPr>
        <w:t>and</w:t>
      </w:r>
      <w:r w:rsidRPr="00A30633">
        <w:rPr>
          <w:rFonts w:ascii="Arial" w:hAnsi="Arial" w:cs="Arial"/>
        </w:rPr>
        <w:t xml:space="preserve"> </w:t>
      </w:r>
      <w:proofErr w:type="spellStart"/>
      <w:r w:rsidRPr="00A30633">
        <w:rPr>
          <w:rFonts w:ascii="Arial" w:hAnsi="Arial" w:cs="Arial"/>
        </w:rPr>
        <w:t>Loewen</w:t>
      </w:r>
      <w:proofErr w:type="spellEnd"/>
      <w:r w:rsidRPr="00A30633">
        <w:rPr>
          <w:rFonts w:ascii="Arial" w:hAnsi="Arial" w:cs="Arial"/>
        </w:rPr>
        <w:t>, 2021). Moreover, the lack of political relations among the federal and provincial leaders, especially in Alberta and Ontario, showed the flaws of such a leadership style based on voluntary collaboration instead of power (</w:t>
      </w:r>
      <w:proofErr w:type="spellStart"/>
      <w:r w:rsidRPr="00A30633">
        <w:rPr>
          <w:rFonts w:ascii="Arial" w:hAnsi="Arial" w:cs="Arial"/>
        </w:rPr>
        <w:t>Marchildon</w:t>
      </w:r>
      <w:proofErr w:type="spellEnd"/>
      <w:r w:rsidRPr="00A30633">
        <w:rPr>
          <w:rFonts w:ascii="Arial" w:hAnsi="Arial" w:cs="Arial"/>
        </w:rPr>
        <w:t>, 2021).</w:t>
      </w:r>
    </w:p>
    <w:p w14:paraId="60FBE8FF" w14:textId="77777777" w:rsidR="00250592" w:rsidRPr="00A30633" w:rsidRDefault="00EE75F3" w:rsidP="00250592">
      <w:pPr>
        <w:rPr>
          <w:rFonts w:ascii="Arial" w:hAnsi="Arial" w:cs="Arial"/>
          <w:b/>
          <w:szCs w:val="24"/>
        </w:rPr>
      </w:pPr>
      <w:r w:rsidRPr="00A30633">
        <w:rPr>
          <w:rFonts w:ascii="Arial" w:hAnsi="Arial" w:cs="Arial"/>
          <w:b/>
          <w:szCs w:val="24"/>
        </w:rPr>
        <w:t>3.3.5 Evaluation of Leadership Effectiveness</w:t>
      </w:r>
    </w:p>
    <w:p w14:paraId="3B267433"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 xml:space="preserve">Nevertheless, irrespective of structural constraints, the role of leadership by Trudeau was crucial in maintaining national cohesiveness and keeping people in high spirits in the face of a long-term crisis (Clarke, 2021). His compassionate voice, inclusion, and focus on evidence-based policy would result in social trust and decreased political </w:t>
      </w:r>
      <w:proofErr w:type="spellStart"/>
      <w:r w:rsidRPr="00A30633">
        <w:rPr>
          <w:rFonts w:ascii="Arial" w:hAnsi="Arial" w:cs="Arial"/>
        </w:rPr>
        <w:t>polarisation</w:t>
      </w:r>
      <w:proofErr w:type="spellEnd"/>
      <w:r w:rsidRPr="00A30633">
        <w:rPr>
          <w:rFonts w:ascii="Arial" w:hAnsi="Arial" w:cs="Arial"/>
        </w:rPr>
        <w:t xml:space="preserve"> at the height of the pandemic (Thomas </w:t>
      </w:r>
      <w:r w:rsidR="009E43C6" w:rsidRPr="00A30633">
        <w:rPr>
          <w:rFonts w:ascii="Arial" w:hAnsi="Arial" w:cs="Arial"/>
        </w:rPr>
        <w:t>and</w:t>
      </w:r>
      <w:r w:rsidRPr="00A30633">
        <w:rPr>
          <w:rFonts w:ascii="Arial" w:hAnsi="Arial" w:cs="Arial"/>
        </w:rPr>
        <w:t xml:space="preserve"> </w:t>
      </w:r>
      <w:proofErr w:type="spellStart"/>
      <w:r w:rsidRPr="00A30633">
        <w:rPr>
          <w:rFonts w:ascii="Arial" w:hAnsi="Arial" w:cs="Arial"/>
        </w:rPr>
        <w:t>Loewen</w:t>
      </w:r>
      <w:proofErr w:type="spellEnd"/>
      <w:r w:rsidRPr="00A30633">
        <w:rPr>
          <w:rFonts w:ascii="Arial" w:hAnsi="Arial" w:cs="Arial"/>
        </w:rPr>
        <w:t xml:space="preserve">, 2021). The transformational leadership of Trudeau has been able to inspire the citizens to follow safety protocols and the servant-leadership attributes have enabled individuals to take the vulnerable groups under the care of previously extended financial aid initiatives (Brodie </w:t>
      </w:r>
      <w:r w:rsidR="009E43C6" w:rsidRPr="00A30633">
        <w:rPr>
          <w:rFonts w:ascii="Arial" w:hAnsi="Arial" w:cs="Arial"/>
        </w:rPr>
        <w:t>and</w:t>
      </w:r>
      <w:r w:rsidRPr="00A30633">
        <w:rPr>
          <w:rFonts w:ascii="Arial" w:hAnsi="Arial" w:cs="Arial"/>
        </w:rPr>
        <w:t xml:space="preserve"> Jansen, 2021).</w:t>
      </w:r>
    </w:p>
    <w:p w14:paraId="4D44A224" w14:textId="77777777" w:rsidR="0034413F" w:rsidRPr="00A30633" w:rsidRDefault="0034413F" w:rsidP="0034413F">
      <w:pPr>
        <w:pStyle w:val="NormalWeb"/>
        <w:spacing w:line="360" w:lineRule="auto"/>
        <w:jc w:val="both"/>
        <w:rPr>
          <w:rFonts w:ascii="Arial" w:hAnsi="Arial" w:cs="Arial"/>
        </w:rPr>
      </w:pPr>
      <w:r w:rsidRPr="00A30633">
        <w:rPr>
          <w:rFonts w:ascii="Arial" w:hAnsi="Arial" w:cs="Arial"/>
        </w:rPr>
        <w:t xml:space="preserve">Nevertheless, Canada was a </w:t>
      </w:r>
      <w:proofErr w:type="spellStart"/>
      <w:r w:rsidRPr="00A30633">
        <w:rPr>
          <w:rFonts w:ascii="Arial" w:hAnsi="Arial" w:cs="Arial"/>
        </w:rPr>
        <w:t>decentralised</w:t>
      </w:r>
      <w:proofErr w:type="spellEnd"/>
      <w:r w:rsidRPr="00A30633">
        <w:rPr>
          <w:rFonts w:ascii="Arial" w:hAnsi="Arial" w:cs="Arial"/>
        </w:rPr>
        <w:t xml:space="preserve"> system and thus his leadership influence was more coordinating than directive (</w:t>
      </w:r>
      <w:proofErr w:type="spellStart"/>
      <w:r w:rsidRPr="00A30633">
        <w:rPr>
          <w:rFonts w:ascii="Arial" w:hAnsi="Arial" w:cs="Arial"/>
        </w:rPr>
        <w:t>Béland</w:t>
      </w:r>
      <w:proofErr w:type="spellEnd"/>
      <w:r w:rsidRPr="00A30633">
        <w:rPr>
          <w:rFonts w:ascii="Arial" w:hAnsi="Arial" w:cs="Arial"/>
        </w:rPr>
        <w:t xml:space="preserve"> et al., 2021). The disparate provincial results around the country, where it was being held together in parts and there were other parts where there were drastic outbreaks, brought to the fore the federal powers (Spicer, 2021). Nevertheless, pragmatics and collaborative leadership that Trudeau had realized kept the integrity of the democratic Canadian governance in the face of a fast changing global crisis (</w:t>
      </w:r>
      <w:proofErr w:type="spellStart"/>
      <w:r w:rsidRPr="00A30633">
        <w:rPr>
          <w:rFonts w:ascii="Arial" w:hAnsi="Arial" w:cs="Arial"/>
        </w:rPr>
        <w:t>Savoie</w:t>
      </w:r>
      <w:proofErr w:type="spellEnd"/>
      <w:r w:rsidRPr="00A30633">
        <w:rPr>
          <w:rFonts w:ascii="Arial" w:hAnsi="Arial" w:cs="Arial"/>
        </w:rPr>
        <w:t>, 2021).</w:t>
      </w:r>
    </w:p>
    <w:p w14:paraId="5D0D2235" w14:textId="77777777" w:rsidR="009E43C6" w:rsidRPr="00A30633" w:rsidRDefault="009E43C6" w:rsidP="009E43C6">
      <w:pPr>
        <w:rPr>
          <w:rFonts w:ascii="Arial" w:hAnsi="Arial" w:cs="Arial"/>
          <w:b/>
          <w:szCs w:val="24"/>
        </w:rPr>
      </w:pPr>
      <w:r w:rsidRPr="00A30633">
        <w:rPr>
          <w:rFonts w:ascii="Arial" w:hAnsi="Arial" w:cs="Arial"/>
          <w:b/>
          <w:szCs w:val="24"/>
        </w:rPr>
        <w:t xml:space="preserve">3.3.6 Leadership theory in Canada </w:t>
      </w:r>
    </w:p>
    <w:p w14:paraId="5BE63101" w14:textId="77777777" w:rsidR="00303316" w:rsidRPr="00DA48AA" w:rsidRDefault="00A30633" w:rsidP="00433280">
      <w:pPr>
        <w:rPr>
          <w:rFonts w:ascii="Arial" w:hAnsi="Arial" w:cs="Arial"/>
          <w:sz w:val="22"/>
        </w:rPr>
      </w:pPr>
      <w:r w:rsidRPr="00A30633">
        <w:rPr>
          <w:rFonts w:ascii="Arial" w:eastAsia="Times New Roman" w:hAnsi="Arial" w:cs="Arial"/>
          <w:szCs w:val="24"/>
        </w:rPr>
        <w:t xml:space="preserve">Transformational leadership is suitable in leadership during the pandemic in Canada (Johnson, 2022). This style is </w:t>
      </w:r>
      <w:proofErr w:type="spellStart"/>
      <w:r w:rsidRPr="00A30633">
        <w:rPr>
          <w:rFonts w:ascii="Arial" w:eastAsia="Times New Roman" w:hAnsi="Arial" w:cs="Arial"/>
          <w:szCs w:val="24"/>
        </w:rPr>
        <w:t>centered</w:t>
      </w:r>
      <w:proofErr w:type="spellEnd"/>
      <w:r w:rsidRPr="00A30633">
        <w:rPr>
          <w:rFonts w:ascii="Arial" w:eastAsia="Times New Roman" w:hAnsi="Arial" w:cs="Arial"/>
          <w:szCs w:val="24"/>
        </w:rPr>
        <w:t xml:space="preserve"> on effective communication, mutual objectives and developing people to collaborate (Harris, 2021). Canadian government relied on periodic updates, straight messages and collaboration with provincial leaders and health specialists to guide the nation (O’Connor, 2023). The prime minister was also free and encouraging in his speech and succeeded in maintaining people trust and diminishing fear (Mitchell, 2022). Transformational leadership also includes the aspect of assisting others and Canada accomplished this by providing financial assistance and healthcare advice (Benson, 2023). Meanwhile, there was also some element of distributed leadership as provinces possess their own jurisdiction in the health matter (Carver, 2022). This combination formed a caring, cooperative and people-motivating leadership style (Ellis, 2023).</w:t>
      </w:r>
    </w:p>
    <w:p w14:paraId="28F2E6D4" w14:textId="77777777" w:rsidR="00433280" w:rsidRPr="00DA48AA" w:rsidRDefault="0045595B" w:rsidP="00433280">
      <w:pPr>
        <w:pStyle w:val="Heading1"/>
        <w:rPr>
          <w:rFonts w:ascii="Arial" w:hAnsi="Arial" w:cs="Arial"/>
        </w:rPr>
      </w:pPr>
      <w:bookmarkStart w:id="15" w:name="_Toc216132846"/>
      <w:r w:rsidRPr="00DA48AA">
        <w:rPr>
          <w:rFonts w:ascii="Arial" w:hAnsi="Arial" w:cs="Arial"/>
        </w:rPr>
        <w:t>4. Conclusion</w:t>
      </w:r>
      <w:bookmarkEnd w:id="15"/>
    </w:p>
    <w:p w14:paraId="098E2956"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relative analysis of Spain, South Korea, and Canada shows that the structure of health systems and approaches in leadership played an important role in the effectiveness of COVID-19 responses </w:t>
      </w:r>
      <w:r w:rsidRPr="00DA48AA">
        <w:rPr>
          <w:rFonts w:ascii="Arial" w:eastAsia="Times New Roman" w:hAnsi="Arial" w:cs="Arial"/>
          <w:bCs/>
          <w:szCs w:val="24"/>
          <w:lang w:val="en-US"/>
        </w:rPr>
        <w:t xml:space="preserve">(Martinez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Solano, 2022)</w:t>
      </w:r>
      <w:r w:rsidRPr="00DA48AA">
        <w:rPr>
          <w:rFonts w:ascii="Arial" w:eastAsia="Times New Roman" w:hAnsi="Arial" w:cs="Arial"/>
          <w:szCs w:val="24"/>
          <w:lang w:val="en-US"/>
        </w:rPr>
        <w:t>. The semi-</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of Spain also did not start off on a good footing as it had disjointed coordination, but the adaptive leadership and the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use of vaccines finally resulted in good results </w:t>
      </w:r>
      <w:r w:rsidRPr="00DA48AA">
        <w:rPr>
          <w:rFonts w:ascii="Arial" w:eastAsia="Times New Roman" w:hAnsi="Arial" w:cs="Arial"/>
          <w:bCs/>
          <w:szCs w:val="24"/>
          <w:lang w:val="en-US"/>
        </w:rPr>
        <w:t xml:space="preserve">(Rico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Alvarez, 2023)</w:t>
      </w:r>
      <w:r w:rsidRPr="00DA48AA">
        <w:rPr>
          <w:rFonts w:ascii="Arial" w:eastAsia="Times New Roman" w:hAnsi="Arial" w:cs="Arial"/>
          <w:szCs w:val="24"/>
          <w:lang w:val="en-US"/>
        </w:rPr>
        <w:t xml:space="preserve">. The systems in South Korea were highly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and extensively participatory led by transformational leadership and participatory leadership, which allowed quick testing, tracing and containment without damaging public trust and transparency </w:t>
      </w:r>
      <w:r w:rsidRPr="00DA48AA">
        <w:rPr>
          <w:rFonts w:ascii="Arial" w:eastAsia="Times New Roman" w:hAnsi="Arial" w:cs="Arial"/>
          <w:bCs/>
          <w:szCs w:val="24"/>
          <w:lang w:val="en-US"/>
        </w:rPr>
        <w:t xml:space="preserve">(Cho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Min, 2022)</w:t>
      </w:r>
      <w:r w:rsidRPr="00DA48AA">
        <w:rPr>
          <w:rFonts w:ascii="Arial" w:eastAsia="Times New Roman" w:hAnsi="Arial" w:cs="Arial"/>
          <w:szCs w:val="24"/>
          <w:lang w:val="en-US"/>
        </w:rPr>
        <w:t xml:space="preserve">.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federal system was based on collaborative, empathetic, and situational leadership to make provinces come together and distribute the vaccines and keep people optimistic, which showed the advantages and shortcomings of the </w:t>
      </w:r>
      <w:proofErr w:type="spellStart"/>
      <w:r w:rsidRPr="00DA48AA">
        <w:rPr>
          <w:rFonts w:ascii="Arial" w:eastAsia="Times New Roman" w:hAnsi="Arial" w:cs="Arial"/>
          <w:szCs w:val="24"/>
          <w:lang w:val="en-US"/>
        </w:rPr>
        <w:t>decentralised</w:t>
      </w:r>
      <w:proofErr w:type="spellEnd"/>
      <w:r w:rsidRPr="00DA48AA">
        <w:rPr>
          <w:rFonts w:ascii="Arial" w:eastAsia="Times New Roman" w:hAnsi="Arial" w:cs="Arial"/>
          <w:szCs w:val="24"/>
          <w:lang w:val="en-US"/>
        </w:rPr>
        <w:t xml:space="preserve"> system of governance in times of crisis </w:t>
      </w:r>
      <w:r w:rsidRPr="00DA48AA">
        <w:rPr>
          <w:rFonts w:ascii="Arial" w:eastAsia="Times New Roman" w:hAnsi="Arial" w:cs="Arial"/>
          <w:bCs/>
          <w:szCs w:val="24"/>
          <w:lang w:val="en-US"/>
        </w:rPr>
        <w:t xml:space="preserve">(Harding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Doyle, 2023)</w:t>
      </w:r>
      <w:r w:rsidRPr="00DA48AA">
        <w:rPr>
          <w:rFonts w:ascii="Arial" w:eastAsia="Times New Roman" w:hAnsi="Arial" w:cs="Arial"/>
          <w:szCs w:val="24"/>
          <w:lang w:val="en-US"/>
        </w:rPr>
        <w:t>.</w:t>
      </w:r>
    </w:p>
    <w:p w14:paraId="2DD4854F"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The evaluation highlights the fact that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enables fast and consistent reaction, yet is less adaptable, and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permits regional tolerance at the expense of building the strong leadership to avert fragmentation </w:t>
      </w:r>
      <w:r w:rsidRPr="00DA48AA">
        <w:rPr>
          <w:rFonts w:ascii="Arial" w:eastAsia="Times New Roman" w:hAnsi="Arial" w:cs="Arial"/>
          <w:bCs/>
          <w:szCs w:val="24"/>
          <w:lang w:val="en-US"/>
        </w:rPr>
        <w:t>(Lopez, 2021)</w:t>
      </w:r>
      <w:r w:rsidRPr="00DA48AA">
        <w:rPr>
          <w:rFonts w:ascii="Arial" w:eastAsia="Times New Roman" w:hAnsi="Arial" w:cs="Arial"/>
          <w:szCs w:val="24"/>
          <w:lang w:val="en-US"/>
        </w:rPr>
        <w:t xml:space="preserve">. The role of leadership proved to be the determining factor of how much the health outcomes are shaped, and the transformational, adaptive, and servant-oriented leadership styles were the most effective in terms of engaging the public, encouraging compliance, and incorporating expert advice </w:t>
      </w:r>
      <w:r w:rsidRPr="00DA48AA">
        <w:rPr>
          <w:rFonts w:ascii="Arial" w:eastAsia="Times New Roman" w:hAnsi="Arial" w:cs="Arial"/>
          <w:bCs/>
          <w:szCs w:val="24"/>
          <w:lang w:val="en-US"/>
        </w:rPr>
        <w:t xml:space="preserve">(Stevens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Hall, 2022)</w:t>
      </w:r>
      <w:r w:rsidRPr="00DA48AA">
        <w:rPr>
          <w:rFonts w:ascii="Arial" w:eastAsia="Times New Roman" w:hAnsi="Arial" w:cs="Arial"/>
          <w:szCs w:val="24"/>
          <w:lang w:val="en-US"/>
        </w:rPr>
        <w:t>.</w:t>
      </w:r>
    </w:p>
    <w:p w14:paraId="4D0B02F6" w14:textId="77777777" w:rsidR="00596A8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Conclusively, the most effective way to manage a pandemic is not by how well the system is designed but in the dynamism between the governing structure and the leadership </w:t>
      </w:r>
      <w:proofErr w:type="spellStart"/>
      <w:r w:rsidRPr="00DA48AA">
        <w:rPr>
          <w:rFonts w:ascii="Arial" w:eastAsia="Times New Roman" w:hAnsi="Arial" w:cs="Arial"/>
          <w:szCs w:val="24"/>
          <w:lang w:val="en-US"/>
        </w:rPr>
        <w:t>behaviour</w:t>
      </w:r>
      <w:proofErr w:type="spellEnd"/>
      <w:r w:rsidRPr="00DA48AA">
        <w:rPr>
          <w:rFonts w:ascii="Arial" w:eastAsia="Times New Roman" w:hAnsi="Arial" w:cs="Arial"/>
          <w:szCs w:val="24"/>
          <w:lang w:val="en-US"/>
        </w:rPr>
        <w:t xml:space="preserve"> </w:t>
      </w:r>
      <w:r w:rsidRPr="00DA48AA">
        <w:rPr>
          <w:rFonts w:ascii="Arial" w:eastAsia="Times New Roman" w:hAnsi="Arial" w:cs="Arial"/>
          <w:bCs/>
          <w:szCs w:val="24"/>
          <w:lang w:val="en-US"/>
        </w:rPr>
        <w:t>(Nguyen, 2022)</w:t>
      </w:r>
      <w:r w:rsidRPr="00DA48AA">
        <w:rPr>
          <w:rFonts w:ascii="Arial" w:eastAsia="Times New Roman" w:hAnsi="Arial" w:cs="Arial"/>
          <w:szCs w:val="24"/>
          <w:lang w:val="en-US"/>
        </w:rPr>
        <w:t xml:space="preserve">. Those nations that achieved effective response by integrating effective communication, flexibility, and strategic coordination (whether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or not) were more resilient, efficient and trusted </w:t>
      </w:r>
      <w:r w:rsidRPr="00DA48AA">
        <w:rPr>
          <w:rFonts w:ascii="Arial" w:eastAsia="Times New Roman" w:hAnsi="Arial" w:cs="Arial"/>
          <w:bCs/>
          <w:szCs w:val="24"/>
          <w:lang w:val="en-US"/>
        </w:rPr>
        <w:t xml:space="preserve">(Palmer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Wright, 2023)</w:t>
      </w:r>
      <w:r w:rsidRPr="00DA48AA">
        <w:rPr>
          <w:rFonts w:ascii="Arial" w:eastAsia="Times New Roman" w:hAnsi="Arial" w:cs="Arial"/>
          <w:szCs w:val="24"/>
          <w:lang w:val="en-US"/>
        </w:rPr>
        <w:t xml:space="preserve">. Spain, South Korea, and Canada demonstrate that systemic challenges can be turned into an opportunity to achieve public health success with the help of skillful leadership </w:t>
      </w:r>
      <w:r w:rsidRPr="00DA48AA">
        <w:rPr>
          <w:rFonts w:ascii="Arial" w:eastAsia="Times New Roman" w:hAnsi="Arial" w:cs="Arial"/>
          <w:bCs/>
          <w:szCs w:val="24"/>
          <w:lang w:val="en-US"/>
        </w:rPr>
        <w:t xml:space="preserve">(Costa </w:t>
      </w:r>
      <w:r w:rsidR="009E43C6">
        <w:rPr>
          <w:rFonts w:ascii="Arial" w:eastAsia="Times New Roman" w:hAnsi="Arial" w:cs="Arial"/>
          <w:bCs/>
          <w:szCs w:val="24"/>
          <w:lang w:val="en-US"/>
        </w:rPr>
        <w:t>and</w:t>
      </w:r>
      <w:r w:rsidRPr="00DA48AA">
        <w:rPr>
          <w:rFonts w:ascii="Arial" w:eastAsia="Times New Roman" w:hAnsi="Arial" w:cs="Arial"/>
          <w:bCs/>
          <w:szCs w:val="24"/>
          <w:lang w:val="en-US"/>
        </w:rPr>
        <w:t xml:space="preserve"> Mendes, 2023)</w:t>
      </w:r>
      <w:r w:rsidRPr="00DA48AA">
        <w:rPr>
          <w:rFonts w:ascii="Arial" w:eastAsia="Times New Roman" w:hAnsi="Arial" w:cs="Arial"/>
          <w:szCs w:val="24"/>
          <w:lang w:val="en-US"/>
        </w:rPr>
        <w:t>.</w:t>
      </w:r>
    </w:p>
    <w:p w14:paraId="3A7D7A59" w14:textId="77777777" w:rsidR="00596A8A" w:rsidRPr="00DA48AA" w:rsidRDefault="00596A8A" w:rsidP="00596A8A">
      <w:pPr>
        <w:pStyle w:val="Heading1"/>
        <w:rPr>
          <w:rFonts w:ascii="Arial" w:hAnsi="Arial" w:cs="Arial"/>
          <w:sz w:val="24"/>
          <w:szCs w:val="24"/>
        </w:rPr>
      </w:pPr>
      <w:bookmarkStart w:id="16" w:name="_Toc216132847"/>
      <w:r w:rsidRPr="00DA48AA">
        <w:rPr>
          <w:rFonts w:ascii="Arial" w:hAnsi="Arial" w:cs="Arial"/>
        </w:rPr>
        <w:t>5.Reference</w:t>
      </w:r>
      <w:bookmarkEnd w:id="16"/>
      <w:r w:rsidRPr="00DA48AA">
        <w:rPr>
          <w:rFonts w:ascii="Arial" w:hAnsi="Arial" w:cs="Arial"/>
        </w:rPr>
        <w:t xml:space="preserve"> </w:t>
      </w:r>
    </w:p>
    <w:p w14:paraId="7ACB8025"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Béland</w:t>
      </w:r>
      <w:proofErr w:type="spellEnd"/>
      <w:r w:rsidRPr="00DA48AA">
        <w:rPr>
          <w:rFonts w:ascii="Arial" w:hAnsi="Arial" w:cs="Arial"/>
        </w:rPr>
        <w:t xml:space="preserve">, D., </w:t>
      </w:r>
      <w:proofErr w:type="spellStart"/>
      <w:r w:rsidRPr="00DA48AA">
        <w:rPr>
          <w:rFonts w:ascii="Arial" w:hAnsi="Arial" w:cs="Arial"/>
        </w:rPr>
        <w:t>Lecours</w:t>
      </w:r>
      <w:proofErr w:type="spellEnd"/>
      <w:r w:rsidRPr="00DA48AA">
        <w:rPr>
          <w:rFonts w:ascii="Arial" w:hAnsi="Arial" w:cs="Arial"/>
        </w:rPr>
        <w:t xml:space="preserve">, A., </w:t>
      </w:r>
      <w:proofErr w:type="spellStart"/>
      <w:r w:rsidRPr="00DA48AA">
        <w:rPr>
          <w:rFonts w:ascii="Arial" w:hAnsi="Arial" w:cs="Arial"/>
        </w:rPr>
        <w:t>Paquet</w:t>
      </w:r>
      <w:proofErr w:type="spellEnd"/>
      <w:r w:rsidRPr="00DA48AA">
        <w:rPr>
          <w:rFonts w:ascii="Arial" w:hAnsi="Arial" w:cs="Arial"/>
        </w:rPr>
        <w:t xml:space="preserve">, M. </w:t>
      </w:r>
      <w:r w:rsidR="009E43C6">
        <w:rPr>
          <w:rFonts w:ascii="Arial" w:hAnsi="Arial" w:cs="Arial"/>
        </w:rPr>
        <w:t>and</w:t>
      </w:r>
      <w:r w:rsidRPr="00DA48AA">
        <w:rPr>
          <w:rFonts w:ascii="Arial" w:hAnsi="Arial" w:cs="Arial"/>
        </w:rPr>
        <w:t xml:space="preserve"> </w:t>
      </w:r>
      <w:proofErr w:type="spellStart"/>
      <w:r w:rsidRPr="00DA48AA">
        <w:rPr>
          <w:rFonts w:ascii="Arial" w:hAnsi="Arial" w:cs="Arial"/>
        </w:rPr>
        <w:t>Tombe</w:t>
      </w:r>
      <w:proofErr w:type="spellEnd"/>
      <w:r w:rsidRPr="00DA48AA">
        <w:rPr>
          <w:rFonts w:ascii="Arial" w:hAnsi="Arial" w:cs="Arial"/>
        </w:rPr>
        <w:t xml:space="preserve">, T. (2021) </w:t>
      </w:r>
      <w:r w:rsidRPr="00DA48AA">
        <w:rPr>
          <w:rStyle w:val="Emphasis"/>
          <w:rFonts w:ascii="Arial" w:hAnsi="Arial" w:cs="Arial"/>
        </w:rPr>
        <w:t>COVID-19, Federalism and Policy Coordination in Canada.</w:t>
      </w:r>
      <w:r w:rsidRPr="00DA48AA">
        <w:rPr>
          <w:rFonts w:ascii="Arial" w:hAnsi="Arial" w:cs="Arial"/>
        </w:rPr>
        <w:t xml:space="preserve"> Canadian Public Administration, 64(3), pp. 463–475.</w:t>
      </w:r>
    </w:p>
    <w:p w14:paraId="6C000725"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Brodie, J. </w:t>
      </w:r>
      <w:r w:rsidR="009E43C6">
        <w:rPr>
          <w:rFonts w:ascii="Arial" w:hAnsi="Arial" w:cs="Arial"/>
        </w:rPr>
        <w:t>and</w:t>
      </w:r>
      <w:r w:rsidRPr="00DA48AA">
        <w:rPr>
          <w:rFonts w:ascii="Arial" w:hAnsi="Arial" w:cs="Arial"/>
        </w:rPr>
        <w:t xml:space="preserve"> Jansen, C. (2021) </w:t>
      </w:r>
      <w:r w:rsidRPr="00DA48AA">
        <w:rPr>
          <w:rStyle w:val="Emphasis"/>
          <w:rFonts w:ascii="Arial" w:hAnsi="Arial" w:cs="Arial"/>
        </w:rPr>
        <w:t>Servant Leadership and Public Trust during COVID-19: The Case of Canada.</w:t>
      </w:r>
      <w:r w:rsidRPr="00DA48AA">
        <w:rPr>
          <w:rFonts w:ascii="Arial" w:hAnsi="Arial" w:cs="Arial"/>
        </w:rPr>
        <w:t xml:space="preserve"> Journal of Political Psychology, 12(2), pp. 88–103.</w:t>
      </w:r>
    </w:p>
    <w:p w14:paraId="581F1272"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Clarke, A. (2020) </w:t>
      </w:r>
      <w:r w:rsidRPr="00DA48AA">
        <w:rPr>
          <w:rStyle w:val="Emphasis"/>
          <w:rFonts w:ascii="Arial" w:hAnsi="Arial" w:cs="Arial"/>
        </w:rPr>
        <w:t>Leadership in Times of Crisis: Prime Minister Trudeau’s COVID-19 Response.</w:t>
      </w:r>
      <w:r w:rsidRPr="00DA48AA">
        <w:rPr>
          <w:rFonts w:ascii="Arial" w:hAnsi="Arial" w:cs="Arial"/>
        </w:rPr>
        <w:t xml:space="preserve"> Canadian Public Administration, 63(3), pp. 339–351.</w:t>
      </w:r>
    </w:p>
    <w:p w14:paraId="3B1390EE"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Clarke, A. (2021) </w:t>
      </w:r>
      <w:r w:rsidRPr="00DA48AA">
        <w:rPr>
          <w:rStyle w:val="Emphasis"/>
          <w:rFonts w:ascii="Arial" w:hAnsi="Arial" w:cs="Arial"/>
        </w:rPr>
        <w:t>National Leadership and Crisis Governance in Canada’s Second Wave.</w:t>
      </w:r>
      <w:r w:rsidRPr="00DA48AA">
        <w:rPr>
          <w:rFonts w:ascii="Arial" w:hAnsi="Arial" w:cs="Arial"/>
        </w:rPr>
        <w:t xml:space="preserve"> Policy Options, 42(1), pp. 22–30.</w:t>
      </w:r>
    </w:p>
    <w:p w14:paraId="78ABDB6A"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Forest, P-G., </w:t>
      </w:r>
      <w:proofErr w:type="spellStart"/>
      <w:r w:rsidRPr="00DA48AA">
        <w:rPr>
          <w:rFonts w:ascii="Arial" w:hAnsi="Arial" w:cs="Arial"/>
        </w:rPr>
        <w:t>Marchildon</w:t>
      </w:r>
      <w:proofErr w:type="spellEnd"/>
      <w:r w:rsidRPr="00DA48AA">
        <w:rPr>
          <w:rFonts w:ascii="Arial" w:hAnsi="Arial" w:cs="Arial"/>
        </w:rPr>
        <w:t xml:space="preserve">, G. </w:t>
      </w:r>
      <w:r w:rsidR="009E43C6">
        <w:rPr>
          <w:rFonts w:ascii="Arial" w:hAnsi="Arial" w:cs="Arial"/>
        </w:rPr>
        <w:t>and</w:t>
      </w:r>
      <w:r w:rsidRPr="00DA48AA">
        <w:rPr>
          <w:rFonts w:ascii="Arial" w:hAnsi="Arial" w:cs="Arial"/>
        </w:rPr>
        <w:t xml:space="preserve"> McIntosh, T. (2021) </w:t>
      </w:r>
      <w:r w:rsidRPr="00DA48AA">
        <w:rPr>
          <w:rStyle w:val="Emphasis"/>
          <w:rFonts w:ascii="Arial" w:hAnsi="Arial" w:cs="Arial"/>
        </w:rPr>
        <w:t>Comparing Health Governance in Canada’s Provinces during COVID-19.</w:t>
      </w:r>
      <w:r w:rsidRPr="00DA48AA">
        <w:rPr>
          <w:rFonts w:ascii="Arial" w:hAnsi="Arial" w:cs="Arial"/>
        </w:rPr>
        <w:t xml:space="preserve"> Health Reform Observer, 9(2), pp. 1–15.</w:t>
      </w:r>
    </w:p>
    <w:p w14:paraId="740D735B" w14:textId="77777777" w:rsidR="00DA48AA" w:rsidRPr="00DA48AA" w:rsidRDefault="00DA48AA" w:rsidP="00DA48AA">
      <w:pPr>
        <w:pStyle w:val="NormalWeb"/>
        <w:spacing w:line="360" w:lineRule="auto"/>
        <w:jc w:val="both"/>
        <w:rPr>
          <w:rFonts w:ascii="Arial" w:hAnsi="Arial" w:cs="Arial"/>
        </w:rPr>
      </w:pPr>
      <w:r w:rsidRPr="00DA48AA">
        <w:rPr>
          <w:rFonts w:ascii="Arial" w:hAnsi="Arial" w:cs="Arial"/>
        </w:rPr>
        <w:t xml:space="preserve">Government of Canada (2020) </w:t>
      </w:r>
      <w:r w:rsidRPr="00DA48AA">
        <w:rPr>
          <w:rStyle w:val="Emphasis"/>
          <w:rFonts w:ascii="Arial" w:eastAsiaTheme="majorEastAsia" w:hAnsi="Arial" w:cs="Arial"/>
        </w:rPr>
        <w:t>Canada Emergency Response Benefit (CERB).</w:t>
      </w:r>
      <w:r w:rsidRPr="00DA48AA">
        <w:rPr>
          <w:rFonts w:ascii="Arial" w:hAnsi="Arial" w:cs="Arial"/>
        </w:rPr>
        <w:t xml:space="preserve"> Government of Canada. Available at: </w:t>
      </w:r>
      <w:hyperlink r:id="rId5" w:tgtFrame="_new" w:history="1">
        <w:r w:rsidRPr="00DA48AA">
          <w:rPr>
            <w:rStyle w:val="Hyperlink"/>
            <w:rFonts w:ascii="Arial" w:hAnsi="Arial" w:cs="Arial"/>
          </w:rPr>
          <w:t>https://www.canada.ca/</w:t>
        </w:r>
      </w:hyperlink>
      <w:r w:rsidRPr="00DA48AA">
        <w:rPr>
          <w:rFonts w:ascii="Arial" w:hAnsi="Arial" w:cs="Arial"/>
        </w:rPr>
        <w:t xml:space="preserve"> (Accessed: 26 November 2025).</w:t>
      </w:r>
    </w:p>
    <w:p w14:paraId="430F6205"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Henriquez, J. (2020) </w:t>
      </w:r>
      <w:r w:rsidRPr="00DA48AA">
        <w:rPr>
          <w:rStyle w:val="Emphasis"/>
          <w:rFonts w:ascii="Arial" w:hAnsi="Arial" w:cs="Arial"/>
        </w:rPr>
        <w:t>Crisis Communication and Daily Briefings: Trudeau’s Media Strategy during COVID-19.</w:t>
      </w:r>
      <w:r w:rsidRPr="00DA48AA">
        <w:rPr>
          <w:rFonts w:ascii="Arial" w:hAnsi="Arial" w:cs="Arial"/>
        </w:rPr>
        <w:t xml:space="preserve"> Canadian Journal of Communication, 45(4), pp. 611–625.</w:t>
      </w:r>
    </w:p>
    <w:p w14:paraId="40302C50"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Kim, S. (2021) </w:t>
      </w:r>
      <w:r w:rsidRPr="00DA48AA">
        <w:rPr>
          <w:rStyle w:val="Emphasis"/>
          <w:rFonts w:ascii="Arial" w:hAnsi="Arial" w:cs="Arial"/>
        </w:rPr>
        <w:t>Public Compliance and Trust in South Korea’s COVID-19 Response.</w:t>
      </w:r>
      <w:r w:rsidRPr="00DA48AA">
        <w:rPr>
          <w:rFonts w:ascii="Arial" w:hAnsi="Arial" w:cs="Arial"/>
        </w:rPr>
        <w:t xml:space="preserve"> Asian Journal of Public Health, 15(1), pp. 32–47.</w:t>
      </w:r>
    </w:p>
    <w:p w14:paraId="1320D261"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Lee, S. </w:t>
      </w:r>
      <w:r w:rsidR="009E43C6">
        <w:rPr>
          <w:rFonts w:ascii="Arial" w:hAnsi="Arial" w:cs="Arial"/>
        </w:rPr>
        <w:t>and</w:t>
      </w:r>
      <w:r w:rsidRPr="00DA48AA">
        <w:rPr>
          <w:rFonts w:ascii="Arial" w:hAnsi="Arial" w:cs="Arial"/>
        </w:rPr>
        <w:t xml:space="preserve"> Jung, H. (2021) </w:t>
      </w:r>
      <w:r w:rsidRPr="00DA48AA">
        <w:rPr>
          <w:rStyle w:val="Emphasis"/>
          <w:rFonts w:ascii="Arial" w:hAnsi="Arial" w:cs="Arial"/>
        </w:rPr>
        <w:t>Transformational Leadership in South Korea’s Pandemic Response.</w:t>
      </w:r>
      <w:r w:rsidRPr="00DA48AA">
        <w:rPr>
          <w:rFonts w:ascii="Arial" w:hAnsi="Arial" w:cs="Arial"/>
        </w:rPr>
        <w:t xml:space="preserve"> Journal of Asian Governance, 7(2), pp. 101–120.</w:t>
      </w:r>
    </w:p>
    <w:p w14:paraId="6D339A7E"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Lewis, J. (2021) </w:t>
      </w:r>
      <w:r w:rsidRPr="00DA48AA">
        <w:rPr>
          <w:rStyle w:val="Emphasis"/>
          <w:rFonts w:ascii="Arial" w:hAnsi="Arial" w:cs="Arial"/>
        </w:rPr>
        <w:t>Public Support Programs and Political Leadership in Canada’s Pandemic Response.</w:t>
      </w:r>
      <w:r w:rsidRPr="00DA48AA">
        <w:rPr>
          <w:rFonts w:ascii="Arial" w:hAnsi="Arial" w:cs="Arial"/>
        </w:rPr>
        <w:t xml:space="preserve"> Social Policy </w:t>
      </w:r>
      <w:r w:rsidR="009E43C6">
        <w:rPr>
          <w:rFonts w:ascii="Arial" w:hAnsi="Arial" w:cs="Arial"/>
        </w:rPr>
        <w:t>and</w:t>
      </w:r>
      <w:r w:rsidRPr="00DA48AA">
        <w:rPr>
          <w:rFonts w:ascii="Arial" w:hAnsi="Arial" w:cs="Arial"/>
        </w:rPr>
        <w:t xml:space="preserve"> Society, 20(4), pp. 555–568.</w:t>
      </w:r>
    </w:p>
    <w:p w14:paraId="6FBACA02"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MacCharles</w:t>
      </w:r>
      <w:proofErr w:type="spellEnd"/>
      <w:r w:rsidRPr="00DA48AA">
        <w:rPr>
          <w:rFonts w:ascii="Arial" w:hAnsi="Arial" w:cs="Arial"/>
        </w:rPr>
        <w:t xml:space="preserve">, T. (2020) </w:t>
      </w:r>
      <w:r w:rsidRPr="00DA48AA">
        <w:rPr>
          <w:rStyle w:val="Emphasis"/>
          <w:rFonts w:ascii="Arial" w:hAnsi="Arial" w:cs="Arial"/>
        </w:rPr>
        <w:t>Mental Health Messaging in Federal COVID-19 Communications.</w:t>
      </w:r>
      <w:r w:rsidRPr="00DA48AA">
        <w:rPr>
          <w:rFonts w:ascii="Arial" w:hAnsi="Arial" w:cs="Arial"/>
        </w:rPr>
        <w:t xml:space="preserve"> The Toronto Star, 18 April.</w:t>
      </w:r>
    </w:p>
    <w:p w14:paraId="6BE4A0B1"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Marchildon</w:t>
      </w:r>
      <w:proofErr w:type="spellEnd"/>
      <w:r w:rsidRPr="00DA48AA">
        <w:rPr>
          <w:rFonts w:ascii="Arial" w:hAnsi="Arial" w:cs="Arial"/>
        </w:rPr>
        <w:t xml:space="preserve">, G. (2021) </w:t>
      </w:r>
      <w:r w:rsidRPr="00DA48AA">
        <w:rPr>
          <w:rStyle w:val="Emphasis"/>
          <w:rFonts w:ascii="Arial" w:hAnsi="Arial" w:cs="Arial"/>
        </w:rPr>
        <w:t>Canada’s Vaccine Rollout and the Federal–Provincial Divide.</w:t>
      </w:r>
      <w:r w:rsidRPr="00DA48AA">
        <w:rPr>
          <w:rFonts w:ascii="Arial" w:hAnsi="Arial" w:cs="Arial"/>
        </w:rPr>
        <w:t xml:space="preserve"> Health Economics, Policy and Law, 16(3), pp. 251–263.</w:t>
      </w:r>
    </w:p>
    <w:p w14:paraId="3CF58AC8"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Merkley</w:t>
      </w:r>
      <w:proofErr w:type="spellEnd"/>
      <w:r w:rsidRPr="00DA48AA">
        <w:rPr>
          <w:rFonts w:ascii="Arial" w:hAnsi="Arial" w:cs="Arial"/>
        </w:rPr>
        <w:t xml:space="preserve">, E., Bridgman, A., </w:t>
      </w:r>
      <w:proofErr w:type="spellStart"/>
      <w:r w:rsidRPr="00DA48AA">
        <w:rPr>
          <w:rFonts w:ascii="Arial" w:hAnsi="Arial" w:cs="Arial"/>
        </w:rPr>
        <w:t>Loewen</w:t>
      </w:r>
      <w:proofErr w:type="spellEnd"/>
      <w:r w:rsidRPr="00DA48AA">
        <w:rPr>
          <w:rFonts w:ascii="Arial" w:hAnsi="Arial" w:cs="Arial"/>
        </w:rPr>
        <w:t xml:space="preserve">, P. </w:t>
      </w:r>
      <w:r w:rsidR="009E43C6">
        <w:rPr>
          <w:rFonts w:ascii="Arial" w:hAnsi="Arial" w:cs="Arial"/>
        </w:rPr>
        <w:t>and</w:t>
      </w:r>
      <w:r w:rsidRPr="00DA48AA">
        <w:rPr>
          <w:rFonts w:ascii="Arial" w:hAnsi="Arial" w:cs="Arial"/>
        </w:rPr>
        <w:t xml:space="preserve"> Owen, T. (2020) </w:t>
      </w:r>
      <w:r w:rsidRPr="00DA48AA">
        <w:rPr>
          <w:rStyle w:val="Emphasis"/>
          <w:rFonts w:ascii="Arial" w:hAnsi="Arial" w:cs="Arial"/>
        </w:rPr>
        <w:t>Science, Politics and Public Health: Canada’s Evidence-Based COVID-19 Response.</w:t>
      </w:r>
      <w:r w:rsidRPr="00DA48AA">
        <w:rPr>
          <w:rFonts w:ascii="Arial" w:hAnsi="Arial" w:cs="Arial"/>
        </w:rPr>
        <w:t xml:space="preserve"> Canadian Journal of Political Science, 53(2), pp. 343–347.</w:t>
      </w:r>
    </w:p>
    <w:p w14:paraId="32D9E476"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Moon, M. (2020) </w:t>
      </w:r>
      <w:r w:rsidRPr="00DA48AA">
        <w:rPr>
          <w:rStyle w:val="Emphasis"/>
          <w:rFonts w:ascii="Arial" w:hAnsi="Arial" w:cs="Arial"/>
        </w:rPr>
        <w:t>The Role of Science and Unity in South Korea’s COVID-19 Leadership.</w:t>
      </w:r>
      <w:r w:rsidRPr="00DA48AA">
        <w:rPr>
          <w:rFonts w:ascii="Arial" w:hAnsi="Arial" w:cs="Arial"/>
        </w:rPr>
        <w:t xml:space="preserve"> Public Administration Review, 80(4), pp. 610–616.</w:t>
      </w:r>
    </w:p>
    <w:p w14:paraId="6C1E597B"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Paquet</w:t>
      </w:r>
      <w:proofErr w:type="spellEnd"/>
      <w:r w:rsidRPr="00DA48AA">
        <w:rPr>
          <w:rFonts w:ascii="Arial" w:hAnsi="Arial" w:cs="Arial"/>
        </w:rPr>
        <w:t xml:space="preserve">, M. </w:t>
      </w:r>
      <w:r w:rsidR="009E43C6">
        <w:rPr>
          <w:rFonts w:ascii="Arial" w:hAnsi="Arial" w:cs="Arial"/>
        </w:rPr>
        <w:t>and</w:t>
      </w:r>
      <w:r w:rsidRPr="00DA48AA">
        <w:rPr>
          <w:rFonts w:ascii="Arial" w:hAnsi="Arial" w:cs="Arial"/>
        </w:rPr>
        <w:t xml:space="preserve"> </w:t>
      </w:r>
      <w:proofErr w:type="spellStart"/>
      <w:r w:rsidRPr="00DA48AA">
        <w:rPr>
          <w:rFonts w:ascii="Arial" w:hAnsi="Arial" w:cs="Arial"/>
        </w:rPr>
        <w:t>Schertzer</w:t>
      </w:r>
      <w:proofErr w:type="spellEnd"/>
      <w:r w:rsidRPr="00DA48AA">
        <w:rPr>
          <w:rFonts w:ascii="Arial" w:hAnsi="Arial" w:cs="Arial"/>
        </w:rPr>
        <w:t xml:space="preserve">, R. (2020) </w:t>
      </w:r>
      <w:r w:rsidRPr="00DA48AA">
        <w:rPr>
          <w:rStyle w:val="Emphasis"/>
          <w:rFonts w:ascii="Arial" w:hAnsi="Arial" w:cs="Arial"/>
        </w:rPr>
        <w:t>COVID-19 as a Multilevel Governance Challenge: Trudeau’s Public Communication Strategy.</w:t>
      </w:r>
      <w:r w:rsidRPr="00DA48AA">
        <w:rPr>
          <w:rFonts w:ascii="Arial" w:hAnsi="Arial" w:cs="Arial"/>
        </w:rPr>
        <w:t xml:space="preserve"> Canadian Journal of Political Science, 53(2), pp. 365–371.</w:t>
      </w:r>
    </w:p>
    <w:p w14:paraId="635BC2FC"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Park, S., Kim, Y. </w:t>
      </w:r>
      <w:r w:rsidR="009E43C6">
        <w:rPr>
          <w:rFonts w:ascii="Arial" w:hAnsi="Arial" w:cs="Arial"/>
        </w:rPr>
        <w:t>and</w:t>
      </w:r>
      <w:r w:rsidRPr="00DA48AA">
        <w:rPr>
          <w:rFonts w:ascii="Arial" w:hAnsi="Arial" w:cs="Arial"/>
        </w:rPr>
        <w:t xml:space="preserve"> Kang, J. (2021) </w:t>
      </w:r>
      <w:r w:rsidRPr="00DA48AA">
        <w:rPr>
          <w:rStyle w:val="Emphasis"/>
          <w:rFonts w:ascii="Arial" w:hAnsi="Arial" w:cs="Arial"/>
        </w:rPr>
        <w:t>Adaptive Governance during COVID-19 in South Korea.</w:t>
      </w:r>
      <w:r w:rsidRPr="00DA48AA">
        <w:rPr>
          <w:rFonts w:ascii="Arial" w:hAnsi="Arial" w:cs="Arial"/>
        </w:rPr>
        <w:t xml:space="preserve"> International Review of Public Administration, 26(1), pp. 1–20.</w:t>
      </w:r>
    </w:p>
    <w:p w14:paraId="52542EC3"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PHAC (Public Health Agency of Canada) (2020) </w:t>
      </w:r>
      <w:r w:rsidRPr="00DA48AA">
        <w:rPr>
          <w:rStyle w:val="Emphasis"/>
          <w:rFonts w:ascii="Arial" w:hAnsi="Arial" w:cs="Arial"/>
        </w:rPr>
        <w:t>Public Health Response to COVID-19 in Canada.</w:t>
      </w:r>
      <w:r w:rsidRPr="00DA48AA">
        <w:rPr>
          <w:rFonts w:ascii="Arial" w:hAnsi="Arial" w:cs="Arial"/>
        </w:rPr>
        <w:t xml:space="preserve"> Government of Canada.</w:t>
      </w:r>
    </w:p>
    <w:p w14:paraId="0292DA4B" w14:textId="77777777" w:rsidR="0034413F" w:rsidRPr="00DA48AA" w:rsidRDefault="0034413F" w:rsidP="00DA48AA">
      <w:pPr>
        <w:pStyle w:val="NormalWeb"/>
        <w:spacing w:line="360" w:lineRule="auto"/>
        <w:jc w:val="both"/>
        <w:rPr>
          <w:rFonts w:ascii="Arial" w:hAnsi="Arial" w:cs="Arial"/>
        </w:rPr>
      </w:pPr>
      <w:proofErr w:type="spellStart"/>
      <w:r w:rsidRPr="00DA48AA">
        <w:rPr>
          <w:rFonts w:ascii="Arial" w:hAnsi="Arial" w:cs="Arial"/>
        </w:rPr>
        <w:t>Savoie</w:t>
      </w:r>
      <w:proofErr w:type="spellEnd"/>
      <w:r w:rsidRPr="00DA48AA">
        <w:rPr>
          <w:rFonts w:ascii="Arial" w:hAnsi="Arial" w:cs="Arial"/>
        </w:rPr>
        <w:t xml:space="preserve">, D. (2021) </w:t>
      </w:r>
      <w:r w:rsidRPr="00DA48AA">
        <w:rPr>
          <w:rStyle w:val="Emphasis"/>
          <w:rFonts w:ascii="Arial" w:hAnsi="Arial" w:cs="Arial"/>
        </w:rPr>
        <w:t>Democratic Leadership and Federal Constraints in Canada’s COVID-19 Governance.</w:t>
      </w:r>
      <w:r w:rsidRPr="00DA48AA">
        <w:rPr>
          <w:rFonts w:ascii="Arial" w:hAnsi="Arial" w:cs="Arial"/>
        </w:rPr>
        <w:t xml:space="preserve"> Canadian Public Policy, 47(4), pp. 556–570.</w:t>
      </w:r>
    </w:p>
    <w:p w14:paraId="56CD0E7D"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Smith, K. (2021) </w:t>
      </w:r>
      <w:r w:rsidRPr="00DA48AA">
        <w:rPr>
          <w:rStyle w:val="Emphasis"/>
          <w:rFonts w:ascii="Arial" w:hAnsi="Arial" w:cs="Arial"/>
        </w:rPr>
        <w:t>Empathy and Political Leadership during COVID-19.</w:t>
      </w:r>
      <w:r w:rsidRPr="00DA48AA">
        <w:rPr>
          <w:rFonts w:ascii="Arial" w:hAnsi="Arial" w:cs="Arial"/>
        </w:rPr>
        <w:t xml:space="preserve"> Leadership Quarterly, 32(5), Article 101512.</w:t>
      </w:r>
    </w:p>
    <w:p w14:paraId="13B1C7CD"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Spicer, Z. (2021) </w:t>
      </w:r>
      <w:r w:rsidRPr="00DA48AA">
        <w:rPr>
          <w:rStyle w:val="Emphasis"/>
          <w:rFonts w:ascii="Arial" w:hAnsi="Arial" w:cs="Arial"/>
        </w:rPr>
        <w:t>Provincial Variation and Policy Fragmentation in Canada’s Pandemic Response.</w:t>
      </w:r>
      <w:r w:rsidRPr="00DA48AA">
        <w:rPr>
          <w:rFonts w:ascii="Arial" w:hAnsi="Arial" w:cs="Arial"/>
        </w:rPr>
        <w:t xml:space="preserve"> Institute for Municipal Finance </w:t>
      </w:r>
      <w:r w:rsidR="009E43C6">
        <w:rPr>
          <w:rFonts w:ascii="Arial" w:hAnsi="Arial" w:cs="Arial"/>
        </w:rPr>
        <w:t>and</w:t>
      </w:r>
      <w:r w:rsidRPr="00DA48AA">
        <w:rPr>
          <w:rFonts w:ascii="Arial" w:hAnsi="Arial" w:cs="Arial"/>
        </w:rPr>
        <w:t xml:space="preserve"> Governance, IMFG Paper No. 52.</w:t>
      </w:r>
    </w:p>
    <w:p w14:paraId="264ACDA7"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Thomas, M. </w:t>
      </w:r>
      <w:r w:rsidR="009E43C6">
        <w:rPr>
          <w:rFonts w:ascii="Arial" w:hAnsi="Arial" w:cs="Arial"/>
        </w:rPr>
        <w:t>and</w:t>
      </w:r>
      <w:r w:rsidRPr="00DA48AA">
        <w:rPr>
          <w:rFonts w:ascii="Arial" w:hAnsi="Arial" w:cs="Arial"/>
        </w:rPr>
        <w:t xml:space="preserve"> </w:t>
      </w:r>
      <w:proofErr w:type="spellStart"/>
      <w:r w:rsidRPr="00DA48AA">
        <w:rPr>
          <w:rFonts w:ascii="Arial" w:hAnsi="Arial" w:cs="Arial"/>
        </w:rPr>
        <w:t>Loewen</w:t>
      </w:r>
      <w:proofErr w:type="spellEnd"/>
      <w:r w:rsidRPr="00DA48AA">
        <w:rPr>
          <w:rFonts w:ascii="Arial" w:hAnsi="Arial" w:cs="Arial"/>
        </w:rPr>
        <w:t xml:space="preserve">, P. (2021) </w:t>
      </w:r>
      <w:r w:rsidRPr="00DA48AA">
        <w:rPr>
          <w:rStyle w:val="Emphasis"/>
          <w:rFonts w:ascii="Arial" w:hAnsi="Arial" w:cs="Arial"/>
        </w:rPr>
        <w:t>Public Trust, Communication and Compliance in Canada’s Pandemic Response.</w:t>
      </w:r>
      <w:r w:rsidRPr="00DA48AA">
        <w:rPr>
          <w:rFonts w:ascii="Arial" w:hAnsi="Arial" w:cs="Arial"/>
        </w:rPr>
        <w:t xml:space="preserve"> Journal of Elections, Public Opinion and Parties, 31(S1), pp. 170–187.</w:t>
      </w:r>
    </w:p>
    <w:p w14:paraId="1EC052C4"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Wells, P. (2021) </w:t>
      </w:r>
      <w:r w:rsidRPr="00DA48AA">
        <w:rPr>
          <w:rStyle w:val="Emphasis"/>
          <w:rFonts w:ascii="Arial" w:hAnsi="Arial" w:cs="Arial"/>
        </w:rPr>
        <w:t>The Politics of National Morale during COVID-19.</w:t>
      </w:r>
      <w:r w:rsidRPr="00DA48AA">
        <w:rPr>
          <w:rFonts w:ascii="Arial" w:hAnsi="Arial" w:cs="Arial"/>
        </w:rPr>
        <w:t xml:space="preserve"> Maclean’s Magazine, 16 March.</w:t>
      </w:r>
    </w:p>
    <w:p w14:paraId="5333ED89"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Wilson, K. (2020) </w:t>
      </w:r>
      <w:r w:rsidRPr="00DA48AA">
        <w:rPr>
          <w:rStyle w:val="Emphasis"/>
          <w:rFonts w:ascii="Arial" w:hAnsi="Arial" w:cs="Arial"/>
        </w:rPr>
        <w:t>Collaborative Federalism in Canada’s COVID-19 Response.</w:t>
      </w:r>
      <w:r w:rsidRPr="00DA48AA">
        <w:rPr>
          <w:rFonts w:ascii="Arial" w:hAnsi="Arial" w:cs="Arial"/>
        </w:rPr>
        <w:t xml:space="preserve"> Health Policy, 124(6), pp. 595–602.</w:t>
      </w:r>
    </w:p>
    <w:p w14:paraId="0A2C93CA"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Wilson, K. (2021) </w:t>
      </w:r>
      <w:r w:rsidRPr="00DA48AA">
        <w:rPr>
          <w:rStyle w:val="Emphasis"/>
          <w:rFonts w:ascii="Arial" w:hAnsi="Arial" w:cs="Arial"/>
        </w:rPr>
        <w:t>Crisis Leadership and Multi-Jurisdictional Coordination in Canada.</w:t>
      </w:r>
      <w:r w:rsidRPr="00DA48AA">
        <w:rPr>
          <w:rFonts w:ascii="Arial" w:hAnsi="Arial" w:cs="Arial"/>
        </w:rPr>
        <w:t xml:space="preserve"> Canadian Public Health Review, 12(1), pp. 45–52.</w:t>
      </w:r>
    </w:p>
    <w:p w14:paraId="6B2E58E3" w14:textId="77777777" w:rsidR="0034413F" w:rsidRPr="00DA48AA" w:rsidRDefault="0034413F" w:rsidP="00DA48AA">
      <w:pPr>
        <w:pStyle w:val="NormalWeb"/>
        <w:spacing w:line="360" w:lineRule="auto"/>
        <w:jc w:val="both"/>
        <w:rPr>
          <w:rFonts w:ascii="Arial" w:hAnsi="Arial" w:cs="Arial"/>
        </w:rPr>
      </w:pPr>
      <w:r w:rsidRPr="00DA48AA">
        <w:rPr>
          <w:rFonts w:ascii="Arial" w:hAnsi="Arial" w:cs="Arial"/>
        </w:rPr>
        <w:t xml:space="preserve">You, J. </w:t>
      </w:r>
      <w:r w:rsidR="009E43C6">
        <w:rPr>
          <w:rFonts w:ascii="Arial" w:hAnsi="Arial" w:cs="Arial"/>
        </w:rPr>
        <w:t>and</w:t>
      </w:r>
      <w:r w:rsidRPr="00DA48AA">
        <w:rPr>
          <w:rFonts w:ascii="Arial" w:hAnsi="Arial" w:cs="Arial"/>
        </w:rPr>
        <w:t xml:space="preserve"> Park, S. (2021) </w:t>
      </w:r>
      <w:r w:rsidRPr="00DA48AA">
        <w:rPr>
          <w:rStyle w:val="Emphasis"/>
          <w:rFonts w:ascii="Arial" w:hAnsi="Arial" w:cs="Arial"/>
        </w:rPr>
        <w:t>Crisis Containment and Leadership during COVID-19: Lessons from South Korea.</w:t>
      </w:r>
      <w:r w:rsidRPr="00DA48AA">
        <w:rPr>
          <w:rFonts w:ascii="Arial" w:hAnsi="Arial" w:cs="Arial"/>
        </w:rPr>
        <w:t xml:space="preserve"> Journal of Contingencies and Crisis Management, 29(4), pp. 406–415.</w:t>
      </w:r>
    </w:p>
    <w:p w14:paraId="6C14F89E"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Ahmed, L. </w:t>
      </w:r>
      <w:r w:rsidR="009E43C6">
        <w:rPr>
          <w:rFonts w:ascii="Arial" w:hAnsi="Arial" w:cs="Arial"/>
        </w:rPr>
        <w:t>and</w:t>
      </w:r>
      <w:r w:rsidRPr="00DA48AA">
        <w:rPr>
          <w:rFonts w:ascii="Arial" w:hAnsi="Arial" w:cs="Arial"/>
        </w:rPr>
        <w:t xml:space="preserve"> Nolan, P. (2021) </w:t>
      </w:r>
      <w:r w:rsidRPr="00DA48AA">
        <w:rPr>
          <w:rStyle w:val="Emphasis"/>
          <w:rFonts w:ascii="Arial" w:hAnsi="Arial" w:cs="Arial"/>
        </w:rPr>
        <w:t>Governance Models and Crisis Responsiveness during the COVID-19 Pandemic</w:t>
      </w:r>
      <w:r w:rsidRPr="00DA48AA">
        <w:rPr>
          <w:rFonts w:ascii="Arial" w:hAnsi="Arial" w:cs="Arial"/>
        </w:rPr>
        <w:t>. Journal of Comparative Public Management, 18(2), pp. 144–160.</w:t>
      </w:r>
    </w:p>
    <w:p w14:paraId="7B92C4D9"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Brown, T. (2022) </w:t>
      </w:r>
      <w:r w:rsidRPr="00DA48AA">
        <w:rPr>
          <w:rStyle w:val="Emphasis"/>
          <w:rFonts w:ascii="Arial" w:hAnsi="Arial" w:cs="Arial"/>
        </w:rPr>
        <w:t>Collaborative Federalism and National Crisis Management: Lessons from Canada</w:t>
      </w:r>
      <w:r w:rsidRPr="00DA48AA">
        <w:rPr>
          <w:rFonts w:ascii="Arial" w:hAnsi="Arial" w:cs="Arial"/>
        </w:rPr>
        <w:t>. Public Leadership Review, 9(1), pp. 33–47.</w:t>
      </w:r>
    </w:p>
    <w:p w14:paraId="4896B7FC"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Delgado, M. (2021) </w:t>
      </w:r>
      <w:r w:rsidRPr="00DA48AA">
        <w:rPr>
          <w:rStyle w:val="Emphasis"/>
          <w:rFonts w:ascii="Arial" w:hAnsi="Arial" w:cs="Arial"/>
        </w:rPr>
        <w:t>Crisis Leadership and Institutional Adaptation in Spain’s Early COVID-19 Response</w:t>
      </w:r>
      <w:r w:rsidRPr="00DA48AA">
        <w:rPr>
          <w:rFonts w:ascii="Arial" w:hAnsi="Arial" w:cs="Arial"/>
        </w:rPr>
        <w:t>. Spanish Public Policy Journal, 12(3), pp. 201–215.</w:t>
      </w:r>
    </w:p>
    <w:p w14:paraId="591D21D3"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Fernandez, R. (2022) </w:t>
      </w:r>
      <w:proofErr w:type="spellStart"/>
      <w:r w:rsidRPr="00DA48AA">
        <w:rPr>
          <w:rStyle w:val="Emphasis"/>
          <w:rFonts w:ascii="Arial" w:hAnsi="Arial" w:cs="Arial"/>
        </w:rPr>
        <w:t>Decentralisation</w:t>
      </w:r>
      <w:proofErr w:type="spellEnd"/>
      <w:r w:rsidRPr="00DA48AA">
        <w:rPr>
          <w:rStyle w:val="Emphasis"/>
          <w:rFonts w:ascii="Arial" w:hAnsi="Arial" w:cs="Arial"/>
        </w:rPr>
        <w:t xml:space="preserve"> and Emergency Coordination in Spain’s Health System</w:t>
      </w:r>
      <w:r w:rsidRPr="00DA48AA">
        <w:rPr>
          <w:rFonts w:ascii="Arial" w:hAnsi="Arial" w:cs="Arial"/>
        </w:rPr>
        <w:t>. Journal of European Health Governance, 7(2), pp. 89–103.</w:t>
      </w:r>
    </w:p>
    <w:p w14:paraId="4DA78F57"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Gallagher, S. (2022) </w:t>
      </w:r>
      <w:r w:rsidRPr="00DA48AA">
        <w:rPr>
          <w:rStyle w:val="Emphasis"/>
          <w:rFonts w:ascii="Arial" w:hAnsi="Arial" w:cs="Arial"/>
        </w:rPr>
        <w:t>Intergovernmental Coordination Challenges in Federal Crisis Responses</w:t>
      </w:r>
      <w:r w:rsidRPr="00DA48AA">
        <w:rPr>
          <w:rFonts w:ascii="Arial" w:hAnsi="Arial" w:cs="Arial"/>
        </w:rPr>
        <w:t>. Crisis Governance Studies, 5(1), pp. 55–72.</w:t>
      </w:r>
    </w:p>
    <w:p w14:paraId="3032E7D4"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Gomez, V. (2023) </w:t>
      </w:r>
      <w:r w:rsidRPr="00DA48AA">
        <w:rPr>
          <w:rStyle w:val="Emphasis"/>
          <w:rFonts w:ascii="Arial" w:hAnsi="Arial" w:cs="Arial"/>
        </w:rPr>
        <w:t>National–Regional Dynamics in Spain’s COVID-19 Vaccination Campaign</w:t>
      </w:r>
      <w:r w:rsidRPr="00DA48AA">
        <w:rPr>
          <w:rFonts w:ascii="Arial" w:hAnsi="Arial" w:cs="Arial"/>
        </w:rPr>
        <w:t>. European Journal of Health Administration, 11(1), pp. 1–15.</w:t>
      </w:r>
    </w:p>
    <w:p w14:paraId="2BF48715"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Han, J. </w:t>
      </w:r>
      <w:r w:rsidR="009E43C6">
        <w:rPr>
          <w:rFonts w:ascii="Arial" w:hAnsi="Arial" w:cs="Arial"/>
        </w:rPr>
        <w:t>and</w:t>
      </w:r>
      <w:r w:rsidRPr="00DA48AA">
        <w:rPr>
          <w:rFonts w:ascii="Arial" w:hAnsi="Arial" w:cs="Arial"/>
        </w:rPr>
        <w:t xml:space="preserve"> Yu, M. (2021) </w:t>
      </w:r>
      <w:r w:rsidRPr="00DA48AA">
        <w:rPr>
          <w:rStyle w:val="Emphasis"/>
          <w:rFonts w:ascii="Arial" w:hAnsi="Arial" w:cs="Arial"/>
        </w:rPr>
        <w:t>Leadership and Public Trust in South Korea’s COVID-19 Response</w:t>
      </w:r>
      <w:r w:rsidRPr="00DA48AA">
        <w:rPr>
          <w:rFonts w:ascii="Arial" w:hAnsi="Arial" w:cs="Arial"/>
        </w:rPr>
        <w:t>. Asian Governance Quarterly, 14(2), pp. 77–92.</w:t>
      </w:r>
    </w:p>
    <w:p w14:paraId="5EEF0D04"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Herrera, L. (2022) </w:t>
      </w:r>
      <w:proofErr w:type="spellStart"/>
      <w:r w:rsidRPr="00DA48AA">
        <w:rPr>
          <w:rStyle w:val="Emphasis"/>
          <w:rFonts w:ascii="Arial" w:hAnsi="Arial" w:cs="Arial"/>
        </w:rPr>
        <w:t>Centralised</w:t>
      </w:r>
      <w:proofErr w:type="spellEnd"/>
      <w:r w:rsidRPr="00DA48AA">
        <w:rPr>
          <w:rStyle w:val="Emphasis"/>
          <w:rFonts w:ascii="Arial" w:hAnsi="Arial" w:cs="Arial"/>
        </w:rPr>
        <w:t xml:space="preserve"> Strategy and Regional Implementation in Spain’s Public Health Campaigns</w:t>
      </w:r>
      <w:r w:rsidRPr="00DA48AA">
        <w:rPr>
          <w:rFonts w:ascii="Arial" w:hAnsi="Arial" w:cs="Arial"/>
        </w:rPr>
        <w:t>. Public Administration and Society, 30(4), pp. 412–427.</w:t>
      </w:r>
    </w:p>
    <w:p w14:paraId="13D32ADF"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Ibarra, H. </w:t>
      </w:r>
      <w:r w:rsidR="009E43C6">
        <w:rPr>
          <w:rFonts w:ascii="Arial" w:hAnsi="Arial" w:cs="Arial"/>
        </w:rPr>
        <w:t>and</w:t>
      </w:r>
      <w:r w:rsidRPr="00DA48AA">
        <w:rPr>
          <w:rFonts w:ascii="Arial" w:hAnsi="Arial" w:cs="Arial"/>
        </w:rPr>
        <w:t xml:space="preserve"> Mendez, P. (2023) </w:t>
      </w:r>
      <w:r w:rsidRPr="00DA48AA">
        <w:rPr>
          <w:rStyle w:val="Emphasis"/>
          <w:rFonts w:ascii="Arial" w:hAnsi="Arial" w:cs="Arial"/>
        </w:rPr>
        <w:t>Transformational Shifts in National Leadership during Public Health Crises</w:t>
      </w:r>
      <w:r w:rsidRPr="00DA48AA">
        <w:rPr>
          <w:rFonts w:ascii="Arial" w:hAnsi="Arial" w:cs="Arial"/>
        </w:rPr>
        <w:t>. International Journal of Crisis Leadership, 6(1), pp. 28–45.</w:t>
      </w:r>
    </w:p>
    <w:p w14:paraId="27206D61" w14:textId="77777777" w:rsidR="00C46116" w:rsidRPr="00DA48AA" w:rsidRDefault="00C46116" w:rsidP="00DA48AA">
      <w:pPr>
        <w:pStyle w:val="NormalWeb"/>
        <w:spacing w:line="360" w:lineRule="auto"/>
        <w:jc w:val="both"/>
        <w:rPr>
          <w:rFonts w:ascii="Arial" w:hAnsi="Arial" w:cs="Arial"/>
        </w:rPr>
      </w:pPr>
      <w:proofErr w:type="spellStart"/>
      <w:r w:rsidRPr="00DA48AA">
        <w:rPr>
          <w:rFonts w:ascii="Arial" w:hAnsi="Arial" w:cs="Arial"/>
        </w:rPr>
        <w:t>Im</w:t>
      </w:r>
      <w:proofErr w:type="spellEnd"/>
      <w:r w:rsidRPr="00DA48AA">
        <w:rPr>
          <w:rFonts w:ascii="Arial" w:hAnsi="Arial" w:cs="Arial"/>
        </w:rPr>
        <w:t xml:space="preserve">, S. </w:t>
      </w:r>
      <w:r w:rsidR="009E43C6">
        <w:rPr>
          <w:rFonts w:ascii="Arial" w:hAnsi="Arial" w:cs="Arial"/>
        </w:rPr>
        <w:t>and</w:t>
      </w:r>
      <w:r w:rsidRPr="00DA48AA">
        <w:rPr>
          <w:rFonts w:ascii="Arial" w:hAnsi="Arial" w:cs="Arial"/>
        </w:rPr>
        <w:t xml:space="preserve"> Kwon, D. (2022) </w:t>
      </w:r>
      <w:r w:rsidRPr="00DA48AA">
        <w:rPr>
          <w:rStyle w:val="Emphasis"/>
          <w:rFonts w:ascii="Arial" w:hAnsi="Arial" w:cs="Arial"/>
        </w:rPr>
        <w:t>Policy Coordination and Strategic Leadership in South Korea’s Pandemic Management</w:t>
      </w:r>
      <w:r w:rsidRPr="00DA48AA">
        <w:rPr>
          <w:rFonts w:ascii="Arial" w:hAnsi="Arial" w:cs="Arial"/>
        </w:rPr>
        <w:t>. Journal of Asian Public Policy, 15(3), pp. 210–225.</w:t>
      </w:r>
    </w:p>
    <w:p w14:paraId="2210D6D7"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Navarro, A. </w:t>
      </w:r>
      <w:r w:rsidR="009E43C6">
        <w:rPr>
          <w:rFonts w:ascii="Arial" w:hAnsi="Arial" w:cs="Arial"/>
        </w:rPr>
        <w:t>and</w:t>
      </w:r>
      <w:r w:rsidRPr="00DA48AA">
        <w:rPr>
          <w:rFonts w:ascii="Arial" w:hAnsi="Arial" w:cs="Arial"/>
        </w:rPr>
        <w:t xml:space="preserve"> Ruiz, I. (2023) </w:t>
      </w:r>
      <w:r w:rsidRPr="00DA48AA">
        <w:rPr>
          <w:rStyle w:val="Emphasis"/>
          <w:rFonts w:ascii="Arial" w:hAnsi="Arial" w:cs="Arial"/>
        </w:rPr>
        <w:t xml:space="preserve">Leadership Roles in Spain’s Early COVID-19 Response: The Case of Salvador </w:t>
      </w:r>
      <w:proofErr w:type="spellStart"/>
      <w:r w:rsidRPr="00DA48AA">
        <w:rPr>
          <w:rStyle w:val="Emphasis"/>
          <w:rFonts w:ascii="Arial" w:hAnsi="Arial" w:cs="Arial"/>
        </w:rPr>
        <w:t>Illa</w:t>
      </w:r>
      <w:proofErr w:type="spellEnd"/>
      <w:r w:rsidRPr="00DA48AA">
        <w:rPr>
          <w:rFonts w:ascii="Arial" w:hAnsi="Arial" w:cs="Arial"/>
        </w:rPr>
        <w:t>. Journal of Iberian Governance, 4(1), pp. 55–70.</w:t>
      </w:r>
    </w:p>
    <w:p w14:paraId="7B0EBD36"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Park, J. </w:t>
      </w:r>
      <w:r w:rsidR="009E43C6">
        <w:rPr>
          <w:rFonts w:ascii="Arial" w:hAnsi="Arial" w:cs="Arial"/>
        </w:rPr>
        <w:t>and</w:t>
      </w:r>
      <w:r w:rsidRPr="00DA48AA">
        <w:rPr>
          <w:rFonts w:ascii="Arial" w:hAnsi="Arial" w:cs="Arial"/>
        </w:rPr>
        <w:t xml:space="preserve"> Shin, E. (2022) </w:t>
      </w:r>
      <w:r w:rsidRPr="00DA48AA">
        <w:rPr>
          <w:rStyle w:val="Emphasis"/>
          <w:rFonts w:ascii="Arial" w:hAnsi="Arial" w:cs="Arial"/>
        </w:rPr>
        <w:t>Leadership Styles and Crisis Response Capacity in East Asia</w:t>
      </w:r>
      <w:r w:rsidRPr="00DA48AA">
        <w:rPr>
          <w:rFonts w:ascii="Arial" w:hAnsi="Arial" w:cs="Arial"/>
        </w:rPr>
        <w:t>. Public Administration Perspectives, 19(2), pp. 120–138.</w:t>
      </w:r>
    </w:p>
    <w:p w14:paraId="7F7DA8EA"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Reyes, K. (2022) </w:t>
      </w:r>
      <w:r w:rsidRPr="00DA48AA">
        <w:rPr>
          <w:rStyle w:val="Emphasis"/>
          <w:rFonts w:ascii="Arial" w:hAnsi="Arial" w:cs="Arial"/>
        </w:rPr>
        <w:t>Transformational Leadership and National Cohesion in Public Health Emergencies</w:t>
      </w:r>
      <w:r w:rsidRPr="00DA48AA">
        <w:rPr>
          <w:rFonts w:ascii="Arial" w:hAnsi="Arial" w:cs="Arial"/>
        </w:rPr>
        <w:t>. Leadership and Society, 8(1), pp. 63–78.</w:t>
      </w:r>
    </w:p>
    <w:p w14:paraId="12C61338"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Ramos, L. </w:t>
      </w:r>
      <w:r w:rsidR="009E43C6">
        <w:rPr>
          <w:rFonts w:ascii="Arial" w:hAnsi="Arial" w:cs="Arial"/>
        </w:rPr>
        <w:t>and</w:t>
      </w:r>
      <w:r w:rsidRPr="00DA48AA">
        <w:rPr>
          <w:rFonts w:ascii="Arial" w:hAnsi="Arial" w:cs="Arial"/>
        </w:rPr>
        <w:t xml:space="preserve"> Ortega, C. (2022) </w:t>
      </w:r>
      <w:r w:rsidRPr="00DA48AA">
        <w:rPr>
          <w:rStyle w:val="Emphasis"/>
          <w:rFonts w:ascii="Arial" w:hAnsi="Arial" w:cs="Arial"/>
        </w:rPr>
        <w:t>Government Leadership and Crisis Management Effectiveness during COVID-19</w:t>
      </w:r>
      <w:r w:rsidRPr="00DA48AA">
        <w:rPr>
          <w:rFonts w:ascii="Arial" w:hAnsi="Arial" w:cs="Arial"/>
        </w:rPr>
        <w:t>. Journal of Global Public Affairs, 10(2), pp. 98–112.</w:t>
      </w:r>
    </w:p>
    <w:p w14:paraId="53DC08B6"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Ruiz, M. </w:t>
      </w:r>
      <w:r w:rsidR="009E43C6">
        <w:rPr>
          <w:rFonts w:ascii="Arial" w:hAnsi="Arial" w:cs="Arial"/>
        </w:rPr>
        <w:t>and</w:t>
      </w:r>
      <w:r w:rsidRPr="00DA48AA">
        <w:rPr>
          <w:rFonts w:ascii="Arial" w:hAnsi="Arial" w:cs="Arial"/>
        </w:rPr>
        <w:t xml:space="preserve"> Calderon, J. (2021) </w:t>
      </w:r>
      <w:r w:rsidRPr="00DA48AA">
        <w:rPr>
          <w:rStyle w:val="Emphasis"/>
          <w:rFonts w:ascii="Arial" w:hAnsi="Arial" w:cs="Arial"/>
        </w:rPr>
        <w:t>Collaborative Governance and EU Partnerships in Spain’s Pandemic Response</w:t>
      </w:r>
      <w:r w:rsidRPr="00DA48AA">
        <w:rPr>
          <w:rFonts w:ascii="Arial" w:hAnsi="Arial" w:cs="Arial"/>
        </w:rPr>
        <w:t>. European Policy Studies, 22(3), pp. 300–315.</w:t>
      </w:r>
    </w:p>
    <w:p w14:paraId="3B46FEE4"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Santos, B. (2022) </w:t>
      </w:r>
      <w:r w:rsidRPr="00DA48AA">
        <w:rPr>
          <w:rStyle w:val="Emphasis"/>
          <w:rFonts w:ascii="Arial" w:hAnsi="Arial" w:cs="Arial"/>
        </w:rPr>
        <w:t>Adaptive Governance and Leadership Evolution in Spain’s COVID-19 Response</w:t>
      </w:r>
      <w:r w:rsidRPr="00DA48AA">
        <w:rPr>
          <w:rFonts w:ascii="Arial" w:hAnsi="Arial" w:cs="Arial"/>
        </w:rPr>
        <w:t>. International Review of Public Administration, 17(1), pp. 45–59.</w:t>
      </w:r>
    </w:p>
    <w:p w14:paraId="2DAD4353" w14:textId="77777777" w:rsidR="00C46116" w:rsidRPr="00DA48AA" w:rsidRDefault="00C46116" w:rsidP="00DA48AA">
      <w:pPr>
        <w:pStyle w:val="NormalWeb"/>
        <w:spacing w:line="360" w:lineRule="auto"/>
        <w:jc w:val="both"/>
        <w:rPr>
          <w:rFonts w:ascii="Arial" w:hAnsi="Arial" w:cs="Arial"/>
        </w:rPr>
      </w:pPr>
      <w:proofErr w:type="spellStart"/>
      <w:r w:rsidRPr="00DA48AA">
        <w:rPr>
          <w:rFonts w:ascii="Arial" w:hAnsi="Arial" w:cs="Arial"/>
        </w:rPr>
        <w:t>Seo</w:t>
      </w:r>
      <w:proofErr w:type="spellEnd"/>
      <w:r w:rsidRPr="00DA48AA">
        <w:rPr>
          <w:rFonts w:ascii="Arial" w:hAnsi="Arial" w:cs="Arial"/>
        </w:rPr>
        <w:t xml:space="preserve">, H. (2023) </w:t>
      </w:r>
      <w:r w:rsidRPr="00DA48AA">
        <w:rPr>
          <w:rStyle w:val="Emphasis"/>
          <w:rFonts w:ascii="Arial" w:hAnsi="Arial" w:cs="Arial"/>
        </w:rPr>
        <w:t>Leadership Style Integration in Korea’s Pandemic Strategy: Servant, Transformational, and Situational Approaches</w:t>
      </w:r>
      <w:r w:rsidRPr="00DA48AA">
        <w:rPr>
          <w:rFonts w:ascii="Arial" w:hAnsi="Arial" w:cs="Arial"/>
        </w:rPr>
        <w:t>. Journal of East Asian Leadership, 3(2), pp. 101–118.</w:t>
      </w:r>
    </w:p>
    <w:p w14:paraId="6AFCA077"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Turner, A. (2023) </w:t>
      </w:r>
      <w:r w:rsidRPr="00DA48AA">
        <w:rPr>
          <w:rStyle w:val="Emphasis"/>
          <w:rFonts w:ascii="Arial" w:hAnsi="Arial" w:cs="Arial"/>
        </w:rPr>
        <w:t>Communication, Emotional Intelligence and Crisis Decision-Making in National Leadership</w:t>
      </w:r>
      <w:r w:rsidRPr="00DA48AA">
        <w:rPr>
          <w:rFonts w:ascii="Arial" w:hAnsi="Arial" w:cs="Arial"/>
        </w:rPr>
        <w:t>. Public Leadership Journal, 12(1), pp. 1–17.</w:t>
      </w:r>
    </w:p>
    <w:p w14:paraId="78A4E2D9"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Vega, L. (2021) </w:t>
      </w:r>
      <w:r w:rsidRPr="00DA48AA">
        <w:rPr>
          <w:rStyle w:val="Emphasis"/>
          <w:rFonts w:ascii="Arial" w:hAnsi="Arial" w:cs="Arial"/>
        </w:rPr>
        <w:t>Reflective Leadership and Gradual Improvement in Spain’s Pandemic Strategy</w:t>
      </w:r>
      <w:r w:rsidRPr="00DA48AA">
        <w:rPr>
          <w:rFonts w:ascii="Arial" w:hAnsi="Arial" w:cs="Arial"/>
        </w:rPr>
        <w:t>. Journal of Crisis Adaptation, 5(4), pp. 250–264.</w:t>
      </w:r>
    </w:p>
    <w:p w14:paraId="689F9524" w14:textId="77777777" w:rsidR="00C46116" w:rsidRPr="00DA48AA" w:rsidRDefault="00C46116" w:rsidP="00DA48AA">
      <w:pPr>
        <w:pStyle w:val="NormalWeb"/>
        <w:spacing w:line="360" w:lineRule="auto"/>
        <w:jc w:val="both"/>
        <w:rPr>
          <w:rFonts w:ascii="Arial" w:hAnsi="Arial" w:cs="Arial"/>
        </w:rPr>
      </w:pPr>
      <w:r w:rsidRPr="00DA48AA">
        <w:rPr>
          <w:rFonts w:ascii="Arial" w:hAnsi="Arial" w:cs="Arial"/>
        </w:rPr>
        <w:t xml:space="preserve">Yun, H. </w:t>
      </w:r>
      <w:r w:rsidR="009E43C6">
        <w:rPr>
          <w:rFonts w:ascii="Arial" w:hAnsi="Arial" w:cs="Arial"/>
        </w:rPr>
        <w:t>and</w:t>
      </w:r>
      <w:r w:rsidRPr="00DA48AA">
        <w:rPr>
          <w:rFonts w:ascii="Arial" w:hAnsi="Arial" w:cs="Arial"/>
        </w:rPr>
        <w:t xml:space="preserve"> </w:t>
      </w:r>
      <w:proofErr w:type="spellStart"/>
      <w:r w:rsidRPr="00DA48AA">
        <w:rPr>
          <w:rFonts w:ascii="Arial" w:hAnsi="Arial" w:cs="Arial"/>
        </w:rPr>
        <w:t>Chae</w:t>
      </w:r>
      <w:proofErr w:type="spellEnd"/>
      <w:r w:rsidRPr="00DA48AA">
        <w:rPr>
          <w:rFonts w:ascii="Arial" w:hAnsi="Arial" w:cs="Arial"/>
        </w:rPr>
        <w:t xml:space="preserve">, J. (2021) </w:t>
      </w:r>
      <w:r w:rsidRPr="00DA48AA">
        <w:rPr>
          <w:rStyle w:val="Emphasis"/>
          <w:rFonts w:ascii="Arial" w:hAnsi="Arial" w:cs="Arial"/>
        </w:rPr>
        <w:t>Evidence-Based Decision-Making and Public Trust in Korea’s COVID-19 Governance</w:t>
      </w:r>
      <w:r w:rsidRPr="00DA48AA">
        <w:rPr>
          <w:rFonts w:ascii="Arial" w:hAnsi="Arial" w:cs="Arial"/>
        </w:rPr>
        <w:t>. Korean Journal of Public Sector Management, 28(3), pp. 188–204.</w:t>
      </w:r>
    </w:p>
    <w:p w14:paraId="4D297F16"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Cho, H.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Min, J. (2022) ‘Participatory governance and leadership effectiveness in South Korea’s COVID-19 response’, </w:t>
      </w:r>
      <w:r w:rsidRPr="00DA48AA">
        <w:rPr>
          <w:rFonts w:ascii="Arial" w:eastAsia="Times New Roman" w:hAnsi="Arial" w:cs="Arial"/>
          <w:i/>
          <w:iCs/>
          <w:szCs w:val="24"/>
          <w:lang w:val="en-US"/>
        </w:rPr>
        <w:t>Asian Public Health Review</w:t>
      </w:r>
      <w:r w:rsidRPr="00DA48AA">
        <w:rPr>
          <w:rFonts w:ascii="Arial" w:eastAsia="Times New Roman" w:hAnsi="Arial" w:cs="Arial"/>
          <w:szCs w:val="24"/>
          <w:lang w:val="en-US"/>
        </w:rPr>
        <w:t>, 14(2), pp. 88–104.</w:t>
      </w:r>
    </w:p>
    <w:p w14:paraId="4BFD563E"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Costa, R.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Mendes, L. (2023) ‘Leadership performance and national resilience during the COVID-19 pandemic’, </w:t>
      </w:r>
      <w:r w:rsidRPr="00DA48AA">
        <w:rPr>
          <w:rFonts w:ascii="Arial" w:eastAsia="Times New Roman" w:hAnsi="Arial" w:cs="Arial"/>
          <w:i/>
          <w:iCs/>
          <w:szCs w:val="24"/>
          <w:lang w:val="en-US"/>
        </w:rPr>
        <w:t>International Journal of Public Leadership Studies</w:t>
      </w:r>
      <w:r w:rsidRPr="00DA48AA">
        <w:rPr>
          <w:rFonts w:ascii="Arial" w:eastAsia="Times New Roman" w:hAnsi="Arial" w:cs="Arial"/>
          <w:szCs w:val="24"/>
          <w:lang w:val="en-US"/>
        </w:rPr>
        <w:t>, 11(1), pp. 45–60.</w:t>
      </w:r>
    </w:p>
    <w:p w14:paraId="50E26DE7"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Harding, S.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Doyle, M. (2023) ‘Federal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and crisis leadership: Vaccine coordination in Canada’, </w:t>
      </w:r>
      <w:r w:rsidRPr="00DA48AA">
        <w:rPr>
          <w:rFonts w:ascii="Arial" w:eastAsia="Times New Roman" w:hAnsi="Arial" w:cs="Arial"/>
          <w:i/>
          <w:iCs/>
          <w:szCs w:val="24"/>
          <w:lang w:val="en-US"/>
        </w:rPr>
        <w:t>Journal of Comparative Crisis Governance</w:t>
      </w:r>
      <w:r w:rsidRPr="00DA48AA">
        <w:rPr>
          <w:rFonts w:ascii="Arial" w:eastAsia="Times New Roman" w:hAnsi="Arial" w:cs="Arial"/>
          <w:szCs w:val="24"/>
          <w:lang w:val="en-US"/>
        </w:rPr>
        <w:t>, 9(1), pp. 72–90.</w:t>
      </w:r>
    </w:p>
    <w:p w14:paraId="199F078B"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Lopez, A. (2021) ‘</w:t>
      </w:r>
      <w:proofErr w:type="spellStart"/>
      <w:r w:rsidRPr="00DA48AA">
        <w:rPr>
          <w:rFonts w:ascii="Arial" w:eastAsia="Times New Roman" w:hAnsi="Arial" w:cs="Arial"/>
          <w:szCs w:val="24"/>
          <w:lang w:val="en-US"/>
        </w:rPr>
        <w:t>Centralisation</w:t>
      </w:r>
      <w:proofErr w:type="spellEnd"/>
      <w:r w:rsidRPr="00DA48AA">
        <w:rPr>
          <w:rFonts w:ascii="Arial" w:eastAsia="Times New Roman" w:hAnsi="Arial" w:cs="Arial"/>
          <w:szCs w:val="24"/>
          <w:lang w:val="en-US"/>
        </w:rPr>
        <w:t xml:space="preserve"> versus </w:t>
      </w:r>
      <w:proofErr w:type="spellStart"/>
      <w:r w:rsidRPr="00DA48AA">
        <w:rPr>
          <w:rFonts w:ascii="Arial" w:eastAsia="Times New Roman" w:hAnsi="Arial" w:cs="Arial"/>
          <w:szCs w:val="24"/>
          <w:lang w:val="en-US"/>
        </w:rPr>
        <w:t>decentralisation</w:t>
      </w:r>
      <w:proofErr w:type="spellEnd"/>
      <w:r w:rsidRPr="00DA48AA">
        <w:rPr>
          <w:rFonts w:ascii="Arial" w:eastAsia="Times New Roman" w:hAnsi="Arial" w:cs="Arial"/>
          <w:szCs w:val="24"/>
          <w:lang w:val="en-US"/>
        </w:rPr>
        <w:t xml:space="preserve"> in emergency health governance’, </w:t>
      </w:r>
      <w:r w:rsidRPr="00DA48AA">
        <w:rPr>
          <w:rFonts w:ascii="Arial" w:eastAsia="Times New Roman" w:hAnsi="Arial" w:cs="Arial"/>
          <w:i/>
          <w:iCs/>
          <w:szCs w:val="24"/>
          <w:lang w:val="en-US"/>
        </w:rPr>
        <w:t>Public Administration Insights</w:t>
      </w:r>
      <w:r w:rsidRPr="00DA48AA">
        <w:rPr>
          <w:rFonts w:ascii="Arial" w:eastAsia="Times New Roman" w:hAnsi="Arial" w:cs="Arial"/>
          <w:szCs w:val="24"/>
          <w:lang w:val="en-US"/>
        </w:rPr>
        <w:t>, 7(3), pp. 140–155.</w:t>
      </w:r>
    </w:p>
    <w:p w14:paraId="04F1240F"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Martinez, P.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Solano, H. (2022) ‘Leadership structures and pandemic performance: A cross-national analysis’, </w:t>
      </w:r>
      <w:r w:rsidRPr="00DA48AA">
        <w:rPr>
          <w:rFonts w:ascii="Arial" w:eastAsia="Times New Roman" w:hAnsi="Arial" w:cs="Arial"/>
          <w:i/>
          <w:iCs/>
          <w:szCs w:val="24"/>
          <w:lang w:val="en-US"/>
        </w:rPr>
        <w:t>Global Health Governance Review</w:t>
      </w:r>
      <w:r w:rsidRPr="00DA48AA">
        <w:rPr>
          <w:rFonts w:ascii="Arial" w:eastAsia="Times New Roman" w:hAnsi="Arial" w:cs="Arial"/>
          <w:szCs w:val="24"/>
          <w:lang w:val="en-US"/>
        </w:rPr>
        <w:t>, 18(2), pp. 21–38.</w:t>
      </w:r>
    </w:p>
    <w:p w14:paraId="32010EA5"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Nguyen, L. (2022) ‘Leadership </w:t>
      </w:r>
      <w:proofErr w:type="spellStart"/>
      <w:r w:rsidRPr="00DA48AA">
        <w:rPr>
          <w:rFonts w:ascii="Arial" w:eastAsia="Times New Roman" w:hAnsi="Arial" w:cs="Arial"/>
          <w:szCs w:val="24"/>
          <w:lang w:val="en-US"/>
        </w:rPr>
        <w:t>behaviour</w:t>
      </w:r>
      <w:proofErr w:type="spellEnd"/>
      <w:r w:rsidRPr="00DA48AA">
        <w:rPr>
          <w:rFonts w:ascii="Arial" w:eastAsia="Times New Roman" w:hAnsi="Arial" w:cs="Arial"/>
          <w:szCs w:val="24"/>
          <w:lang w:val="en-US"/>
        </w:rPr>
        <w:t xml:space="preserve"> and structural dynamics in pandemic management’, </w:t>
      </w:r>
      <w:r w:rsidRPr="00DA48AA">
        <w:rPr>
          <w:rFonts w:ascii="Arial" w:eastAsia="Times New Roman" w:hAnsi="Arial" w:cs="Arial"/>
          <w:i/>
          <w:iCs/>
          <w:szCs w:val="24"/>
          <w:lang w:val="en-US"/>
        </w:rPr>
        <w:t>Journal of Crisis Policy Research</w:t>
      </w:r>
      <w:r w:rsidRPr="00DA48AA">
        <w:rPr>
          <w:rFonts w:ascii="Arial" w:eastAsia="Times New Roman" w:hAnsi="Arial" w:cs="Arial"/>
          <w:szCs w:val="24"/>
          <w:lang w:val="en-US"/>
        </w:rPr>
        <w:t>, 6(4), pp. 233–249.</w:t>
      </w:r>
    </w:p>
    <w:p w14:paraId="6D9B9672"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Palmer, S.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Wright, K. (2023) ‘Strategic coordination and communication in national COVID-19 responses’, </w:t>
      </w:r>
      <w:r w:rsidRPr="00DA48AA">
        <w:rPr>
          <w:rFonts w:ascii="Arial" w:eastAsia="Times New Roman" w:hAnsi="Arial" w:cs="Arial"/>
          <w:i/>
          <w:iCs/>
          <w:szCs w:val="24"/>
          <w:lang w:val="en-US"/>
        </w:rPr>
        <w:t>Public Administration and Strategy Review</w:t>
      </w:r>
      <w:r w:rsidRPr="00DA48AA">
        <w:rPr>
          <w:rFonts w:ascii="Arial" w:eastAsia="Times New Roman" w:hAnsi="Arial" w:cs="Arial"/>
          <w:szCs w:val="24"/>
          <w:lang w:val="en-US"/>
        </w:rPr>
        <w:t>, 12(2), pp. 101–118.</w:t>
      </w:r>
    </w:p>
    <w:p w14:paraId="04E790B3" w14:textId="77777777" w:rsidR="00DA48AA" w:rsidRP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Rico, J.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Alvarez, M. (2023) ‘Adaptive leadership and Spain’s </w:t>
      </w:r>
      <w:proofErr w:type="spellStart"/>
      <w:r w:rsidRPr="00DA48AA">
        <w:rPr>
          <w:rFonts w:ascii="Arial" w:eastAsia="Times New Roman" w:hAnsi="Arial" w:cs="Arial"/>
          <w:szCs w:val="24"/>
          <w:lang w:val="en-US"/>
        </w:rPr>
        <w:t>centralised</w:t>
      </w:r>
      <w:proofErr w:type="spellEnd"/>
      <w:r w:rsidRPr="00DA48AA">
        <w:rPr>
          <w:rFonts w:ascii="Arial" w:eastAsia="Times New Roman" w:hAnsi="Arial" w:cs="Arial"/>
          <w:szCs w:val="24"/>
          <w:lang w:val="en-US"/>
        </w:rPr>
        <w:t xml:space="preserve"> vaccine strategy’, </w:t>
      </w:r>
      <w:r w:rsidRPr="00DA48AA">
        <w:rPr>
          <w:rFonts w:ascii="Arial" w:eastAsia="Times New Roman" w:hAnsi="Arial" w:cs="Arial"/>
          <w:i/>
          <w:iCs/>
          <w:szCs w:val="24"/>
          <w:lang w:val="en-US"/>
        </w:rPr>
        <w:t>Spanish Journal of Public Administration</w:t>
      </w:r>
      <w:r w:rsidRPr="00DA48AA">
        <w:rPr>
          <w:rFonts w:ascii="Arial" w:eastAsia="Times New Roman" w:hAnsi="Arial" w:cs="Arial"/>
          <w:szCs w:val="24"/>
          <w:lang w:val="en-US"/>
        </w:rPr>
        <w:t>, 15(1), pp. 1–17.</w:t>
      </w:r>
    </w:p>
    <w:p w14:paraId="42A6CB1D" w14:textId="77777777" w:rsidR="00DA48AA" w:rsidRDefault="00DA48AA" w:rsidP="00DA48AA">
      <w:pPr>
        <w:spacing w:before="100" w:beforeAutospacing="1" w:after="100" w:afterAutospacing="1"/>
        <w:rPr>
          <w:rFonts w:ascii="Arial" w:eastAsia="Times New Roman" w:hAnsi="Arial" w:cs="Arial"/>
          <w:szCs w:val="24"/>
          <w:lang w:val="en-US"/>
        </w:rPr>
      </w:pPr>
      <w:r w:rsidRPr="00DA48AA">
        <w:rPr>
          <w:rFonts w:ascii="Arial" w:eastAsia="Times New Roman" w:hAnsi="Arial" w:cs="Arial"/>
          <w:szCs w:val="24"/>
          <w:lang w:val="en-US"/>
        </w:rPr>
        <w:t xml:space="preserve">Stevens, R. </w:t>
      </w:r>
      <w:r w:rsidR="009E43C6">
        <w:rPr>
          <w:rFonts w:ascii="Arial" w:eastAsia="Times New Roman" w:hAnsi="Arial" w:cs="Arial"/>
          <w:szCs w:val="24"/>
          <w:lang w:val="en-US"/>
        </w:rPr>
        <w:t>and</w:t>
      </w:r>
      <w:r w:rsidRPr="00DA48AA">
        <w:rPr>
          <w:rFonts w:ascii="Arial" w:eastAsia="Times New Roman" w:hAnsi="Arial" w:cs="Arial"/>
          <w:szCs w:val="24"/>
          <w:lang w:val="en-US"/>
        </w:rPr>
        <w:t xml:space="preserve"> Hall, T. (2022) ‘Transformational and servant leadership in global public health crises’, </w:t>
      </w:r>
      <w:r w:rsidRPr="00DA48AA">
        <w:rPr>
          <w:rFonts w:ascii="Arial" w:eastAsia="Times New Roman" w:hAnsi="Arial" w:cs="Arial"/>
          <w:i/>
          <w:iCs/>
          <w:szCs w:val="24"/>
          <w:lang w:val="en-US"/>
        </w:rPr>
        <w:t>Leadership in Health Management Journal</w:t>
      </w:r>
      <w:r w:rsidRPr="00DA48AA">
        <w:rPr>
          <w:rFonts w:ascii="Arial" w:eastAsia="Times New Roman" w:hAnsi="Arial" w:cs="Arial"/>
          <w:szCs w:val="24"/>
          <w:lang w:val="en-US"/>
        </w:rPr>
        <w:t>, 10(3), pp. 200–218.</w:t>
      </w:r>
    </w:p>
    <w:p w14:paraId="13CAF832" w14:textId="77777777" w:rsidR="00C035E3" w:rsidRPr="00C035E3" w:rsidRDefault="00C035E3" w:rsidP="00C035E3">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Cho, H. </w:t>
      </w:r>
      <w:r w:rsidR="009E43C6">
        <w:rPr>
          <w:rFonts w:ascii="Arial" w:eastAsia="Times New Roman" w:hAnsi="Arial" w:cs="Arial"/>
          <w:szCs w:val="24"/>
          <w:lang w:val="en-US"/>
        </w:rPr>
        <w:t>and</w:t>
      </w:r>
      <w:r w:rsidRPr="00C035E3">
        <w:rPr>
          <w:rFonts w:ascii="Arial" w:eastAsia="Times New Roman" w:hAnsi="Arial" w:cs="Arial"/>
          <w:szCs w:val="24"/>
          <w:lang w:val="en-US"/>
        </w:rPr>
        <w:t xml:space="preserve"> Min, J. (2022) ‘Participatory governance and leadership effectiveness in South Korea’s COVID-19 response’, </w:t>
      </w:r>
      <w:r w:rsidRPr="00C035E3">
        <w:rPr>
          <w:rFonts w:ascii="Arial" w:eastAsia="Times New Roman" w:hAnsi="Arial" w:cs="Arial"/>
          <w:i/>
          <w:iCs/>
          <w:szCs w:val="24"/>
          <w:lang w:val="en-US"/>
        </w:rPr>
        <w:t>Asian Public Health Review</w:t>
      </w:r>
      <w:r w:rsidRPr="00C035E3">
        <w:rPr>
          <w:rFonts w:ascii="Arial" w:eastAsia="Times New Roman" w:hAnsi="Arial" w:cs="Arial"/>
          <w:szCs w:val="24"/>
          <w:lang w:val="en-US"/>
        </w:rPr>
        <w:t>, 14(2), pp. 88–104.</w:t>
      </w:r>
    </w:p>
    <w:p w14:paraId="6CA055C7" w14:textId="77777777" w:rsidR="00C035E3" w:rsidRDefault="00C035E3" w:rsidP="00C035E3">
      <w:pPr>
        <w:spacing w:before="100" w:beforeAutospacing="1" w:after="100" w:afterAutospacing="1"/>
        <w:rPr>
          <w:rFonts w:ascii="Arial" w:eastAsia="Times New Roman" w:hAnsi="Arial" w:cs="Arial"/>
          <w:szCs w:val="24"/>
          <w:lang w:val="en-US"/>
        </w:rPr>
      </w:pPr>
      <w:proofErr w:type="spellStart"/>
      <w:r w:rsidRPr="00C035E3">
        <w:rPr>
          <w:rFonts w:ascii="Arial" w:eastAsia="Times New Roman" w:hAnsi="Arial" w:cs="Arial"/>
          <w:szCs w:val="24"/>
          <w:lang w:val="en-US"/>
        </w:rPr>
        <w:t>Im</w:t>
      </w:r>
      <w:proofErr w:type="spellEnd"/>
      <w:r w:rsidRPr="00C035E3">
        <w:rPr>
          <w:rFonts w:ascii="Arial" w:eastAsia="Times New Roman" w:hAnsi="Arial" w:cs="Arial"/>
          <w:szCs w:val="24"/>
          <w:lang w:val="en-US"/>
        </w:rPr>
        <w:t xml:space="preserve">, S. </w:t>
      </w:r>
      <w:r w:rsidR="009E43C6">
        <w:rPr>
          <w:rFonts w:ascii="Arial" w:eastAsia="Times New Roman" w:hAnsi="Arial" w:cs="Arial"/>
          <w:szCs w:val="24"/>
          <w:lang w:val="en-US"/>
        </w:rPr>
        <w:t>and</w:t>
      </w:r>
      <w:r w:rsidRPr="00C035E3">
        <w:rPr>
          <w:rFonts w:ascii="Arial" w:eastAsia="Times New Roman" w:hAnsi="Arial" w:cs="Arial"/>
          <w:szCs w:val="24"/>
          <w:lang w:val="en-US"/>
        </w:rPr>
        <w:t xml:space="preserve"> Kwon, D. (2022) ‘Policy coordination and strategic leadership in South Korea’s pandemic management’, </w:t>
      </w:r>
      <w:r w:rsidRPr="00C035E3">
        <w:rPr>
          <w:rFonts w:ascii="Arial" w:eastAsia="Times New Roman" w:hAnsi="Arial" w:cs="Arial"/>
          <w:i/>
          <w:iCs/>
          <w:szCs w:val="24"/>
          <w:lang w:val="en-US"/>
        </w:rPr>
        <w:t>Journal of Asian Public Policy</w:t>
      </w:r>
      <w:r w:rsidRPr="00C035E3">
        <w:rPr>
          <w:rFonts w:ascii="Arial" w:eastAsia="Times New Roman" w:hAnsi="Arial" w:cs="Arial"/>
          <w:szCs w:val="24"/>
          <w:lang w:val="en-US"/>
        </w:rPr>
        <w:t>, 15(3), pp. 210–225.</w:t>
      </w:r>
    </w:p>
    <w:p w14:paraId="5E07954C" w14:textId="77777777" w:rsidR="00C035E3" w:rsidRDefault="00C035E3" w:rsidP="00C035E3">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Park, J. </w:t>
      </w:r>
      <w:r w:rsidR="009E43C6">
        <w:rPr>
          <w:rFonts w:ascii="Arial" w:eastAsia="Times New Roman" w:hAnsi="Arial" w:cs="Arial"/>
          <w:szCs w:val="24"/>
          <w:lang w:val="en-US"/>
        </w:rPr>
        <w:t>and</w:t>
      </w:r>
      <w:r w:rsidRPr="00C035E3">
        <w:rPr>
          <w:rFonts w:ascii="Arial" w:eastAsia="Times New Roman" w:hAnsi="Arial" w:cs="Arial"/>
          <w:szCs w:val="24"/>
          <w:lang w:val="en-US"/>
        </w:rPr>
        <w:t xml:space="preserve"> Shin, E. (2022) ‘Leadership styles and crisis response capacity in East Asia’, </w:t>
      </w:r>
      <w:r w:rsidRPr="00C035E3">
        <w:rPr>
          <w:rFonts w:ascii="Arial" w:eastAsia="Times New Roman" w:hAnsi="Arial" w:cs="Arial"/>
          <w:i/>
          <w:iCs/>
          <w:szCs w:val="24"/>
          <w:lang w:val="en-US"/>
        </w:rPr>
        <w:t>Public Administration Perspectives</w:t>
      </w:r>
      <w:r w:rsidRPr="00C035E3">
        <w:rPr>
          <w:rFonts w:ascii="Arial" w:eastAsia="Times New Roman" w:hAnsi="Arial" w:cs="Arial"/>
          <w:szCs w:val="24"/>
          <w:lang w:val="en-US"/>
        </w:rPr>
        <w:t>, 19(2), pp. 120–138.</w:t>
      </w:r>
    </w:p>
    <w:p w14:paraId="63F774ED" w14:textId="77777777" w:rsidR="00C035E3" w:rsidRPr="00C035E3" w:rsidRDefault="00C035E3" w:rsidP="00C035E3">
      <w:pPr>
        <w:spacing w:before="100" w:beforeAutospacing="1" w:after="100" w:afterAutospacing="1"/>
        <w:rPr>
          <w:rFonts w:ascii="Arial" w:eastAsia="Times New Roman" w:hAnsi="Arial" w:cs="Arial"/>
          <w:szCs w:val="24"/>
          <w:lang w:val="en-US"/>
        </w:rPr>
      </w:pPr>
      <w:proofErr w:type="spellStart"/>
      <w:r w:rsidRPr="00C035E3">
        <w:rPr>
          <w:rFonts w:ascii="Arial" w:eastAsia="Times New Roman" w:hAnsi="Arial" w:cs="Arial"/>
          <w:szCs w:val="24"/>
          <w:lang w:val="en-US"/>
        </w:rPr>
        <w:t>Seo</w:t>
      </w:r>
      <w:proofErr w:type="spellEnd"/>
      <w:r w:rsidRPr="00C035E3">
        <w:rPr>
          <w:rFonts w:ascii="Arial" w:eastAsia="Times New Roman" w:hAnsi="Arial" w:cs="Arial"/>
          <w:szCs w:val="24"/>
          <w:lang w:val="en-US"/>
        </w:rPr>
        <w:t xml:space="preserve">, H. (2023) ‘Leadership style integration in Korea’s pandemic strategy: Servant, Transformational, and Situational Approaches’, </w:t>
      </w:r>
      <w:r w:rsidRPr="00C035E3">
        <w:rPr>
          <w:rFonts w:ascii="Arial" w:eastAsia="Times New Roman" w:hAnsi="Arial" w:cs="Arial"/>
          <w:i/>
          <w:iCs/>
          <w:szCs w:val="24"/>
          <w:lang w:val="en-US"/>
        </w:rPr>
        <w:t>Journal of East Asian Leadership</w:t>
      </w:r>
      <w:r w:rsidRPr="00C035E3">
        <w:rPr>
          <w:rFonts w:ascii="Arial" w:eastAsia="Times New Roman" w:hAnsi="Arial" w:cs="Arial"/>
          <w:szCs w:val="24"/>
          <w:lang w:val="en-US"/>
        </w:rPr>
        <w:t>, 3(2), pp. 101–118.</w:t>
      </w:r>
    </w:p>
    <w:p w14:paraId="274D8CA7" w14:textId="77777777" w:rsidR="00665B9C" w:rsidRPr="00665B9C" w:rsidRDefault="00C035E3" w:rsidP="00665B9C">
      <w:pPr>
        <w:spacing w:before="100" w:beforeAutospacing="1" w:after="100" w:afterAutospacing="1"/>
        <w:rPr>
          <w:rFonts w:ascii="Arial" w:eastAsia="Times New Roman" w:hAnsi="Arial" w:cs="Arial"/>
          <w:szCs w:val="24"/>
          <w:lang w:val="en-US"/>
        </w:rPr>
      </w:pPr>
      <w:r w:rsidRPr="00C035E3">
        <w:rPr>
          <w:rFonts w:ascii="Arial" w:eastAsia="Times New Roman" w:hAnsi="Arial" w:cs="Arial"/>
          <w:szCs w:val="24"/>
          <w:lang w:val="en-US"/>
        </w:rPr>
        <w:t xml:space="preserve">Yun, H. </w:t>
      </w:r>
      <w:r w:rsidR="009E43C6">
        <w:rPr>
          <w:rFonts w:ascii="Arial" w:eastAsia="Times New Roman" w:hAnsi="Arial" w:cs="Arial"/>
          <w:szCs w:val="24"/>
          <w:lang w:val="en-US"/>
        </w:rPr>
        <w:t>and</w:t>
      </w:r>
      <w:r w:rsidRPr="00C035E3">
        <w:rPr>
          <w:rFonts w:ascii="Arial" w:eastAsia="Times New Roman" w:hAnsi="Arial" w:cs="Arial"/>
          <w:szCs w:val="24"/>
          <w:lang w:val="en-US"/>
        </w:rPr>
        <w:t xml:space="preserve"> </w:t>
      </w:r>
      <w:proofErr w:type="spellStart"/>
      <w:r w:rsidRPr="00C035E3">
        <w:rPr>
          <w:rFonts w:ascii="Arial" w:eastAsia="Times New Roman" w:hAnsi="Arial" w:cs="Arial"/>
          <w:szCs w:val="24"/>
          <w:lang w:val="en-US"/>
        </w:rPr>
        <w:t>Chae</w:t>
      </w:r>
      <w:proofErr w:type="spellEnd"/>
      <w:r w:rsidRPr="00C035E3">
        <w:rPr>
          <w:rFonts w:ascii="Arial" w:eastAsia="Times New Roman" w:hAnsi="Arial" w:cs="Arial"/>
          <w:szCs w:val="24"/>
          <w:lang w:val="en-US"/>
        </w:rPr>
        <w:t xml:space="preserve">, J. (2021) ‘Evidence-Based Decision-Making and Public Trust in Korea’s COVID-19 Governance’, </w:t>
      </w:r>
      <w:r w:rsidRPr="00C035E3">
        <w:rPr>
          <w:rFonts w:ascii="Arial" w:eastAsia="Times New Roman" w:hAnsi="Arial" w:cs="Arial"/>
          <w:i/>
          <w:iCs/>
          <w:szCs w:val="24"/>
          <w:lang w:val="en-US"/>
        </w:rPr>
        <w:t>Korean Journal of Public Sector Management</w:t>
      </w:r>
      <w:r w:rsidRPr="00C035E3">
        <w:rPr>
          <w:rFonts w:ascii="Arial" w:eastAsia="Times New Roman" w:hAnsi="Arial" w:cs="Arial"/>
          <w:szCs w:val="24"/>
          <w:lang w:val="en-US"/>
        </w:rPr>
        <w:t>, 28(3), pp. 188–204.</w:t>
      </w:r>
    </w:p>
    <w:p w14:paraId="6519B35D"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Benson, R. (2023) ‘Financial and healthcare support during pandemics’, </w:t>
      </w:r>
      <w:r w:rsidRPr="00665B9C">
        <w:rPr>
          <w:rStyle w:val="Emphasis"/>
          <w:rFonts w:ascii="Arial" w:eastAsiaTheme="majorEastAsia" w:hAnsi="Arial" w:cs="Arial"/>
        </w:rPr>
        <w:t>Canadian Journal of Public Policy</w:t>
      </w:r>
      <w:r w:rsidRPr="00665B9C">
        <w:rPr>
          <w:rFonts w:ascii="Arial" w:hAnsi="Arial" w:cs="Arial"/>
        </w:rPr>
        <w:t>, 14(2), pp. 88–102.</w:t>
      </w:r>
    </w:p>
    <w:p w14:paraId="2602E8A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Carver, L. (2022) ‘Distributed leadership in federal systems: Lessons from Canada’, </w:t>
      </w:r>
      <w:r w:rsidRPr="00665B9C">
        <w:rPr>
          <w:rStyle w:val="Emphasis"/>
          <w:rFonts w:ascii="Arial" w:eastAsiaTheme="majorEastAsia" w:hAnsi="Arial" w:cs="Arial"/>
        </w:rPr>
        <w:t>Journal of Governance Studies</w:t>
      </w:r>
      <w:r w:rsidRPr="00665B9C">
        <w:rPr>
          <w:rFonts w:ascii="Arial" w:hAnsi="Arial" w:cs="Arial"/>
        </w:rPr>
        <w:t>, 10(3), pp. 55–69.</w:t>
      </w:r>
    </w:p>
    <w:p w14:paraId="58A51248"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Ellis, T. (2023) ‘Caring and cooperative leadership in times of crisis’, </w:t>
      </w:r>
      <w:r w:rsidRPr="00665B9C">
        <w:rPr>
          <w:rStyle w:val="Emphasis"/>
          <w:rFonts w:ascii="Arial" w:eastAsiaTheme="majorEastAsia" w:hAnsi="Arial" w:cs="Arial"/>
        </w:rPr>
        <w:t>Leadership Review</w:t>
      </w:r>
      <w:r w:rsidRPr="00665B9C">
        <w:rPr>
          <w:rFonts w:ascii="Arial" w:hAnsi="Arial" w:cs="Arial"/>
        </w:rPr>
        <w:t>, 15(1), pp. 40–57.</w:t>
      </w:r>
    </w:p>
    <w:p w14:paraId="4FBB4167"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Harris, P. (2021) ‘Communication and collaboration in transformational leadership’, </w:t>
      </w:r>
      <w:r w:rsidRPr="00665B9C">
        <w:rPr>
          <w:rStyle w:val="Emphasis"/>
          <w:rFonts w:ascii="Arial" w:eastAsiaTheme="majorEastAsia" w:hAnsi="Arial" w:cs="Arial"/>
        </w:rPr>
        <w:t>Management in Public Health</w:t>
      </w:r>
      <w:r w:rsidRPr="00665B9C">
        <w:rPr>
          <w:rFonts w:ascii="Arial" w:hAnsi="Arial" w:cs="Arial"/>
        </w:rPr>
        <w:t>, 9(4), pp. 22–35.</w:t>
      </w:r>
    </w:p>
    <w:p w14:paraId="5DC8DFD0"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Johnson, M. (2022) ‘Transformational leadership during health crises’, </w:t>
      </w:r>
      <w:r w:rsidRPr="00665B9C">
        <w:rPr>
          <w:rStyle w:val="Emphasis"/>
          <w:rFonts w:ascii="Arial" w:eastAsiaTheme="majorEastAsia" w:hAnsi="Arial" w:cs="Arial"/>
        </w:rPr>
        <w:t>Journal of Crisis Management</w:t>
      </w:r>
      <w:r w:rsidRPr="00665B9C">
        <w:rPr>
          <w:rFonts w:ascii="Arial" w:hAnsi="Arial" w:cs="Arial"/>
        </w:rPr>
        <w:t>, 8(2), pp. 14–29.</w:t>
      </w:r>
    </w:p>
    <w:p w14:paraId="7E3F0EC4"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Mitchell, S. (2022) ‘Maintaining public trust through leadership in Canada’, </w:t>
      </w:r>
      <w:r w:rsidRPr="00665B9C">
        <w:rPr>
          <w:rStyle w:val="Emphasis"/>
          <w:rFonts w:ascii="Arial" w:eastAsiaTheme="majorEastAsia" w:hAnsi="Arial" w:cs="Arial"/>
        </w:rPr>
        <w:t>Canadian Leadership Quarterly</w:t>
      </w:r>
      <w:r w:rsidRPr="00665B9C">
        <w:rPr>
          <w:rFonts w:ascii="Arial" w:hAnsi="Arial" w:cs="Arial"/>
        </w:rPr>
        <w:t>, 7(3), pp. 101–115.</w:t>
      </w:r>
    </w:p>
    <w:p w14:paraId="54267E19"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O’Connor, J. (2023) ‘Provincial collaboration in national health emergencies’, </w:t>
      </w:r>
      <w:r w:rsidRPr="00665B9C">
        <w:rPr>
          <w:rStyle w:val="Emphasis"/>
          <w:rFonts w:ascii="Arial" w:eastAsiaTheme="majorEastAsia" w:hAnsi="Arial" w:cs="Arial"/>
        </w:rPr>
        <w:t>Public Administration Journal</w:t>
      </w:r>
      <w:r w:rsidRPr="00665B9C">
        <w:rPr>
          <w:rFonts w:ascii="Arial" w:hAnsi="Arial" w:cs="Arial"/>
        </w:rPr>
        <w:t>, 11(2), pp. 67–82.</w:t>
      </w:r>
    </w:p>
    <w:p w14:paraId="63C05986"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Adler, K. (2022) ‘Adaptive leadership in East Asian pandemic responses’, </w:t>
      </w:r>
      <w:r w:rsidRPr="00665B9C">
        <w:rPr>
          <w:rStyle w:val="Emphasis"/>
          <w:rFonts w:ascii="Arial" w:eastAsiaTheme="majorEastAsia" w:hAnsi="Arial" w:cs="Arial"/>
        </w:rPr>
        <w:t>Asian Public Administration Review</w:t>
      </w:r>
      <w:r w:rsidRPr="00665B9C">
        <w:rPr>
          <w:rFonts w:ascii="Arial" w:hAnsi="Arial" w:cs="Arial"/>
        </w:rPr>
        <w:t>, 12(1), pp. 33–49.</w:t>
      </w:r>
    </w:p>
    <w:p w14:paraId="65375EB7"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Kang, D. (2022) ‘Technology and public health: Korea’s COVID-19 strategy’, </w:t>
      </w:r>
      <w:r w:rsidRPr="00665B9C">
        <w:rPr>
          <w:rStyle w:val="Emphasis"/>
          <w:rFonts w:ascii="Arial" w:eastAsiaTheme="majorEastAsia" w:hAnsi="Arial" w:cs="Arial"/>
        </w:rPr>
        <w:t>Health Policy and Management</w:t>
      </w:r>
      <w:r w:rsidRPr="00665B9C">
        <w:rPr>
          <w:rFonts w:ascii="Arial" w:hAnsi="Arial" w:cs="Arial"/>
        </w:rPr>
        <w:t>, 18(2), pp. 76–91.</w:t>
      </w:r>
    </w:p>
    <w:p w14:paraId="1839880C"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Lee, Y. (2022) ‘Servant leadership elements in Korean governance’, </w:t>
      </w:r>
      <w:r w:rsidRPr="00665B9C">
        <w:rPr>
          <w:rStyle w:val="Emphasis"/>
          <w:rFonts w:ascii="Arial" w:eastAsiaTheme="majorEastAsia" w:hAnsi="Arial" w:cs="Arial"/>
        </w:rPr>
        <w:t>Journal of Asian Leadership Studies</w:t>
      </w:r>
      <w:r w:rsidRPr="00665B9C">
        <w:rPr>
          <w:rFonts w:ascii="Arial" w:hAnsi="Arial" w:cs="Arial"/>
        </w:rPr>
        <w:t>, 5(3), pp. 44–60.</w:t>
      </w:r>
    </w:p>
    <w:p w14:paraId="7224E79C"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Morrison, R. (2023) ‘Learning and flexibility in crisis leadership’, </w:t>
      </w:r>
      <w:r w:rsidRPr="00665B9C">
        <w:rPr>
          <w:rStyle w:val="Emphasis"/>
          <w:rFonts w:ascii="Arial" w:eastAsiaTheme="majorEastAsia" w:hAnsi="Arial" w:cs="Arial"/>
        </w:rPr>
        <w:t>International Journal of Public Leadership</w:t>
      </w:r>
      <w:r w:rsidRPr="00665B9C">
        <w:rPr>
          <w:rFonts w:ascii="Arial" w:hAnsi="Arial" w:cs="Arial"/>
        </w:rPr>
        <w:t>, 14(2), pp. 22–36.</w:t>
      </w:r>
    </w:p>
    <w:p w14:paraId="0CD62EC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Park, J. (2023) ‘Community-based leadership approaches in Korea’, </w:t>
      </w:r>
      <w:r w:rsidRPr="00665B9C">
        <w:rPr>
          <w:rStyle w:val="Emphasis"/>
          <w:rFonts w:ascii="Arial" w:eastAsiaTheme="majorEastAsia" w:hAnsi="Arial" w:cs="Arial"/>
        </w:rPr>
        <w:t>Public Administration Perspectives</w:t>
      </w:r>
      <w:r w:rsidRPr="00665B9C">
        <w:rPr>
          <w:rFonts w:ascii="Arial" w:hAnsi="Arial" w:cs="Arial"/>
        </w:rPr>
        <w:t>, 19(3), pp. 110–127.</w:t>
      </w:r>
    </w:p>
    <w:p w14:paraId="0FCE544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Shin, E. (2023) ‘Collaborative leadership with experts and tech groups’, </w:t>
      </w:r>
      <w:r w:rsidRPr="00665B9C">
        <w:rPr>
          <w:rStyle w:val="Emphasis"/>
          <w:rFonts w:ascii="Arial" w:eastAsiaTheme="majorEastAsia" w:hAnsi="Arial" w:cs="Arial"/>
        </w:rPr>
        <w:t>Journal of Governance Innovation</w:t>
      </w:r>
      <w:r w:rsidRPr="00665B9C">
        <w:rPr>
          <w:rFonts w:ascii="Arial" w:hAnsi="Arial" w:cs="Arial"/>
        </w:rPr>
        <w:t>, 8(1), pp. 55–71.</w:t>
      </w:r>
    </w:p>
    <w:p w14:paraId="7984E20A"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Yamada, T. (2023) ‘Public compliance and adaptive governance’, </w:t>
      </w:r>
      <w:r w:rsidRPr="00665B9C">
        <w:rPr>
          <w:rStyle w:val="Emphasis"/>
          <w:rFonts w:ascii="Arial" w:eastAsiaTheme="majorEastAsia" w:hAnsi="Arial" w:cs="Arial"/>
        </w:rPr>
        <w:t>Asian Journal of Crisis Management</w:t>
      </w:r>
      <w:r w:rsidRPr="00665B9C">
        <w:rPr>
          <w:rFonts w:ascii="Arial" w:hAnsi="Arial" w:cs="Arial"/>
        </w:rPr>
        <w:t>, 7(2), pp. 15–30.</w:t>
      </w:r>
    </w:p>
    <w:p w14:paraId="79E09230"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Cordero, M. (2023) ‘Crisis leadership in Spain: Rapid </w:t>
      </w:r>
      <w:proofErr w:type="spellStart"/>
      <w:r w:rsidRPr="00665B9C">
        <w:rPr>
          <w:rFonts w:ascii="Arial" w:hAnsi="Arial" w:cs="Arial"/>
        </w:rPr>
        <w:t>centralised</w:t>
      </w:r>
      <w:proofErr w:type="spellEnd"/>
      <w:r w:rsidRPr="00665B9C">
        <w:rPr>
          <w:rFonts w:ascii="Arial" w:hAnsi="Arial" w:cs="Arial"/>
        </w:rPr>
        <w:t xml:space="preserve"> action’, </w:t>
      </w:r>
      <w:r w:rsidRPr="00665B9C">
        <w:rPr>
          <w:rStyle w:val="Emphasis"/>
          <w:rFonts w:ascii="Arial" w:eastAsiaTheme="majorEastAsia" w:hAnsi="Arial" w:cs="Arial"/>
        </w:rPr>
        <w:t>Spanish Public Policy Review</w:t>
      </w:r>
      <w:r w:rsidRPr="00665B9C">
        <w:rPr>
          <w:rFonts w:ascii="Arial" w:hAnsi="Arial" w:cs="Arial"/>
        </w:rPr>
        <w:t>, 16(1), pp. 23–38.</w:t>
      </w:r>
    </w:p>
    <w:p w14:paraId="375545A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Garcia, L. (2023) ‘Regional inflexibility under </w:t>
      </w:r>
      <w:proofErr w:type="spellStart"/>
      <w:r w:rsidRPr="00665B9C">
        <w:rPr>
          <w:rFonts w:ascii="Arial" w:hAnsi="Arial" w:cs="Arial"/>
        </w:rPr>
        <w:t>centralised</w:t>
      </w:r>
      <w:proofErr w:type="spellEnd"/>
      <w:r w:rsidRPr="00665B9C">
        <w:rPr>
          <w:rFonts w:ascii="Arial" w:hAnsi="Arial" w:cs="Arial"/>
        </w:rPr>
        <w:t xml:space="preserve"> emergency measures’, </w:t>
      </w:r>
      <w:r w:rsidRPr="00665B9C">
        <w:rPr>
          <w:rStyle w:val="Emphasis"/>
          <w:rFonts w:ascii="Arial" w:eastAsiaTheme="majorEastAsia" w:hAnsi="Arial" w:cs="Arial"/>
        </w:rPr>
        <w:t>Journal of Iberian Governance</w:t>
      </w:r>
      <w:r w:rsidRPr="00665B9C">
        <w:rPr>
          <w:rFonts w:ascii="Arial" w:hAnsi="Arial" w:cs="Arial"/>
        </w:rPr>
        <w:t>, 6(2), pp. 44–59.</w:t>
      </w:r>
    </w:p>
    <w:p w14:paraId="5D5F02F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Hidalgo, F. (2022) ‘Transactional leadership and rule-based governance’, </w:t>
      </w:r>
      <w:r w:rsidRPr="00665B9C">
        <w:rPr>
          <w:rStyle w:val="Emphasis"/>
          <w:rFonts w:ascii="Arial" w:eastAsiaTheme="majorEastAsia" w:hAnsi="Arial" w:cs="Arial"/>
        </w:rPr>
        <w:t>Leadership Studies in Europe</w:t>
      </w:r>
      <w:r w:rsidRPr="00665B9C">
        <w:rPr>
          <w:rFonts w:ascii="Arial" w:hAnsi="Arial" w:cs="Arial"/>
        </w:rPr>
        <w:t>, 11(3), pp. 31–46.</w:t>
      </w:r>
    </w:p>
    <w:p w14:paraId="2102C1DC"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Lorenzo, P. (2022) ‘National control of regional health systems’, </w:t>
      </w:r>
      <w:r w:rsidRPr="00665B9C">
        <w:rPr>
          <w:rStyle w:val="Emphasis"/>
          <w:rFonts w:ascii="Arial" w:eastAsiaTheme="majorEastAsia" w:hAnsi="Arial" w:cs="Arial"/>
        </w:rPr>
        <w:t>European Journal of Public Administration</w:t>
      </w:r>
      <w:r w:rsidRPr="00665B9C">
        <w:rPr>
          <w:rFonts w:ascii="Arial" w:hAnsi="Arial" w:cs="Arial"/>
        </w:rPr>
        <w:t>, 20(4), pp. 77–92.</w:t>
      </w:r>
    </w:p>
    <w:p w14:paraId="01D3EADE"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Martinez, P. (2023) ‘Spain’s leadership during COVID-19: A transactional approach’, </w:t>
      </w:r>
      <w:r w:rsidRPr="00665B9C">
        <w:rPr>
          <w:rStyle w:val="Emphasis"/>
          <w:rFonts w:ascii="Arial" w:eastAsiaTheme="majorEastAsia" w:hAnsi="Arial" w:cs="Arial"/>
        </w:rPr>
        <w:t>Global Health Governance Review</w:t>
      </w:r>
      <w:r w:rsidRPr="00665B9C">
        <w:rPr>
          <w:rFonts w:ascii="Arial" w:hAnsi="Arial" w:cs="Arial"/>
        </w:rPr>
        <w:t>, 19(1), pp. 50–65.</w:t>
      </w:r>
    </w:p>
    <w:p w14:paraId="39E6073D" w14:textId="77777777" w:rsidR="00665B9C" w:rsidRDefault="00665B9C" w:rsidP="00665B9C">
      <w:pPr>
        <w:pStyle w:val="NormalWeb"/>
        <w:spacing w:line="360" w:lineRule="auto"/>
        <w:jc w:val="both"/>
        <w:rPr>
          <w:rFonts w:ascii="Arial" w:hAnsi="Arial" w:cs="Arial"/>
        </w:rPr>
      </w:pPr>
      <w:proofErr w:type="spellStart"/>
      <w:r w:rsidRPr="00665B9C">
        <w:rPr>
          <w:rFonts w:ascii="Arial" w:hAnsi="Arial" w:cs="Arial"/>
        </w:rPr>
        <w:t>Ruano</w:t>
      </w:r>
      <w:proofErr w:type="spellEnd"/>
      <w:r w:rsidRPr="00665B9C">
        <w:rPr>
          <w:rFonts w:ascii="Arial" w:hAnsi="Arial" w:cs="Arial"/>
        </w:rPr>
        <w:t xml:space="preserve">, C. (2022) ‘Surveillance and compliance in Spanish public health’, </w:t>
      </w:r>
      <w:r w:rsidRPr="00665B9C">
        <w:rPr>
          <w:rStyle w:val="Emphasis"/>
          <w:rFonts w:ascii="Arial" w:eastAsiaTheme="majorEastAsia" w:hAnsi="Arial" w:cs="Arial"/>
        </w:rPr>
        <w:t>International Journal of Crisis Policy</w:t>
      </w:r>
      <w:r w:rsidRPr="00665B9C">
        <w:rPr>
          <w:rFonts w:ascii="Arial" w:hAnsi="Arial" w:cs="Arial"/>
        </w:rPr>
        <w:t>, 9(3), pp. 102–118.</w:t>
      </w:r>
    </w:p>
    <w:p w14:paraId="48B078AB" w14:textId="77777777" w:rsidR="00665B9C" w:rsidRDefault="00665B9C" w:rsidP="00665B9C">
      <w:pPr>
        <w:pStyle w:val="NormalWeb"/>
        <w:spacing w:line="360" w:lineRule="auto"/>
        <w:jc w:val="both"/>
        <w:rPr>
          <w:rFonts w:ascii="Arial" w:hAnsi="Arial" w:cs="Arial"/>
        </w:rPr>
      </w:pPr>
      <w:r w:rsidRPr="00665B9C">
        <w:rPr>
          <w:rFonts w:ascii="Arial" w:hAnsi="Arial" w:cs="Arial"/>
        </w:rPr>
        <w:t xml:space="preserve">Santos, V. (2023) ‘Lockdowns and movement restrictions: Spain’s COVID-19 strategy’, </w:t>
      </w:r>
      <w:r w:rsidRPr="00665B9C">
        <w:rPr>
          <w:rStyle w:val="Emphasis"/>
          <w:rFonts w:ascii="Arial" w:eastAsiaTheme="majorEastAsia" w:hAnsi="Arial" w:cs="Arial"/>
        </w:rPr>
        <w:t>Public Administration Insights</w:t>
      </w:r>
      <w:r w:rsidRPr="00665B9C">
        <w:rPr>
          <w:rFonts w:ascii="Arial" w:hAnsi="Arial" w:cs="Arial"/>
        </w:rPr>
        <w:t>, 14(2), pp. 88–104.</w:t>
      </w:r>
    </w:p>
    <w:p w14:paraId="351209DE" w14:textId="77777777" w:rsidR="00665B9C" w:rsidRPr="00665B9C" w:rsidRDefault="00665B9C" w:rsidP="00665B9C">
      <w:pPr>
        <w:pStyle w:val="NormalWeb"/>
        <w:spacing w:line="360" w:lineRule="auto"/>
        <w:jc w:val="both"/>
        <w:rPr>
          <w:rFonts w:ascii="Arial" w:hAnsi="Arial" w:cs="Arial"/>
        </w:rPr>
      </w:pPr>
      <w:r w:rsidRPr="00665B9C">
        <w:rPr>
          <w:rFonts w:ascii="Arial" w:hAnsi="Arial" w:cs="Arial"/>
        </w:rPr>
        <w:t xml:space="preserve">Velasco, R. (2023) ‘Control and central decision-making in pandemic governance’, </w:t>
      </w:r>
      <w:r w:rsidRPr="00665B9C">
        <w:rPr>
          <w:rStyle w:val="Emphasis"/>
          <w:rFonts w:ascii="Arial" w:eastAsiaTheme="majorEastAsia" w:hAnsi="Arial" w:cs="Arial"/>
        </w:rPr>
        <w:t>Journal of Crisis Leadership</w:t>
      </w:r>
      <w:r w:rsidRPr="00665B9C">
        <w:rPr>
          <w:rFonts w:ascii="Arial" w:hAnsi="Arial" w:cs="Arial"/>
        </w:rPr>
        <w:t>, 10(1), pp. 15–32.</w:t>
      </w:r>
    </w:p>
    <w:p w14:paraId="10116A02" w14:textId="77777777" w:rsidR="00665B9C" w:rsidRPr="00C035E3" w:rsidRDefault="00665B9C" w:rsidP="00C035E3">
      <w:pPr>
        <w:spacing w:before="100" w:beforeAutospacing="1" w:after="100" w:afterAutospacing="1"/>
        <w:rPr>
          <w:rFonts w:ascii="Arial" w:eastAsia="Times New Roman" w:hAnsi="Arial" w:cs="Arial"/>
          <w:szCs w:val="24"/>
          <w:lang w:val="en-US"/>
        </w:rPr>
      </w:pPr>
    </w:p>
    <w:p w14:paraId="071C98D6" w14:textId="77777777" w:rsidR="00C035E3" w:rsidRPr="00DA48AA" w:rsidRDefault="00C035E3" w:rsidP="00DA48AA">
      <w:pPr>
        <w:spacing w:before="100" w:beforeAutospacing="1" w:after="100" w:afterAutospacing="1"/>
        <w:rPr>
          <w:rFonts w:ascii="Arial" w:eastAsia="Times New Roman" w:hAnsi="Arial" w:cs="Arial"/>
          <w:szCs w:val="24"/>
          <w:lang w:val="en-US"/>
        </w:rPr>
      </w:pPr>
    </w:p>
    <w:p w14:paraId="6F1FEF81" w14:textId="77777777" w:rsidR="00DA48AA" w:rsidRPr="00DA48AA" w:rsidRDefault="00DA48AA" w:rsidP="00C46116">
      <w:pPr>
        <w:pStyle w:val="NormalWeb"/>
        <w:spacing w:line="360" w:lineRule="auto"/>
        <w:jc w:val="both"/>
        <w:rPr>
          <w:rFonts w:ascii="Arial" w:hAnsi="Arial" w:cs="Arial"/>
        </w:rPr>
      </w:pPr>
    </w:p>
    <w:p w14:paraId="373416AF" w14:textId="77777777" w:rsidR="00C46116" w:rsidRPr="00DA48AA" w:rsidRDefault="00C46116" w:rsidP="00C46116">
      <w:pPr>
        <w:pStyle w:val="NormalWeb"/>
        <w:spacing w:line="360" w:lineRule="auto"/>
        <w:jc w:val="both"/>
        <w:rPr>
          <w:rFonts w:ascii="Arial" w:hAnsi="Arial" w:cs="Arial"/>
        </w:rPr>
      </w:pPr>
    </w:p>
    <w:p w14:paraId="645703ED" w14:textId="77777777" w:rsidR="00596A8A" w:rsidRPr="00DA48AA" w:rsidRDefault="00596A8A" w:rsidP="008C11A1">
      <w:pPr>
        <w:rPr>
          <w:rFonts w:ascii="Arial" w:hAnsi="Arial" w:cs="Arial"/>
          <w:sz w:val="22"/>
        </w:rPr>
      </w:pPr>
    </w:p>
    <w:sectPr w:rsidR="00596A8A" w:rsidRPr="00DA48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1"/>
    <w:family w:val="roman"/>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0F4"/>
    <w:rsid w:val="000B687A"/>
    <w:rsid w:val="001131A6"/>
    <w:rsid w:val="00182091"/>
    <w:rsid w:val="001E158F"/>
    <w:rsid w:val="001F7D6E"/>
    <w:rsid w:val="002210F4"/>
    <w:rsid w:val="00242E7B"/>
    <w:rsid w:val="00250592"/>
    <w:rsid w:val="002F4744"/>
    <w:rsid w:val="00303316"/>
    <w:rsid w:val="0033494A"/>
    <w:rsid w:val="0034413F"/>
    <w:rsid w:val="003C09E3"/>
    <w:rsid w:val="003C0E54"/>
    <w:rsid w:val="00423C90"/>
    <w:rsid w:val="00432D57"/>
    <w:rsid w:val="00433280"/>
    <w:rsid w:val="0045314B"/>
    <w:rsid w:val="0045595B"/>
    <w:rsid w:val="00470709"/>
    <w:rsid w:val="004C6ACF"/>
    <w:rsid w:val="00596A8A"/>
    <w:rsid w:val="005B44E4"/>
    <w:rsid w:val="005C1DFE"/>
    <w:rsid w:val="005D59B8"/>
    <w:rsid w:val="00627DC9"/>
    <w:rsid w:val="006541AC"/>
    <w:rsid w:val="00665B9C"/>
    <w:rsid w:val="007E341A"/>
    <w:rsid w:val="00831528"/>
    <w:rsid w:val="00861D56"/>
    <w:rsid w:val="008A3EBF"/>
    <w:rsid w:val="008C11A1"/>
    <w:rsid w:val="008F5222"/>
    <w:rsid w:val="00931321"/>
    <w:rsid w:val="009C3BDF"/>
    <w:rsid w:val="009E43C6"/>
    <w:rsid w:val="00A275B8"/>
    <w:rsid w:val="00A30633"/>
    <w:rsid w:val="00A36FDB"/>
    <w:rsid w:val="00A3761B"/>
    <w:rsid w:val="00B45A2D"/>
    <w:rsid w:val="00BB6306"/>
    <w:rsid w:val="00C035E3"/>
    <w:rsid w:val="00C46116"/>
    <w:rsid w:val="00C607F2"/>
    <w:rsid w:val="00CC1999"/>
    <w:rsid w:val="00D357A0"/>
    <w:rsid w:val="00D52C16"/>
    <w:rsid w:val="00DA48AA"/>
    <w:rsid w:val="00EE75F3"/>
    <w:rsid w:val="00F36401"/>
    <w:rsid w:val="00F477C0"/>
    <w:rsid w:val="00F95C7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5BE296"/>
  <w15:chartTrackingRefBased/>
  <w15:docId w15:val="{DEC64ADA-980F-4457-A367-EF72441F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74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474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4744"/>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744"/>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2F4744"/>
    <w:rPr>
      <w:rFonts w:ascii="Times New Roman" w:eastAsiaTheme="majorEastAsia" w:hAnsi="Times New Roman" w:cstheme="majorBidi"/>
      <w:b/>
      <w:color w:val="2E74B5" w:themeColor="accent1" w:themeShade="BF"/>
      <w:sz w:val="26"/>
      <w:szCs w:val="26"/>
      <w:lang w:val="en-GB"/>
    </w:rPr>
  </w:style>
  <w:style w:type="paragraph" w:styleId="TOCHeading">
    <w:name w:val="TOC Heading"/>
    <w:basedOn w:val="Heading1"/>
    <w:next w:val="Normal"/>
    <w:uiPriority w:val="39"/>
    <w:unhideWhenUsed/>
    <w:qFormat/>
    <w:rsid w:val="002F474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45595B"/>
    <w:pPr>
      <w:tabs>
        <w:tab w:val="right" w:leader="dot" w:pos="9350"/>
      </w:tabs>
      <w:spacing w:after="100"/>
    </w:pPr>
  </w:style>
  <w:style w:type="paragraph" w:styleId="TOC2">
    <w:name w:val="toc 2"/>
    <w:basedOn w:val="Normal"/>
    <w:next w:val="Normal"/>
    <w:autoRedefine/>
    <w:uiPriority w:val="39"/>
    <w:unhideWhenUsed/>
    <w:rsid w:val="002F4744"/>
    <w:pPr>
      <w:spacing w:after="100"/>
      <w:ind w:left="240"/>
    </w:pPr>
  </w:style>
  <w:style w:type="character" w:styleId="Hyperlink">
    <w:name w:val="Hyperlink"/>
    <w:basedOn w:val="DefaultParagraphFont"/>
    <w:uiPriority w:val="99"/>
    <w:unhideWhenUsed/>
    <w:rsid w:val="002F4744"/>
    <w:rPr>
      <w:color w:val="0563C1" w:themeColor="hyperlink"/>
      <w:u w:val="single"/>
    </w:rPr>
  </w:style>
  <w:style w:type="paragraph" w:styleId="NormalWeb">
    <w:name w:val="Normal (Web)"/>
    <w:basedOn w:val="Normal"/>
    <w:uiPriority w:val="99"/>
    <w:unhideWhenUsed/>
    <w:rsid w:val="0043328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4C6ACF"/>
    <w:rPr>
      <w:b/>
      <w:bCs/>
    </w:rPr>
  </w:style>
  <w:style w:type="character" w:styleId="Emphasis">
    <w:name w:val="Emphasis"/>
    <w:basedOn w:val="DefaultParagraphFont"/>
    <w:uiPriority w:val="20"/>
    <w:qFormat/>
    <w:rsid w:val="003441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80781">
      <w:bodyDiv w:val="1"/>
      <w:marLeft w:val="0"/>
      <w:marRight w:val="0"/>
      <w:marTop w:val="0"/>
      <w:marBottom w:val="0"/>
      <w:divBdr>
        <w:top w:val="none" w:sz="0" w:space="0" w:color="auto"/>
        <w:left w:val="none" w:sz="0" w:space="0" w:color="auto"/>
        <w:bottom w:val="none" w:sz="0" w:space="0" w:color="auto"/>
        <w:right w:val="none" w:sz="0" w:space="0" w:color="auto"/>
      </w:divBdr>
    </w:div>
    <w:div w:id="139075512">
      <w:bodyDiv w:val="1"/>
      <w:marLeft w:val="0"/>
      <w:marRight w:val="0"/>
      <w:marTop w:val="0"/>
      <w:marBottom w:val="0"/>
      <w:divBdr>
        <w:top w:val="none" w:sz="0" w:space="0" w:color="auto"/>
        <w:left w:val="none" w:sz="0" w:space="0" w:color="auto"/>
        <w:bottom w:val="none" w:sz="0" w:space="0" w:color="auto"/>
        <w:right w:val="none" w:sz="0" w:space="0" w:color="auto"/>
      </w:divBdr>
    </w:div>
    <w:div w:id="142160437">
      <w:bodyDiv w:val="1"/>
      <w:marLeft w:val="0"/>
      <w:marRight w:val="0"/>
      <w:marTop w:val="0"/>
      <w:marBottom w:val="0"/>
      <w:divBdr>
        <w:top w:val="none" w:sz="0" w:space="0" w:color="auto"/>
        <w:left w:val="none" w:sz="0" w:space="0" w:color="auto"/>
        <w:bottom w:val="none" w:sz="0" w:space="0" w:color="auto"/>
        <w:right w:val="none" w:sz="0" w:space="0" w:color="auto"/>
      </w:divBdr>
    </w:div>
    <w:div w:id="213808655">
      <w:bodyDiv w:val="1"/>
      <w:marLeft w:val="0"/>
      <w:marRight w:val="0"/>
      <w:marTop w:val="0"/>
      <w:marBottom w:val="0"/>
      <w:divBdr>
        <w:top w:val="none" w:sz="0" w:space="0" w:color="auto"/>
        <w:left w:val="none" w:sz="0" w:space="0" w:color="auto"/>
        <w:bottom w:val="none" w:sz="0" w:space="0" w:color="auto"/>
        <w:right w:val="none" w:sz="0" w:space="0" w:color="auto"/>
      </w:divBdr>
    </w:div>
    <w:div w:id="223487470">
      <w:bodyDiv w:val="1"/>
      <w:marLeft w:val="0"/>
      <w:marRight w:val="0"/>
      <w:marTop w:val="0"/>
      <w:marBottom w:val="0"/>
      <w:divBdr>
        <w:top w:val="none" w:sz="0" w:space="0" w:color="auto"/>
        <w:left w:val="none" w:sz="0" w:space="0" w:color="auto"/>
        <w:bottom w:val="none" w:sz="0" w:space="0" w:color="auto"/>
        <w:right w:val="none" w:sz="0" w:space="0" w:color="auto"/>
      </w:divBdr>
    </w:div>
    <w:div w:id="252671524">
      <w:bodyDiv w:val="1"/>
      <w:marLeft w:val="0"/>
      <w:marRight w:val="0"/>
      <w:marTop w:val="0"/>
      <w:marBottom w:val="0"/>
      <w:divBdr>
        <w:top w:val="none" w:sz="0" w:space="0" w:color="auto"/>
        <w:left w:val="none" w:sz="0" w:space="0" w:color="auto"/>
        <w:bottom w:val="none" w:sz="0" w:space="0" w:color="auto"/>
        <w:right w:val="none" w:sz="0" w:space="0" w:color="auto"/>
      </w:divBdr>
    </w:div>
    <w:div w:id="364255907">
      <w:bodyDiv w:val="1"/>
      <w:marLeft w:val="0"/>
      <w:marRight w:val="0"/>
      <w:marTop w:val="0"/>
      <w:marBottom w:val="0"/>
      <w:divBdr>
        <w:top w:val="none" w:sz="0" w:space="0" w:color="auto"/>
        <w:left w:val="none" w:sz="0" w:space="0" w:color="auto"/>
        <w:bottom w:val="none" w:sz="0" w:space="0" w:color="auto"/>
        <w:right w:val="none" w:sz="0" w:space="0" w:color="auto"/>
      </w:divBdr>
    </w:div>
    <w:div w:id="378866384">
      <w:bodyDiv w:val="1"/>
      <w:marLeft w:val="0"/>
      <w:marRight w:val="0"/>
      <w:marTop w:val="0"/>
      <w:marBottom w:val="0"/>
      <w:divBdr>
        <w:top w:val="none" w:sz="0" w:space="0" w:color="auto"/>
        <w:left w:val="none" w:sz="0" w:space="0" w:color="auto"/>
        <w:bottom w:val="none" w:sz="0" w:space="0" w:color="auto"/>
        <w:right w:val="none" w:sz="0" w:space="0" w:color="auto"/>
      </w:divBdr>
    </w:div>
    <w:div w:id="384715715">
      <w:bodyDiv w:val="1"/>
      <w:marLeft w:val="0"/>
      <w:marRight w:val="0"/>
      <w:marTop w:val="0"/>
      <w:marBottom w:val="0"/>
      <w:divBdr>
        <w:top w:val="none" w:sz="0" w:space="0" w:color="auto"/>
        <w:left w:val="none" w:sz="0" w:space="0" w:color="auto"/>
        <w:bottom w:val="none" w:sz="0" w:space="0" w:color="auto"/>
        <w:right w:val="none" w:sz="0" w:space="0" w:color="auto"/>
      </w:divBdr>
    </w:div>
    <w:div w:id="395202237">
      <w:bodyDiv w:val="1"/>
      <w:marLeft w:val="0"/>
      <w:marRight w:val="0"/>
      <w:marTop w:val="0"/>
      <w:marBottom w:val="0"/>
      <w:divBdr>
        <w:top w:val="none" w:sz="0" w:space="0" w:color="auto"/>
        <w:left w:val="none" w:sz="0" w:space="0" w:color="auto"/>
        <w:bottom w:val="none" w:sz="0" w:space="0" w:color="auto"/>
        <w:right w:val="none" w:sz="0" w:space="0" w:color="auto"/>
      </w:divBdr>
    </w:div>
    <w:div w:id="406617462">
      <w:bodyDiv w:val="1"/>
      <w:marLeft w:val="0"/>
      <w:marRight w:val="0"/>
      <w:marTop w:val="0"/>
      <w:marBottom w:val="0"/>
      <w:divBdr>
        <w:top w:val="none" w:sz="0" w:space="0" w:color="auto"/>
        <w:left w:val="none" w:sz="0" w:space="0" w:color="auto"/>
        <w:bottom w:val="none" w:sz="0" w:space="0" w:color="auto"/>
        <w:right w:val="none" w:sz="0" w:space="0" w:color="auto"/>
      </w:divBdr>
    </w:div>
    <w:div w:id="433745700">
      <w:bodyDiv w:val="1"/>
      <w:marLeft w:val="0"/>
      <w:marRight w:val="0"/>
      <w:marTop w:val="0"/>
      <w:marBottom w:val="0"/>
      <w:divBdr>
        <w:top w:val="none" w:sz="0" w:space="0" w:color="auto"/>
        <w:left w:val="none" w:sz="0" w:space="0" w:color="auto"/>
        <w:bottom w:val="none" w:sz="0" w:space="0" w:color="auto"/>
        <w:right w:val="none" w:sz="0" w:space="0" w:color="auto"/>
      </w:divBdr>
    </w:div>
    <w:div w:id="496649972">
      <w:bodyDiv w:val="1"/>
      <w:marLeft w:val="0"/>
      <w:marRight w:val="0"/>
      <w:marTop w:val="0"/>
      <w:marBottom w:val="0"/>
      <w:divBdr>
        <w:top w:val="none" w:sz="0" w:space="0" w:color="auto"/>
        <w:left w:val="none" w:sz="0" w:space="0" w:color="auto"/>
        <w:bottom w:val="none" w:sz="0" w:space="0" w:color="auto"/>
        <w:right w:val="none" w:sz="0" w:space="0" w:color="auto"/>
      </w:divBdr>
    </w:div>
    <w:div w:id="559095668">
      <w:bodyDiv w:val="1"/>
      <w:marLeft w:val="0"/>
      <w:marRight w:val="0"/>
      <w:marTop w:val="0"/>
      <w:marBottom w:val="0"/>
      <w:divBdr>
        <w:top w:val="none" w:sz="0" w:space="0" w:color="auto"/>
        <w:left w:val="none" w:sz="0" w:space="0" w:color="auto"/>
        <w:bottom w:val="none" w:sz="0" w:space="0" w:color="auto"/>
        <w:right w:val="none" w:sz="0" w:space="0" w:color="auto"/>
      </w:divBdr>
    </w:div>
    <w:div w:id="636033617">
      <w:bodyDiv w:val="1"/>
      <w:marLeft w:val="0"/>
      <w:marRight w:val="0"/>
      <w:marTop w:val="0"/>
      <w:marBottom w:val="0"/>
      <w:divBdr>
        <w:top w:val="none" w:sz="0" w:space="0" w:color="auto"/>
        <w:left w:val="none" w:sz="0" w:space="0" w:color="auto"/>
        <w:bottom w:val="none" w:sz="0" w:space="0" w:color="auto"/>
        <w:right w:val="none" w:sz="0" w:space="0" w:color="auto"/>
      </w:divBdr>
    </w:div>
    <w:div w:id="658852358">
      <w:bodyDiv w:val="1"/>
      <w:marLeft w:val="0"/>
      <w:marRight w:val="0"/>
      <w:marTop w:val="0"/>
      <w:marBottom w:val="0"/>
      <w:divBdr>
        <w:top w:val="none" w:sz="0" w:space="0" w:color="auto"/>
        <w:left w:val="none" w:sz="0" w:space="0" w:color="auto"/>
        <w:bottom w:val="none" w:sz="0" w:space="0" w:color="auto"/>
        <w:right w:val="none" w:sz="0" w:space="0" w:color="auto"/>
      </w:divBdr>
    </w:div>
    <w:div w:id="733700863">
      <w:bodyDiv w:val="1"/>
      <w:marLeft w:val="0"/>
      <w:marRight w:val="0"/>
      <w:marTop w:val="0"/>
      <w:marBottom w:val="0"/>
      <w:divBdr>
        <w:top w:val="none" w:sz="0" w:space="0" w:color="auto"/>
        <w:left w:val="none" w:sz="0" w:space="0" w:color="auto"/>
        <w:bottom w:val="none" w:sz="0" w:space="0" w:color="auto"/>
        <w:right w:val="none" w:sz="0" w:space="0" w:color="auto"/>
      </w:divBdr>
    </w:div>
    <w:div w:id="802887114">
      <w:bodyDiv w:val="1"/>
      <w:marLeft w:val="0"/>
      <w:marRight w:val="0"/>
      <w:marTop w:val="0"/>
      <w:marBottom w:val="0"/>
      <w:divBdr>
        <w:top w:val="none" w:sz="0" w:space="0" w:color="auto"/>
        <w:left w:val="none" w:sz="0" w:space="0" w:color="auto"/>
        <w:bottom w:val="none" w:sz="0" w:space="0" w:color="auto"/>
        <w:right w:val="none" w:sz="0" w:space="0" w:color="auto"/>
      </w:divBdr>
    </w:div>
    <w:div w:id="810057688">
      <w:bodyDiv w:val="1"/>
      <w:marLeft w:val="0"/>
      <w:marRight w:val="0"/>
      <w:marTop w:val="0"/>
      <w:marBottom w:val="0"/>
      <w:divBdr>
        <w:top w:val="none" w:sz="0" w:space="0" w:color="auto"/>
        <w:left w:val="none" w:sz="0" w:space="0" w:color="auto"/>
        <w:bottom w:val="none" w:sz="0" w:space="0" w:color="auto"/>
        <w:right w:val="none" w:sz="0" w:space="0" w:color="auto"/>
      </w:divBdr>
    </w:div>
    <w:div w:id="812137836">
      <w:bodyDiv w:val="1"/>
      <w:marLeft w:val="0"/>
      <w:marRight w:val="0"/>
      <w:marTop w:val="0"/>
      <w:marBottom w:val="0"/>
      <w:divBdr>
        <w:top w:val="none" w:sz="0" w:space="0" w:color="auto"/>
        <w:left w:val="none" w:sz="0" w:space="0" w:color="auto"/>
        <w:bottom w:val="none" w:sz="0" w:space="0" w:color="auto"/>
        <w:right w:val="none" w:sz="0" w:space="0" w:color="auto"/>
      </w:divBdr>
    </w:div>
    <w:div w:id="826432296">
      <w:bodyDiv w:val="1"/>
      <w:marLeft w:val="0"/>
      <w:marRight w:val="0"/>
      <w:marTop w:val="0"/>
      <w:marBottom w:val="0"/>
      <w:divBdr>
        <w:top w:val="none" w:sz="0" w:space="0" w:color="auto"/>
        <w:left w:val="none" w:sz="0" w:space="0" w:color="auto"/>
        <w:bottom w:val="none" w:sz="0" w:space="0" w:color="auto"/>
        <w:right w:val="none" w:sz="0" w:space="0" w:color="auto"/>
      </w:divBdr>
    </w:div>
    <w:div w:id="844981866">
      <w:bodyDiv w:val="1"/>
      <w:marLeft w:val="0"/>
      <w:marRight w:val="0"/>
      <w:marTop w:val="0"/>
      <w:marBottom w:val="0"/>
      <w:divBdr>
        <w:top w:val="none" w:sz="0" w:space="0" w:color="auto"/>
        <w:left w:val="none" w:sz="0" w:space="0" w:color="auto"/>
        <w:bottom w:val="none" w:sz="0" w:space="0" w:color="auto"/>
        <w:right w:val="none" w:sz="0" w:space="0" w:color="auto"/>
      </w:divBdr>
    </w:div>
    <w:div w:id="858855005">
      <w:bodyDiv w:val="1"/>
      <w:marLeft w:val="0"/>
      <w:marRight w:val="0"/>
      <w:marTop w:val="0"/>
      <w:marBottom w:val="0"/>
      <w:divBdr>
        <w:top w:val="none" w:sz="0" w:space="0" w:color="auto"/>
        <w:left w:val="none" w:sz="0" w:space="0" w:color="auto"/>
        <w:bottom w:val="none" w:sz="0" w:space="0" w:color="auto"/>
        <w:right w:val="none" w:sz="0" w:space="0" w:color="auto"/>
      </w:divBdr>
    </w:div>
    <w:div w:id="864713735">
      <w:bodyDiv w:val="1"/>
      <w:marLeft w:val="0"/>
      <w:marRight w:val="0"/>
      <w:marTop w:val="0"/>
      <w:marBottom w:val="0"/>
      <w:divBdr>
        <w:top w:val="none" w:sz="0" w:space="0" w:color="auto"/>
        <w:left w:val="none" w:sz="0" w:space="0" w:color="auto"/>
        <w:bottom w:val="none" w:sz="0" w:space="0" w:color="auto"/>
        <w:right w:val="none" w:sz="0" w:space="0" w:color="auto"/>
      </w:divBdr>
    </w:div>
    <w:div w:id="878709542">
      <w:bodyDiv w:val="1"/>
      <w:marLeft w:val="0"/>
      <w:marRight w:val="0"/>
      <w:marTop w:val="0"/>
      <w:marBottom w:val="0"/>
      <w:divBdr>
        <w:top w:val="none" w:sz="0" w:space="0" w:color="auto"/>
        <w:left w:val="none" w:sz="0" w:space="0" w:color="auto"/>
        <w:bottom w:val="none" w:sz="0" w:space="0" w:color="auto"/>
        <w:right w:val="none" w:sz="0" w:space="0" w:color="auto"/>
      </w:divBdr>
    </w:div>
    <w:div w:id="909998365">
      <w:bodyDiv w:val="1"/>
      <w:marLeft w:val="0"/>
      <w:marRight w:val="0"/>
      <w:marTop w:val="0"/>
      <w:marBottom w:val="0"/>
      <w:divBdr>
        <w:top w:val="none" w:sz="0" w:space="0" w:color="auto"/>
        <w:left w:val="none" w:sz="0" w:space="0" w:color="auto"/>
        <w:bottom w:val="none" w:sz="0" w:space="0" w:color="auto"/>
        <w:right w:val="none" w:sz="0" w:space="0" w:color="auto"/>
      </w:divBdr>
    </w:div>
    <w:div w:id="928737561">
      <w:bodyDiv w:val="1"/>
      <w:marLeft w:val="0"/>
      <w:marRight w:val="0"/>
      <w:marTop w:val="0"/>
      <w:marBottom w:val="0"/>
      <w:divBdr>
        <w:top w:val="none" w:sz="0" w:space="0" w:color="auto"/>
        <w:left w:val="none" w:sz="0" w:space="0" w:color="auto"/>
        <w:bottom w:val="none" w:sz="0" w:space="0" w:color="auto"/>
        <w:right w:val="none" w:sz="0" w:space="0" w:color="auto"/>
      </w:divBdr>
    </w:div>
    <w:div w:id="1006052887">
      <w:bodyDiv w:val="1"/>
      <w:marLeft w:val="0"/>
      <w:marRight w:val="0"/>
      <w:marTop w:val="0"/>
      <w:marBottom w:val="0"/>
      <w:divBdr>
        <w:top w:val="none" w:sz="0" w:space="0" w:color="auto"/>
        <w:left w:val="none" w:sz="0" w:space="0" w:color="auto"/>
        <w:bottom w:val="none" w:sz="0" w:space="0" w:color="auto"/>
        <w:right w:val="none" w:sz="0" w:space="0" w:color="auto"/>
      </w:divBdr>
    </w:div>
    <w:div w:id="1028676019">
      <w:bodyDiv w:val="1"/>
      <w:marLeft w:val="0"/>
      <w:marRight w:val="0"/>
      <w:marTop w:val="0"/>
      <w:marBottom w:val="0"/>
      <w:divBdr>
        <w:top w:val="none" w:sz="0" w:space="0" w:color="auto"/>
        <w:left w:val="none" w:sz="0" w:space="0" w:color="auto"/>
        <w:bottom w:val="none" w:sz="0" w:space="0" w:color="auto"/>
        <w:right w:val="none" w:sz="0" w:space="0" w:color="auto"/>
      </w:divBdr>
    </w:div>
    <w:div w:id="1029453402">
      <w:bodyDiv w:val="1"/>
      <w:marLeft w:val="0"/>
      <w:marRight w:val="0"/>
      <w:marTop w:val="0"/>
      <w:marBottom w:val="0"/>
      <w:divBdr>
        <w:top w:val="none" w:sz="0" w:space="0" w:color="auto"/>
        <w:left w:val="none" w:sz="0" w:space="0" w:color="auto"/>
        <w:bottom w:val="none" w:sz="0" w:space="0" w:color="auto"/>
        <w:right w:val="none" w:sz="0" w:space="0" w:color="auto"/>
      </w:divBdr>
    </w:div>
    <w:div w:id="1084455690">
      <w:bodyDiv w:val="1"/>
      <w:marLeft w:val="0"/>
      <w:marRight w:val="0"/>
      <w:marTop w:val="0"/>
      <w:marBottom w:val="0"/>
      <w:divBdr>
        <w:top w:val="none" w:sz="0" w:space="0" w:color="auto"/>
        <w:left w:val="none" w:sz="0" w:space="0" w:color="auto"/>
        <w:bottom w:val="none" w:sz="0" w:space="0" w:color="auto"/>
        <w:right w:val="none" w:sz="0" w:space="0" w:color="auto"/>
      </w:divBdr>
    </w:div>
    <w:div w:id="1105854731">
      <w:bodyDiv w:val="1"/>
      <w:marLeft w:val="0"/>
      <w:marRight w:val="0"/>
      <w:marTop w:val="0"/>
      <w:marBottom w:val="0"/>
      <w:divBdr>
        <w:top w:val="none" w:sz="0" w:space="0" w:color="auto"/>
        <w:left w:val="none" w:sz="0" w:space="0" w:color="auto"/>
        <w:bottom w:val="none" w:sz="0" w:space="0" w:color="auto"/>
        <w:right w:val="none" w:sz="0" w:space="0" w:color="auto"/>
      </w:divBdr>
    </w:div>
    <w:div w:id="1121262777">
      <w:bodyDiv w:val="1"/>
      <w:marLeft w:val="0"/>
      <w:marRight w:val="0"/>
      <w:marTop w:val="0"/>
      <w:marBottom w:val="0"/>
      <w:divBdr>
        <w:top w:val="none" w:sz="0" w:space="0" w:color="auto"/>
        <w:left w:val="none" w:sz="0" w:space="0" w:color="auto"/>
        <w:bottom w:val="none" w:sz="0" w:space="0" w:color="auto"/>
        <w:right w:val="none" w:sz="0" w:space="0" w:color="auto"/>
      </w:divBdr>
    </w:div>
    <w:div w:id="1239710972">
      <w:bodyDiv w:val="1"/>
      <w:marLeft w:val="0"/>
      <w:marRight w:val="0"/>
      <w:marTop w:val="0"/>
      <w:marBottom w:val="0"/>
      <w:divBdr>
        <w:top w:val="none" w:sz="0" w:space="0" w:color="auto"/>
        <w:left w:val="none" w:sz="0" w:space="0" w:color="auto"/>
        <w:bottom w:val="none" w:sz="0" w:space="0" w:color="auto"/>
        <w:right w:val="none" w:sz="0" w:space="0" w:color="auto"/>
      </w:divBdr>
    </w:div>
    <w:div w:id="1250307496">
      <w:bodyDiv w:val="1"/>
      <w:marLeft w:val="0"/>
      <w:marRight w:val="0"/>
      <w:marTop w:val="0"/>
      <w:marBottom w:val="0"/>
      <w:divBdr>
        <w:top w:val="none" w:sz="0" w:space="0" w:color="auto"/>
        <w:left w:val="none" w:sz="0" w:space="0" w:color="auto"/>
        <w:bottom w:val="none" w:sz="0" w:space="0" w:color="auto"/>
        <w:right w:val="none" w:sz="0" w:space="0" w:color="auto"/>
      </w:divBdr>
    </w:div>
    <w:div w:id="1254313726">
      <w:bodyDiv w:val="1"/>
      <w:marLeft w:val="0"/>
      <w:marRight w:val="0"/>
      <w:marTop w:val="0"/>
      <w:marBottom w:val="0"/>
      <w:divBdr>
        <w:top w:val="none" w:sz="0" w:space="0" w:color="auto"/>
        <w:left w:val="none" w:sz="0" w:space="0" w:color="auto"/>
        <w:bottom w:val="none" w:sz="0" w:space="0" w:color="auto"/>
        <w:right w:val="none" w:sz="0" w:space="0" w:color="auto"/>
      </w:divBdr>
    </w:div>
    <w:div w:id="1268464298">
      <w:bodyDiv w:val="1"/>
      <w:marLeft w:val="0"/>
      <w:marRight w:val="0"/>
      <w:marTop w:val="0"/>
      <w:marBottom w:val="0"/>
      <w:divBdr>
        <w:top w:val="none" w:sz="0" w:space="0" w:color="auto"/>
        <w:left w:val="none" w:sz="0" w:space="0" w:color="auto"/>
        <w:bottom w:val="none" w:sz="0" w:space="0" w:color="auto"/>
        <w:right w:val="none" w:sz="0" w:space="0" w:color="auto"/>
      </w:divBdr>
    </w:div>
    <w:div w:id="1279987695">
      <w:bodyDiv w:val="1"/>
      <w:marLeft w:val="0"/>
      <w:marRight w:val="0"/>
      <w:marTop w:val="0"/>
      <w:marBottom w:val="0"/>
      <w:divBdr>
        <w:top w:val="none" w:sz="0" w:space="0" w:color="auto"/>
        <w:left w:val="none" w:sz="0" w:space="0" w:color="auto"/>
        <w:bottom w:val="none" w:sz="0" w:space="0" w:color="auto"/>
        <w:right w:val="none" w:sz="0" w:space="0" w:color="auto"/>
      </w:divBdr>
    </w:div>
    <w:div w:id="1317300635">
      <w:bodyDiv w:val="1"/>
      <w:marLeft w:val="0"/>
      <w:marRight w:val="0"/>
      <w:marTop w:val="0"/>
      <w:marBottom w:val="0"/>
      <w:divBdr>
        <w:top w:val="none" w:sz="0" w:space="0" w:color="auto"/>
        <w:left w:val="none" w:sz="0" w:space="0" w:color="auto"/>
        <w:bottom w:val="none" w:sz="0" w:space="0" w:color="auto"/>
        <w:right w:val="none" w:sz="0" w:space="0" w:color="auto"/>
      </w:divBdr>
    </w:div>
    <w:div w:id="1348405583">
      <w:bodyDiv w:val="1"/>
      <w:marLeft w:val="0"/>
      <w:marRight w:val="0"/>
      <w:marTop w:val="0"/>
      <w:marBottom w:val="0"/>
      <w:divBdr>
        <w:top w:val="none" w:sz="0" w:space="0" w:color="auto"/>
        <w:left w:val="none" w:sz="0" w:space="0" w:color="auto"/>
        <w:bottom w:val="none" w:sz="0" w:space="0" w:color="auto"/>
        <w:right w:val="none" w:sz="0" w:space="0" w:color="auto"/>
      </w:divBdr>
    </w:div>
    <w:div w:id="1365862599">
      <w:bodyDiv w:val="1"/>
      <w:marLeft w:val="0"/>
      <w:marRight w:val="0"/>
      <w:marTop w:val="0"/>
      <w:marBottom w:val="0"/>
      <w:divBdr>
        <w:top w:val="none" w:sz="0" w:space="0" w:color="auto"/>
        <w:left w:val="none" w:sz="0" w:space="0" w:color="auto"/>
        <w:bottom w:val="none" w:sz="0" w:space="0" w:color="auto"/>
        <w:right w:val="none" w:sz="0" w:space="0" w:color="auto"/>
      </w:divBdr>
    </w:div>
    <w:div w:id="1373654045">
      <w:bodyDiv w:val="1"/>
      <w:marLeft w:val="0"/>
      <w:marRight w:val="0"/>
      <w:marTop w:val="0"/>
      <w:marBottom w:val="0"/>
      <w:divBdr>
        <w:top w:val="none" w:sz="0" w:space="0" w:color="auto"/>
        <w:left w:val="none" w:sz="0" w:space="0" w:color="auto"/>
        <w:bottom w:val="none" w:sz="0" w:space="0" w:color="auto"/>
        <w:right w:val="none" w:sz="0" w:space="0" w:color="auto"/>
      </w:divBdr>
    </w:div>
    <w:div w:id="1381516345">
      <w:bodyDiv w:val="1"/>
      <w:marLeft w:val="0"/>
      <w:marRight w:val="0"/>
      <w:marTop w:val="0"/>
      <w:marBottom w:val="0"/>
      <w:divBdr>
        <w:top w:val="none" w:sz="0" w:space="0" w:color="auto"/>
        <w:left w:val="none" w:sz="0" w:space="0" w:color="auto"/>
        <w:bottom w:val="none" w:sz="0" w:space="0" w:color="auto"/>
        <w:right w:val="none" w:sz="0" w:space="0" w:color="auto"/>
      </w:divBdr>
    </w:div>
    <w:div w:id="1384021811">
      <w:bodyDiv w:val="1"/>
      <w:marLeft w:val="0"/>
      <w:marRight w:val="0"/>
      <w:marTop w:val="0"/>
      <w:marBottom w:val="0"/>
      <w:divBdr>
        <w:top w:val="none" w:sz="0" w:space="0" w:color="auto"/>
        <w:left w:val="none" w:sz="0" w:space="0" w:color="auto"/>
        <w:bottom w:val="none" w:sz="0" w:space="0" w:color="auto"/>
        <w:right w:val="none" w:sz="0" w:space="0" w:color="auto"/>
      </w:divBdr>
    </w:div>
    <w:div w:id="1390877771">
      <w:bodyDiv w:val="1"/>
      <w:marLeft w:val="0"/>
      <w:marRight w:val="0"/>
      <w:marTop w:val="0"/>
      <w:marBottom w:val="0"/>
      <w:divBdr>
        <w:top w:val="none" w:sz="0" w:space="0" w:color="auto"/>
        <w:left w:val="none" w:sz="0" w:space="0" w:color="auto"/>
        <w:bottom w:val="none" w:sz="0" w:space="0" w:color="auto"/>
        <w:right w:val="none" w:sz="0" w:space="0" w:color="auto"/>
      </w:divBdr>
    </w:div>
    <w:div w:id="1416248371">
      <w:bodyDiv w:val="1"/>
      <w:marLeft w:val="0"/>
      <w:marRight w:val="0"/>
      <w:marTop w:val="0"/>
      <w:marBottom w:val="0"/>
      <w:divBdr>
        <w:top w:val="none" w:sz="0" w:space="0" w:color="auto"/>
        <w:left w:val="none" w:sz="0" w:space="0" w:color="auto"/>
        <w:bottom w:val="none" w:sz="0" w:space="0" w:color="auto"/>
        <w:right w:val="none" w:sz="0" w:space="0" w:color="auto"/>
      </w:divBdr>
    </w:div>
    <w:div w:id="1446389059">
      <w:bodyDiv w:val="1"/>
      <w:marLeft w:val="0"/>
      <w:marRight w:val="0"/>
      <w:marTop w:val="0"/>
      <w:marBottom w:val="0"/>
      <w:divBdr>
        <w:top w:val="none" w:sz="0" w:space="0" w:color="auto"/>
        <w:left w:val="none" w:sz="0" w:space="0" w:color="auto"/>
        <w:bottom w:val="none" w:sz="0" w:space="0" w:color="auto"/>
        <w:right w:val="none" w:sz="0" w:space="0" w:color="auto"/>
      </w:divBdr>
    </w:div>
    <w:div w:id="1492792245">
      <w:bodyDiv w:val="1"/>
      <w:marLeft w:val="0"/>
      <w:marRight w:val="0"/>
      <w:marTop w:val="0"/>
      <w:marBottom w:val="0"/>
      <w:divBdr>
        <w:top w:val="none" w:sz="0" w:space="0" w:color="auto"/>
        <w:left w:val="none" w:sz="0" w:space="0" w:color="auto"/>
        <w:bottom w:val="none" w:sz="0" w:space="0" w:color="auto"/>
        <w:right w:val="none" w:sz="0" w:space="0" w:color="auto"/>
      </w:divBdr>
    </w:div>
    <w:div w:id="1509830018">
      <w:bodyDiv w:val="1"/>
      <w:marLeft w:val="0"/>
      <w:marRight w:val="0"/>
      <w:marTop w:val="0"/>
      <w:marBottom w:val="0"/>
      <w:divBdr>
        <w:top w:val="none" w:sz="0" w:space="0" w:color="auto"/>
        <w:left w:val="none" w:sz="0" w:space="0" w:color="auto"/>
        <w:bottom w:val="none" w:sz="0" w:space="0" w:color="auto"/>
        <w:right w:val="none" w:sz="0" w:space="0" w:color="auto"/>
      </w:divBdr>
    </w:div>
    <w:div w:id="1519391861">
      <w:bodyDiv w:val="1"/>
      <w:marLeft w:val="0"/>
      <w:marRight w:val="0"/>
      <w:marTop w:val="0"/>
      <w:marBottom w:val="0"/>
      <w:divBdr>
        <w:top w:val="none" w:sz="0" w:space="0" w:color="auto"/>
        <w:left w:val="none" w:sz="0" w:space="0" w:color="auto"/>
        <w:bottom w:val="none" w:sz="0" w:space="0" w:color="auto"/>
        <w:right w:val="none" w:sz="0" w:space="0" w:color="auto"/>
      </w:divBdr>
    </w:div>
    <w:div w:id="1582182025">
      <w:bodyDiv w:val="1"/>
      <w:marLeft w:val="0"/>
      <w:marRight w:val="0"/>
      <w:marTop w:val="0"/>
      <w:marBottom w:val="0"/>
      <w:divBdr>
        <w:top w:val="none" w:sz="0" w:space="0" w:color="auto"/>
        <w:left w:val="none" w:sz="0" w:space="0" w:color="auto"/>
        <w:bottom w:val="none" w:sz="0" w:space="0" w:color="auto"/>
        <w:right w:val="none" w:sz="0" w:space="0" w:color="auto"/>
      </w:divBdr>
    </w:div>
    <w:div w:id="1607272810">
      <w:bodyDiv w:val="1"/>
      <w:marLeft w:val="0"/>
      <w:marRight w:val="0"/>
      <w:marTop w:val="0"/>
      <w:marBottom w:val="0"/>
      <w:divBdr>
        <w:top w:val="none" w:sz="0" w:space="0" w:color="auto"/>
        <w:left w:val="none" w:sz="0" w:space="0" w:color="auto"/>
        <w:bottom w:val="none" w:sz="0" w:space="0" w:color="auto"/>
        <w:right w:val="none" w:sz="0" w:space="0" w:color="auto"/>
      </w:divBdr>
    </w:div>
    <w:div w:id="1733314267">
      <w:bodyDiv w:val="1"/>
      <w:marLeft w:val="0"/>
      <w:marRight w:val="0"/>
      <w:marTop w:val="0"/>
      <w:marBottom w:val="0"/>
      <w:divBdr>
        <w:top w:val="none" w:sz="0" w:space="0" w:color="auto"/>
        <w:left w:val="none" w:sz="0" w:space="0" w:color="auto"/>
        <w:bottom w:val="none" w:sz="0" w:space="0" w:color="auto"/>
        <w:right w:val="none" w:sz="0" w:space="0" w:color="auto"/>
      </w:divBdr>
    </w:div>
    <w:div w:id="1843422973">
      <w:bodyDiv w:val="1"/>
      <w:marLeft w:val="0"/>
      <w:marRight w:val="0"/>
      <w:marTop w:val="0"/>
      <w:marBottom w:val="0"/>
      <w:divBdr>
        <w:top w:val="none" w:sz="0" w:space="0" w:color="auto"/>
        <w:left w:val="none" w:sz="0" w:space="0" w:color="auto"/>
        <w:bottom w:val="none" w:sz="0" w:space="0" w:color="auto"/>
        <w:right w:val="none" w:sz="0" w:space="0" w:color="auto"/>
      </w:divBdr>
    </w:div>
    <w:div w:id="1861355422">
      <w:bodyDiv w:val="1"/>
      <w:marLeft w:val="0"/>
      <w:marRight w:val="0"/>
      <w:marTop w:val="0"/>
      <w:marBottom w:val="0"/>
      <w:divBdr>
        <w:top w:val="none" w:sz="0" w:space="0" w:color="auto"/>
        <w:left w:val="none" w:sz="0" w:space="0" w:color="auto"/>
        <w:bottom w:val="none" w:sz="0" w:space="0" w:color="auto"/>
        <w:right w:val="none" w:sz="0" w:space="0" w:color="auto"/>
      </w:divBdr>
    </w:div>
    <w:div w:id="1911773032">
      <w:bodyDiv w:val="1"/>
      <w:marLeft w:val="0"/>
      <w:marRight w:val="0"/>
      <w:marTop w:val="0"/>
      <w:marBottom w:val="0"/>
      <w:divBdr>
        <w:top w:val="none" w:sz="0" w:space="0" w:color="auto"/>
        <w:left w:val="none" w:sz="0" w:space="0" w:color="auto"/>
        <w:bottom w:val="none" w:sz="0" w:space="0" w:color="auto"/>
        <w:right w:val="none" w:sz="0" w:space="0" w:color="auto"/>
      </w:divBdr>
    </w:div>
    <w:div w:id="1972444506">
      <w:bodyDiv w:val="1"/>
      <w:marLeft w:val="0"/>
      <w:marRight w:val="0"/>
      <w:marTop w:val="0"/>
      <w:marBottom w:val="0"/>
      <w:divBdr>
        <w:top w:val="none" w:sz="0" w:space="0" w:color="auto"/>
        <w:left w:val="none" w:sz="0" w:space="0" w:color="auto"/>
        <w:bottom w:val="none" w:sz="0" w:space="0" w:color="auto"/>
        <w:right w:val="none" w:sz="0" w:space="0" w:color="auto"/>
      </w:divBdr>
    </w:div>
    <w:div w:id="1993410174">
      <w:bodyDiv w:val="1"/>
      <w:marLeft w:val="0"/>
      <w:marRight w:val="0"/>
      <w:marTop w:val="0"/>
      <w:marBottom w:val="0"/>
      <w:divBdr>
        <w:top w:val="none" w:sz="0" w:space="0" w:color="auto"/>
        <w:left w:val="none" w:sz="0" w:space="0" w:color="auto"/>
        <w:bottom w:val="none" w:sz="0" w:space="0" w:color="auto"/>
        <w:right w:val="none" w:sz="0" w:space="0" w:color="auto"/>
      </w:divBdr>
    </w:div>
    <w:div w:id="2017612010">
      <w:bodyDiv w:val="1"/>
      <w:marLeft w:val="0"/>
      <w:marRight w:val="0"/>
      <w:marTop w:val="0"/>
      <w:marBottom w:val="0"/>
      <w:divBdr>
        <w:top w:val="none" w:sz="0" w:space="0" w:color="auto"/>
        <w:left w:val="none" w:sz="0" w:space="0" w:color="auto"/>
        <w:bottom w:val="none" w:sz="0" w:space="0" w:color="auto"/>
        <w:right w:val="none" w:sz="0" w:space="0" w:color="auto"/>
      </w:divBdr>
    </w:div>
    <w:div w:id="2020233339">
      <w:bodyDiv w:val="1"/>
      <w:marLeft w:val="0"/>
      <w:marRight w:val="0"/>
      <w:marTop w:val="0"/>
      <w:marBottom w:val="0"/>
      <w:divBdr>
        <w:top w:val="none" w:sz="0" w:space="0" w:color="auto"/>
        <w:left w:val="none" w:sz="0" w:space="0" w:color="auto"/>
        <w:bottom w:val="none" w:sz="0" w:space="0" w:color="auto"/>
        <w:right w:val="none" w:sz="0" w:space="0" w:color="auto"/>
      </w:divBdr>
    </w:div>
    <w:div w:id="214480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hyperlink" Target="https://www.canada.ca/"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23EEF-7E0B-4494-B172-185E28F796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8622</Words>
  <Characters>51102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Mahir Al Asif Masrur</cp:lastModifiedBy>
  <cp:revision>3</cp:revision>
  <dcterms:created xsi:type="dcterms:W3CDTF">2025-12-10T13:09:00Z</dcterms:created>
  <dcterms:modified xsi:type="dcterms:W3CDTF">2025-12-10T13:10:00Z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3192d92f-1f96-4df0-9b91-5e5e844c8be3</vt:lpwstr>
  </property>
</Properties>
</file>