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45BF2B5F" w:rsidR="00B52A52" w:rsidRDefault="6DA66A3F" w:rsidP="581C79A1">
      <w:pPr>
        <w:rPr>
          <w:rFonts w:ascii="Arial Nova" w:eastAsia="Arial Nova" w:hAnsi="Arial Nova" w:cs="Arial Nova"/>
          <w:b/>
          <w:bCs/>
          <w:sz w:val="28"/>
          <w:szCs w:val="28"/>
        </w:rPr>
      </w:pPr>
      <w:r w:rsidRPr="581C79A1">
        <w:rPr>
          <w:rFonts w:ascii="Arial Nova" w:eastAsia="Arial Nova" w:hAnsi="Arial Nova" w:cs="Arial Nova"/>
          <w:b/>
          <w:bCs/>
          <w:sz w:val="28"/>
          <w:szCs w:val="28"/>
        </w:rPr>
        <w:t>Does learning, through play, in the early years affect the numeracy outcomes in later education?</w:t>
      </w:r>
    </w:p>
    <w:p w14:paraId="2C13EE89" w14:textId="3CB0F0BC" w:rsidR="6DA66A3F" w:rsidRDefault="6DA66A3F" w:rsidP="581C79A1">
      <w:pPr>
        <w:rPr>
          <w:rFonts w:ascii="Arial Nova" w:eastAsia="Arial Nova" w:hAnsi="Arial Nova" w:cs="Arial Nova"/>
          <w:b/>
          <w:bCs/>
          <w:sz w:val="28"/>
          <w:szCs w:val="28"/>
        </w:rPr>
      </w:pPr>
      <w:r w:rsidRPr="581C79A1">
        <w:rPr>
          <w:rFonts w:ascii="Arial Nova" w:eastAsia="Arial Nova" w:hAnsi="Arial Nova" w:cs="Arial Nova"/>
          <w:b/>
          <w:bCs/>
        </w:rPr>
        <w:t>Abstract</w:t>
      </w:r>
    </w:p>
    <w:p w14:paraId="59DAF443" w14:textId="347C85B7" w:rsidR="29948534" w:rsidRDefault="0EB0B32C" w:rsidP="0A2CFF04">
      <w:pPr>
        <w:spacing w:line="360" w:lineRule="auto"/>
        <w:rPr>
          <w:rFonts w:ascii="Arial Nova" w:eastAsia="Arial Nova" w:hAnsi="Arial Nova" w:cs="Arial Nova"/>
        </w:rPr>
      </w:pPr>
      <w:r w:rsidRPr="49D02D0F">
        <w:rPr>
          <w:rFonts w:ascii="Arial Nova" w:eastAsia="Arial Nova" w:hAnsi="Arial Nova" w:cs="Arial Nova"/>
        </w:rPr>
        <w:t>In Wales, early childhood education follows the Foundation Phase pedagogy, which emphasises a play-based approach to learning, including the development of mathematical ideas and numeracy skills. The Welsh Assembly Government (2022) has introduced a new curriculum that tracks a child's development through "Progression Steps" along their learning journey. This research project explores the impact of play-based learning on numeracy outcomes</w:t>
      </w:r>
      <w:r w:rsidR="2A941139" w:rsidRPr="49D02D0F">
        <w:rPr>
          <w:rFonts w:ascii="Arial Nova" w:eastAsia="Arial Nova" w:hAnsi="Arial Nova" w:cs="Arial Nova"/>
        </w:rPr>
        <w:t xml:space="preserve"> in a Cluster group of feeder schools in the South Wales region</w:t>
      </w:r>
      <w:r w:rsidRPr="49D02D0F">
        <w:rPr>
          <w:rFonts w:ascii="Arial Nova" w:eastAsia="Arial Nova" w:hAnsi="Arial Nova" w:cs="Arial Nova"/>
        </w:rPr>
        <w:t xml:space="preserve">. </w:t>
      </w:r>
      <w:r w:rsidR="74CF2B69" w:rsidRPr="49D02D0F">
        <w:rPr>
          <w:rFonts w:ascii="Arial Nova" w:eastAsia="Arial Nova" w:hAnsi="Arial Nova" w:cs="Arial Nova"/>
        </w:rPr>
        <w:t>Twenty-four</w:t>
      </w:r>
      <w:r w:rsidR="69EF912F" w:rsidRPr="49D02D0F">
        <w:rPr>
          <w:rFonts w:ascii="Arial Nova" w:eastAsia="Arial Nova" w:hAnsi="Arial Nova" w:cs="Arial Nova"/>
        </w:rPr>
        <w:t xml:space="preserve"> c</w:t>
      </w:r>
      <w:r w:rsidRPr="49D02D0F">
        <w:rPr>
          <w:rFonts w:ascii="Arial Nova" w:eastAsia="Arial Nova" w:hAnsi="Arial Nova" w:cs="Arial Nova"/>
        </w:rPr>
        <w:t>hildren</w:t>
      </w:r>
      <w:r w:rsidR="3B33568E" w:rsidRPr="49D02D0F">
        <w:rPr>
          <w:rFonts w:ascii="Arial Nova" w:eastAsia="Arial Nova" w:hAnsi="Arial Nova" w:cs="Arial Nova"/>
        </w:rPr>
        <w:t>, chosen randomly from the class register while considering proportional representation of gender and ethnicity,</w:t>
      </w:r>
      <w:r w:rsidRPr="49D02D0F">
        <w:rPr>
          <w:rFonts w:ascii="Arial Nova" w:eastAsia="Arial Nova" w:hAnsi="Arial Nova" w:cs="Arial Nova"/>
        </w:rPr>
        <w:t xml:space="preserve"> will be observed during their</w:t>
      </w:r>
      <w:r w:rsidR="491CAD6F" w:rsidRPr="49D02D0F">
        <w:rPr>
          <w:rFonts w:ascii="Arial Nova" w:eastAsia="Arial Nova" w:hAnsi="Arial Nova" w:cs="Arial Nova"/>
        </w:rPr>
        <w:t xml:space="preserve"> classroom</w:t>
      </w:r>
      <w:r w:rsidRPr="49D02D0F">
        <w:rPr>
          <w:rFonts w:ascii="Arial Nova" w:eastAsia="Arial Nova" w:hAnsi="Arial Nova" w:cs="Arial Nova"/>
        </w:rPr>
        <w:t xml:space="preserve"> play activities, with their levels of involvement noted, whether engaged in numeracy-rich tasks or not. The observation results will </w:t>
      </w:r>
      <w:r w:rsidR="6582F2DD" w:rsidRPr="49D02D0F">
        <w:rPr>
          <w:rFonts w:ascii="Arial Nova" w:eastAsia="Arial Nova" w:hAnsi="Arial Nova" w:cs="Arial Nova"/>
        </w:rPr>
        <w:t xml:space="preserve">ultimately </w:t>
      </w:r>
      <w:r w:rsidRPr="49D02D0F">
        <w:rPr>
          <w:rFonts w:ascii="Arial Nova" w:eastAsia="Arial Nova" w:hAnsi="Arial Nova" w:cs="Arial Nova"/>
        </w:rPr>
        <w:t>be compared with the usual termly numeracy assessment scores</w:t>
      </w:r>
      <w:r w:rsidR="2F827962" w:rsidRPr="49D02D0F">
        <w:rPr>
          <w:rFonts w:ascii="Arial Nova" w:eastAsia="Arial Nova" w:hAnsi="Arial Nova" w:cs="Arial Nova"/>
        </w:rPr>
        <w:t xml:space="preserve"> of the whole class</w:t>
      </w:r>
      <w:r w:rsidRPr="49D02D0F">
        <w:rPr>
          <w:rFonts w:ascii="Arial Nova" w:eastAsia="Arial Nova" w:hAnsi="Arial Nova" w:cs="Arial Nova"/>
        </w:rPr>
        <w:t xml:space="preserve"> and responses to a practitioner questionnaire on the role of play in developing maths and numeracy skills. Thomas and Jones (2020) highlight that Foundation Phase practitioners receive minimal guidance on supporting children through schematic play. This study aims to determine whether practitioners' knowledge and understanding of numeracy-rich play </w:t>
      </w:r>
      <w:r w:rsidR="241BC1B1" w:rsidRPr="49D02D0F">
        <w:rPr>
          <w:rFonts w:ascii="Arial Nova" w:eastAsia="Arial Nova" w:hAnsi="Arial Nova" w:cs="Arial Nova"/>
        </w:rPr>
        <w:t xml:space="preserve">has an </w:t>
      </w:r>
      <w:r w:rsidR="0B221656" w:rsidRPr="0C7464D7">
        <w:rPr>
          <w:rFonts w:ascii="Arial Nova" w:eastAsia="Arial Nova" w:hAnsi="Arial Nova" w:cs="Arial Nova"/>
        </w:rPr>
        <w:t>effect</w:t>
      </w:r>
      <w:r w:rsidRPr="49D02D0F">
        <w:rPr>
          <w:rFonts w:ascii="Arial Nova" w:eastAsia="Arial Nova" w:hAnsi="Arial Nova" w:cs="Arial Nova"/>
        </w:rPr>
        <w:t xml:space="preserve"> </w:t>
      </w:r>
      <w:r w:rsidR="61F9BEFC" w:rsidRPr="49D02D0F">
        <w:rPr>
          <w:rFonts w:ascii="Arial Nova" w:eastAsia="Arial Nova" w:hAnsi="Arial Nova" w:cs="Arial Nova"/>
        </w:rPr>
        <w:t xml:space="preserve">on </w:t>
      </w:r>
      <w:r w:rsidRPr="49D02D0F">
        <w:rPr>
          <w:rFonts w:ascii="Arial Nova" w:eastAsia="Arial Nova" w:hAnsi="Arial Nova" w:cs="Arial Nova"/>
        </w:rPr>
        <w:t>numeracy levels.</w:t>
      </w:r>
      <w:r w:rsidR="1901A214" w:rsidRPr="49D02D0F">
        <w:rPr>
          <w:rFonts w:ascii="Arial Nova" w:eastAsia="Arial Nova" w:hAnsi="Arial Nova" w:cs="Arial Nova"/>
        </w:rPr>
        <w:t xml:space="preserve"> Participants will be anonymised to ensure</w:t>
      </w:r>
      <w:r w:rsidR="275F0FC7" w:rsidRPr="49D02D0F">
        <w:rPr>
          <w:rFonts w:ascii="Arial Nova" w:eastAsia="Arial Nova" w:hAnsi="Arial Nova" w:cs="Arial Nova"/>
        </w:rPr>
        <w:t xml:space="preserve"> GDPR regulations are adhered to</w:t>
      </w:r>
      <w:r w:rsidR="4126B04A" w:rsidRPr="49D02D0F">
        <w:rPr>
          <w:rFonts w:ascii="Arial Nova" w:eastAsia="Arial Nova" w:hAnsi="Arial Nova" w:cs="Arial Nova"/>
        </w:rPr>
        <w:t xml:space="preserve">. </w:t>
      </w:r>
      <w:r w:rsidR="4126B04A" w:rsidRPr="0C7464D7">
        <w:rPr>
          <w:rFonts w:ascii="Arial Nova" w:eastAsia="Arial Nova" w:hAnsi="Arial Nova" w:cs="Arial Nova"/>
        </w:rPr>
        <w:t xml:space="preserve">The findings will be shared with the participating schools </w:t>
      </w:r>
      <w:r w:rsidR="44B00C31" w:rsidRPr="0C7464D7">
        <w:rPr>
          <w:rFonts w:ascii="Arial Nova" w:eastAsia="Arial Nova" w:hAnsi="Arial Nova" w:cs="Arial Nova"/>
        </w:rPr>
        <w:t>to ensure that they h</w:t>
      </w:r>
      <w:r w:rsidR="0089D916" w:rsidRPr="0C7464D7">
        <w:rPr>
          <w:rFonts w:ascii="Arial Nova" w:eastAsia="Arial Nova" w:hAnsi="Arial Nova" w:cs="Arial Nova"/>
        </w:rPr>
        <w:t xml:space="preserve">ave the opportunity to consider </w:t>
      </w:r>
      <w:r w:rsidR="44B00C31" w:rsidRPr="0C7464D7">
        <w:rPr>
          <w:rFonts w:ascii="Arial Nova" w:eastAsia="Arial Nova" w:hAnsi="Arial Nova" w:cs="Arial Nova"/>
        </w:rPr>
        <w:t xml:space="preserve">any recommendations </w:t>
      </w:r>
      <w:r w:rsidR="1F5C82A6" w:rsidRPr="0C7464D7">
        <w:rPr>
          <w:rFonts w:ascii="Arial Nova" w:eastAsia="Arial Nova" w:hAnsi="Arial Nova" w:cs="Arial Nova"/>
        </w:rPr>
        <w:t xml:space="preserve">that </w:t>
      </w:r>
      <w:r w:rsidR="44B00C31" w:rsidRPr="0C7464D7">
        <w:rPr>
          <w:rFonts w:ascii="Arial Nova" w:eastAsia="Arial Nova" w:hAnsi="Arial Nova" w:cs="Arial Nova"/>
        </w:rPr>
        <w:t xml:space="preserve">have </w:t>
      </w:r>
      <w:r w:rsidR="568C9AC0" w:rsidRPr="0C7464D7">
        <w:rPr>
          <w:rFonts w:ascii="Arial Nova" w:eastAsia="Arial Nova" w:hAnsi="Arial Nova" w:cs="Arial Nova"/>
        </w:rPr>
        <w:t>been made.</w:t>
      </w:r>
      <w:r w:rsidR="44B00C31" w:rsidRPr="0C7464D7">
        <w:rPr>
          <w:rFonts w:ascii="Arial Nova" w:eastAsia="Arial Nova" w:hAnsi="Arial Nova" w:cs="Arial Nova"/>
        </w:rPr>
        <w:t xml:space="preserve"> </w:t>
      </w:r>
    </w:p>
    <w:p w14:paraId="697BAD83" w14:textId="6EB57589" w:rsidR="3EB8516D" w:rsidRDefault="3EB8516D" w:rsidP="581C79A1">
      <w:pPr>
        <w:rPr>
          <w:rFonts w:ascii="Arial Nova" w:eastAsia="Arial Nova" w:hAnsi="Arial Nova" w:cs="Arial Nova"/>
          <w:b/>
          <w:bCs/>
        </w:rPr>
      </w:pPr>
      <w:r w:rsidRPr="5A6E3969">
        <w:rPr>
          <w:rFonts w:ascii="Arial Nova" w:eastAsia="Arial Nova" w:hAnsi="Arial Nova" w:cs="Arial Nova"/>
          <w:b/>
          <w:bCs/>
        </w:rPr>
        <w:t>Literature Review</w:t>
      </w:r>
    </w:p>
    <w:p w14:paraId="1814F785" w14:textId="7FBCC1E1" w:rsidR="18827E8F" w:rsidRDefault="18827E8F" w:rsidP="5A6E3969">
      <w:pPr>
        <w:spacing w:line="360" w:lineRule="auto"/>
        <w:rPr>
          <w:rFonts w:ascii="Arial Nova" w:eastAsia="Arial Nova" w:hAnsi="Arial Nova" w:cs="Arial Nova"/>
        </w:rPr>
      </w:pPr>
      <w:r w:rsidRPr="5A6E3969">
        <w:rPr>
          <w:rFonts w:ascii="Arial Nova" w:eastAsia="Arial Nova" w:hAnsi="Arial Nova" w:cs="Arial Nova"/>
        </w:rPr>
        <w:t xml:space="preserve">Encouraging positive attitudes towards numeracy in young children is a key goal for early years practitioners. Within a play-based curriculum, children can engage in complex numeracy tasks and even assume expert roles, as suggested by Franco, Orellana, and Franke (2019). Play enables children to explore connections between concepts and experiment with various forms of representation, such as pictures and objects (Vygotsky, 1978). Recognising the importance of the first five years of life, </w:t>
      </w:r>
      <w:r w:rsidRPr="5A6E3969">
        <w:rPr>
          <w:rFonts w:ascii="Arial Nova" w:eastAsia="Arial Nova" w:hAnsi="Arial Nova" w:cs="Arial Nova"/>
        </w:rPr>
        <w:lastRenderedPageBreak/>
        <w:t>research underscores the significance of early childhood development for long-term health, academic success, and overall well-being. Heckman and Masterov (2007) emphasise that investing in early childhood development yields the highest returns for society.</w:t>
      </w:r>
    </w:p>
    <w:p w14:paraId="3A916586" w14:textId="42C772EB" w:rsidR="00EB7148" w:rsidRDefault="00EB7148" w:rsidP="581C79A1">
      <w:pPr>
        <w:spacing w:line="360" w:lineRule="auto"/>
        <w:rPr>
          <w:rFonts w:ascii="Arial Nova" w:eastAsia="Arial Nova" w:hAnsi="Arial Nova" w:cs="Arial Nova"/>
        </w:rPr>
      </w:pPr>
      <w:r w:rsidRPr="581C79A1">
        <w:rPr>
          <w:rFonts w:ascii="Arial Nova" w:eastAsia="Arial Nova" w:hAnsi="Arial Nova" w:cs="Arial Nova"/>
        </w:rPr>
        <w:t>Colliver (2017) notes that early cognitive abilities predict later academic achievement, supported by Pearce et al. (2016). LeFevre et al. (2009) observed that early math proficiency predicts future academic success. This study aims to explore evidence on play-based numeracy learning to assess these claims.</w:t>
      </w:r>
    </w:p>
    <w:p w14:paraId="3142E662" w14:textId="106C1A8C" w:rsidR="00D04110" w:rsidRDefault="00D04110" w:rsidP="581C79A1">
      <w:pPr>
        <w:spacing w:line="360" w:lineRule="auto"/>
        <w:rPr>
          <w:rFonts w:ascii="Arial Nova" w:eastAsia="Arial Nova" w:hAnsi="Arial Nova" w:cs="Arial Nova"/>
        </w:rPr>
      </w:pPr>
      <w:r w:rsidRPr="5A6E3969">
        <w:rPr>
          <w:rFonts w:ascii="Arial Nova" w:eastAsia="Arial Nova" w:hAnsi="Arial Nova" w:cs="Arial Nova"/>
        </w:rPr>
        <w:t xml:space="preserve">The Foundation Phase curriculum (WAG, 2008; WG, 2018) is child-centered, holistic, and tailored to a child's developmental stage and interests, as outlined in the New Curriculum for Wales (2020). Thomas and Jones (2020) highlight </w:t>
      </w:r>
      <w:r w:rsidR="03A912B5" w:rsidRPr="5A6E3969">
        <w:rPr>
          <w:rFonts w:ascii="Arial Nova" w:eastAsia="Arial Nova" w:hAnsi="Arial Nova" w:cs="Arial Nova"/>
        </w:rPr>
        <w:t>that schema</w:t>
      </w:r>
      <w:r w:rsidRPr="5A6E3969">
        <w:rPr>
          <w:rFonts w:ascii="Arial Nova" w:eastAsia="Arial Nova" w:hAnsi="Arial Nova" w:cs="Arial Nova"/>
        </w:rPr>
        <w:t>, inherent in young children, reflect their interests and understanding of the world. Therefore, the curriculum should nurture these schemas while providing opportunities for numeracy-rich experiences.</w:t>
      </w:r>
    </w:p>
    <w:p w14:paraId="5949C068" w14:textId="0C87C6D0" w:rsidR="16509F73" w:rsidRDefault="16509F73" w:rsidP="5A6E3969">
      <w:pPr>
        <w:spacing w:line="360" w:lineRule="auto"/>
        <w:rPr>
          <w:rFonts w:ascii="Arial Nova" w:eastAsia="Arial Nova" w:hAnsi="Arial Nova" w:cs="Arial Nova"/>
        </w:rPr>
      </w:pPr>
      <w:r w:rsidRPr="5A6E3969">
        <w:rPr>
          <w:rFonts w:ascii="Arial Nova" w:eastAsia="Arial Nova" w:hAnsi="Arial Nova" w:cs="Arial Nova"/>
        </w:rPr>
        <w:t>Cohrssen and Niklas (2019) found in their study on mathematics games in preschool that children engage in mathematical thinking well before formal schooling, which predicts academic success more strongly than early reading or attention skills, as noted by Duncan et al. (2007). They emphasize that children develop mathematical language and understanding through language-rich interactions and playful exploration of mathematical concepts. These interactions are facilitated by well-paced, responsive engagements that support the acquisition of both mathematical concepts and associated language, as highlighted by Cohrssen, Church, and Tayler (2014).</w:t>
      </w:r>
    </w:p>
    <w:p w14:paraId="03B5E59C" w14:textId="712717DE" w:rsidR="16509F73" w:rsidRDefault="16509F73" w:rsidP="5A6E3969">
      <w:pPr>
        <w:spacing w:line="360" w:lineRule="auto"/>
      </w:pPr>
      <w:r w:rsidRPr="5A6E3969">
        <w:rPr>
          <w:rFonts w:ascii="Arial Nova" w:eastAsia="Arial Nova" w:hAnsi="Arial Nova" w:cs="Arial Nova"/>
        </w:rPr>
        <w:t xml:space="preserve">Mathematics, as defined by O'Neill, Gillic, and Kingston (2022), encompasses a broad knowledge domain. However, numeracy, as emphasized by MacDonald (2018), highlights the socio-cultural aspect of discovering, contemplating, and applying mathematical knowledge in children's daily experiences. Numeracy stresses the context, </w:t>
      </w:r>
      <w:r w:rsidRPr="5A6E3969">
        <w:rPr>
          <w:rFonts w:ascii="Arial Nova" w:eastAsia="Arial Nova" w:hAnsi="Arial Nova" w:cs="Arial Nova"/>
        </w:rPr>
        <w:lastRenderedPageBreak/>
        <w:t>purpose, and practical utility of mathematical approaches in problem-solving, encouraging the meaningful application of mathematical concepts.</w:t>
      </w:r>
    </w:p>
    <w:p w14:paraId="1FF6ECED" w14:textId="7351DFEC" w:rsidR="34B01CEF" w:rsidRDefault="34B01CEF" w:rsidP="5A6E3969">
      <w:pPr>
        <w:spacing w:line="360" w:lineRule="auto"/>
        <w:rPr>
          <w:rFonts w:ascii="Arial Nova" w:eastAsia="Arial Nova" w:hAnsi="Arial Nova" w:cs="Arial Nova"/>
        </w:rPr>
      </w:pPr>
      <w:r w:rsidRPr="5A6E3969">
        <w:rPr>
          <w:rFonts w:ascii="Arial Nova" w:eastAsia="Arial Nova" w:hAnsi="Arial Nova" w:cs="Arial Nova"/>
        </w:rPr>
        <w:t xml:space="preserve">During this research, it will also be necessary to consider the feelings of early childhood educators regarding the integration of mathematics in their classrooms. This is crucial because educators' attitudes can significantly influence the learning experiences that children receive (O’Neill, Gillic, and Kingston, 2022). Linder and Simpson's (2018) systematic review of 1141 studies on early mathematics education and early childhood educators revealed that 19% of the examined studies focused on teachers' beliefs or dispositions towards mathematics in early years education and how these beliefs influence classroom practices. Their analysis of practicing teachers indicated a strong belief in child-centered, developmentally appropriate early childhood practices. However, some educators prioritised other aspects of child development, such as social, emotional, and language skills, over mathematics. Additionally, there were educators who viewed mathematics as a fixed set of rules, skills, and knowledge to be imparted (Anders and Rossbach, 2015). </w:t>
      </w:r>
    </w:p>
    <w:p w14:paraId="039F2229" w14:textId="4EED8C17" w:rsidR="34B01CEF" w:rsidRDefault="34B01CEF" w:rsidP="5A6E3969">
      <w:pPr>
        <w:spacing w:line="360" w:lineRule="auto"/>
      </w:pPr>
      <w:r w:rsidRPr="5A6E3969">
        <w:rPr>
          <w:rFonts w:ascii="Arial Nova" w:eastAsia="Arial Nova" w:hAnsi="Arial Nova" w:cs="Arial Nova"/>
        </w:rPr>
        <w:t xml:space="preserve"> </w:t>
      </w:r>
    </w:p>
    <w:p w14:paraId="295E751F" w14:textId="2F1978D3" w:rsidR="34B01CEF" w:rsidRDefault="34B01CEF" w:rsidP="5A6E3969">
      <w:pPr>
        <w:spacing w:line="360" w:lineRule="auto"/>
      </w:pPr>
      <w:r w:rsidRPr="5A6E3969">
        <w:rPr>
          <w:rFonts w:ascii="Arial Nova" w:eastAsia="Arial Nova" w:hAnsi="Arial Nova" w:cs="Arial Nova"/>
        </w:rPr>
        <w:t>Clements and Sarama (2018) propose that these beliefs have had a lasting impact on early childhood pedagogy, where mathematics is frequently linked with teacher-led, direct instruction and the use of didactic materials. These approaches stand in contrast with the enduring beliefs and firmly established practices of child-led free play and play-based pedagogy, which are seen as the essence of the Foundation Phase ideal (O'Neill, Gillic, and Kingston, 2023). Understanding and addressing these beliefs is critical for effectively integrating mathematical learning in early childhood settings while maintaining the core values of play-based learning.</w:t>
      </w:r>
    </w:p>
    <w:p w14:paraId="5CF66968" w14:textId="7F0A7167" w:rsidR="55025980" w:rsidRPr="000E6660" w:rsidRDefault="55025980" w:rsidP="5A6E3969">
      <w:pPr>
        <w:spacing w:line="360" w:lineRule="auto"/>
        <w:rPr>
          <w:rFonts w:ascii="Arial Nova" w:eastAsia="Arial Nova" w:hAnsi="Arial Nova" w:cs="Arial Nova"/>
        </w:rPr>
      </w:pPr>
      <w:r w:rsidRPr="5A6E3969">
        <w:rPr>
          <w:rFonts w:ascii="Arial Nova" w:eastAsia="Arial Nova" w:hAnsi="Arial Nova" w:cs="Arial Nova"/>
        </w:rPr>
        <w:t xml:space="preserve">Linder and Simpson's (2018) review, as shared by O’Neill, Gillic, and Kingston (2023), underscored that educators who lack mathematical content knowledge encounter challenges in evaluating and comprehending students' explanations and </w:t>
      </w:r>
      <w:r w:rsidRPr="5A6E3969">
        <w:rPr>
          <w:rFonts w:ascii="Arial Nova" w:eastAsia="Arial Nova" w:hAnsi="Arial Nova" w:cs="Arial Nova"/>
        </w:rPr>
        <w:lastRenderedPageBreak/>
        <w:t>misconceptions. Gasteiger and Benz (2018) argue that only educators with high levels of content knowledge can accurately assess a child's individual capabilities and design effective learning pathways. Additionally, mathematical knowledge is essential for identifying mathematics in children's play and responding to or enhancing activities in a mathematically meaningful manner, as emphasised by Dockett and Goff (2013). This understanding of mathematics will be necessary for conducting the proposed research on play's effectiveness in promoting numeracy skills.</w:t>
      </w:r>
    </w:p>
    <w:p w14:paraId="5076F364" w14:textId="2B5A707A" w:rsidR="55025980" w:rsidRDefault="55025980" w:rsidP="5A6E3969">
      <w:pPr>
        <w:spacing w:line="360" w:lineRule="auto"/>
      </w:pPr>
      <w:r w:rsidRPr="5A6E3969">
        <w:rPr>
          <w:rFonts w:ascii="Arial Nova" w:eastAsia="Arial Nova" w:hAnsi="Arial Nova" w:cs="Arial Nova"/>
        </w:rPr>
        <w:t>Researchers such as Dockett and Goff (2013) and Gasteiger and Benz (2018) concur that early childhood educators play a vital role in recognising, interpreting, and enriching young children's mathematical activities in their everyday interactions with people and environments. To accomplish this effectively, educators must possess three key types of knowledge: an understanding of children's mathematical development, proficiency in mathematical content, and the ability to communicate mathematical concepts in a manner that is meaningful and comprehensible to children (Gasteiger and Benz, 2018). This comprehensive knowledge base allows educators to create learning environments that support the development of numeracy skills through play, aligning with the principles of the Foundation Phase curriculum.</w:t>
      </w:r>
    </w:p>
    <w:p w14:paraId="3E8FCF2E" w14:textId="11A476A2" w:rsidR="5C674786" w:rsidRDefault="5C674786" w:rsidP="581C79A1">
      <w:pPr>
        <w:rPr>
          <w:rFonts w:ascii="Arial Nova" w:eastAsia="Arial Nova" w:hAnsi="Arial Nova" w:cs="Arial Nova"/>
        </w:rPr>
      </w:pPr>
    </w:p>
    <w:p w14:paraId="3136DFB0" w14:textId="7AC79C8A" w:rsidR="5D067171" w:rsidRDefault="5D067171" w:rsidP="1DB6BB4B">
      <w:pPr>
        <w:rPr>
          <w:rFonts w:ascii="Arial Nova" w:eastAsia="Arial Nova" w:hAnsi="Arial Nova" w:cs="Arial Nova"/>
          <w:b/>
          <w:bCs/>
        </w:rPr>
      </w:pPr>
      <w:r w:rsidRPr="5A6E3969">
        <w:rPr>
          <w:rFonts w:ascii="Arial Nova" w:eastAsia="Arial Nova" w:hAnsi="Arial Nova" w:cs="Arial Nova"/>
          <w:b/>
          <w:bCs/>
        </w:rPr>
        <w:t>Methodological considerations</w:t>
      </w:r>
    </w:p>
    <w:p w14:paraId="16A7BBC1" w14:textId="4D7FB439" w:rsidR="1F54E405" w:rsidRPr="000E6660" w:rsidRDefault="1F54E405" w:rsidP="5A6E3969">
      <w:pPr>
        <w:spacing w:line="360" w:lineRule="auto"/>
        <w:rPr>
          <w:rFonts w:ascii="Arial Nova" w:eastAsia="Arial Nova" w:hAnsi="Arial Nova" w:cs="Arial Nova"/>
          <w:color w:val="000000" w:themeColor="text1"/>
        </w:rPr>
      </w:pPr>
      <w:r w:rsidRPr="5A6E3969">
        <w:rPr>
          <w:rFonts w:ascii="Arial Nova" w:eastAsia="Arial Nova" w:hAnsi="Arial Nova" w:cs="Arial Nova"/>
          <w:color w:val="000000" w:themeColor="text1"/>
        </w:rPr>
        <w:t>The methodology for this research will be collaborative case studies, involving partnerships between the researcher and classroom practitioners, along with the analysis of numeracy test scores. Bell (2018) asserts that a case study is particularly useful for investigating an issue in greater detail. Consequently, this approach was deemed the most suitable for exploring children's play and comparing the resulting data.</w:t>
      </w:r>
    </w:p>
    <w:p w14:paraId="264343A1" w14:textId="46A5E858" w:rsidR="1F54E405" w:rsidRDefault="1F54E405" w:rsidP="5A6E3969">
      <w:pPr>
        <w:spacing w:line="360" w:lineRule="auto"/>
      </w:pPr>
      <w:r w:rsidRPr="5A6E3969">
        <w:rPr>
          <w:rFonts w:ascii="Arial Nova" w:eastAsia="Arial Nova" w:hAnsi="Arial Nova" w:cs="Arial Nova"/>
          <w:color w:val="000000" w:themeColor="text1"/>
        </w:rPr>
        <w:t xml:space="preserve">Early childhood educators have indicated a need for support in integrating mathematics into a play-based early childhood program (Barber, Cohrssen, and Church, 2014; Cohrssen, Church, and Tayler, 2016). Research also underscores the necessity for </w:t>
      </w:r>
      <w:r w:rsidRPr="5A6E3969">
        <w:rPr>
          <w:rFonts w:ascii="Arial Nova" w:eastAsia="Arial Nova" w:hAnsi="Arial Nova" w:cs="Arial Nova"/>
          <w:color w:val="000000" w:themeColor="text1"/>
        </w:rPr>
        <w:lastRenderedPageBreak/>
        <w:t>targeted professional development to bolster educators' ability to support children's mathematical competencies (Niklas, Cohrssen, and Tayler, 2016). This study will consider these needs and aim to provide suitable recommendations to address them.</w:t>
      </w:r>
    </w:p>
    <w:p w14:paraId="729FB317" w14:textId="72D81C34" w:rsidR="1F54E405" w:rsidRDefault="1F54E405" w:rsidP="5A6E3969">
      <w:pPr>
        <w:spacing w:line="360" w:lineRule="auto"/>
      </w:pPr>
      <w:r w:rsidRPr="5A6E3969">
        <w:rPr>
          <w:rFonts w:ascii="Arial Nova" w:eastAsia="Arial Nova" w:hAnsi="Arial Nova" w:cs="Arial Nova"/>
          <w:color w:val="000000" w:themeColor="text1"/>
        </w:rPr>
        <w:t>This study will involve primary schools in the Cluster catchment of the local comprehensive school. This is an example of convenient sampling as the research team are currently working within an Early Years setting at a school included in this Cluster. This approach allows for easy access to the participants and ensures the research can be conducted efficiently within the available resources.</w:t>
      </w:r>
    </w:p>
    <w:p w14:paraId="748C5E24" w14:textId="31137EA9" w:rsidR="12EE0D4D" w:rsidRDefault="12EE0D4D" w:rsidP="5A6E3969">
      <w:pPr>
        <w:spacing w:line="360" w:lineRule="auto"/>
        <w:rPr>
          <w:rFonts w:ascii="Arial Nova" w:eastAsia="Arial Nova" w:hAnsi="Arial Nova" w:cs="Arial Nova"/>
          <w:color w:val="000000" w:themeColor="text1"/>
        </w:rPr>
      </w:pPr>
      <w:r w:rsidRPr="5A6E3969">
        <w:rPr>
          <w:rFonts w:ascii="Arial Nova" w:eastAsia="Arial Nova" w:hAnsi="Arial Nova" w:cs="Arial Nova"/>
          <w:color w:val="000000" w:themeColor="text1"/>
        </w:rPr>
        <w:t xml:space="preserve">Foundation Phase leads will be contacted and invited to participate in the study. Observations will take place at three randomly selected schools, where eight children from the Reception class at each school will also be randomly chosen for observation. This </w:t>
      </w:r>
      <w:r w:rsidR="54A0DAA7" w:rsidRPr="5A6E3969">
        <w:rPr>
          <w:rFonts w:ascii="Arial Nova" w:eastAsia="Arial Nova" w:hAnsi="Arial Nova" w:cs="Arial Nova"/>
          <w:color w:val="000000" w:themeColor="text1"/>
        </w:rPr>
        <w:t xml:space="preserve">smaller </w:t>
      </w:r>
      <w:r w:rsidR="5047F731" w:rsidRPr="5A6E3969">
        <w:rPr>
          <w:rFonts w:ascii="Arial Nova" w:eastAsia="Arial Nova" w:hAnsi="Arial Nova" w:cs="Arial Nova"/>
          <w:color w:val="000000" w:themeColor="text1"/>
        </w:rPr>
        <w:t>targeted</w:t>
      </w:r>
      <w:r w:rsidRPr="5A6E3969">
        <w:rPr>
          <w:rFonts w:ascii="Arial Nova" w:eastAsia="Arial Nova" w:hAnsi="Arial Nova" w:cs="Arial Nova"/>
          <w:color w:val="000000" w:themeColor="text1"/>
        </w:rPr>
        <w:t xml:space="preserve"> selection aims to ensure the researcher has the time and sustained motivation to follow the observation criteria thoroughly.</w:t>
      </w:r>
      <w:r w:rsidR="75984E42" w:rsidRPr="5A6E3969">
        <w:rPr>
          <w:rFonts w:ascii="Arial Nova" w:eastAsia="Arial Nova" w:hAnsi="Arial Nova" w:cs="Arial Nova"/>
          <w:color w:val="000000" w:themeColor="text1"/>
        </w:rPr>
        <w:t xml:space="preserve"> The schools will be chosen by assigning each school a number and using a</w:t>
      </w:r>
      <w:r w:rsidR="10398C8C" w:rsidRPr="5A6E3969">
        <w:rPr>
          <w:rFonts w:ascii="Arial Nova" w:eastAsia="Arial Nova" w:hAnsi="Arial Nova" w:cs="Arial Nova"/>
          <w:color w:val="000000" w:themeColor="text1"/>
        </w:rPr>
        <w:t xml:space="preserve"> digital</w:t>
      </w:r>
      <w:r w:rsidR="75984E42" w:rsidRPr="5A6E3969">
        <w:rPr>
          <w:rFonts w:ascii="Arial Nova" w:eastAsia="Arial Nova" w:hAnsi="Arial Nova" w:cs="Arial Nova"/>
          <w:color w:val="000000" w:themeColor="text1"/>
        </w:rPr>
        <w:t xml:space="preserve"> number</w:t>
      </w:r>
      <w:r w:rsidRPr="5A6E3969">
        <w:rPr>
          <w:rFonts w:ascii="Arial Nova" w:eastAsia="Arial Nova" w:hAnsi="Arial Nova" w:cs="Arial Nova"/>
          <w:color w:val="000000" w:themeColor="text1"/>
        </w:rPr>
        <w:t xml:space="preserve"> </w:t>
      </w:r>
      <w:r w:rsidR="2F9A69CA" w:rsidRPr="5A6E3969">
        <w:rPr>
          <w:rFonts w:ascii="Arial Nova" w:eastAsia="Arial Nova" w:hAnsi="Arial Nova" w:cs="Arial Nova"/>
          <w:color w:val="000000" w:themeColor="text1"/>
        </w:rPr>
        <w:t xml:space="preserve">generator to </w:t>
      </w:r>
      <w:r w:rsidR="613C2FE3" w:rsidRPr="5A6E3969">
        <w:rPr>
          <w:rFonts w:ascii="Arial Nova" w:eastAsia="Arial Nova" w:hAnsi="Arial Nova" w:cs="Arial Nova"/>
          <w:color w:val="000000" w:themeColor="text1"/>
        </w:rPr>
        <w:t>select</w:t>
      </w:r>
      <w:r w:rsidR="2F9A69CA" w:rsidRPr="5A6E3969">
        <w:rPr>
          <w:rFonts w:ascii="Arial Nova" w:eastAsia="Arial Nova" w:hAnsi="Arial Nova" w:cs="Arial Nova"/>
          <w:color w:val="000000" w:themeColor="text1"/>
        </w:rPr>
        <w:t xml:space="preserve"> </w:t>
      </w:r>
      <w:r w:rsidR="00AA5607" w:rsidRPr="5A6E3969">
        <w:rPr>
          <w:rFonts w:ascii="Arial Nova" w:eastAsia="Arial Nova" w:hAnsi="Arial Nova" w:cs="Arial Nova"/>
          <w:color w:val="000000" w:themeColor="text1"/>
        </w:rPr>
        <w:t>three</w:t>
      </w:r>
      <w:r w:rsidR="03FAD146" w:rsidRPr="5A6E3969">
        <w:rPr>
          <w:rFonts w:ascii="Arial Nova" w:eastAsia="Arial Nova" w:hAnsi="Arial Nova" w:cs="Arial Nova"/>
          <w:color w:val="000000" w:themeColor="text1"/>
        </w:rPr>
        <w:t xml:space="preserve"> numbers</w:t>
      </w:r>
      <w:r w:rsidR="2F9A69CA" w:rsidRPr="5A6E3969">
        <w:rPr>
          <w:rFonts w:ascii="Arial Nova" w:eastAsia="Arial Nova" w:hAnsi="Arial Nova" w:cs="Arial Nova"/>
          <w:color w:val="000000" w:themeColor="text1"/>
        </w:rPr>
        <w:t xml:space="preserve">. </w:t>
      </w:r>
    </w:p>
    <w:p w14:paraId="1E6A5744" w14:textId="111E6D96" w:rsidR="12EE0D4D" w:rsidRDefault="2F9A69CA" w:rsidP="59F97997">
      <w:pPr>
        <w:spacing w:line="360" w:lineRule="auto"/>
        <w:rPr>
          <w:rFonts w:ascii="Arial Nova" w:eastAsia="Arial Nova" w:hAnsi="Arial Nova" w:cs="Arial Nova"/>
          <w:color w:val="000000" w:themeColor="text1"/>
        </w:rPr>
      </w:pPr>
      <w:r w:rsidRPr="5A6E3969">
        <w:rPr>
          <w:rFonts w:ascii="Arial Nova" w:eastAsia="Arial Nova" w:hAnsi="Arial Nova" w:cs="Arial Nova"/>
          <w:color w:val="000000" w:themeColor="text1"/>
        </w:rPr>
        <w:t xml:space="preserve">The </w:t>
      </w:r>
      <w:r w:rsidR="7A8849A1" w:rsidRPr="5A6E3969">
        <w:rPr>
          <w:rFonts w:ascii="Arial Nova" w:eastAsia="Arial Nova" w:hAnsi="Arial Nova" w:cs="Arial Nova"/>
          <w:color w:val="000000" w:themeColor="text1"/>
        </w:rPr>
        <w:t>children, however,</w:t>
      </w:r>
      <w:r w:rsidRPr="5A6E3969">
        <w:rPr>
          <w:rFonts w:ascii="Arial Nova" w:eastAsia="Arial Nova" w:hAnsi="Arial Nova" w:cs="Arial Nova"/>
          <w:color w:val="000000" w:themeColor="text1"/>
        </w:rPr>
        <w:t xml:space="preserve"> will be chosen</w:t>
      </w:r>
      <w:r w:rsidR="00EEE006" w:rsidRPr="5A6E3969">
        <w:rPr>
          <w:rFonts w:ascii="Arial Nova" w:eastAsia="Arial Nova" w:hAnsi="Arial Nova" w:cs="Arial Nova"/>
          <w:color w:val="000000" w:themeColor="text1"/>
        </w:rPr>
        <w:t xml:space="preserve"> using the register</w:t>
      </w:r>
      <w:r w:rsidR="58928BF5" w:rsidRPr="5A6E3969">
        <w:rPr>
          <w:rFonts w:ascii="Arial Nova" w:eastAsia="Arial Nova" w:hAnsi="Arial Nova" w:cs="Arial Nova"/>
          <w:color w:val="000000" w:themeColor="text1"/>
        </w:rPr>
        <w:t xml:space="preserve"> due to the </w:t>
      </w:r>
      <w:r w:rsidR="00DE7EB2" w:rsidRPr="5A6E3969">
        <w:rPr>
          <w:rFonts w:ascii="Arial Nova" w:eastAsia="Arial Nova" w:hAnsi="Arial Nova" w:cs="Arial Nova"/>
          <w:color w:val="000000" w:themeColor="text1"/>
        </w:rPr>
        <w:t>alphabetical</w:t>
      </w:r>
      <w:r w:rsidR="58928BF5" w:rsidRPr="5A6E3969">
        <w:rPr>
          <w:rFonts w:ascii="Arial Nova" w:eastAsia="Arial Nova" w:hAnsi="Arial Nova" w:cs="Arial Nova"/>
          <w:color w:val="000000" w:themeColor="text1"/>
        </w:rPr>
        <w:t xml:space="preserve"> nature collecting names periodically but</w:t>
      </w:r>
      <w:r w:rsidR="00C36E76" w:rsidRPr="5A6E3969">
        <w:rPr>
          <w:rFonts w:ascii="Arial Nova" w:eastAsia="Arial Nova" w:hAnsi="Arial Nova" w:cs="Arial Nova"/>
          <w:color w:val="000000" w:themeColor="text1"/>
        </w:rPr>
        <w:t>,</w:t>
      </w:r>
      <w:r w:rsidR="58928BF5" w:rsidRPr="5A6E3969">
        <w:rPr>
          <w:rFonts w:ascii="Arial Nova" w:eastAsia="Arial Nova" w:hAnsi="Arial Nova" w:cs="Arial Nova"/>
          <w:color w:val="000000" w:themeColor="text1"/>
        </w:rPr>
        <w:t xml:space="preserve"> a</w:t>
      </w:r>
      <w:r w:rsidR="00EEE006" w:rsidRPr="5A6E3969">
        <w:rPr>
          <w:rFonts w:ascii="Arial Nova" w:eastAsia="Arial Nova" w:hAnsi="Arial Nova" w:cs="Arial Nova"/>
          <w:color w:val="000000" w:themeColor="text1"/>
        </w:rPr>
        <w:t>s suggested by Bell and Waters (2018)</w:t>
      </w:r>
      <w:r w:rsidR="00C15F34" w:rsidRPr="5A6E3969">
        <w:rPr>
          <w:rFonts w:ascii="Arial Nova" w:eastAsia="Arial Nova" w:hAnsi="Arial Nova" w:cs="Arial Nova"/>
          <w:color w:val="000000" w:themeColor="text1"/>
        </w:rPr>
        <w:t>,</w:t>
      </w:r>
      <w:r w:rsidR="00EEE006" w:rsidRPr="5A6E3969">
        <w:rPr>
          <w:rFonts w:ascii="Arial Nova" w:eastAsia="Arial Nova" w:hAnsi="Arial Nova" w:cs="Arial Nova"/>
          <w:color w:val="000000" w:themeColor="text1"/>
        </w:rPr>
        <w:t xml:space="preserve"> sub-groups are sometimes necessary during data collection</w:t>
      </w:r>
      <w:r w:rsidR="2CE4342D" w:rsidRPr="5A6E3969">
        <w:rPr>
          <w:rFonts w:ascii="Arial Nova" w:eastAsia="Arial Nova" w:hAnsi="Arial Nova" w:cs="Arial Nova"/>
          <w:color w:val="000000" w:themeColor="text1"/>
        </w:rPr>
        <w:t>, with this in mind the sample of children will include representatives of boys and girls</w:t>
      </w:r>
      <w:r w:rsidR="2C63AB22" w:rsidRPr="5A6E3969">
        <w:rPr>
          <w:rFonts w:ascii="Arial Nova" w:eastAsia="Arial Nova" w:hAnsi="Arial Nova" w:cs="Arial Nova"/>
          <w:color w:val="000000" w:themeColor="text1"/>
        </w:rPr>
        <w:t xml:space="preserve"> and, where possible, ethnicity,</w:t>
      </w:r>
      <w:r w:rsidR="0FE7078D" w:rsidRPr="5A6E3969">
        <w:rPr>
          <w:rFonts w:ascii="Arial Nova" w:eastAsia="Arial Nova" w:hAnsi="Arial Nova" w:cs="Arial Nova"/>
          <w:color w:val="000000" w:themeColor="text1"/>
        </w:rPr>
        <w:t xml:space="preserve"> the number of each will depend on the cohort split</w:t>
      </w:r>
      <w:r w:rsidR="59C70665" w:rsidRPr="5A6E3969">
        <w:rPr>
          <w:rFonts w:ascii="Arial Nova" w:eastAsia="Arial Nova" w:hAnsi="Arial Nova" w:cs="Arial Nova"/>
          <w:color w:val="000000" w:themeColor="text1"/>
        </w:rPr>
        <w:t xml:space="preserve"> to ensure proportional representation</w:t>
      </w:r>
      <w:r w:rsidR="2CE4342D" w:rsidRPr="5A6E3969">
        <w:rPr>
          <w:rFonts w:ascii="Arial Nova" w:eastAsia="Arial Nova" w:hAnsi="Arial Nova" w:cs="Arial Nova"/>
          <w:color w:val="000000" w:themeColor="text1"/>
        </w:rPr>
        <w:t>.</w:t>
      </w:r>
      <w:r w:rsidR="3BDC5BB4" w:rsidRPr="5A6E3969">
        <w:rPr>
          <w:rFonts w:ascii="Arial Nova" w:eastAsia="Arial Nova" w:hAnsi="Arial Nova" w:cs="Arial Nova"/>
          <w:color w:val="000000" w:themeColor="text1"/>
        </w:rPr>
        <w:t xml:space="preserve"> </w:t>
      </w:r>
      <w:r w:rsidR="12EE0D4D" w:rsidRPr="5A6E3969">
        <w:rPr>
          <w:rFonts w:ascii="Arial Nova" w:eastAsia="Arial Nova" w:hAnsi="Arial Nova" w:cs="Arial Nova"/>
          <w:color w:val="000000" w:themeColor="text1"/>
        </w:rPr>
        <w:t>Questionnaires will be distributed to all staff working within the Early Years settings at each school, with responses collected anonymously. Additionally, the test scores of all Foundation Phase children will be compiled.</w:t>
      </w:r>
      <w:r w:rsidR="246F0816" w:rsidRPr="5A6E3969">
        <w:rPr>
          <w:rFonts w:ascii="Arial Nova" w:eastAsia="Arial Nova" w:hAnsi="Arial Nova" w:cs="Arial Nova"/>
          <w:color w:val="000000" w:themeColor="text1"/>
        </w:rPr>
        <w:t xml:space="preserve"> </w:t>
      </w:r>
    </w:p>
    <w:p w14:paraId="0D7F5C56" w14:textId="7A2C3384" w:rsidR="0374BB6C" w:rsidRDefault="0374BB6C" w:rsidP="5A6E3969">
      <w:pPr>
        <w:spacing w:line="360" w:lineRule="auto"/>
        <w:rPr>
          <w:rFonts w:ascii="Arial Nova" w:eastAsia="Arial Nova" w:hAnsi="Arial Nova" w:cs="Arial Nova"/>
          <w:color w:val="000000" w:themeColor="text1"/>
        </w:rPr>
      </w:pPr>
      <w:r w:rsidRPr="5A6E3969">
        <w:rPr>
          <w:rFonts w:ascii="Arial Nova" w:eastAsia="Arial Nova" w:hAnsi="Arial Nova" w:cs="Arial Nova"/>
          <w:color w:val="000000" w:themeColor="text1"/>
        </w:rPr>
        <w:t xml:space="preserve">Consent will be requested from the parents of all children whose data will be used in the research, following the principles of informed consent. While informed consent may be provided by an adult on behalf of the child, it is crucial to approach each child about giving their own consent whenever possible (Kellet, 2005). The researcher has a </w:t>
      </w:r>
      <w:r w:rsidRPr="5A6E3969">
        <w:rPr>
          <w:rFonts w:ascii="Arial Nova" w:eastAsia="Arial Nova" w:hAnsi="Arial Nova" w:cs="Arial Nova"/>
          <w:color w:val="000000" w:themeColor="text1"/>
        </w:rPr>
        <w:lastRenderedPageBreak/>
        <w:t>responsibility to ensure ongoing consent (assent) from the participants and to respect their right to withdraw permission (dissent) at any time, rather than solely relying on the informed consent given by an adult (Palaiologou, 2012). This approach prioritizes the autonomy and agency of the children involved in the research process.</w:t>
      </w:r>
    </w:p>
    <w:p w14:paraId="3DA2502D" w14:textId="1409E091" w:rsidR="447BBD2F" w:rsidRDefault="12EE0D4D" w:rsidP="581C79A1">
      <w:pPr>
        <w:spacing w:line="360" w:lineRule="auto"/>
        <w:rPr>
          <w:rFonts w:ascii="Arial Nova" w:eastAsia="Arial Nova" w:hAnsi="Arial Nova" w:cs="Arial Nova"/>
          <w:color w:val="000000" w:themeColor="text1"/>
        </w:rPr>
      </w:pPr>
      <w:r w:rsidRPr="59F97997">
        <w:rPr>
          <w:rFonts w:ascii="Arial Nova" w:eastAsia="Arial Nova" w:hAnsi="Arial Nova" w:cs="Arial Nova"/>
          <w:color w:val="000000" w:themeColor="text1"/>
        </w:rPr>
        <w:t>This</w:t>
      </w:r>
      <w:r w:rsidR="447BBD2F" w:rsidRPr="59F97997">
        <w:rPr>
          <w:rFonts w:ascii="Arial Nova" w:eastAsia="Arial Nova" w:hAnsi="Arial Nova" w:cs="Arial Nova"/>
          <w:color w:val="000000" w:themeColor="text1"/>
        </w:rPr>
        <w:t xml:space="preserve"> mixed method design will be used, incorporating qualitative and quantitative data to examine play's impact on</w:t>
      </w:r>
      <w:r w:rsidR="492819B2" w:rsidRPr="59F97997">
        <w:rPr>
          <w:rFonts w:ascii="Arial Nova" w:eastAsia="Arial Nova" w:hAnsi="Arial Nova" w:cs="Arial Nova"/>
          <w:color w:val="000000" w:themeColor="text1"/>
        </w:rPr>
        <w:t xml:space="preserve"> the</w:t>
      </w:r>
      <w:r w:rsidR="447BBD2F" w:rsidRPr="59F97997">
        <w:rPr>
          <w:rFonts w:ascii="Arial Nova" w:eastAsia="Arial Nova" w:hAnsi="Arial Nova" w:cs="Arial Nova"/>
          <w:color w:val="000000" w:themeColor="text1"/>
        </w:rPr>
        <w:t xml:space="preserve"> numeracy skills develop</w:t>
      </w:r>
      <w:r w:rsidR="72407FE5" w:rsidRPr="59F97997">
        <w:rPr>
          <w:rFonts w:ascii="Arial Nova" w:eastAsia="Arial Nova" w:hAnsi="Arial Nova" w:cs="Arial Nova"/>
          <w:color w:val="000000" w:themeColor="text1"/>
        </w:rPr>
        <w:t>ed</w:t>
      </w:r>
      <w:r w:rsidR="447BBD2F" w:rsidRPr="59F97997">
        <w:rPr>
          <w:rFonts w:ascii="Arial Nova" w:eastAsia="Arial Nova" w:hAnsi="Arial Nova" w:cs="Arial Nova"/>
          <w:color w:val="000000" w:themeColor="text1"/>
        </w:rPr>
        <w:t>. Data collection will involve</w:t>
      </w:r>
      <w:r w:rsidR="5D4B2FC4" w:rsidRPr="59F97997">
        <w:rPr>
          <w:rFonts w:ascii="Arial Nova" w:eastAsia="Arial Nova" w:hAnsi="Arial Nova" w:cs="Arial Nova"/>
          <w:color w:val="000000" w:themeColor="text1"/>
        </w:rPr>
        <w:t xml:space="preserve"> the</w:t>
      </w:r>
      <w:r w:rsidR="447BBD2F" w:rsidRPr="59F97997">
        <w:rPr>
          <w:rFonts w:ascii="Arial Nova" w:eastAsia="Arial Nova" w:hAnsi="Arial Nova" w:cs="Arial Nova"/>
          <w:color w:val="000000" w:themeColor="text1"/>
        </w:rPr>
        <w:t xml:space="preserve"> practitioner questionnaires, observations rated using the Leuven Scale indicators, and numeracy test scores.</w:t>
      </w:r>
    </w:p>
    <w:p w14:paraId="18AC32CD" w14:textId="38774F62" w:rsidR="5C674786" w:rsidRDefault="56E0B903" w:rsidP="59F97997">
      <w:pPr>
        <w:spacing w:line="360" w:lineRule="auto"/>
        <w:rPr>
          <w:rFonts w:ascii="Arial Nova" w:eastAsia="Arial Nova" w:hAnsi="Arial Nova" w:cs="Arial Nova"/>
        </w:rPr>
      </w:pPr>
      <w:r w:rsidRPr="59F97997">
        <w:rPr>
          <w:rFonts w:ascii="Arial Nova" w:eastAsia="Arial Nova" w:hAnsi="Arial Nova" w:cs="Arial Nova"/>
        </w:rPr>
        <w:t>The qualitative data will includ</w:t>
      </w:r>
      <w:r w:rsidR="51EE058C" w:rsidRPr="59F97997">
        <w:rPr>
          <w:rFonts w:ascii="Arial Nova" w:eastAsia="Arial Nova" w:hAnsi="Arial Nova" w:cs="Arial Nova"/>
        </w:rPr>
        <w:t>e the</w:t>
      </w:r>
      <w:r w:rsidR="21CE98DB" w:rsidRPr="59F97997">
        <w:rPr>
          <w:rFonts w:ascii="Arial Nova" w:eastAsia="Arial Nova" w:hAnsi="Arial Nova" w:cs="Arial Nova"/>
        </w:rPr>
        <w:t xml:space="preserve"> questionnaire</w:t>
      </w:r>
      <w:r w:rsidR="6EC6847E" w:rsidRPr="59F97997">
        <w:rPr>
          <w:rFonts w:ascii="Arial Nova" w:eastAsia="Arial Nova" w:hAnsi="Arial Nova" w:cs="Arial Nova"/>
        </w:rPr>
        <w:t xml:space="preserve"> </w:t>
      </w:r>
      <w:r w:rsidR="39027F4B" w:rsidRPr="59F97997">
        <w:rPr>
          <w:rFonts w:ascii="Arial Nova" w:eastAsia="Arial Nova" w:hAnsi="Arial Nova" w:cs="Arial Nova"/>
        </w:rPr>
        <w:t>and notes taken by the research team during observations.</w:t>
      </w:r>
      <w:r w:rsidR="6EC6847E" w:rsidRPr="59F97997">
        <w:rPr>
          <w:rFonts w:ascii="Arial Nova" w:eastAsia="Arial Nova" w:hAnsi="Arial Nova" w:cs="Arial Nova"/>
        </w:rPr>
        <w:t xml:space="preserve"> The questionnaires will be</w:t>
      </w:r>
      <w:r w:rsidR="21CE98DB" w:rsidRPr="59F97997">
        <w:rPr>
          <w:rFonts w:ascii="Arial Nova" w:eastAsia="Arial Nova" w:hAnsi="Arial Nova" w:cs="Arial Nova"/>
        </w:rPr>
        <w:t xml:space="preserve"> </w:t>
      </w:r>
      <w:r w:rsidR="22D4F301" w:rsidRPr="59F97997">
        <w:rPr>
          <w:rFonts w:ascii="Arial Nova" w:eastAsia="Arial Nova" w:hAnsi="Arial Nova" w:cs="Arial Nova"/>
        </w:rPr>
        <w:t>sha</w:t>
      </w:r>
      <w:r w:rsidR="21CE98DB" w:rsidRPr="59F97997">
        <w:rPr>
          <w:rFonts w:ascii="Arial Nova" w:eastAsia="Arial Nova" w:hAnsi="Arial Nova" w:cs="Arial Nova"/>
        </w:rPr>
        <w:t xml:space="preserve">red </w:t>
      </w:r>
      <w:r w:rsidR="0F1D0857" w:rsidRPr="59F97997">
        <w:rPr>
          <w:rFonts w:ascii="Arial Nova" w:eastAsia="Arial Nova" w:hAnsi="Arial Nova" w:cs="Arial Nova"/>
        </w:rPr>
        <w:t>with</w:t>
      </w:r>
      <w:r w:rsidR="21CE98DB" w:rsidRPr="59F97997">
        <w:rPr>
          <w:rFonts w:ascii="Arial Nova" w:eastAsia="Arial Nova" w:hAnsi="Arial Nova" w:cs="Arial Nova"/>
        </w:rPr>
        <w:t xml:space="preserve"> </w:t>
      </w:r>
      <w:r w:rsidR="33C6F230" w:rsidRPr="59F97997">
        <w:rPr>
          <w:rFonts w:ascii="Arial Nova" w:eastAsia="Arial Nova" w:hAnsi="Arial Nova" w:cs="Arial Nova"/>
        </w:rPr>
        <w:t xml:space="preserve">all </w:t>
      </w:r>
      <w:r w:rsidR="53066CAB" w:rsidRPr="59F97997">
        <w:rPr>
          <w:rFonts w:ascii="Arial Nova" w:eastAsia="Arial Nova" w:hAnsi="Arial Nova" w:cs="Arial Nova"/>
        </w:rPr>
        <w:t>E</w:t>
      </w:r>
      <w:r w:rsidR="21CE98DB" w:rsidRPr="59F97997">
        <w:rPr>
          <w:rFonts w:ascii="Arial Nova" w:eastAsia="Arial Nova" w:hAnsi="Arial Nova" w:cs="Arial Nova"/>
        </w:rPr>
        <w:t xml:space="preserve">arly </w:t>
      </w:r>
      <w:r w:rsidR="38EDE5E7" w:rsidRPr="59F97997">
        <w:rPr>
          <w:rFonts w:ascii="Arial Nova" w:eastAsia="Arial Nova" w:hAnsi="Arial Nova" w:cs="Arial Nova"/>
        </w:rPr>
        <w:t>Y</w:t>
      </w:r>
      <w:r w:rsidR="04201A9B" w:rsidRPr="59F97997">
        <w:rPr>
          <w:rFonts w:ascii="Arial Nova" w:eastAsia="Arial Nova" w:hAnsi="Arial Nova" w:cs="Arial Nova"/>
        </w:rPr>
        <w:t>ear</w:t>
      </w:r>
      <w:r w:rsidR="5E163823" w:rsidRPr="59F97997">
        <w:rPr>
          <w:rFonts w:ascii="Arial Nova" w:eastAsia="Arial Nova" w:hAnsi="Arial Nova" w:cs="Arial Nova"/>
        </w:rPr>
        <w:t>s</w:t>
      </w:r>
      <w:r w:rsidR="21CE98DB" w:rsidRPr="59F97997">
        <w:rPr>
          <w:rFonts w:ascii="Arial Nova" w:eastAsia="Arial Nova" w:hAnsi="Arial Nova" w:cs="Arial Nova"/>
        </w:rPr>
        <w:t xml:space="preserve"> practitioners</w:t>
      </w:r>
      <w:r w:rsidR="4FE92AFC" w:rsidRPr="59F97997">
        <w:rPr>
          <w:rFonts w:ascii="Arial Nova" w:eastAsia="Arial Nova" w:hAnsi="Arial Nova" w:cs="Arial Nova"/>
        </w:rPr>
        <w:t xml:space="preserve"> employed within the Cluster schools to widen the response</w:t>
      </w:r>
      <w:r w:rsidR="7987AE54" w:rsidRPr="59F97997">
        <w:rPr>
          <w:rFonts w:ascii="Arial Nova" w:eastAsia="Arial Nova" w:hAnsi="Arial Nova" w:cs="Arial Nova"/>
        </w:rPr>
        <w:t>. The</w:t>
      </w:r>
      <w:r w:rsidR="6C0540FD" w:rsidRPr="59F97997">
        <w:rPr>
          <w:rFonts w:ascii="Arial Nova" w:eastAsia="Arial Nova" w:hAnsi="Arial Nova" w:cs="Arial Nova"/>
        </w:rPr>
        <w:t xml:space="preserve"> research team will conduct the observations to</w:t>
      </w:r>
      <w:r w:rsidR="2452A30A" w:rsidRPr="59F97997">
        <w:rPr>
          <w:rFonts w:ascii="Arial Nova" w:eastAsia="Arial Nova" w:hAnsi="Arial Nova" w:cs="Arial Nova"/>
        </w:rPr>
        <w:t xml:space="preserve"> </w:t>
      </w:r>
      <w:r w:rsidR="20CD64F5" w:rsidRPr="59F97997">
        <w:rPr>
          <w:rFonts w:ascii="Arial Nova" w:eastAsia="Arial Nova" w:hAnsi="Arial Nova" w:cs="Arial Nova"/>
        </w:rPr>
        <w:t>remove influence and practitioner bias</w:t>
      </w:r>
      <w:r w:rsidR="726BD761" w:rsidRPr="59F97997">
        <w:rPr>
          <w:rFonts w:ascii="Arial Nova" w:eastAsia="Arial Nova" w:hAnsi="Arial Nova" w:cs="Arial Nova"/>
        </w:rPr>
        <w:t>. However</w:t>
      </w:r>
      <w:r w:rsidR="20CD64F5" w:rsidRPr="59F97997">
        <w:rPr>
          <w:rFonts w:ascii="Arial Nova" w:eastAsia="Arial Nova" w:hAnsi="Arial Nova" w:cs="Arial Nova"/>
        </w:rPr>
        <w:t xml:space="preserve">, research staff must be mindful of their presence </w:t>
      </w:r>
      <w:r w:rsidR="5F724A26" w:rsidRPr="59F97997">
        <w:rPr>
          <w:rFonts w:ascii="Arial Nova" w:eastAsia="Arial Nova" w:hAnsi="Arial Nova" w:cs="Arial Nova"/>
        </w:rPr>
        <w:t>impacting the children being observed</w:t>
      </w:r>
      <w:r w:rsidR="00AA5607" w:rsidRPr="59F97997">
        <w:rPr>
          <w:rFonts w:ascii="Arial Nova" w:eastAsia="Arial Nova" w:hAnsi="Arial Nova" w:cs="Arial Nova"/>
        </w:rPr>
        <w:t xml:space="preserve">. </w:t>
      </w:r>
      <w:r w:rsidR="6AD92680" w:rsidRPr="59F97997">
        <w:rPr>
          <w:rFonts w:ascii="Arial Nova" w:eastAsia="Arial Nova" w:hAnsi="Arial Nova" w:cs="Arial Nova"/>
        </w:rPr>
        <w:t>The Leuven Scale indicators, d</w:t>
      </w:r>
      <w:r w:rsidR="5157363A" w:rsidRPr="59F97997">
        <w:rPr>
          <w:rFonts w:ascii="Arial Nova" w:eastAsia="Arial Nova" w:hAnsi="Arial Nova" w:cs="Arial Nova"/>
        </w:rPr>
        <w:t>iscussed</w:t>
      </w:r>
      <w:r w:rsidR="6AD92680" w:rsidRPr="59F97997">
        <w:rPr>
          <w:rFonts w:ascii="Arial Nova" w:eastAsia="Arial Nova" w:hAnsi="Arial Nova" w:cs="Arial Nova"/>
        </w:rPr>
        <w:t xml:space="preserve"> by Laevers (</w:t>
      </w:r>
      <w:r w:rsidR="7E1C114A" w:rsidRPr="59F97997">
        <w:rPr>
          <w:rFonts w:ascii="Arial Nova" w:eastAsia="Arial Nova" w:hAnsi="Arial Nova" w:cs="Arial Nova"/>
        </w:rPr>
        <w:t>2008</w:t>
      </w:r>
      <w:r w:rsidR="6AD92680" w:rsidRPr="59F97997">
        <w:rPr>
          <w:rFonts w:ascii="Arial Nova" w:eastAsia="Arial Nova" w:hAnsi="Arial Nova" w:cs="Arial Nova"/>
        </w:rPr>
        <w:t>), consist of a list of 'signals' that describe various aspects of behavio</w:t>
      </w:r>
      <w:r w:rsidR="02607DD1" w:rsidRPr="59F97997">
        <w:rPr>
          <w:rFonts w:ascii="Arial Nova" w:eastAsia="Arial Nova" w:hAnsi="Arial Nova" w:cs="Arial Nova"/>
        </w:rPr>
        <w:t>u</w:t>
      </w:r>
      <w:r w:rsidR="6AD92680" w:rsidRPr="59F97997">
        <w:rPr>
          <w:rFonts w:ascii="Arial Nova" w:eastAsia="Arial Nova" w:hAnsi="Arial Nova" w:cs="Arial Nova"/>
        </w:rPr>
        <w:t xml:space="preserve">r indicating levels of involvement, such as concentration, energy, creativity, posture, and satisfaction. The second component of the scale is a five-point rating system that distinguishes </w:t>
      </w:r>
      <w:r w:rsidR="19A7E174" w:rsidRPr="59F97997">
        <w:rPr>
          <w:rFonts w:ascii="Arial Nova" w:eastAsia="Arial Nova" w:hAnsi="Arial Nova" w:cs="Arial Nova"/>
        </w:rPr>
        <w:t>the</w:t>
      </w:r>
      <w:r w:rsidR="6AD92680" w:rsidRPr="59F97997">
        <w:rPr>
          <w:rFonts w:ascii="Arial Nova" w:eastAsia="Arial Nova" w:hAnsi="Arial Nova" w:cs="Arial Nova"/>
        </w:rPr>
        <w:t xml:space="preserve"> levels of involvement: no activity, frequently interrupted activity, more or less continuous activity, activity with intense moments, and sustained intense activity.</w:t>
      </w:r>
      <w:r w:rsidR="1C1E7A38" w:rsidRPr="59F97997">
        <w:rPr>
          <w:rFonts w:ascii="Arial Nova" w:eastAsia="Arial Nova" w:hAnsi="Arial Nova" w:cs="Arial Nova"/>
        </w:rPr>
        <w:t xml:space="preserve"> As discussed by Coe et al. (2021), appropriate interpretation of these scores requires an understanding of the reliability and generalisability of the collected data. These methods rely on established theoretical frameworks and use highly specified processes and procedures for interpreting observed actions and interactions. The purpose of these protocols is not to develop new insights about classrooms but to place a particular performance within the context of an established classroom setting.</w:t>
      </w:r>
    </w:p>
    <w:p w14:paraId="2358075F" w14:textId="116FFF04" w:rsidR="6FEF79DF" w:rsidRPr="00D808DD" w:rsidRDefault="6AD92680" w:rsidP="59F97997">
      <w:pPr>
        <w:spacing w:line="360" w:lineRule="auto"/>
        <w:rPr>
          <w:rFonts w:ascii="Arial Nova" w:eastAsia="Arial Nova" w:hAnsi="Arial Nova" w:cs="Arial Nova"/>
        </w:rPr>
      </w:pPr>
      <w:r w:rsidRPr="5A6E3969">
        <w:rPr>
          <w:rFonts w:ascii="Arial Nova" w:eastAsia="Arial Nova" w:hAnsi="Arial Nova" w:cs="Arial Nova"/>
        </w:rPr>
        <w:t>When conducting observations, it is important to consider the rights of the child. The United Nations Convention on the Rights of the Child (UNCRC) emphasi</w:t>
      </w:r>
      <w:r w:rsidR="2CA7F8CA" w:rsidRPr="5A6E3969">
        <w:rPr>
          <w:rFonts w:ascii="Arial Nova" w:eastAsia="Arial Nova" w:hAnsi="Arial Nova" w:cs="Arial Nova"/>
        </w:rPr>
        <w:t>s</w:t>
      </w:r>
      <w:r w:rsidRPr="5A6E3969">
        <w:rPr>
          <w:rFonts w:ascii="Arial Nova" w:eastAsia="Arial Nova" w:hAnsi="Arial Nova" w:cs="Arial Nova"/>
        </w:rPr>
        <w:t xml:space="preserve">es that children </w:t>
      </w:r>
      <w:r w:rsidRPr="5A6E3969">
        <w:rPr>
          <w:rFonts w:ascii="Arial Nova" w:eastAsia="Arial Nova" w:hAnsi="Arial Nova" w:cs="Arial Nova"/>
        </w:rPr>
        <w:lastRenderedPageBreak/>
        <w:t>are independent subjects with their own rights. Article 12 of the Convention states that a child capable of forming their own views has the right to express them (UNICEF, 2019). This principle will be upheld during observations to ensure that no child is compelled to participate against their will.</w:t>
      </w:r>
      <w:r w:rsidR="052D398B" w:rsidRPr="5A6E3969">
        <w:rPr>
          <w:rFonts w:ascii="Arial Nova" w:eastAsia="Arial Nova" w:hAnsi="Arial Nova" w:cs="Arial Nova"/>
        </w:rPr>
        <w:t xml:space="preserve"> </w:t>
      </w:r>
      <w:r w:rsidR="3395E6E8" w:rsidRPr="5A6E3969">
        <w:rPr>
          <w:rFonts w:ascii="Arial Nova" w:eastAsia="Arial Nova" w:hAnsi="Arial Nova" w:cs="Arial Nova"/>
        </w:rPr>
        <w:t xml:space="preserve">As children within the Foundation Phase setting are accustomed to observations as </w:t>
      </w:r>
      <w:r w:rsidR="44027DFE" w:rsidRPr="5A6E3969">
        <w:rPr>
          <w:rFonts w:ascii="Arial Nova" w:eastAsia="Arial Nova" w:hAnsi="Arial Nova" w:cs="Arial Nova"/>
        </w:rPr>
        <w:t xml:space="preserve">they </w:t>
      </w:r>
      <w:r w:rsidR="3395E6E8" w:rsidRPr="5A6E3969">
        <w:rPr>
          <w:rFonts w:ascii="Arial Nova" w:eastAsia="Arial Nova" w:hAnsi="Arial Nova" w:cs="Arial Nova"/>
        </w:rPr>
        <w:t>a</w:t>
      </w:r>
      <w:r w:rsidR="249B4669" w:rsidRPr="5A6E3969">
        <w:rPr>
          <w:rFonts w:ascii="Arial Nova" w:eastAsia="Arial Nova" w:hAnsi="Arial Nova" w:cs="Arial Nova"/>
        </w:rPr>
        <w:t>re</w:t>
      </w:r>
      <w:r w:rsidR="3395E6E8" w:rsidRPr="5A6E3969">
        <w:rPr>
          <w:rFonts w:ascii="Arial Nova" w:eastAsia="Arial Nova" w:hAnsi="Arial Nova" w:cs="Arial Nova"/>
        </w:rPr>
        <w:t xml:space="preserve"> routine</w:t>
      </w:r>
      <w:r w:rsidR="72043EF5" w:rsidRPr="5A6E3969">
        <w:rPr>
          <w:rFonts w:ascii="Arial Nova" w:eastAsia="Arial Nova" w:hAnsi="Arial Nova" w:cs="Arial Nova"/>
        </w:rPr>
        <w:t>ly undertaken as</w:t>
      </w:r>
      <w:r w:rsidR="3395E6E8" w:rsidRPr="5A6E3969">
        <w:rPr>
          <w:rFonts w:ascii="Arial Nova" w:eastAsia="Arial Nova" w:hAnsi="Arial Nova" w:cs="Arial Nova"/>
        </w:rPr>
        <w:t xml:space="preserve"> part of FP pedagogy, the research team's presence should have minimal impact.</w:t>
      </w:r>
      <w:r w:rsidR="052D398B" w:rsidRPr="5A6E3969">
        <w:rPr>
          <w:rFonts w:ascii="Arial Nova" w:eastAsia="Arial Nova" w:hAnsi="Arial Nova" w:cs="Arial Nova"/>
        </w:rPr>
        <w:t xml:space="preserve"> Roberts-Holmes (2018) highlights that creatively listening to young children can positively influence research, especially when considering children's rights. He argues that when children are encouraged to participate in decisions affecting their daily lives and see that their input has a tangible impact, they are more likely to engage in participatory activities as they grow older. Such genuine and authentic consultation with young children can enhance their well-being and foster a caring, protective sense of self within the setting (Weare</w:t>
      </w:r>
      <w:r w:rsidR="355310DE" w:rsidRPr="5A6E3969">
        <w:rPr>
          <w:rFonts w:ascii="Arial Nova" w:eastAsia="Arial Nova" w:hAnsi="Arial Nova" w:cs="Arial Nova"/>
        </w:rPr>
        <w:t>,</w:t>
      </w:r>
      <w:r w:rsidR="052D398B" w:rsidRPr="5A6E3969">
        <w:rPr>
          <w:rFonts w:ascii="Arial Nova" w:eastAsia="Arial Nova" w:hAnsi="Arial Nova" w:cs="Arial Nova"/>
        </w:rPr>
        <w:t xml:space="preserve"> 2015).</w:t>
      </w:r>
      <w:r w:rsidR="6C8517DA" w:rsidRPr="5A6E3969">
        <w:rPr>
          <w:rFonts w:ascii="Arial Nova" w:eastAsia="Arial Nova" w:hAnsi="Arial Nova" w:cs="Arial Nova"/>
        </w:rPr>
        <w:t xml:space="preserve"> </w:t>
      </w:r>
      <w:r w:rsidR="6FEF79DF" w:rsidRPr="5A6E3969">
        <w:rPr>
          <w:rFonts w:ascii="Arial Nova" w:eastAsia="Arial Nova" w:hAnsi="Arial Nova" w:cs="Arial Nova"/>
        </w:rPr>
        <w:t xml:space="preserve">It is anticipated that involving children in the research from the outset will alleviate any discomfort and reduce the Hawthorne Effect. </w:t>
      </w:r>
    </w:p>
    <w:p w14:paraId="2BC65763" w14:textId="4B1B5B73" w:rsidR="6FEF79DF" w:rsidRPr="00D808DD" w:rsidRDefault="6FEF79DF" w:rsidP="59F97997">
      <w:pPr>
        <w:spacing w:line="360" w:lineRule="auto"/>
        <w:rPr>
          <w:rFonts w:ascii="system-ui" w:eastAsia="system-ui" w:hAnsi="system-ui" w:cs="system-ui"/>
          <w:color w:val="0D0D0D" w:themeColor="text1" w:themeTint="F2"/>
        </w:rPr>
      </w:pPr>
      <w:r w:rsidRPr="59F97997">
        <w:rPr>
          <w:rFonts w:ascii="Arial Nova" w:eastAsia="Arial Nova" w:hAnsi="Arial Nova" w:cs="Arial Nova"/>
          <w:color w:val="000000" w:themeColor="text1"/>
        </w:rPr>
        <w:t>The Hawthorne Effect is a psychological phenomenon where individuals change their behavio</w:t>
      </w:r>
      <w:r w:rsidR="579F707B" w:rsidRPr="59F97997">
        <w:rPr>
          <w:rFonts w:ascii="Arial Nova" w:eastAsia="Arial Nova" w:hAnsi="Arial Nova" w:cs="Arial Nova"/>
          <w:color w:val="000000" w:themeColor="text1"/>
        </w:rPr>
        <w:t>u</w:t>
      </w:r>
      <w:r w:rsidRPr="59F97997">
        <w:rPr>
          <w:rFonts w:ascii="Arial Nova" w:eastAsia="Arial Nova" w:hAnsi="Arial Nova" w:cs="Arial Nova"/>
          <w:color w:val="000000" w:themeColor="text1"/>
        </w:rPr>
        <w:t xml:space="preserve">r because they know they are being observed. Identified during studies at the Hawthorne Works plant in the 1920s and 1930s, researchers found that almost any change in working conditions increased productivity. However, this boost was due to the workers' awareness of being observed, not the changes themselves. </w:t>
      </w:r>
      <w:r w:rsidR="085C88D1" w:rsidRPr="59F97997">
        <w:rPr>
          <w:rFonts w:ascii="Arial Nova" w:eastAsia="Arial Nova" w:hAnsi="Arial Nova" w:cs="Arial Nova"/>
          <w:color w:val="000000" w:themeColor="text1"/>
        </w:rPr>
        <w:t>Sedgwick and Greenwood (2015) share the k</w:t>
      </w:r>
      <w:r w:rsidRPr="59F97997">
        <w:rPr>
          <w:rFonts w:ascii="Arial Nova" w:eastAsia="Arial Nova" w:hAnsi="Arial Nova" w:cs="Arial Nova"/>
          <w:color w:val="000000" w:themeColor="text1"/>
        </w:rPr>
        <w:t>ey points about the Hawthorne Effect includ</w:t>
      </w:r>
      <w:r w:rsidR="00A84D4D" w:rsidRPr="59F97997">
        <w:rPr>
          <w:rFonts w:ascii="Arial Nova" w:eastAsia="Arial Nova" w:hAnsi="Arial Nova" w:cs="Arial Nova"/>
          <w:color w:val="000000" w:themeColor="text1"/>
        </w:rPr>
        <w:t>ing</w:t>
      </w:r>
      <w:r w:rsidR="7E076685" w:rsidRPr="59F97997">
        <w:rPr>
          <w:rFonts w:ascii="Arial Nova" w:eastAsia="Arial Nova" w:hAnsi="Arial Nova" w:cs="Arial Nova"/>
          <w:color w:val="000000" w:themeColor="text1"/>
        </w:rPr>
        <w:t xml:space="preserve"> </w:t>
      </w:r>
      <w:r w:rsidR="0FCC6705" w:rsidRPr="59F97997">
        <w:rPr>
          <w:rFonts w:ascii="Arial Nova" w:eastAsia="Arial Nova" w:hAnsi="Arial Nova" w:cs="Arial Nova"/>
          <w:color w:val="000000" w:themeColor="text1"/>
        </w:rPr>
        <w:t xml:space="preserve">the observation impact when </w:t>
      </w:r>
      <w:r w:rsidR="7E076685" w:rsidRPr="59F97997">
        <w:rPr>
          <w:rFonts w:ascii="Arial Nova" w:eastAsia="Arial Nova" w:hAnsi="Arial Nova" w:cs="Arial Nova"/>
          <w:color w:val="000000" w:themeColor="text1"/>
        </w:rPr>
        <w:t>b</w:t>
      </w:r>
      <w:r w:rsidRPr="59F97997">
        <w:rPr>
          <w:rFonts w:ascii="Arial Nova" w:eastAsia="Arial Nova" w:hAnsi="Arial Nova" w:cs="Arial Nova"/>
          <w:color w:val="000000" w:themeColor="text1"/>
        </w:rPr>
        <w:t>ehavio</w:t>
      </w:r>
      <w:r w:rsidR="706537EF" w:rsidRPr="59F97997">
        <w:rPr>
          <w:rFonts w:ascii="Arial Nova" w:eastAsia="Arial Nova" w:hAnsi="Arial Nova" w:cs="Arial Nova"/>
          <w:color w:val="000000" w:themeColor="text1"/>
        </w:rPr>
        <w:t>u</w:t>
      </w:r>
      <w:r w:rsidRPr="59F97997">
        <w:rPr>
          <w:rFonts w:ascii="Arial Nova" w:eastAsia="Arial Nova" w:hAnsi="Arial Nova" w:cs="Arial Nova"/>
          <w:color w:val="000000" w:themeColor="text1"/>
        </w:rPr>
        <w:t>r improve</w:t>
      </w:r>
      <w:r w:rsidR="77A4BC5E" w:rsidRPr="59F97997">
        <w:rPr>
          <w:rFonts w:ascii="Arial Nova" w:eastAsia="Arial Nova" w:hAnsi="Arial Nova" w:cs="Arial Nova"/>
          <w:color w:val="000000" w:themeColor="text1"/>
        </w:rPr>
        <w:t>s</w:t>
      </w:r>
      <w:r w:rsidRPr="59F97997">
        <w:rPr>
          <w:rFonts w:ascii="Arial Nova" w:eastAsia="Arial Nova" w:hAnsi="Arial Nova" w:cs="Arial Nova"/>
          <w:color w:val="000000" w:themeColor="text1"/>
        </w:rPr>
        <w:t xml:space="preserve"> when people know they are being watched</w:t>
      </w:r>
      <w:r w:rsidR="4D8057AD" w:rsidRPr="59F97997">
        <w:rPr>
          <w:rFonts w:ascii="Arial Nova" w:eastAsia="Arial Nova" w:hAnsi="Arial Nova" w:cs="Arial Nova"/>
          <w:color w:val="000000" w:themeColor="text1"/>
        </w:rPr>
        <w:t>,</w:t>
      </w:r>
      <w:r w:rsidR="2CFDDF63" w:rsidRPr="59F97997">
        <w:rPr>
          <w:rFonts w:ascii="Arial Nova" w:eastAsia="Arial Nova" w:hAnsi="Arial Nova" w:cs="Arial Nova"/>
          <w:color w:val="000000" w:themeColor="text1"/>
        </w:rPr>
        <w:t xml:space="preserve"> the temporary change </w:t>
      </w:r>
      <w:r w:rsidR="7BC9CF7C" w:rsidRPr="59F97997">
        <w:rPr>
          <w:rFonts w:ascii="Arial Nova" w:eastAsia="Arial Nova" w:hAnsi="Arial Nova" w:cs="Arial Nova"/>
          <w:color w:val="000000" w:themeColor="text1"/>
        </w:rPr>
        <w:t>as</w:t>
      </w:r>
      <w:r w:rsidRPr="59F97997">
        <w:rPr>
          <w:rFonts w:ascii="Arial Nova" w:eastAsia="Arial Nova" w:hAnsi="Arial Nova" w:cs="Arial Nova"/>
          <w:color w:val="000000" w:themeColor="text1"/>
        </w:rPr>
        <w:t xml:space="preserve"> changes are often short-lived</w:t>
      </w:r>
      <w:r w:rsidR="1E8005DA" w:rsidRPr="59F97997">
        <w:rPr>
          <w:rFonts w:ascii="Arial Nova" w:eastAsia="Arial Nova" w:hAnsi="Arial Nova" w:cs="Arial Nova"/>
          <w:color w:val="000000" w:themeColor="text1"/>
        </w:rPr>
        <w:t xml:space="preserve"> </w:t>
      </w:r>
      <w:r w:rsidRPr="59F97997">
        <w:rPr>
          <w:rFonts w:ascii="Arial Nova" w:eastAsia="Arial Nova" w:hAnsi="Arial Nova" w:cs="Arial Nova"/>
          <w:color w:val="000000" w:themeColor="text1"/>
        </w:rPr>
        <w:t>once observation ends</w:t>
      </w:r>
      <w:r w:rsidR="7DF60AF1" w:rsidRPr="59F97997">
        <w:rPr>
          <w:rFonts w:ascii="Arial Nova" w:eastAsia="Arial Nova" w:hAnsi="Arial Nova" w:cs="Arial Nova"/>
          <w:color w:val="000000" w:themeColor="text1"/>
        </w:rPr>
        <w:t>,</w:t>
      </w:r>
      <w:r w:rsidR="491A20C2" w:rsidRPr="59F97997">
        <w:rPr>
          <w:rFonts w:ascii="Arial Nova" w:eastAsia="Arial Nova" w:hAnsi="Arial Nova" w:cs="Arial Nova"/>
          <w:color w:val="000000" w:themeColor="text1"/>
        </w:rPr>
        <w:t xml:space="preserve"> that</w:t>
      </w:r>
      <w:r w:rsidR="7DF60AF1" w:rsidRPr="59F97997">
        <w:rPr>
          <w:rFonts w:ascii="Arial Nova" w:eastAsia="Arial Nova" w:hAnsi="Arial Nova" w:cs="Arial Nova"/>
          <w:color w:val="000000" w:themeColor="text1"/>
        </w:rPr>
        <w:t xml:space="preserve"> awareness </w:t>
      </w:r>
      <w:r w:rsidRPr="59F97997">
        <w:rPr>
          <w:rFonts w:ascii="Arial Nova" w:eastAsia="Arial Nova" w:hAnsi="Arial Nova" w:cs="Arial Nova"/>
          <w:color w:val="000000" w:themeColor="text1"/>
        </w:rPr>
        <w:t>of being part of a study alter</w:t>
      </w:r>
      <w:r w:rsidR="009B4872" w:rsidRPr="59F97997">
        <w:rPr>
          <w:rFonts w:ascii="Arial Nova" w:eastAsia="Arial Nova" w:hAnsi="Arial Nova" w:cs="Arial Nova"/>
          <w:color w:val="000000" w:themeColor="text1"/>
        </w:rPr>
        <w:t>s</w:t>
      </w:r>
      <w:r w:rsidRPr="59F97997">
        <w:rPr>
          <w:rFonts w:ascii="Arial Nova" w:eastAsia="Arial Nova" w:hAnsi="Arial Nova" w:cs="Arial Nova"/>
          <w:color w:val="000000" w:themeColor="text1"/>
        </w:rPr>
        <w:t xml:space="preserve"> behavio</w:t>
      </w:r>
      <w:r w:rsidR="6BF3A096" w:rsidRPr="59F97997">
        <w:rPr>
          <w:rFonts w:ascii="Arial Nova" w:eastAsia="Arial Nova" w:hAnsi="Arial Nova" w:cs="Arial Nova"/>
          <w:color w:val="000000" w:themeColor="text1"/>
        </w:rPr>
        <w:t>u</w:t>
      </w:r>
      <w:r w:rsidRPr="59F97997">
        <w:rPr>
          <w:rFonts w:ascii="Arial Nova" w:eastAsia="Arial Nova" w:hAnsi="Arial Nova" w:cs="Arial Nova"/>
          <w:color w:val="000000" w:themeColor="text1"/>
        </w:rPr>
        <w:t>r</w:t>
      </w:r>
      <w:r w:rsidR="72DDEE2D" w:rsidRPr="59F97997">
        <w:rPr>
          <w:rFonts w:ascii="Arial Nova" w:eastAsia="Arial Nova" w:hAnsi="Arial Nova" w:cs="Arial Nova"/>
          <w:color w:val="000000" w:themeColor="text1"/>
        </w:rPr>
        <w:t xml:space="preserve"> </w:t>
      </w:r>
      <w:r w:rsidRPr="59F97997">
        <w:rPr>
          <w:rFonts w:ascii="Arial Nova" w:eastAsia="Arial Nova" w:hAnsi="Arial Nova" w:cs="Arial Nova"/>
          <w:color w:val="000000" w:themeColor="text1"/>
        </w:rPr>
        <w:t>regardless of experimental changes</w:t>
      </w:r>
      <w:r w:rsidR="7A71E53D" w:rsidRPr="59F97997">
        <w:rPr>
          <w:rFonts w:ascii="Arial Nova" w:eastAsia="Arial Nova" w:hAnsi="Arial Nova" w:cs="Arial Nova"/>
          <w:color w:val="000000" w:themeColor="text1"/>
        </w:rPr>
        <w:t>,</w:t>
      </w:r>
      <w:r w:rsidR="75349CA8" w:rsidRPr="59F97997">
        <w:rPr>
          <w:rFonts w:ascii="Arial Nova" w:eastAsia="Arial Nova" w:hAnsi="Arial Nova" w:cs="Arial Nova"/>
          <w:color w:val="000000" w:themeColor="text1"/>
        </w:rPr>
        <w:t xml:space="preserve"> and</w:t>
      </w:r>
      <w:r w:rsidR="7A71E53D" w:rsidRPr="59F97997">
        <w:rPr>
          <w:rFonts w:ascii="Arial Nova" w:eastAsia="Arial Nova" w:hAnsi="Arial Nova" w:cs="Arial Nova"/>
          <w:color w:val="000000" w:themeColor="text1"/>
        </w:rPr>
        <w:t xml:space="preserve"> </w:t>
      </w:r>
      <w:r w:rsidR="52E8F49A" w:rsidRPr="59F97997">
        <w:rPr>
          <w:rFonts w:ascii="Arial Nova" w:eastAsia="Arial Nova" w:hAnsi="Arial Nova" w:cs="Arial Nova"/>
          <w:color w:val="000000" w:themeColor="text1"/>
        </w:rPr>
        <w:t>the</w:t>
      </w:r>
      <w:r w:rsidR="7A71E53D" w:rsidRPr="59F97997">
        <w:rPr>
          <w:rFonts w:ascii="Arial Nova" w:eastAsia="Arial Nova" w:hAnsi="Arial Nova" w:cs="Arial Nova"/>
          <w:color w:val="000000" w:themeColor="text1"/>
        </w:rPr>
        <w:t xml:space="preserve"> research implications</w:t>
      </w:r>
      <w:r w:rsidR="74656A8A" w:rsidRPr="59F97997">
        <w:rPr>
          <w:rFonts w:ascii="Arial Nova" w:eastAsia="Arial Nova" w:hAnsi="Arial Nova" w:cs="Arial Nova"/>
          <w:color w:val="000000" w:themeColor="text1"/>
        </w:rPr>
        <w:t xml:space="preserve"> that need to be considered when designing and int</w:t>
      </w:r>
      <w:r w:rsidRPr="59F97997">
        <w:rPr>
          <w:rFonts w:ascii="Arial Nova" w:eastAsia="Arial Nova" w:hAnsi="Arial Nova" w:cs="Arial Nova"/>
          <w:color w:val="000000" w:themeColor="text1"/>
        </w:rPr>
        <w:t>erpreting studies.</w:t>
      </w:r>
      <w:r w:rsidR="6AA2D7BF" w:rsidRPr="59F97997">
        <w:rPr>
          <w:rFonts w:ascii="Arial Nova" w:eastAsia="Arial Nova" w:hAnsi="Arial Nova" w:cs="Arial Nova"/>
          <w:color w:val="000000" w:themeColor="text1"/>
        </w:rPr>
        <w:t xml:space="preserve"> </w:t>
      </w:r>
    </w:p>
    <w:p w14:paraId="37A9BB77" w14:textId="1BB2E9D8" w:rsidR="6FEF79DF" w:rsidRDefault="6FEF79DF" w:rsidP="581C79A1">
      <w:pPr>
        <w:spacing w:before="120" w:after="120" w:line="360" w:lineRule="auto"/>
        <w:rPr>
          <w:rFonts w:ascii="Arial Nova" w:eastAsia="Arial Nova" w:hAnsi="Arial Nova" w:cs="Arial Nova"/>
        </w:rPr>
      </w:pPr>
      <w:r w:rsidRPr="581C79A1">
        <w:rPr>
          <w:rFonts w:ascii="Arial Nova" w:eastAsia="Arial Nova" w:hAnsi="Arial Nova" w:cs="Arial Nova"/>
          <w:color w:val="000000" w:themeColor="text1"/>
        </w:rPr>
        <w:t>Understanding the Hawthorne Effect is crucial in fields like psychology, sociology, and management, highlighting the need to account for observation biases in research and practice</w:t>
      </w:r>
      <w:r w:rsidR="29156E06" w:rsidRPr="581C79A1">
        <w:rPr>
          <w:rFonts w:ascii="Arial Nova" w:eastAsia="Arial Nova" w:hAnsi="Arial Nova" w:cs="Arial Nova"/>
          <w:color w:val="000000" w:themeColor="text1"/>
        </w:rPr>
        <w:t xml:space="preserve"> (Sedgwick and Greenwood</w:t>
      </w:r>
      <w:r w:rsidR="3475BD76" w:rsidRPr="4D2B3363">
        <w:rPr>
          <w:rFonts w:ascii="Arial Nova" w:eastAsia="Arial Nova" w:hAnsi="Arial Nova" w:cs="Arial Nova"/>
          <w:color w:val="000000" w:themeColor="text1"/>
        </w:rPr>
        <w:t>,</w:t>
      </w:r>
      <w:r w:rsidR="29156E06" w:rsidRPr="581C79A1">
        <w:rPr>
          <w:rFonts w:ascii="Arial Nova" w:eastAsia="Arial Nova" w:hAnsi="Arial Nova" w:cs="Arial Nova"/>
          <w:color w:val="000000" w:themeColor="text1"/>
        </w:rPr>
        <w:t xml:space="preserve"> 2015)</w:t>
      </w:r>
      <w:r w:rsidRPr="581C79A1">
        <w:rPr>
          <w:rFonts w:ascii="Arial Nova" w:eastAsia="Arial Nova" w:hAnsi="Arial Nova" w:cs="Arial Nova"/>
          <w:color w:val="000000" w:themeColor="text1"/>
        </w:rPr>
        <w:t xml:space="preserve">. </w:t>
      </w:r>
      <w:r w:rsidRPr="581C79A1">
        <w:rPr>
          <w:rFonts w:ascii="Arial Nova" w:eastAsia="Arial Nova" w:hAnsi="Arial Nova" w:cs="Arial Nova"/>
        </w:rPr>
        <w:t xml:space="preserve">Diaper (1990) discusses the challenges of </w:t>
      </w:r>
      <w:r w:rsidRPr="581C79A1">
        <w:rPr>
          <w:rFonts w:ascii="Arial Nova" w:eastAsia="Arial Nova" w:hAnsi="Arial Nova" w:cs="Arial Nova"/>
        </w:rPr>
        <w:lastRenderedPageBreak/>
        <w:t>control for this effect, especially in research involving young children, and suggests that more research is needed in this area. By engaging children early and making them active participants in the research process, it is hoped that the potential impact of the Hawthorne Effect will be minimi</w:t>
      </w:r>
      <w:r w:rsidR="76981CD9" w:rsidRPr="581C79A1">
        <w:rPr>
          <w:rFonts w:ascii="Arial Nova" w:eastAsia="Arial Nova" w:hAnsi="Arial Nova" w:cs="Arial Nova"/>
        </w:rPr>
        <w:t>s</w:t>
      </w:r>
      <w:r w:rsidRPr="581C79A1">
        <w:rPr>
          <w:rFonts w:ascii="Arial Nova" w:eastAsia="Arial Nova" w:hAnsi="Arial Nova" w:cs="Arial Nova"/>
        </w:rPr>
        <w:t>ed</w:t>
      </w:r>
      <w:r w:rsidR="17A1F804" w:rsidRPr="581C79A1">
        <w:rPr>
          <w:rFonts w:ascii="Arial Nova" w:eastAsia="Arial Nova" w:hAnsi="Arial Nova" w:cs="Arial Nova"/>
        </w:rPr>
        <w:t xml:space="preserve"> and a true reflection of the learning through play will be observed</w:t>
      </w:r>
      <w:r w:rsidR="17A1F804" w:rsidRPr="4D2B3363">
        <w:rPr>
          <w:rFonts w:ascii="Arial Nova" w:eastAsia="Arial Nova" w:hAnsi="Arial Nova" w:cs="Arial Nova"/>
        </w:rPr>
        <w:t>.</w:t>
      </w:r>
    </w:p>
    <w:p w14:paraId="0D7E7052" w14:textId="6EEEFF96" w:rsidR="2E01CD1F" w:rsidRDefault="2E01CD1F" w:rsidP="581C79A1">
      <w:pPr>
        <w:spacing w:before="120" w:after="120" w:line="360" w:lineRule="auto"/>
        <w:rPr>
          <w:rFonts w:ascii="Arial Nova" w:eastAsia="Arial Nova" w:hAnsi="Arial Nova" w:cs="Arial Nova"/>
        </w:rPr>
      </w:pPr>
      <w:r w:rsidRPr="59F97997">
        <w:rPr>
          <w:rFonts w:ascii="Arial Nova" w:eastAsia="Arial Nova" w:hAnsi="Arial Nova" w:cs="Arial Nova"/>
        </w:rPr>
        <w:t xml:space="preserve">The questionnaire will </w:t>
      </w:r>
      <w:r w:rsidR="7A5E8C73" w:rsidRPr="59F97997">
        <w:rPr>
          <w:rFonts w:ascii="Arial Nova" w:eastAsia="Arial Nova" w:hAnsi="Arial Nova" w:cs="Arial Nova"/>
        </w:rPr>
        <w:t xml:space="preserve">be shared with staff using tools available on Hwb </w:t>
      </w:r>
      <w:r w:rsidR="26516BAA" w:rsidRPr="59F97997">
        <w:rPr>
          <w:rFonts w:ascii="Arial Nova" w:eastAsia="Arial Nova" w:hAnsi="Arial Nova" w:cs="Arial Nova"/>
        </w:rPr>
        <w:t>to</w:t>
      </w:r>
      <w:r w:rsidR="7A5E8C73" w:rsidRPr="59F97997">
        <w:rPr>
          <w:rFonts w:ascii="Arial Nova" w:eastAsia="Arial Nova" w:hAnsi="Arial Nova" w:cs="Arial Nova"/>
        </w:rPr>
        <w:t xml:space="preserve"> f</w:t>
      </w:r>
      <w:r w:rsidR="59B0FF0C" w:rsidRPr="59F97997">
        <w:rPr>
          <w:rFonts w:ascii="Arial Nova" w:eastAsia="Arial Nova" w:hAnsi="Arial Nova" w:cs="Arial Nova"/>
        </w:rPr>
        <w:t>acilit</w:t>
      </w:r>
      <w:r w:rsidR="7B88EDC0" w:rsidRPr="59F97997">
        <w:rPr>
          <w:rFonts w:ascii="Arial Nova" w:eastAsia="Arial Nova" w:hAnsi="Arial Nova" w:cs="Arial Nova"/>
        </w:rPr>
        <w:t>at</w:t>
      </w:r>
      <w:r w:rsidR="59B0FF0C" w:rsidRPr="59F97997">
        <w:rPr>
          <w:rFonts w:ascii="Arial Nova" w:eastAsia="Arial Nova" w:hAnsi="Arial Nova" w:cs="Arial Nova"/>
        </w:rPr>
        <w:t>e t</w:t>
      </w:r>
      <w:r w:rsidR="11ECD8E9" w:rsidRPr="59F97997">
        <w:rPr>
          <w:rFonts w:ascii="Arial Nova" w:eastAsia="Arial Nova" w:hAnsi="Arial Nova" w:cs="Arial Nova"/>
        </w:rPr>
        <w:t>he</w:t>
      </w:r>
      <w:r w:rsidR="1A27D819" w:rsidRPr="59F97997">
        <w:rPr>
          <w:rFonts w:ascii="Arial Nova" w:eastAsia="Arial Nova" w:hAnsi="Arial Nova" w:cs="Arial Nova"/>
        </w:rPr>
        <w:t>ir</w:t>
      </w:r>
      <w:r w:rsidR="59B0FF0C" w:rsidRPr="59F97997">
        <w:rPr>
          <w:rFonts w:ascii="Arial Nova" w:eastAsia="Arial Nova" w:hAnsi="Arial Nova" w:cs="Arial Nova"/>
        </w:rPr>
        <w:t xml:space="preserve"> creat</w:t>
      </w:r>
      <w:r w:rsidR="13A1666F" w:rsidRPr="59F97997">
        <w:rPr>
          <w:rFonts w:ascii="Arial Nova" w:eastAsia="Arial Nova" w:hAnsi="Arial Nova" w:cs="Arial Nova"/>
        </w:rPr>
        <w:t>ion</w:t>
      </w:r>
      <w:r w:rsidR="161E1057" w:rsidRPr="59F97997">
        <w:rPr>
          <w:rFonts w:ascii="Arial Nova" w:eastAsia="Arial Nova" w:hAnsi="Arial Nova" w:cs="Arial Nova"/>
        </w:rPr>
        <w:t xml:space="preserve"> while</w:t>
      </w:r>
      <w:r w:rsidR="59B0FF0C" w:rsidRPr="59F97997">
        <w:rPr>
          <w:rFonts w:ascii="Arial Nova" w:eastAsia="Arial Nova" w:hAnsi="Arial Nova" w:cs="Arial Nova"/>
        </w:rPr>
        <w:t xml:space="preserve"> </w:t>
      </w:r>
      <w:r w:rsidR="0022675B" w:rsidRPr="59F97997">
        <w:rPr>
          <w:rFonts w:ascii="Arial Nova" w:eastAsia="Arial Nova" w:hAnsi="Arial Nova" w:cs="Arial Nova"/>
        </w:rPr>
        <w:t>preserving</w:t>
      </w:r>
      <w:r w:rsidR="59B0FF0C" w:rsidRPr="59F97997">
        <w:rPr>
          <w:rFonts w:ascii="Arial Nova" w:eastAsia="Arial Nova" w:hAnsi="Arial Nova" w:cs="Arial Nova"/>
        </w:rPr>
        <w:t xml:space="preserve"> </w:t>
      </w:r>
      <w:r w:rsidR="7626C85C" w:rsidRPr="59F97997">
        <w:rPr>
          <w:rFonts w:ascii="Arial Nova" w:eastAsia="Arial Nova" w:hAnsi="Arial Nova" w:cs="Arial Nova"/>
        </w:rPr>
        <w:t>respondents'</w:t>
      </w:r>
      <w:r w:rsidR="59B0FF0C" w:rsidRPr="59F97997">
        <w:rPr>
          <w:rFonts w:ascii="Arial Nova" w:eastAsia="Arial Nova" w:hAnsi="Arial Nova" w:cs="Arial Nova"/>
        </w:rPr>
        <w:t xml:space="preserve"> </w:t>
      </w:r>
      <w:r w:rsidR="4B2DA5F6" w:rsidRPr="59F97997">
        <w:rPr>
          <w:rFonts w:ascii="Arial Nova" w:eastAsia="Arial Nova" w:hAnsi="Arial Nova" w:cs="Arial Nova"/>
        </w:rPr>
        <w:t>anonymity.</w:t>
      </w:r>
      <w:r w:rsidR="59B0FF0C" w:rsidRPr="59F97997">
        <w:rPr>
          <w:rFonts w:ascii="Arial Nova" w:eastAsia="Arial Nova" w:hAnsi="Arial Nova" w:cs="Arial Nova"/>
        </w:rPr>
        <w:t xml:space="preserve"> </w:t>
      </w:r>
      <w:r w:rsidR="00A42EF8" w:rsidRPr="59F97997">
        <w:rPr>
          <w:rFonts w:ascii="Arial Nova" w:eastAsia="Arial Nova" w:hAnsi="Arial Nova" w:cs="Arial Nova"/>
        </w:rPr>
        <w:t xml:space="preserve">There are </w:t>
      </w:r>
      <w:r w:rsidR="00E13277" w:rsidRPr="59F97997">
        <w:rPr>
          <w:rFonts w:ascii="Arial Nova" w:eastAsia="Arial Nova" w:hAnsi="Arial Nova" w:cs="Arial Nova"/>
        </w:rPr>
        <w:t>advantages and disadvantages</w:t>
      </w:r>
      <w:r w:rsidR="00D02F1E" w:rsidRPr="59F97997">
        <w:rPr>
          <w:rFonts w:ascii="Arial Nova" w:eastAsia="Arial Nova" w:hAnsi="Arial Nova" w:cs="Arial Nova"/>
        </w:rPr>
        <w:t xml:space="preserve"> when creating questionnaires.</w:t>
      </w:r>
      <w:r w:rsidR="007B0E50" w:rsidRPr="59F97997">
        <w:rPr>
          <w:rFonts w:ascii="Arial Nova" w:eastAsia="Arial Nova" w:hAnsi="Arial Nova" w:cs="Arial Nova"/>
        </w:rPr>
        <w:t xml:space="preserve"> </w:t>
      </w:r>
      <w:r w:rsidR="488B0496" w:rsidRPr="59F97997">
        <w:rPr>
          <w:rFonts w:ascii="Arial Nova" w:eastAsia="Arial Nova" w:hAnsi="Arial Nova" w:cs="Arial Nova"/>
        </w:rPr>
        <w:t xml:space="preserve">Questionnaires, with multiple-choice items, are easy to tabulate and analyse, </w:t>
      </w:r>
      <w:r w:rsidR="00335011" w:rsidRPr="59F97997">
        <w:rPr>
          <w:rFonts w:ascii="Arial Nova" w:eastAsia="Arial Nova" w:hAnsi="Arial Nova" w:cs="Arial Nova"/>
        </w:rPr>
        <w:t xml:space="preserve">as opposed to </w:t>
      </w:r>
      <w:r w:rsidR="488B0496" w:rsidRPr="59F97997">
        <w:rPr>
          <w:rFonts w:ascii="Arial Nova" w:eastAsia="Arial Nova" w:hAnsi="Arial Nova" w:cs="Arial Nova"/>
        </w:rPr>
        <w:t>semi-structured personal interviews</w:t>
      </w:r>
      <w:r w:rsidR="00FB1802" w:rsidRPr="59F97997">
        <w:rPr>
          <w:rFonts w:ascii="Arial Nova" w:eastAsia="Arial Nova" w:hAnsi="Arial Nova" w:cs="Arial Nova"/>
        </w:rPr>
        <w:t xml:space="preserve"> that</w:t>
      </w:r>
      <w:r w:rsidR="488B0496" w:rsidRPr="59F97997">
        <w:rPr>
          <w:rFonts w:ascii="Arial Nova" w:eastAsia="Arial Nova" w:hAnsi="Arial Nova" w:cs="Arial Nova"/>
        </w:rPr>
        <w:t xml:space="preserve"> yield narrative data </w:t>
      </w:r>
      <w:r w:rsidR="005D6597" w:rsidRPr="59F97997">
        <w:rPr>
          <w:rFonts w:ascii="Arial Nova" w:eastAsia="Arial Nova" w:hAnsi="Arial Nova" w:cs="Arial Nova"/>
        </w:rPr>
        <w:t>that is</w:t>
      </w:r>
      <w:r w:rsidR="488B0496" w:rsidRPr="59F97997">
        <w:rPr>
          <w:rFonts w:ascii="Arial Nova" w:eastAsia="Arial Nova" w:hAnsi="Arial Nova" w:cs="Arial Nova"/>
        </w:rPr>
        <w:t xml:space="preserve"> challenging to summarise. While questionnaires can be anonymous, fostering truthful responses, interviews</w:t>
      </w:r>
      <w:r w:rsidR="00FB1802" w:rsidRPr="59F97997">
        <w:rPr>
          <w:rFonts w:ascii="Arial Nova" w:eastAsia="Arial Nova" w:hAnsi="Arial Nova" w:cs="Arial Nova"/>
        </w:rPr>
        <w:t xml:space="preserve"> allow you to</w:t>
      </w:r>
      <w:r w:rsidR="488B0496" w:rsidRPr="59F97997">
        <w:rPr>
          <w:rFonts w:ascii="Arial Nova" w:eastAsia="Arial Nova" w:hAnsi="Arial Nova" w:cs="Arial Nova"/>
        </w:rPr>
        <w:t xml:space="preserve"> build rapport, encouraging openness. Questionnaires </w:t>
      </w:r>
      <w:r w:rsidR="00121C1F" w:rsidRPr="59F97997">
        <w:rPr>
          <w:rFonts w:ascii="Arial Nova" w:eastAsia="Arial Nova" w:hAnsi="Arial Nova" w:cs="Arial Nova"/>
        </w:rPr>
        <w:t xml:space="preserve">are likely to </w:t>
      </w:r>
      <w:r w:rsidR="488B0496" w:rsidRPr="59F97997">
        <w:rPr>
          <w:rFonts w:ascii="Arial Nova" w:eastAsia="Arial Nova" w:hAnsi="Arial Nova" w:cs="Arial Nova"/>
        </w:rPr>
        <w:t>provide</w:t>
      </w:r>
      <w:r w:rsidR="00121C1F" w:rsidRPr="59F97997">
        <w:rPr>
          <w:rFonts w:ascii="Arial Nova" w:eastAsia="Arial Nova" w:hAnsi="Arial Nova" w:cs="Arial Nova"/>
        </w:rPr>
        <w:t xml:space="preserve"> only </w:t>
      </w:r>
      <w:r w:rsidR="488B0496" w:rsidRPr="59F97997">
        <w:rPr>
          <w:rFonts w:ascii="Arial Nova" w:eastAsia="Arial Nova" w:hAnsi="Arial Nova" w:cs="Arial Nova"/>
        </w:rPr>
        <w:t>a snapshot, while interviews allow for in-depth exploration. However, all methods are vulnerable to social desirability bias, where respondents give socially acceptable but not necessarily accurate answers</w:t>
      </w:r>
      <w:r w:rsidR="2FE430B3" w:rsidRPr="59F97997">
        <w:rPr>
          <w:rFonts w:ascii="Arial Nova" w:eastAsia="Arial Nova" w:hAnsi="Arial Nova" w:cs="Arial Nova"/>
        </w:rPr>
        <w:t xml:space="preserve"> (Patten, 2016)</w:t>
      </w:r>
      <w:r w:rsidR="488B0496" w:rsidRPr="59F97997">
        <w:rPr>
          <w:rFonts w:ascii="Arial Nova" w:eastAsia="Arial Nova" w:hAnsi="Arial Nova" w:cs="Arial Nova"/>
        </w:rPr>
        <w:t>.</w:t>
      </w:r>
      <w:r w:rsidR="59C2439F" w:rsidRPr="59F97997">
        <w:rPr>
          <w:rFonts w:ascii="Arial Nova" w:eastAsia="Arial Nova" w:hAnsi="Arial Nova" w:cs="Arial Nova"/>
        </w:rPr>
        <w:t xml:space="preserve"> The questionnaires will feature both open and close-ended questions, with the close-ended questions using the Likert scale format. According to Clark et al. (2021), a Likert scale consists of multiple Likert items, which are forced-choice ordinal questions measuring response intensity. Typically, a Likert item includes five points: "strongly approve," "approve," "undecided," "disapprove," and "strongly disapprove" (Likert, 1932). Variations such as "agree" instead of "approve" or "neither agree nor disagree" for "undecided" are also common (Derrick and White, 2017).</w:t>
      </w:r>
    </w:p>
    <w:p w14:paraId="349490AF" w14:textId="23D4599B" w:rsidR="721133F8" w:rsidRDefault="721133F8" w:rsidP="581C79A1">
      <w:pPr>
        <w:spacing w:before="120" w:after="120" w:line="360" w:lineRule="auto"/>
        <w:rPr>
          <w:rFonts w:ascii="Arial Nova" w:eastAsia="Arial Nova" w:hAnsi="Arial Nova" w:cs="Arial Nova"/>
        </w:rPr>
      </w:pPr>
      <w:r w:rsidRPr="59F97997">
        <w:rPr>
          <w:rFonts w:ascii="Arial Nova" w:eastAsia="Arial Nova" w:hAnsi="Arial Nova" w:cs="Arial Nova"/>
        </w:rPr>
        <w:t xml:space="preserve">The quantitative data will be obtained from the children's numeracy test scores at the end of each term. </w:t>
      </w:r>
      <w:r w:rsidR="00DB7309" w:rsidRPr="59F97997">
        <w:rPr>
          <w:rFonts w:ascii="Arial Nova" w:eastAsia="Arial Nova" w:hAnsi="Arial Nova" w:cs="Arial Nova"/>
        </w:rPr>
        <w:t>Research personnel will administer these tests</w:t>
      </w:r>
      <w:r w:rsidRPr="59F97997">
        <w:rPr>
          <w:rFonts w:ascii="Arial Nova" w:eastAsia="Arial Nova" w:hAnsi="Arial Nova" w:cs="Arial Nova"/>
        </w:rPr>
        <w:t xml:space="preserve"> to ensure consistency and fairness in the results.</w:t>
      </w:r>
      <w:r w:rsidR="3A36CAA4" w:rsidRPr="59F97997">
        <w:rPr>
          <w:rFonts w:ascii="Arial Nova" w:eastAsia="Arial Nova" w:hAnsi="Arial Nova" w:cs="Arial Nova"/>
        </w:rPr>
        <w:t xml:space="preserve"> </w:t>
      </w:r>
      <w:r w:rsidR="00007B3F" w:rsidRPr="59F97997">
        <w:rPr>
          <w:rFonts w:ascii="Arial Nova" w:eastAsia="Arial Nova" w:hAnsi="Arial Nova" w:cs="Arial Nova"/>
        </w:rPr>
        <w:t>These ass</w:t>
      </w:r>
      <w:r w:rsidR="00542653" w:rsidRPr="59F97997">
        <w:rPr>
          <w:rFonts w:ascii="Arial Nova" w:eastAsia="Arial Nova" w:hAnsi="Arial Nova" w:cs="Arial Nova"/>
        </w:rPr>
        <w:t xml:space="preserve">essments will follow the Welsh </w:t>
      </w:r>
      <w:r w:rsidR="0051185E" w:rsidRPr="59F97997">
        <w:rPr>
          <w:rFonts w:ascii="Arial Nova" w:eastAsia="Arial Nova" w:hAnsi="Arial Nova" w:cs="Arial Nova"/>
        </w:rPr>
        <w:t>G</w:t>
      </w:r>
      <w:r w:rsidR="00542653" w:rsidRPr="59F97997">
        <w:rPr>
          <w:rFonts w:ascii="Arial Nova" w:eastAsia="Arial Nova" w:hAnsi="Arial Nova" w:cs="Arial Nova"/>
        </w:rPr>
        <w:t>overnment</w:t>
      </w:r>
      <w:r w:rsidR="006827A6" w:rsidRPr="59F97997">
        <w:rPr>
          <w:rFonts w:ascii="Arial Nova" w:eastAsia="Arial Nova" w:hAnsi="Arial Nova" w:cs="Arial Nova"/>
        </w:rPr>
        <w:t>’s</w:t>
      </w:r>
      <w:r w:rsidR="004E2A1D" w:rsidRPr="59F97997">
        <w:rPr>
          <w:rFonts w:ascii="Arial Nova" w:eastAsia="Arial Nova" w:hAnsi="Arial Nova" w:cs="Arial Nova"/>
        </w:rPr>
        <w:t xml:space="preserve"> (202</w:t>
      </w:r>
      <w:r w:rsidR="0051185E" w:rsidRPr="59F97997">
        <w:rPr>
          <w:rFonts w:ascii="Arial Nova" w:eastAsia="Arial Nova" w:hAnsi="Arial Nova" w:cs="Arial Nova"/>
        </w:rPr>
        <w:t>0</w:t>
      </w:r>
      <w:r w:rsidR="004E2A1D" w:rsidRPr="59F97997">
        <w:rPr>
          <w:rFonts w:ascii="Arial Nova" w:eastAsia="Arial Nova" w:hAnsi="Arial Nova" w:cs="Arial Nova"/>
        </w:rPr>
        <w:t xml:space="preserve">) new curriculum guidelines by considering the </w:t>
      </w:r>
      <w:r w:rsidR="006827A6" w:rsidRPr="59F97997">
        <w:rPr>
          <w:rFonts w:ascii="Arial Nova" w:eastAsia="Arial Nova" w:hAnsi="Arial Nova" w:cs="Arial Nova"/>
        </w:rPr>
        <w:t>“</w:t>
      </w:r>
      <w:r w:rsidR="006A6B9D" w:rsidRPr="59F97997">
        <w:rPr>
          <w:rFonts w:ascii="Arial Nova" w:eastAsia="Arial Nova" w:hAnsi="Arial Nova" w:cs="Arial Nova"/>
        </w:rPr>
        <w:t>What Matters Statement</w:t>
      </w:r>
      <w:r w:rsidR="006827A6" w:rsidRPr="59F97997">
        <w:rPr>
          <w:rFonts w:ascii="Arial Nova" w:eastAsia="Arial Nova" w:hAnsi="Arial Nova" w:cs="Arial Nova"/>
        </w:rPr>
        <w:t>s”</w:t>
      </w:r>
      <w:r w:rsidR="006A6B9D" w:rsidRPr="59F97997">
        <w:rPr>
          <w:rFonts w:ascii="Arial Nova" w:eastAsia="Arial Nova" w:hAnsi="Arial Nova" w:cs="Arial Nova"/>
        </w:rPr>
        <w:t xml:space="preserve"> for the relevant Progression Step.</w:t>
      </w:r>
      <w:r w:rsidR="00FC2AE0" w:rsidRPr="59F97997">
        <w:rPr>
          <w:rFonts w:ascii="Arial Nova" w:eastAsia="Arial Nova" w:hAnsi="Arial Nova" w:cs="Arial Nova"/>
        </w:rPr>
        <w:t xml:space="preserve"> As the chosen primary schools are in the same cluster</w:t>
      </w:r>
      <w:r w:rsidR="007265C1" w:rsidRPr="59F97997">
        <w:rPr>
          <w:rFonts w:ascii="Arial Nova" w:eastAsia="Arial Nova" w:hAnsi="Arial Nova" w:cs="Arial Nova"/>
        </w:rPr>
        <w:t xml:space="preserve"> the </w:t>
      </w:r>
      <w:r w:rsidR="007265C1" w:rsidRPr="59F97997">
        <w:rPr>
          <w:rFonts w:ascii="Arial Nova" w:eastAsia="Arial Nova" w:hAnsi="Arial Nova" w:cs="Arial Nova"/>
        </w:rPr>
        <w:lastRenderedPageBreak/>
        <w:t>assessment</w:t>
      </w:r>
      <w:r w:rsidR="00076256" w:rsidRPr="59F97997">
        <w:rPr>
          <w:rFonts w:ascii="Arial Nova" w:eastAsia="Arial Nova" w:hAnsi="Arial Nova" w:cs="Arial Nova"/>
        </w:rPr>
        <w:t xml:space="preserve">s will have been agreed </w:t>
      </w:r>
      <w:r w:rsidR="00745418" w:rsidRPr="59F97997">
        <w:rPr>
          <w:rFonts w:ascii="Arial Nova" w:eastAsia="Arial Nova" w:hAnsi="Arial Nova" w:cs="Arial Nova"/>
        </w:rPr>
        <w:t>by AoLE subject leaders</w:t>
      </w:r>
      <w:r w:rsidR="00DE6699" w:rsidRPr="59F97997">
        <w:rPr>
          <w:rFonts w:ascii="Arial Nova" w:eastAsia="Arial Nova" w:hAnsi="Arial Nova" w:cs="Arial Nova"/>
        </w:rPr>
        <w:t>, this will allow for the data to be</w:t>
      </w:r>
      <w:r w:rsidR="009475B5" w:rsidRPr="59F97997">
        <w:rPr>
          <w:rFonts w:ascii="Arial Nova" w:eastAsia="Arial Nova" w:hAnsi="Arial Nova" w:cs="Arial Nova"/>
        </w:rPr>
        <w:t xml:space="preserve"> a fair reflection across schools</w:t>
      </w:r>
      <w:r w:rsidR="00182823" w:rsidRPr="59F97997">
        <w:rPr>
          <w:rFonts w:ascii="Arial Nova" w:eastAsia="Arial Nova" w:hAnsi="Arial Nova" w:cs="Arial Nova"/>
        </w:rPr>
        <w:t>.</w:t>
      </w:r>
      <w:r w:rsidR="007265C1" w:rsidRPr="59F97997">
        <w:rPr>
          <w:rFonts w:ascii="Arial Nova" w:eastAsia="Arial Nova" w:hAnsi="Arial Nova" w:cs="Arial Nova"/>
        </w:rPr>
        <w:t xml:space="preserve"> </w:t>
      </w:r>
    </w:p>
    <w:p w14:paraId="298ECEA4" w14:textId="0229525C" w:rsidR="3A36CAA4" w:rsidRDefault="3A36CAA4" w:rsidP="581C79A1">
      <w:pPr>
        <w:spacing w:before="120" w:after="120" w:line="360" w:lineRule="auto"/>
        <w:rPr>
          <w:rFonts w:ascii="Arial Nova" w:eastAsia="Arial Nova" w:hAnsi="Arial Nova" w:cs="Arial Nova"/>
        </w:rPr>
      </w:pPr>
      <w:r w:rsidRPr="35062615">
        <w:rPr>
          <w:rFonts w:ascii="Arial Nova" w:eastAsia="Arial Nova" w:hAnsi="Arial Nova" w:cs="Arial Nova"/>
        </w:rPr>
        <w:t xml:space="preserve">The rationale for choosing a mixed methods design is to provide a broader perspective on the context of learning through play in an </w:t>
      </w:r>
      <w:r w:rsidR="31733711" w:rsidRPr="35062615">
        <w:rPr>
          <w:rFonts w:ascii="Arial Nova" w:eastAsia="Arial Nova" w:hAnsi="Arial Nova" w:cs="Arial Nova"/>
        </w:rPr>
        <w:t>E</w:t>
      </w:r>
      <w:r w:rsidRPr="35062615">
        <w:rPr>
          <w:rFonts w:ascii="Arial Nova" w:eastAsia="Arial Nova" w:hAnsi="Arial Nova" w:cs="Arial Nova"/>
        </w:rPr>
        <w:t xml:space="preserve">arly </w:t>
      </w:r>
      <w:r w:rsidR="1B6A4B66" w:rsidRPr="35062615">
        <w:rPr>
          <w:rFonts w:ascii="Arial Nova" w:eastAsia="Arial Nova" w:hAnsi="Arial Nova" w:cs="Arial Nova"/>
        </w:rPr>
        <w:t>Y</w:t>
      </w:r>
      <w:r w:rsidRPr="35062615">
        <w:rPr>
          <w:rFonts w:ascii="Arial Nova" w:eastAsia="Arial Nova" w:hAnsi="Arial Nova" w:cs="Arial Nova"/>
        </w:rPr>
        <w:t>ears setting, as well as to gain a deeper understanding of the research question. A mixed methods approach allows the researcher to offset the inherent weaknesses associated with relying solely on either quantitative or qualitative studies (Amalki, 2016).</w:t>
      </w:r>
      <w:r w:rsidR="2C499D21" w:rsidRPr="35062615">
        <w:rPr>
          <w:rFonts w:ascii="Arial Nova" w:eastAsia="Arial Nova" w:hAnsi="Arial Nova" w:cs="Arial Nova"/>
        </w:rPr>
        <w:t xml:space="preserve"> This triangulation strengthens the validity of the research.</w:t>
      </w:r>
      <w:r w:rsidR="2A1B9BBD" w:rsidRPr="35062615">
        <w:rPr>
          <w:rFonts w:ascii="Arial Nova" w:eastAsia="Arial Nova" w:hAnsi="Arial Nova" w:cs="Arial Nova"/>
        </w:rPr>
        <w:t xml:space="preserve"> Triangulation involves examining aspects of a topic from various perspectives by employing a range of methods and techniques to gain a deeper understanding of it. Utilising different methods can also help confirm findings from multiple data sources (Bell and Waters</w:t>
      </w:r>
      <w:r w:rsidR="41928DD7" w:rsidRPr="35062615">
        <w:rPr>
          <w:rFonts w:ascii="Arial Nova" w:eastAsia="Arial Nova" w:hAnsi="Arial Nova" w:cs="Arial Nova"/>
        </w:rPr>
        <w:t>,</w:t>
      </w:r>
      <w:r w:rsidR="2A1B9BBD" w:rsidRPr="35062615">
        <w:rPr>
          <w:rFonts w:ascii="Arial Nova" w:eastAsia="Arial Nova" w:hAnsi="Arial Nova" w:cs="Arial Nova"/>
        </w:rPr>
        <w:t xml:space="preserve"> 2018).</w:t>
      </w:r>
    </w:p>
    <w:p w14:paraId="52DCA304" w14:textId="5E462304" w:rsidR="35062615" w:rsidRDefault="35062615" w:rsidP="35062615">
      <w:pPr>
        <w:spacing w:before="120" w:after="120" w:line="360" w:lineRule="auto"/>
        <w:rPr>
          <w:rFonts w:ascii="Arial Nova" w:eastAsia="Arial Nova" w:hAnsi="Arial Nova" w:cs="Arial Nova"/>
        </w:rPr>
      </w:pPr>
    </w:p>
    <w:p w14:paraId="7A6BDFD4" w14:textId="39DE5457" w:rsidR="22CBA5D0" w:rsidRDefault="22CBA5D0" w:rsidP="35062615">
      <w:pPr>
        <w:spacing w:before="120" w:after="120" w:line="360" w:lineRule="auto"/>
        <w:rPr>
          <w:rFonts w:ascii="Arial Nova" w:eastAsia="Arial Nova" w:hAnsi="Arial Nova" w:cs="Arial Nova"/>
        </w:rPr>
      </w:pPr>
      <w:r w:rsidRPr="74A28A1E">
        <w:rPr>
          <w:rFonts w:ascii="Arial Nova" w:eastAsia="Arial Nova" w:hAnsi="Arial Nova" w:cs="Arial Nova"/>
          <w:b/>
          <w:bCs/>
          <w:sz w:val="28"/>
          <w:szCs w:val="28"/>
        </w:rPr>
        <w:t>Ethical Considerations</w:t>
      </w:r>
    </w:p>
    <w:p w14:paraId="3EA8E55E" w14:textId="65BCDDBA" w:rsidR="004C6B27" w:rsidRDefault="48FEE092" w:rsidP="74A28A1E">
      <w:pPr>
        <w:spacing w:before="120" w:after="120" w:line="360" w:lineRule="auto"/>
        <w:rPr>
          <w:rFonts w:ascii="Arial Nova" w:eastAsia="Arial Nova" w:hAnsi="Arial Nova" w:cs="Arial Nova"/>
          <w:color w:val="0D0D0D" w:themeColor="text1" w:themeTint="F2"/>
        </w:rPr>
      </w:pPr>
      <w:r w:rsidRPr="0AB0B6C3">
        <w:rPr>
          <w:rFonts w:ascii="Arial Nova" w:eastAsia="Arial Nova" w:hAnsi="Arial Nova" w:cs="Arial Nova"/>
          <w:color w:val="0D0D0D" w:themeColor="text1" w:themeTint="F2"/>
        </w:rPr>
        <w:t>When considering the ethics of research it is important to remember the fundamental principle of research; to do no harm. Ensuring the well-being and safety of all participants involved in the research is paramount. As highlighted by Clark et al. (2021), harm can manifest in various forms, including physical harm, h</w:t>
      </w:r>
      <w:r w:rsidR="006F686D" w:rsidRPr="0AB0B6C3">
        <w:rPr>
          <w:rFonts w:ascii="Arial Nova" w:eastAsia="Arial Nova" w:hAnsi="Arial Nova" w:cs="Arial Nova"/>
          <w:color w:val="0D0D0D" w:themeColor="text1" w:themeTint="F2"/>
        </w:rPr>
        <w:t>arm</w:t>
      </w:r>
      <w:r w:rsidRPr="0AB0B6C3">
        <w:rPr>
          <w:rFonts w:ascii="Arial Nova" w:eastAsia="Arial Nova" w:hAnsi="Arial Nova" w:cs="Arial Nova"/>
          <w:color w:val="0D0D0D" w:themeColor="text1" w:themeTint="F2"/>
        </w:rPr>
        <w:t xml:space="preserve"> to participants' development, loss of self-esteem, stress, damage to reputation, and the risk of physical or emotional harm to the researcher. Thus, researchers must take proactive measures to minimise or mitigate these risks, prioriti</w:t>
      </w:r>
      <w:r w:rsidR="63E2BBF0" w:rsidRPr="0AB0B6C3">
        <w:rPr>
          <w:rFonts w:ascii="Arial Nova" w:eastAsia="Arial Nova" w:hAnsi="Arial Nova" w:cs="Arial Nova"/>
          <w:color w:val="0D0D0D" w:themeColor="text1" w:themeTint="F2"/>
        </w:rPr>
        <w:t>s</w:t>
      </w:r>
      <w:r w:rsidRPr="0AB0B6C3">
        <w:rPr>
          <w:rFonts w:ascii="Arial Nova" w:eastAsia="Arial Nova" w:hAnsi="Arial Nova" w:cs="Arial Nova"/>
          <w:color w:val="0D0D0D" w:themeColor="text1" w:themeTint="F2"/>
        </w:rPr>
        <w:t xml:space="preserve">ing the ethical conduct of research </w:t>
      </w:r>
      <w:r w:rsidR="009926F1" w:rsidRPr="0AB0B6C3">
        <w:rPr>
          <w:rFonts w:ascii="Arial Nova" w:eastAsia="Arial Nova" w:hAnsi="Arial Nova" w:cs="Arial Nova"/>
          <w:color w:val="0D0D0D" w:themeColor="text1" w:themeTint="F2"/>
        </w:rPr>
        <w:t>more than anything else</w:t>
      </w:r>
      <w:r w:rsidRPr="0AB0B6C3">
        <w:rPr>
          <w:rFonts w:ascii="Arial Nova" w:eastAsia="Arial Nova" w:hAnsi="Arial Nova" w:cs="Arial Nova"/>
          <w:color w:val="0D0D0D" w:themeColor="text1" w:themeTint="F2"/>
        </w:rPr>
        <w:t>.</w:t>
      </w:r>
    </w:p>
    <w:p w14:paraId="5646502A" w14:textId="6EEC07CD" w:rsidR="65BF88D3" w:rsidRDefault="65BF88D3" w:rsidP="0AB0B6C3">
      <w:pPr>
        <w:spacing w:before="120" w:after="120" w:line="360" w:lineRule="auto"/>
        <w:rPr>
          <w:rFonts w:ascii="Arial Nova" w:eastAsia="Arial Nova" w:hAnsi="Arial Nova" w:cs="Arial Nova"/>
        </w:rPr>
      </w:pPr>
      <w:r w:rsidRPr="0AB0B6C3">
        <w:rPr>
          <w:rFonts w:ascii="Arial Nova" w:eastAsia="Arial Nova" w:hAnsi="Arial Nova" w:cs="Arial Nova"/>
        </w:rPr>
        <w:t xml:space="preserve">Bell and Waters (2018) noted, the sample size in this study may still be limited. Despite the geographic similarity and affluence of the areas where the schools are located, there are varying levels of children receiving free school meals within the schools. This diversity will be considered when selecting participants. The numeracy test data will provide the largest sample size, encompassing around one hundred and eighty children. Observations will be conducted for twenty-four children, and questionnaires will be </w:t>
      </w:r>
      <w:r w:rsidRPr="0AB0B6C3">
        <w:rPr>
          <w:rFonts w:ascii="Arial Nova" w:eastAsia="Arial Nova" w:hAnsi="Arial Nova" w:cs="Arial Nova"/>
        </w:rPr>
        <w:lastRenderedPageBreak/>
        <w:t>distributed to all foundation phase staff, reaching approximately fifty individuals, although the responses are not guaranteed. However, as emphasised by Bell and Waters, the sample size remains a factor to consider in the study's limitations.</w:t>
      </w:r>
    </w:p>
    <w:p w14:paraId="5AA81647" w14:textId="488C5CB5" w:rsidR="004C6B27" w:rsidRDefault="37625319" w:rsidP="74A28A1E">
      <w:pPr>
        <w:spacing w:before="120" w:after="120" w:line="360" w:lineRule="auto"/>
        <w:rPr>
          <w:rFonts w:ascii="Arial Nova" w:eastAsia="Arial Nova" w:hAnsi="Arial Nova" w:cs="Arial Nova"/>
        </w:rPr>
      </w:pPr>
      <w:r w:rsidRPr="74A28A1E">
        <w:rPr>
          <w:rFonts w:ascii="Arial Nova" w:eastAsia="Arial Nova" w:hAnsi="Arial Nova" w:cs="Arial Nova"/>
        </w:rPr>
        <w:t>Before the study can begin, it will be necessary for the researcher to familiari</w:t>
      </w:r>
      <w:r w:rsidR="6EC7C52C" w:rsidRPr="74A28A1E">
        <w:rPr>
          <w:rFonts w:ascii="Arial Nova" w:eastAsia="Arial Nova" w:hAnsi="Arial Nova" w:cs="Arial Nova"/>
        </w:rPr>
        <w:t>s</w:t>
      </w:r>
      <w:r w:rsidRPr="74A28A1E">
        <w:rPr>
          <w:rFonts w:ascii="Arial Nova" w:eastAsia="Arial Nova" w:hAnsi="Arial Nova" w:cs="Arial Nova"/>
        </w:rPr>
        <w:t>e themselves with the UWTSD's Research Ethics and Integrity Code of Practice (2022). This will ensure that the university's reputation and credibility are preserved</w:t>
      </w:r>
      <w:r w:rsidR="58B220AD" w:rsidRPr="74A28A1E">
        <w:rPr>
          <w:rFonts w:ascii="Arial Nova" w:eastAsia="Arial Nova" w:hAnsi="Arial Nova" w:cs="Arial Nova"/>
        </w:rPr>
        <w:t xml:space="preserve"> and in doing so also the researcher’s reputation</w:t>
      </w:r>
      <w:r w:rsidRPr="74A28A1E">
        <w:rPr>
          <w:rFonts w:ascii="Arial Nova" w:eastAsia="Arial Nova" w:hAnsi="Arial Nova" w:cs="Arial Nova"/>
        </w:rPr>
        <w:t>. The Code highlights the need for research integrity by recogni</w:t>
      </w:r>
      <w:r w:rsidR="1ABD1954" w:rsidRPr="74A28A1E">
        <w:rPr>
          <w:rFonts w:ascii="Arial Nova" w:eastAsia="Arial Nova" w:hAnsi="Arial Nova" w:cs="Arial Nova"/>
        </w:rPr>
        <w:t>s</w:t>
      </w:r>
      <w:r w:rsidRPr="74A28A1E">
        <w:rPr>
          <w:rFonts w:ascii="Arial Nova" w:eastAsia="Arial Nova" w:hAnsi="Arial Nova" w:cs="Arial Nova"/>
        </w:rPr>
        <w:t>ing core aspects such as honesty, rigour, transparency and open communication, care and respect, and accountability. It reinforces that researchers need to exercise freedom while also accepting responsibility for their decisions and their impact on all involved principles. By adhering to these guidelines, the researcher ensures that their work is conducted ethically and responsibly, maintaining the highest standards of academic and professional conduct.</w:t>
      </w:r>
      <w:r w:rsidR="00383142" w:rsidRPr="74A28A1E">
        <w:rPr>
          <w:rFonts w:ascii="Arial Nova" w:eastAsia="Arial Nova" w:hAnsi="Arial Nova" w:cs="Arial Nova"/>
        </w:rPr>
        <w:t xml:space="preserve"> </w:t>
      </w:r>
      <w:r w:rsidR="625AE74C" w:rsidRPr="74A28A1E">
        <w:rPr>
          <w:rFonts w:ascii="Arial Nova" w:eastAsia="Arial Nova" w:hAnsi="Arial Nova" w:cs="Arial Nova"/>
        </w:rPr>
        <w:t>Once the researcher is confident of their ethical integrity, they must apply to th</w:t>
      </w:r>
      <w:r w:rsidR="29E9E903" w:rsidRPr="74A28A1E">
        <w:rPr>
          <w:rFonts w:ascii="Arial Nova" w:eastAsia="Arial Nova" w:hAnsi="Arial Nova" w:cs="Arial Nova"/>
        </w:rPr>
        <w:t>e</w:t>
      </w:r>
      <w:r w:rsidR="625AE74C" w:rsidRPr="74A28A1E">
        <w:rPr>
          <w:rFonts w:ascii="Arial Nova" w:eastAsia="Arial Nova" w:hAnsi="Arial Nova" w:cs="Arial Nova"/>
        </w:rPr>
        <w:t xml:space="preserve"> university </w:t>
      </w:r>
      <w:r w:rsidR="3FD839FA" w:rsidRPr="74A28A1E">
        <w:rPr>
          <w:rFonts w:ascii="Arial Nova" w:eastAsia="Arial Nova" w:hAnsi="Arial Nova" w:cs="Arial Nova"/>
        </w:rPr>
        <w:t xml:space="preserve">for permission to </w:t>
      </w:r>
      <w:r w:rsidR="625AE74C" w:rsidRPr="74A28A1E">
        <w:rPr>
          <w:rFonts w:ascii="Arial Nova" w:eastAsia="Arial Nova" w:hAnsi="Arial Nova" w:cs="Arial Nova"/>
        </w:rPr>
        <w:t>undertake the research.</w:t>
      </w:r>
    </w:p>
    <w:p w14:paraId="02D2853D" w14:textId="6FDF77C8" w:rsidR="121908C9" w:rsidRDefault="199BB393" w:rsidP="35062615">
      <w:pPr>
        <w:spacing w:before="120" w:after="120" w:line="360" w:lineRule="auto"/>
        <w:rPr>
          <w:rFonts w:ascii="Arial Nova" w:eastAsia="Arial Nova" w:hAnsi="Arial Nova" w:cs="Arial Nova"/>
        </w:rPr>
      </w:pPr>
      <w:r w:rsidRPr="667956E0">
        <w:rPr>
          <w:rFonts w:ascii="Arial Nova" w:eastAsia="Arial Nova" w:hAnsi="Arial Nova" w:cs="Arial Nova"/>
        </w:rPr>
        <w:t>Once written participant consent has been obtained, information letters will be sent out to families and practitioners. These letters will request that parents ascertain if their child consents to participate in the study. Ongoing child consent will be sought each time the researcher collects data, using child-friendly methods (Colliver, 2017). This will involve an adaptation of the mosaic approach for data collection tools, wherein conversations,</w:t>
      </w:r>
      <w:r w:rsidR="1D734EF1" w:rsidRPr="667956E0">
        <w:rPr>
          <w:rFonts w:ascii="Arial Nova" w:eastAsia="Arial Nova" w:hAnsi="Arial Nova" w:cs="Arial Nova"/>
        </w:rPr>
        <w:t xml:space="preserve"> </w:t>
      </w:r>
      <w:r w:rsidR="00851E0E" w:rsidRPr="667956E0">
        <w:rPr>
          <w:rFonts w:ascii="Arial Nova" w:eastAsia="Arial Nova" w:hAnsi="Arial Nova" w:cs="Arial Nova"/>
        </w:rPr>
        <w:t>dra</w:t>
      </w:r>
      <w:r w:rsidR="00793A9A" w:rsidRPr="667956E0">
        <w:rPr>
          <w:rFonts w:ascii="Arial Nova" w:eastAsia="Arial Nova" w:hAnsi="Arial Nova" w:cs="Arial Nova"/>
        </w:rPr>
        <w:t>wings, text, and photographs are used to capture the understandings of childhood and adulthood from the child's standpoint (Harcourt, 2011).</w:t>
      </w:r>
      <w:r w:rsidR="00E85E9A" w:rsidRPr="667956E0">
        <w:rPr>
          <w:rFonts w:ascii="Arial Nova" w:eastAsia="Arial Nova" w:hAnsi="Arial Nova" w:cs="Arial Nova"/>
        </w:rPr>
        <w:t xml:space="preserve"> </w:t>
      </w:r>
      <w:r w:rsidR="3A63B523" w:rsidRPr="667956E0">
        <w:rPr>
          <w:rFonts w:ascii="Arial Nova" w:eastAsia="Arial Nova" w:hAnsi="Arial Nova" w:cs="Arial Nova"/>
          <w:color w:val="0D0D0D" w:themeColor="text1" w:themeTint="F2"/>
        </w:rPr>
        <w:t xml:space="preserve">This approach ensures that the children's perspectives are respected and considered throughout the research process, thereby aligning with ethical </w:t>
      </w:r>
      <w:r w:rsidR="00057638" w:rsidRPr="667956E0">
        <w:rPr>
          <w:rFonts w:ascii="Arial Nova" w:eastAsia="Arial Nova" w:hAnsi="Arial Nova" w:cs="Arial Nova"/>
          <w:color w:val="0D0D0D" w:themeColor="text1" w:themeTint="F2"/>
        </w:rPr>
        <w:t>standards,</w:t>
      </w:r>
      <w:r w:rsidR="3A63B523" w:rsidRPr="667956E0">
        <w:rPr>
          <w:rFonts w:ascii="Arial Nova" w:eastAsia="Arial Nova" w:hAnsi="Arial Nova" w:cs="Arial Nova"/>
          <w:color w:val="0D0D0D" w:themeColor="text1" w:themeTint="F2"/>
        </w:rPr>
        <w:t xml:space="preserve"> and promoting active child participation.</w:t>
      </w:r>
    </w:p>
    <w:p w14:paraId="2128E7E4" w14:textId="4310926C" w:rsidR="4432A212" w:rsidRDefault="4432A212" w:rsidP="667956E0">
      <w:pPr>
        <w:spacing w:before="120" w:after="120" w:line="360" w:lineRule="auto"/>
        <w:rPr>
          <w:rFonts w:ascii="Arial Nova" w:eastAsia="Arial Nova" w:hAnsi="Arial Nova" w:cs="Arial Nova"/>
          <w:color w:val="0D0D0D" w:themeColor="text1" w:themeTint="F2"/>
        </w:rPr>
      </w:pPr>
      <w:r w:rsidRPr="667956E0">
        <w:rPr>
          <w:rFonts w:ascii="Arial Nova" w:eastAsia="Arial Nova" w:hAnsi="Arial Nova" w:cs="Arial Nova"/>
          <w:color w:val="0D0D0D" w:themeColor="text1" w:themeTint="F2"/>
        </w:rPr>
        <w:t xml:space="preserve">BERA (2024) informs that it is crucial to prioritise the comfort and well-being of participants in any research study. If a child is uncomfortable being observed or refuses to cooperate, </w:t>
      </w:r>
      <w:r w:rsidR="00DB7309" w:rsidRPr="667956E0">
        <w:rPr>
          <w:rFonts w:ascii="Arial Nova" w:eastAsia="Arial Nova" w:hAnsi="Arial Nova" w:cs="Arial Nova"/>
          <w:color w:val="0D0D0D" w:themeColor="text1" w:themeTint="F2"/>
        </w:rPr>
        <w:t>it is</w:t>
      </w:r>
      <w:r w:rsidRPr="667956E0">
        <w:rPr>
          <w:rFonts w:ascii="Arial Nova" w:eastAsia="Arial Nova" w:hAnsi="Arial Nova" w:cs="Arial Nova"/>
          <w:color w:val="0D0D0D" w:themeColor="text1" w:themeTint="F2"/>
        </w:rPr>
        <w:t xml:space="preserve"> essential to respect their decision and cease observation of that child. </w:t>
      </w:r>
      <w:r w:rsidRPr="667956E0">
        <w:rPr>
          <w:rFonts w:ascii="Arial Nova" w:eastAsia="Arial Nova" w:hAnsi="Arial Nova" w:cs="Arial Nova"/>
          <w:color w:val="0D0D0D" w:themeColor="text1" w:themeTint="F2"/>
        </w:rPr>
        <w:lastRenderedPageBreak/>
        <w:t>Collaborating with gatekeepers or practitioners to determine the best course of action, such as trying another day or considering an alternative participant, align</w:t>
      </w:r>
      <w:r w:rsidR="76EB7705" w:rsidRPr="667956E0">
        <w:rPr>
          <w:rFonts w:ascii="Arial Nova" w:eastAsia="Arial Nova" w:hAnsi="Arial Nova" w:cs="Arial Nova"/>
          <w:color w:val="0D0D0D" w:themeColor="text1" w:themeTint="F2"/>
        </w:rPr>
        <w:t>ing</w:t>
      </w:r>
      <w:r w:rsidRPr="667956E0">
        <w:rPr>
          <w:rFonts w:ascii="Arial Nova" w:eastAsia="Arial Nova" w:hAnsi="Arial Nova" w:cs="Arial Nova"/>
          <w:color w:val="0D0D0D" w:themeColor="text1" w:themeTint="F2"/>
        </w:rPr>
        <w:t xml:space="preserve"> with ethical </w:t>
      </w:r>
      <w:r w:rsidR="00DB7309" w:rsidRPr="667956E0">
        <w:rPr>
          <w:rFonts w:ascii="Arial Nova" w:eastAsia="Arial Nova" w:hAnsi="Arial Nova" w:cs="Arial Nova"/>
          <w:color w:val="0D0D0D" w:themeColor="text1" w:themeTint="F2"/>
        </w:rPr>
        <w:t>guidelines,</w:t>
      </w:r>
      <w:r w:rsidRPr="667956E0">
        <w:rPr>
          <w:rFonts w:ascii="Arial Nova" w:eastAsia="Arial Nova" w:hAnsi="Arial Nova" w:cs="Arial Nova"/>
          <w:color w:val="0D0D0D" w:themeColor="text1" w:themeTint="F2"/>
        </w:rPr>
        <w:t xml:space="preserve"> and ensur</w:t>
      </w:r>
      <w:r w:rsidR="48E608ED" w:rsidRPr="667956E0">
        <w:rPr>
          <w:rFonts w:ascii="Arial Nova" w:eastAsia="Arial Nova" w:hAnsi="Arial Nova" w:cs="Arial Nova"/>
          <w:color w:val="0D0D0D" w:themeColor="text1" w:themeTint="F2"/>
        </w:rPr>
        <w:t>ing</w:t>
      </w:r>
      <w:r w:rsidRPr="667956E0">
        <w:rPr>
          <w:rFonts w:ascii="Arial Nova" w:eastAsia="Arial Nova" w:hAnsi="Arial Nova" w:cs="Arial Nova"/>
          <w:color w:val="0D0D0D" w:themeColor="text1" w:themeTint="F2"/>
        </w:rPr>
        <w:t xml:space="preserve"> that the research process remains respectful and considerate of all involved.</w:t>
      </w:r>
    </w:p>
    <w:p w14:paraId="6CA152E7" w14:textId="7C966168" w:rsidR="121908C9" w:rsidRDefault="1D734EF1" w:rsidP="35062615">
      <w:pPr>
        <w:spacing w:before="120" w:after="120" w:line="360" w:lineRule="auto"/>
        <w:rPr>
          <w:rFonts w:ascii="Arial Nova" w:eastAsia="Arial Nova" w:hAnsi="Arial Nova" w:cs="Arial Nova"/>
        </w:rPr>
      </w:pPr>
      <w:r w:rsidRPr="35062615">
        <w:rPr>
          <w:rFonts w:ascii="Arial Nova" w:eastAsia="Arial Nova" w:hAnsi="Arial Nova" w:cs="Arial Nova"/>
        </w:rPr>
        <w:t>Clark (2005) introduced the Mosaic approach to include the ‘voice of the child’ in evaluating services for children and families. Early years practitioners have since adopted it, blurring the lines between research and teaching. Similarly, in Reggio Emilia schools, teachers act as researchers, continuously learning from interactions with children.</w:t>
      </w:r>
    </w:p>
    <w:p w14:paraId="2A1D9B77" w14:textId="5D96B180" w:rsidR="121908C9" w:rsidRDefault="1D734EF1" w:rsidP="35062615">
      <w:pPr>
        <w:spacing w:before="120" w:after="120" w:line="360" w:lineRule="auto"/>
        <w:rPr>
          <w:rFonts w:ascii="Arial Nova" w:eastAsia="Arial Nova" w:hAnsi="Arial Nova" w:cs="Arial Nova"/>
        </w:rPr>
      </w:pPr>
      <w:r w:rsidRPr="35062615">
        <w:rPr>
          <w:rFonts w:ascii="Arial Nova" w:eastAsia="Arial Nova" w:hAnsi="Arial Nova" w:cs="Arial Nova"/>
        </w:rPr>
        <w:t>The Mosaic Effect highlights Data Reidentification, where combining anonymi</w:t>
      </w:r>
      <w:r w:rsidR="496A15C4" w:rsidRPr="35062615">
        <w:rPr>
          <w:rFonts w:ascii="Arial Nova" w:eastAsia="Arial Nova" w:hAnsi="Arial Nova" w:cs="Arial Nova"/>
        </w:rPr>
        <w:t>s</w:t>
      </w:r>
      <w:r w:rsidRPr="35062615">
        <w:rPr>
          <w:rFonts w:ascii="Arial Nova" w:eastAsia="Arial Nova" w:hAnsi="Arial Nova" w:cs="Arial Nova"/>
        </w:rPr>
        <w:t xml:space="preserve">ed data with other datasets can identify individuals. Data Integration combines datasets, </w:t>
      </w:r>
      <w:r w:rsidR="009C68CB">
        <w:rPr>
          <w:rFonts w:ascii="Arial Nova" w:eastAsia="Arial Nova" w:hAnsi="Arial Nova" w:cs="Arial Nova"/>
        </w:rPr>
        <w:t xml:space="preserve">this can </w:t>
      </w:r>
      <w:r w:rsidRPr="35062615">
        <w:rPr>
          <w:rFonts w:ascii="Arial Nova" w:eastAsia="Arial Nova" w:hAnsi="Arial Nova" w:cs="Arial Nova"/>
        </w:rPr>
        <w:t>reveal sensitive information not apparent alone. This underscores significant privacy risks, requiring caution in data sharing. Effective data governance, including robust anonymi</w:t>
      </w:r>
      <w:r w:rsidR="428630C1" w:rsidRPr="35062615">
        <w:rPr>
          <w:rFonts w:ascii="Arial Nova" w:eastAsia="Arial Nova" w:hAnsi="Arial Nova" w:cs="Arial Nova"/>
        </w:rPr>
        <w:t>s</w:t>
      </w:r>
      <w:r w:rsidRPr="35062615">
        <w:rPr>
          <w:rFonts w:ascii="Arial Nova" w:eastAsia="Arial Nova" w:hAnsi="Arial Nova" w:cs="Arial Nova"/>
        </w:rPr>
        <w:t>ation and careful sharing agreements, is essential to mitigate this risk. An example scenario demonstrates how combining transportation data with public social media posts could identify individuals (</w:t>
      </w:r>
      <w:r w:rsidR="1B0BD0F2" w:rsidRPr="35062615">
        <w:rPr>
          <w:rFonts w:ascii="Arial Nova" w:eastAsia="Arial Nova" w:hAnsi="Arial Nova" w:cs="Arial Nova"/>
        </w:rPr>
        <w:t xml:space="preserve">Bellovin </w:t>
      </w:r>
      <w:r w:rsidR="1B0BD0F2" w:rsidRPr="35062615">
        <w:rPr>
          <w:rFonts w:ascii="Arial Nova" w:eastAsia="Arial Nova" w:hAnsi="Arial Nova" w:cs="Arial Nova"/>
          <w:i/>
          <w:iCs/>
        </w:rPr>
        <w:t>et al.</w:t>
      </w:r>
      <w:r w:rsidRPr="35062615">
        <w:rPr>
          <w:rFonts w:ascii="Arial Nova" w:eastAsia="Arial Nova" w:hAnsi="Arial Nova" w:cs="Arial Nova"/>
        </w:rPr>
        <w:t>, 201</w:t>
      </w:r>
      <w:r w:rsidR="6DC053D9" w:rsidRPr="35062615">
        <w:rPr>
          <w:rFonts w:ascii="Arial Nova" w:eastAsia="Arial Nova" w:hAnsi="Arial Nova" w:cs="Arial Nova"/>
        </w:rPr>
        <w:t>3</w:t>
      </w:r>
      <w:r w:rsidRPr="35062615">
        <w:rPr>
          <w:rFonts w:ascii="Arial Nova" w:eastAsia="Arial Nova" w:hAnsi="Arial Nova" w:cs="Arial Nova"/>
        </w:rPr>
        <w:t>).</w:t>
      </w:r>
    </w:p>
    <w:p w14:paraId="6EC51780" w14:textId="27988AE2" w:rsidR="121908C9" w:rsidRDefault="1D734EF1" w:rsidP="35062615">
      <w:pPr>
        <w:spacing w:before="120" w:after="120" w:line="360" w:lineRule="auto"/>
        <w:rPr>
          <w:rFonts w:ascii="Arial Nova" w:eastAsia="Arial Nova" w:hAnsi="Arial Nova" w:cs="Arial Nova"/>
        </w:rPr>
      </w:pPr>
      <w:r w:rsidRPr="74A28A1E">
        <w:rPr>
          <w:rFonts w:ascii="Arial Nova" w:eastAsia="Arial Nova" w:hAnsi="Arial Nova" w:cs="Arial Nova"/>
        </w:rPr>
        <w:t xml:space="preserve">To mitigate the Mosaic </w:t>
      </w:r>
      <w:r w:rsidR="2C7B876F" w:rsidRPr="74A28A1E">
        <w:rPr>
          <w:rFonts w:ascii="Arial Nova" w:eastAsia="Arial Nova" w:hAnsi="Arial Nova" w:cs="Arial Nova"/>
        </w:rPr>
        <w:t>Effect, the</w:t>
      </w:r>
      <w:r w:rsidR="00470047" w:rsidRPr="74A28A1E">
        <w:rPr>
          <w:rFonts w:ascii="Arial Nova" w:eastAsia="Arial Nova" w:hAnsi="Arial Nova" w:cs="Arial Nova"/>
        </w:rPr>
        <w:t xml:space="preserve"> researcher will</w:t>
      </w:r>
      <w:r w:rsidRPr="74A28A1E">
        <w:rPr>
          <w:rFonts w:ascii="Arial Nova" w:eastAsia="Arial Nova" w:hAnsi="Arial Nova" w:cs="Arial Nova"/>
        </w:rPr>
        <w:t xml:space="preserve"> use advanced anonymi</w:t>
      </w:r>
      <w:r w:rsidR="21726756" w:rsidRPr="74A28A1E">
        <w:rPr>
          <w:rFonts w:ascii="Arial Nova" w:eastAsia="Arial Nova" w:hAnsi="Arial Nova" w:cs="Arial Nova"/>
        </w:rPr>
        <w:t>s</w:t>
      </w:r>
      <w:r w:rsidRPr="74A28A1E">
        <w:rPr>
          <w:rFonts w:ascii="Arial Nova" w:eastAsia="Arial Nova" w:hAnsi="Arial Nova" w:cs="Arial Nova"/>
        </w:rPr>
        <w:t>ation techniques like differential privacy, collect minimal necessary data, conduct regular risk assessments, and implement strict access controls</w:t>
      </w:r>
      <w:r w:rsidR="18BC30D0" w:rsidRPr="74A28A1E">
        <w:rPr>
          <w:rFonts w:ascii="Arial Nova" w:eastAsia="Arial Nova" w:hAnsi="Arial Nova" w:cs="Arial Nova"/>
        </w:rPr>
        <w:t xml:space="preserve"> (Palaiologou, 2012</w:t>
      </w:r>
      <w:r w:rsidR="00F41CD7" w:rsidRPr="74A28A1E">
        <w:rPr>
          <w:rFonts w:ascii="Arial Nova" w:eastAsia="Arial Nova" w:hAnsi="Arial Nova" w:cs="Arial Nova"/>
        </w:rPr>
        <w:t>)</w:t>
      </w:r>
      <w:r w:rsidRPr="74A28A1E">
        <w:rPr>
          <w:rFonts w:ascii="Arial Nova" w:eastAsia="Arial Nova" w:hAnsi="Arial Nova" w:cs="Arial Nova"/>
        </w:rPr>
        <w:t xml:space="preserve">. </w:t>
      </w:r>
      <w:r w:rsidR="00F41CD7" w:rsidRPr="74A28A1E">
        <w:rPr>
          <w:rFonts w:ascii="Arial Nova" w:eastAsia="Arial Nova" w:hAnsi="Arial Nova" w:cs="Arial Nova"/>
        </w:rPr>
        <w:t>The r</w:t>
      </w:r>
      <w:r w:rsidRPr="74A28A1E">
        <w:rPr>
          <w:rFonts w:ascii="Arial Nova" w:eastAsia="Arial Nova" w:hAnsi="Arial Nova" w:cs="Arial Nova"/>
        </w:rPr>
        <w:t xml:space="preserve">esearcher must understand data's broader context and potential integration with other sources to protect privacy and maintain confidentiality. </w:t>
      </w:r>
      <w:r w:rsidR="009E10C7" w:rsidRPr="74A28A1E">
        <w:rPr>
          <w:rFonts w:ascii="Arial Nova" w:eastAsia="Arial Nova" w:hAnsi="Arial Nova" w:cs="Arial Nova"/>
        </w:rPr>
        <w:t>This will be undertaken to minimize the risks to the children and practitioners involved.</w:t>
      </w:r>
    </w:p>
    <w:p w14:paraId="79558756" w14:textId="5F2E02AE" w:rsidR="50616F70" w:rsidRDefault="50616F70" w:rsidP="4646EF1D">
      <w:pPr>
        <w:spacing w:before="120" w:after="120" w:line="360" w:lineRule="auto"/>
        <w:rPr>
          <w:rFonts w:ascii="Arial Nova" w:eastAsia="Arial Nova" w:hAnsi="Arial Nova" w:cs="Arial Nova"/>
        </w:rPr>
      </w:pPr>
      <w:r w:rsidRPr="74A28A1E">
        <w:rPr>
          <w:rFonts w:ascii="Arial Nova" w:eastAsia="Arial Nova" w:hAnsi="Arial Nova" w:cs="Arial Nova"/>
        </w:rPr>
        <w:t xml:space="preserve">Adhering to the BERA Ethical Guidelines (BERA, 2024) is crucial during this research endeavor. The Association promotes ethical respect for all individuals impacted by the research, reminding researchers of the principles outlined in the Equality Act 2010. Furthermore, researchers must be mindful of factors such as socio-economic status, parental status, and neurodiversity that may influence the research participants and </w:t>
      </w:r>
      <w:r w:rsidRPr="74A28A1E">
        <w:rPr>
          <w:rFonts w:ascii="Arial Nova" w:eastAsia="Arial Nova" w:hAnsi="Arial Nova" w:cs="Arial Nova"/>
        </w:rPr>
        <w:lastRenderedPageBreak/>
        <w:t>relationships. It</w:t>
      </w:r>
      <w:r w:rsidR="00FB29BE">
        <w:rPr>
          <w:rFonts w:ascii="Arial Nova" w:eastAsia="Arial Nova" w:hAnsi="Arial Nova" w:cs="Arial Nova"/>
        </w:rPr>
        <w:t xml:space="preserve"> </w:t>
      </w:r>
      <w:r w:rsidR="000625A3">
        <w:rPr>
          <w:rFonts w:ascii="Arial Nova" w:eastAsia="Arial Nova" w:hAnsi="Arial Nova" w:cs="Arial Nova"/>
        </w:rPr>
        <w:t>i</w:t>
      </w:r>
      <w:r w:rsidRPr="74A28A1E">
        <w:rPr>
          <w:rFonts w:ascii="Arial Nova" w:eastAsia="Arial Nova" w:hAnsi="Arial Nova" w:cs="Arial Nova"/>
        </w:rPr>
        <w:t>s also important to consider the potential risks to the Early Years practitioners involved in the study and how their reputation and privacy may be impacted. To mitigate these risks, the questionnaires w</w:t>
      </w:r>
      <w:r w:rsidR="00DC1A22">
        <w:rPr>
          <w:rFonts w:ascii="Arial Nova" w:eastAsia="Arial Nova" w:hAnsi="Arial Nova" w:cs="Arial Nova"/>
        </w:rPr>
        <w:t>ill be</w:t>
      </w:r>
      <w:r w:rsidRPr="74A28A1E">
        <w:rPr>
          <w:rFonts w:ascii="Arial Nova" w:eastAsia="Arial Nova" w:hAnsi="Arial Nova" w:cs="Arial Nova"/>
        </w:rPr>
        <w:t xml:space="preserve"> designed to be anonymous, helping to alleviate concerns regarding confidentiality and privacy (Clark </w:t>
      </w:r>
      <w:r w:rsidRPr="74A28A1E">
        <w:rPr>
          <w:rFonts w:ascii="Arial Nova" w:eastAsia="Arial Nova" w:hAnsi="Arial Nova" w:cs="Arial Nova"/>
          <w:i/>
          <w:iCs/>
        </w:rPr>
        <w:t xml:space="preserve">et al., </w:t>
      </w:r>
      <w:r w:rsidRPr="74A28A1E">
        <w:rPr>
          <w:rFonts w:ascii="Arial Nova" w:eastAsia="Arial Nova" w:hAnsi="Arial Nova" w:cs="Arial Nova"/>
        </w:rPr>
        <w:t>2021).</w:t>
      </w:r>
    </w:p>
    <w:p w14:paraId="2B30D43F" w14:textId="3426368E" w:rsidR="0BF999F5" w:rsidRDefault="0BF999F5" w:rsidP="74A28A1E">
      <w:pPr>
        <w:spacing w:before="120" w:after="120" w:line="360" w:lineRule="auto"/>
        <w:rPr>
          <w:rFonts w:ascii="Arial Nova" w:eastAsia="Arial Nova" w:hAnsi="Arial Nova" w:cs="Arial Nova"/>
        </w:rPr>
      </w:pPr>
      <w:r w:rsidRPr="74A28A1E">
        <w:rPr>
          <w:rFonts w:ascii="Arial Nova" w:eastAsia="Arial Nova" w:hAnsi="Arial Nova" w:cs="Arial Nova"/>
        </w:rPr>
        <w:t>Maintaining confidentiality and ensuring records security are critical aspects of protecting participants from research harm.</w:t>
      </w:r>
      <w:r w:rsidR="4638B640" w:rsidRPr="74A28A1E">
        <w:rPr>
          <w:rFonts w:ascii="Arial Nova" w:eastAsia="Arial Nova" w:hAnsi="Arial Nova" w:cs="Arial Nova"/>
        </w:rPr>
        <w:t xml:space="preserve"> As outlined by Newby (2014), this involves keeping individuals' identities and records confidential throughout the research process. </w:t>
      </w:r>
      <w:r w:rsidR="004B3788">
        <w:rPr>
          <w:rFonts w:ascii="Arial Nova" w:eastAsia="Arial Nova" w:hAnsi="Arial Nova" w:cs="Arial Nova"/>
        </w:rPr>
        <w:t>Clark et al, (</w:t>
      </w:r>
      <w:r w:rsidR="00AB6561">
        <w:rPr>
          <w:rFonts w:ascii="Arial Nova" w:eastAsia="Arial Nova" w:hAnsi="Arial Nova" w:cs="Arial Nova"/>
        </w:rPr>
        <w:t>2021</w:t>
      </w:r>
      <w:r w:rsidR="0047151E">
        <w:rPr>
          <w:rFonts w:ascii="Arial Nova" w:eastAsia="Arial Nova" w:hAnsi="Arial Nova" w:cs="Arial Nova"/>
        </w:rPr>
        <w:t>)</w:t>
      </w:r>
      <w:r w:rsidR="00814297">
        <w:rPr>
          <w:rFonts w:ascii="Arial Nova" w:eastAsia="Arial Nova" w:hAnsi="Arial Nova" w:cs="Arial Nova"/>
        </w:rPr>
        <w:t xml:space="preserve"> </w:t>
      </w:r>
      <w:r w:rsidR="009228B4">
        <w:rPr>
          <w:rFonts w:ascii="Arial Nova" w:eastAsia="Arial Nova" w:hAnsi="Arial Nova" w:cs="Arial Nova"/>
        </w:rPr>
        <w:t xml:space="preserve">shares </w:t>
      </w:r>
      <w:r w:rsidR="004A3FBE">
        <w:rPr>
          <w:rFonts w:ascii="Arial Nova" w:eastAsia="Arial Nova" w:hAnsi="Arial Nova" w:cs="Arial Nova"/>
        </w:rPr>
        <w:t xml:space="preserve">that </w:t>
      </w:r>
      <w:r w:rsidR="00347097">
        <w:rPr>
          <w:rFonts w:ascii="Arial Nova" w:eastAsia="Arial Nova" w:hAnsi="Arial Nova" w:cs="Arial Nova"/>
        </w:rPr>
        <w:t xml:space="preserve">in </w:t>
      </w:r>
      <w:r w:rsidR="4638B640" w:rsidRPr="74A28A1E">
        <w:rPr>
          <w:rFonts w:ascii="Arial Nova" w:eastAsia="Arial Nova" w:hAnsi="Arial Nova" w:cs="Arial Nova"/>
        </w:rPr>
        <w:t>quantitative research, anonymi</w:t>
      </w:r>
      <w:r w:rsidR="00DF15EB">
        <w:rPr>
          <w:rFonts w:ascii="Arial Nova" w:eastAsia="Arial Nova" w:hAnsi="Arial Nova" w:cs="Arial Nova"/>
        </w:rPr>
        <w:t>s</w:t>
      </w:r>
      <w:r w:rsidR="4638B640" w:rsidRPr="74A28A1E">
        <w:rPr>
          <w:rFonts w:ascii="Arial Nova" w:eastAsia="Arial Nova" w:hAnsi="Arial Nova" w:cs="Arial Nova"/>
        </w:rPr>
        <w:t>ing records and reporting findings in a manner that prevents identification is relatively straightforward. However, in qualitative research, preserving anonymity can be more challenging. Researchers may employ techniques such as using pseudonyms to protect participants' identities, as suggested by Clark et al. (2021). While this approach helps mitigate risks, researchers must remain vigilant to ensure that individuals cannot be inadvertently identified through the presentation of findings.</w:t>
      </w:r>
    </w:p>
    <w:p w14:paraId="2D6D3BE1" w14:textId="23DFD515" w:rsidR="35062615" w:rsidRDefault="3E8D9B97" w:rsidP="74A28A1E">
      <w:pPr>
        <w:spacing w:before="120" w:after="120" w:line="360" w:lineRule="auto"/>
        <w:rPr>
          <w:rFonts w:ascii="Arial Nova" w:eastAsia="Arial Nova" w:hAnsi="Arial Nova" w:cs="Arial Nova"/>
        </w:rPr>
      </w:pPr>
      <w:r w:rsidRPr="74A28A1E">
        <w:rPr>
          <w:rFonts w:ascii="Arial Nova" w:eastAsia="Arial Nova" w:hAnsi="Arial Nova" w:cs="Arial Nova"/>
        </w:rPr>
        <w:t>Assessing potential risks to the research team is an important aspect of research ethics</w:t>
      </w:r>
      <w:r w:rsidR="00D33DCF">
        <w:rPr>
          <w:rFonts w:ascii="Arial Nova" w:eastAsia="Arial Nova" w:hAnsi="Arial Nova" w:cs="Arial Nova"/>
        </w:rPr>
        <w:t xml:space="preserve"> (Clark et</w:t>
      </w:r>
      <w:r w:rsidR="000C1ED6">
        <w:rPr>
          <w:rFonts w:ascii="Arial Nova" w:eastAsia="Arial Nova" w:hAnsi="Arial Nova" w:cs="Arial Nova"/>
        </w:rPr>
        <w:t xml:space="preserve"> </w:t>
      </w:r>
      <w:r w:rsidR="00D33DCF">
        <w:rPr>
          <w:rFonts w:ascii="Arial Nova" w:eastAsia="Arial Nova" w:hAnsi="Arial Nova" w:cs="Arial Nova"/>
        </w:rPr>
        <w:t>al., 2021</w:t>
      </w:r>
      <w:r w:rsidR="000C1ED6">
        <w:rPr>
          <w:rFonts w:ascii="Arial Nova" w:eastAsia="Arial Nova" w:hAnsi="Arial Nova" w:cs="Arial Nova"/>
        </w:rPr>
        <w:t>)</w:t>
      </w:r>
      <w:r w:rsidRPr="74A28A1E">
        <w:rPr>
          <w:rFonts w:ascii="Arial Nova" w:eastAsia="Arial Nova" w:hAnsi="Arial Nova" w:cs="Arial Nova"/>
        </w:rPr>
        <w:t>. In the proposed study, the likelihood of physical harm to the researcher from observing children is low, although minor accidents such as trips and falls are possible. However, the main risks to the researcher are more likely to be related to workload and reputational concerns.</w:t>
      </w:r>
    </w:p>
    <w:p w14:paraId="2280C8A9" w14:textId="0C1C281C" w:rsidR="35062615" w:rsidRDefault="3E8D9B97" w:rsidP="74A28A1E">
      <w:pPr>
        <w:spacing w:before="120" w:after="120" w:line="360" w:lineRule="auto"/>
        <w:rPr>
          <w:rFonts w:ascii="Arial Nova" w:eastAsia="Arial Nova" w:hAnsi="Arial Nova" w:cs="Arial Nova"/>
        </w:rPr>
      </w:pPr>
      <w:r w:rsidRPr="74A28A1E">
        <w:rPr>
          <w:rFonts w:ascii="Arial Nova" w:eastAsia="Arial Nova" w:hAnsi="Arial Nova" w:cs="Arial Nova"/>
        </w:rPr>
        <w:t>Workload-related risks can arise from the time and effort required to collect, transcribe, and analy</w:t>
      </w:r>
      <w:r w:rsidR="1FC98826" w:rsidRPr="74A28A1E">
        <w:rPr>
          <w:rFonts w:ascii="Arial Nova" w:eastAsia="Arial Nova" w:hAnsi="Arial Nova" w:cs="Arial Nova"/>
        </w:rPr>
        <w:t>s</w:t>
      </w:r>
      <w:r w:rsidRPr="74A28A1E">
        <w:rPr>
          <w:rFonts w:ascii="Arial Nova" w:eastAsia="Arial Nova" w:hAnsi="Arial Nova" w:cs="Arial Nova"/>
        </w:rPr>
        <w:t>e data. For instance, transcribing open-ended questionnaire responses and writing up observations can be time-consuming tasks</w:t>
      </w:r>
      <w:r w:rsidR="1E9AF1E5" w:rsidRPr="74A28A1E">
        <w:rPr>
          <w:rFonts w:ascii="Arial Nova" w:eastAsia="Arial Nova" w:hAnsi="Arial Nova" w:cs="Arial Nova"/>
        </w:rPr>
        <w:t xml:space="preserve"> (Coe et al., 2021)</w:t>
      </w:r>
      <w:r w:rsidRPr="74A28A1E">
        <w:rPr>
          <w:rFonts w:ascii="Arial Nova" w:eastAsia="Arial Nova" w:hAnsi="Arial Nova" w:cs="Arial Nova"/>
        </w:rPr>
        <w:t>. Additionally, ensuring the sample size requirements are met across multiple schools may also contribute to workload challenges.</w:t>
      </w:r>
    </w:p>
    <w:p w14:paraId="34626A10" w14:textId="07243E50" w:rsidR="35062615" w:rsidRDefault="3E8D9B97" w:rsidP="74A28A1E">
      <w:pPr>
        <w:spacing w:before="120" w:after="120" w:line="360" w:lineRule="auto"/>
        <w:rPr>
          <w:rFonts w:ascii="Arial Nova" w:eastAsia="Arial Nova" w:hAnsi="Arial Nova" w:cs="Arial Nova"/>
        </w:rPr>
      </w:pPr>
      <w:r w:rsidRPr="74A28A1E">
        <w:rPr>
          <w:rFonts w:ascii="Arial Nova" w:eastAsia="Arial Nova" w:hAnsi="Arial Nova" w:cs="Arial Nova"/>
        </w:rPr>
        <w:t>Reputational risks may stem from how the research findings are interpreted and communicated, potentially impacting the credibility and reputation of both the researcher and the university</w:t>
      </w:r>
      <w:r w:rsidR="747EBFBF" w:rsidRPr="74A28A1E">
        <w:rPr>
          <w:rFonts w:ascii="Arial Nova" w:eastAsia="Arial Nova" w:hAnsi="Arial Nova" w:cs="Arial Nova"/>
        </w:rPr>
        <w:t xml:space="preserve"> (Newby, 2014)</w:t>
      </w:r>
      <w:r w:rsidRPr="74A28A1E">
        <w:rPr>
          <w:rFonts w:ascii="Arial Nova" w:eastAsia="Arial Nova" w:hAnsi="Arial Nova" w:cs="Arial Nova"/>
        </w:rPr>
        <w:t xml:space="preserve">. Mitigating these risks involves ensuring </w:t>
      </w:r>
      <w:r w:rsidRPr="74A28A1E">
        <w:rPr>
          <w:rFonts w:ascii="Arial Nova" w:eastAsia="Arial Nova" w:hAnsi="Arial Nova" w:cs="Arial Nova"/>
        </w:rPr>
        <w:lastRenderedPageBreak/>
        <w:t>the research methodology is robust and transparent, and that data analysis and reporting procedures are rigorous and accurate.</w:t>
      </w:r>
    </w:p>
    <w:p w14:paraId="7B6738CF" w14:textId="12BEB90A" w:rsidR="35062615" w:rsidRDefault="3E8D9B97" w:rsidP="74A28A1E">
      <w:pPr>
        <w:spacing w:before="120" w:after="120" w:line="360" w:lineRule="auto"/>
        <w:rPr>
          <w:rFonts w:ascii="Arial Nova" w:eastAsia="Arial Nova" w:hAnsi="Arial Nova" w:cs="Arial Nova"/>
        </w:rPr>
      </w:pPr>
      <w:r w:rsidRPr="667956E0">
        <w:rPr>
          <w:rFonts w:ascii="Arial Nova" w:eastAsia="Arial Nova" w:hAnsi="Arial Nova" w:cs="Arial Nova"/>
        </w:rPr>
        <w:t>Addressing these potential risks requires careful planning and adherence to ethical guidelines, including considering the workload implications of the research design and taking steps to minimi</w:t>
      </w:r>
      <w:r w:rsidR="1D42D3BE" w:rsidRPr="667956E0">
        <w:rPr>
          <w:rFonts w:ascii="Arial Nova" w:eastAsia="Arial Nova" w:hAnsi="Arial Nova" w:cs="Arial Nova"/>
        </w:rPr>
        <w:t>s</w:t>
      </w:r>
      <w:r w:rsidRPr="667956E0">
        <w:rPr>
          <w:rFonts w:ascii="Arial Nova" w:eastAsia="Arial Nova" w:hAnsi="Arial Nova" w:cs="Arial Nova"/>
        </w:rPr>
        <w:t>e reputational risks through transparent and responsible research conduct</w:t>
      </w:r>
      <w:r w:rsidR="6783212F" w:rsidRPr="667956E0">
        <w:rPr>
          <w:rFonts w:ascii="Arial Nova" w:eastAsia="Arial Nova" w:hAnsi="Arial Nova" w:cs="Arial Nova"/>
        </w:rPr>
        <w:t xml:space="preserve"> (Clark, et al., 2021)</w:t>
      </w:r>
      <w:r w:rsidRPr="667956E0">
        <w:rPr>
          <w:rFonts w:ascii="Arial Nova" w:eastAsia="Arial Nova" w:hAnsi="Arial Nova" w:cs="Arial Nova"/>
        </w:rPr>
        <w:t>.</w:t>
      </w:r>
    </w:p>
    <w:p w14:paraId="222B2658" w14:textId="28739C8E" w:rsidR="6C9E189C" w:rsidRDefault="6C9E189C" w:rsidP="667956E0">
      <w:pPr>
        <w:spacing w:before="120" w:after="120" w:line="360" w:lineRule="auto"/>
        <w:rPr>
          <w:rFonts w:ascii="Arial Nova" w:eastAsia="Arial Nova" w:hAnsi="Arial Nova" w:cs="Arial Nova"/>
        </w:rPr>
      </w:pPr>
      <w:r w:rsidRPr="667956E0">
        <w:rPr>
          <w:rFonts w:ascii="Arial Nova" w:eastAsia="Arial Nova" w:hAnsi="Arial Nova" w:cs="Arial Nova"/>
        </w:rPr>
        <w:t xml:space="preserve">Maintaining the ethical storage of data is crucial in research to ensure the privacy and confidentiality of participants. </w:t>
      </w:r>
      <w:r w:rsidR="69E50F89" w:rsidRPr="667956E0">
        <w:rPr>
          <w:rFonts w:ascii="Arial Nova" w:eastAsia="Arial Nova" w:hAnsi="Arial Nova" w:cs="Arial Nova"/>
          <w:color w:val="0D0D0D" w:themeColor="text1" w:themeTint="F2"/>
        </w:rPr>
        <w:t xml:space="preserve">Coe et al., (2021) highlights </w:t>
      </w:r>
      <w:r w:rsidR="143F0FE8" w:rsidRPr="667956E0">
        <w:rPr>
          <w:rFonts w:ascii="Arial Nova" w:eastAsia="Arial Nova" w:hAnsi="Arial Nova" w:cs="Arial Nova"/>
          <w:color w:val="0D0D0D" w:themeColor="text1" w:themeTint="F2"/>
        </w:rPr>
        <w:t>privacy</w:t>
      </w:r>
      <w:r w:rsidR="69E50F89" w:rsidRPr="667956E0">
        <w:rPr>
          <w:rFonts w:ascii="Arial Nova" w:eastAsia="Arial Nova" w:hAnsi="Arial Nova" w:cs="Arial Nova"/>
          <w:color w:val="0D0D0D" w:themeColor="text1" w:themeTint="F2"/>
        </w:rPr>
        <w:t xml:space="preserve"> issues </w:t>
      </w:r>
      <w:r w:rsidR="33F7B5F2" w:rsidRPr="667956E0">
        <w:rPr>
          <w:rFonts w:ascii="Arial Nova" w:eastAsia="Arial Nova" w:hAnsi="Arial Nova" w:cs="Arial Nova"/>
          <w:color w:val="0D0D0D" w:themeColor="text1" w:themeTint="F2"/>
        </w:rPr>
        <w:t>and that</w:t>
      </w:r>
      <w:r w:rsidR="69E50F89" w:rsidRPr="667956E0">
        <w:rPr>
          <w:rFonts w:ascii="Arial Nova" w:eastAsia="Arial Nova" w:hAnsi="Arial Nova" w:cs="Arial Nova"/>
          <w:color w:val="0D0D0D" w:themeColor="text1" w:themeTint="F2"/>
        </w:rPr>
        <w:t xml:space="preserve"> a</w:t>
      </w:r>
      <w:r w:rsidRPr="667956E0">
        <w:rPr>
          <w:rFonts w:ascii="Arial Nova" w:eastAsia="Arial Nova" w:hAnsi="Arial Nova" w:cs="Arial Nova"/>
        </w:rPr>
        <w:t>nonymi</w:t>
      </w:r>
      <w:r w:rsidR="5DFF4170" w:rsidRPr="667956E0">
        <w:rPr>
          <w:rFonts w:ascii="Arial Nova" w:eastAsia="Arial Nova" w:hAnsi="Arial Nova" w:cs="Arial Nova"/>
        </w:rPr>
        <w:t>s</w:t>
      </w:r>
      <w:r w:rsidRPr="667956E0">
        <w:rPr>
          <w:rFonts w:ascii="Arial Nova" w:eastAsia="Arial Nova" w:hAnsi="Arial Nova" w:cs="Arial Nova"/>
        </w:rPr>
        <w:t>ing data soon after collection and storing it separately from any identifying information is a common practice to mitigate the risk of confidentiality breaches. By following these protocols,</w:t>
      </w:r>
      <w:r w:rsidR="0C591F0A" w:rsidRPr="667956E0">
        <w:rPr>
          <w:rFonts w:ascii="Arial Nova" w:eastAsia="Arial Nova" w:hAnsi="Arial Nova" w:cs="Arial Nova"/>
        </w:rPr>
        <w:t xml:space="preserve"> this</w:t>
      </w:r>
      <w:r w:rsidRPr="667956E0">
        <w:rPr>
          <w:rFonts w:ascii="Arial Nova" w:eastAsia="Arial Nova" w:hAnsi="Arial Nova" w:cs="Arial Nova"/>
        </w:rPr>
        <w:t xml:space="preserve"> researcher can uphold the trust and integrity of their study and protect the privacy rights of participants.</w:t>
      </w:r>
      <w:r w:rsidR="38356A6A" w:rsidRPr="667956E0">
        <w:rPr>
          <w:rFonts w:ascii="Arial Nova" w:eastAsia="Arial Nova" w:hAnsi="Arial Nova" w:cs="Arial Nova"/>
        </w:rPr>
        <w:t xml:space="preserve"> </w:t>
      </w:r>
    </w:p>
    <w:p w14:paraId="6C8BD39C" w14:textId="34A6560C" w:rsidR="38356A6A" w:rsidRDefault="38356A6A" w:rsidP="667956E0">
      <w:pPr>
        <w:spacing w:before="120" w:after="120" w:line="360" w:lineRule="auto"/>
        <w:rPr>
          <w:rFonts w:ascii="Arial Nova" w:eastAsia="Arial Nova" w:hAnsi="Arial Nova" w:cs="Arial Nova"/>
        </w:rPr>
      </w:pPr>
      <w:r w:rsidRPr="0AB0B6C3">
        <w:rPr>
          <w:rFonts w:ascii="Arial Nova" w:eastAsia="Arial Nova" w:hAnsi="Arial Nova" w:cs="Arial Nova"/>
        </w:rPr>
        <w:t>The researcher will adhere to the legal obligations concerning the storage and utilisation of personal data as outlined in the UK Data Protection Act 2018, along with any subsequent revisions in legislation. Prior to sharing any information or findings, participants' identities will be anonymised, and they will be duly informed of their rights under GDPR regulations (BERA, 2024).</w:t>
      </w:r>
      <w:r w:rsidR="3E9902BC" w:rsidRPr="0AB0B6C3">
        <w:rPr>
          <w:rFonts w:ascii="Arial Nova" w:eastAsia="Arial Nova" w:hAnsi="Arial Nova" w:cs="Arial Nova"/>
        </w:rPr>
        <w:t xml:space="preserve"> </w:t>
      </w:r>
    </w:p>
    <w:p w14:paraId="78DF25FD" w14:textId="379D26FA" w:rsidR="3E9902BC" w:rsidRDefault="3E9902BC" w:rsidP="0AB0B6C3">
      <w:pPr>
        <w:spacing w:before="120" w:after="120" w:line="360" w:lineRule="auto"/>
        <w:rPr>
          <w:rFonts w:ascii="Arial Nova" w:eastAsia="Arial Nova" w:hAnsi="Arial Nova" w:cs="Arial Nova"/>
        </w:rPr>
      </w:pPr>
      <w:r w:rsidRPr="0F679E47">
        <w:rPr>
          <w:rFonts w:ascii="Arial Nova" w:eastAsia="Arial Nova" w:hAnsi="Arial Nova" w:cs="Arial Nova"/>
        </w:rPr>
        <w:t>The researcher will prioritise the secure storage of data to prevent any breaches of confidentiality during publication. This will involve employing secure computer networks, digitising resources while destroying originals, and password protecting all files on the computer. These measures align with the recommendations provided by BERA (2024).</w:t>
      </w:r>
    </w:p>
    <w:p w14:paraId="46478055" w14:textId="40678289" w:rsidR="28D9BD64" w:rsidRDefault="28D9BD64" w:rsidP="0F679E47">
      <w:pPr>
        <w:spacing w:before="120" w:after="120" w:line="360" w:lineRule="auto"/>
        <w:rPr>
          <w:rFonts w:ascii="Arial Nova" w:eastAsia="Arial Nova" w:hAnsi="Arial Nova" w:cs="Arial Nova"/>
        </w:rPr>
      </w:pPr>
      <w:r w:rsidRPr="0F679E47">
        <w:rPr>
          <w:rFonts w:ascii="Arial Nova" w:eastAsia="Arial Nova" w:hAnsi="Arial Nova" w:cs="Arial Nova"/>
        </w:rPr>
        <w:t>By adhering to the ethical considerations raised and following the methodological principles, the researcher is confident that the study will be successful, ultimately highlighting the efficacy of the Foundation Phase pedagogy, particularly in learning through play.</w:t>
      </w:r>
    </w:p>
    <w:p w14:paraId="7A9BF3E2" w14:textId="000CBEEC" w:rsidR="29948534" w:rsidRDefault="29948534" w:rsidP="581C79A1">
      <w:pPr>
        <w:rPr>
          <w:rFonts w:ascii="Arial Nova" w:eastAsia="Arial Nova" w:hAnsi="Arial Nova" w:cs="Arial Nova"/>
        </w:rPr>
      </w:pPr>
    </w:p>
    <w:sectPr w:rsidR="2994853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B6DA03" w14:textId="77777777" w:rsidR="00F43984" w:rsidRDefault="00F43984">
      <w:pPr>
        <w:spacing w:after="0" w:line="240" w:lineRule="auto"/>
      </w:pPr>
      <w:r>
        <w:separator/>
      </w:r>
    </w:p>
  </w:endnote>
  <w:endnote w:type="continuationSeparator" w:id="0">
    <w:p w14:paraId="6C5AE9F6" w14:textId="77777777" w:rsidR="00F43984" w:rsidRDefault="00F43984">
      <w:pPr>
        <w:spacing w:after="0" w:line="240" w:lineRule="auto"/>
      </w:pPr>
      <w:r>
        <w:continuationSeparator/>
      </w:r>
    </w:p>
  </w:endnote>
  <w:endnote w:type="continuationNotice" w:id="1">
    <w:p w14:paraId="6BE6E79C" w14:textId="77777777" w:rsidR="00F43984" w:rsidRDefault="00F439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Nova">
    <w:altName w:val="Arial"/>
    <w:panose1 w:val="020B0504020202020204"/>
    <w:charset w:val="00"/>
    <w:family w:val="swiss"/>
    <w:pitch w:val="variable"/>
    <w:sig w:usb0="2000028F" w:usb1="00000002" w:usb2="00000000" w:usb3="00000000" w:csb0="0000019F" w:csb1="00000000"/>
  </w:font>
  <w:font w:name="system-u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6A71DE" w14:textId="77777777" w:rsidR="009926F1" w:rsidRDefault="009926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9948534" w14:paraId="15F3F830" w14:textId="77777777" w:rsidTr="29948534">
      <w:trPr>
        <w:trHeight w:val="300"/>
      </w:trPr>
      <w:tc>
        <w:tcPr>
          <w:tcW w:w="3120" w:type="dxa"/>
        </w:tcPr>
        <w:p w14:paraId="6A809816" w14:textId="07F5C2F1" w:rsidR="29948534" w:rsidRDefault="29948534" w:rsidP="29948534">
          <w:pPr>
            <w:pStyle w:val="Header"/>
            <w:ind w:left="-115"/>
          </w:pPr>
        </w:p>
      </w:tc>
      <w:tc>
        <w:tcPr>
          <w:tcW w:w="3120" w:type="dxa"/>
        </w:tcPr>
        <w:p w14:paraId="70B2022E" w14:textId="3663FA4D" w:rsidR="29948534" w:rsidRDefault="29948534" w:rsidP="29948534">
          <w:pPr>
            <w:pStyle w:val="Header"/>
            <w:jc w:val="center"/>
          </w:pPr>
        </w:p>
      </w:tc>
      <w:tc>
        <w:tcPr>
          <w:tcW w:w="3120" w:type="dxa"/>
        </w:tcPr>
        <w:p w14:paraId="0200E128" w14:textId="049E0543" w:rsidR="29948534" w:rsidRDefault="29948534" w:rsidP="29948534">
          <w:pPr>
            <w:pStyle w:val="Header"/>
            <w:ind w:right="-115"/>
            <w:jc w:val="right"/>
          </w:pPr>
        </w:p>
      </w:tc>
    </w:tr>
  </w:tbl>
  <w:p w14:paraId="5CBC00E2" w14:textId="77657805" w:rsidR="29948534" w:rsidRDefault="29948534" w:rsidP="299485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A860A" w14:textId="77777777" w:rsidR="009926F1" w:rsidRDefault="009926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DBBD83" w14:textId="77777777" w:rsidR="00F43984" w:rsidRDefault="00F43984">
      <w:pPr>
        <w:spacing w:after="0" w:line="240" w:lineRule="auto"/>
      </w:pPr>
      <w:r>
        <w:separator/>
      </w:r>
    </w:p>
  </w:footnote>
  <w:footnote w:type="continuationSeparator" w:id="0">
    <w:p w14:paraId="3C22AE4F" w14:textId="77777777" w:rsidR="00F43984" w:rsidRDefault="00F43984">
      <w:pPr>
        <w:spacing w:after="0" w:line="240" w:lineRule="auto"/>
      </w:pPr>
      <w:r>
        <w:continuationSeparator/>
      </w:r>
    </w:p>
  </w:footnote>
  <w:footnote w:type="continuationNotice" w:id="1">
    <w:p w14:paraId="3E212DE1" w14:textId="77777777" w:rsidR="00F43984" w:rsidRDefault="00F439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04F8EA" w14:textId="77777777" w:rsidR="009926F1" w:rsidRDefault="009926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9948534" w14:paraId="08477F80" w14:textId="77777777" w:rsidTr="29948534">
      <w:trPr>
        <w:trHeight w:val="300"/>
      </w:trPr>
      <w:tc>
        <w:tcPr>
          <w:tcW w:w="3120" w:type="dxa"/>
        </w:tcPr>
        <w:p w14:paraId="72E9FF60" w14:textId="69884F26" w:rsidR="29948534" w:rsidRDefault="29948534" w:rsidP="29948534">
          <w:pPr>
            <w:pStyle w:val="Header"/>
            <w:ind w:left="-115"/>
          </w:pPr>
        </w:p>
      </w:tc>
      <w:tc>
        <w:tcPr>
          <w:tcW w:w="3120" w:type="dxa"/>
        </w:tcPr>
        <w:p w14:paraId="0A67AB2E" w14:textId="1E572B33" w:rsidR="29948534" w:rsidRDefault="29948534" w:rsidP="29948534">
          <w:pPr>
            <w:pStyle w:val="Header"/>
            <w:jc w:val="center"/>
          </w:pPr>
        </w:p>
      </w:tc>
      <w:tc>
        <w:tcPr>
          <w:tcW w:w="3120" w:type="dxa"/>
        </w:tcPr>
        <w:p w14:paraId="67EDCC66" w14:textId="086295B8" w:rsidR="29948534" w:rsidRDefault="29948534" w:rsidP="29948534">
          <w:pPr>
            <w:pStyle w:val="Header"/>
            <w:ind w:right="-115"/>
            <w:jc w:val="right"/>
          </w:pPr>
          <w:r w:rsidRPr="29948534">
            <w:rPr>
              <w:rFonts w:ascii="Arial Nova" w:eastAsia="Arial Nova" w:hAnsi="Arial Nova" w:cs="Arial Nova"/>
            </w:rPr>
            <w:t>2306990</w:t>
          </w:r>
        </w:p>
        <w:p w14:paraId="00A3055D" w14:textId="23B93B1E" w:rsidR="29948534" w:rsidRDefault="29948534" w:rsidP="29948534">
          <w:pPr>
            <w:pStyle w:val="Header"/>
            <w:ind w:right="-115"/>
            <w:jc w:val="right"/>
            <w:rPr>
              <w:rFonts w:ascii="Arial Nova" w:eastAsia="Arial Nova" w:hAnsi="Arial Nova" w:cs="Arial Nova"/>
            </w:rPr>
          </w:pPr>
          <w:r w:rsidRPr="29948534">
            <w:rPr>
              <w:rFonts w:ascii="Arial Nova" w:eastAsia="Arial Nova" w:hAnsi="Arial Nova" w:cs="Arial Nova"/>
            </w:rPr>
            <w:t>ECEY 5010</w:t>
          </w:r>
        </w:p>
        <w:p w14:paraId="0A5FF555" w14:textId="2DA822A5" w:rsidR="29948534" w:rsidRDefault="29948534" w:rsidP="29948534">
          <w:pPr>
            <w:pStyle w:val="Header"/>
            <w:ind w:right="-115"/>
            <w:jc w:val="right"/>
            <w:rPr>
              <w:rFonts w:ascii="Arial Nova" w:eastAsia="Arial Nova" w:hAnsi="Arial Nova" w:cs="Arial Nova"/>
            </w:rPr>
          </w:pPr>
          <w:r w:rsidRPr="29948534">
            <w:rPr>
              <w:rFonts w:ascii="Arial Nova" w:eastAsia="Arial Nova" w:hAnsi="Arial Nova" w:cs="Arial Nova"/>
            </w:rPr>
            <w:t>Word count</w:t>
          </w:r>
          <w:r w:rsidR="00440099">
            <w:rPr>
              <w:rFonts w:ascii="Arial Nova" w:eastAsia="Arial Nova" w:hAnsi="Arial Nova" w:cs="Arial Nova"/>
            </w:rPr>
            <w:t>:</w:t>
          </w:r>
          <w:r w:rsidR="00167431">
            <w:rPr>
              <w:rFonts w:ascii="Arial Nova" w:eastAsia="Arial Nova" w:hAnsi="Arial Nova" w:cs="Arial Nova"/>
            </w:rPr>
            <w:t xml:space="preserve"> </w:t>
          </w:r>
          <w:r w:rsidR="00440099">
            <w:rPr>
              <w:rFonts w:ascii="Arial Nova" w:eastAsia="Arial Nova" w:hAnsi="Arial Nova" w:cs="Arial Nova"/>
            </w:rPr>
            <w:t>3916</w:t>
          </w:r>
        </w:p>
      </w:tc>
    </w:tr>
  </w:tbl>
  <w:p w14:paraId="4D7EA2AC" w14:textId="7644A11D" w:rsidR="29948534" w:rsidRDefault="29948534" w:rsidP="299485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EFD87" w14:textId="77777777" w:rsidR="009926F1" w:rsidRDefault="009926F1">
    <w:pPr>
      <w:pStyle w:val="Header"/>
    </w:pPr>
  </w:p>
</w:hdr>
</file>

<file path=word/intelligence2.xml><?xml version="1.0" encoding="utf-8"?>
<int2:intelligence xmlns:int2="http://schemas.microsoft.com/office/intelligence/2020/intelligence" xmlns:oel="http://schemas.microsoft.com/office/2019/extlst">
  <int2:observations>
    <int2:textHash int2:hashCode="7OmYag+MLKaTRs" int2:id="6kkJJCr7">
      <int2:state int2:value="Rejected" int2:type="AugLoop_Text_Critique"/>
    </int2:textHash>
    <int2:textHash int2:hashCode="7CCauBBvr/Upr8" int2:id="9WnCn9nr">
      <int2:state int2:value="Rejected" int2:type="AugLoop_Text_Critique"/>
    </int2:textHash>
    <int2:textHash int2:hashCode="FXArT6fvLtOOK0" int2:id="JyAHbMSv">
      <int2:state int2:value="Rejected" int2:type="AugLoop_Text_Critique"/>
    </int2:textHash>
    <int2:textHash int2:hashCode="RSYWPM2RtoUDHw" int2:id="NLPu1HKI">
      <int2:state int2:value="Rejected" int2:type="AugLoop_Text_Critique"/>
    </int2:textHash>
    <int2:textHash int2:hashCode="nRSox3TdiEm2GZ" int2:id="Nsx9I7KG">
      <int2:state int2:value="Rejected" int2:type="AugLoop_Text_Critique"/>
    </int2:textHash>
    <int2:textHash int2:hashCode="NT12h6See3qwhk" int2:id="Q3FyxTyI">
      <int2:state int2:value="Rejected" int2:type="AugLoop_Text_Critique"/>
    </int2:textHash>
    <int2:textHash int2:hashCode="Pjf2COixPlAuCt" int2:id="UkTiipOH">
      <int2:state int2:value="Rejected" int2:type="AugLoop_Text_Critique"/>
    </int2:textHash>
    <int2:textHash int2:hashCode="+pOqN1ZKhZqaJe" int2:id="Uo0fMVCq">
      <int2:state int2:value="Rejected" int2:type="AugLoop_Text_Critique"/>
    </int2:textHash>
    <int2:textHash int2:hashCode="mqOgvslocLigDt" int2:id="Vby3nCmR">
      <int2:state int2:value="Rejected" int2:type="AugLoop_Text_Critique"/>
    </int2:textHash>
    <int2:textHash int2:hashCode="xcgb3EeIup7nN2" int2:id="ZJLEaBKv">
      <int2:state int2:value="Rejected" int2:type="AugLoop_Text_Critique"/>
    </int2:textHash>
    <int2:textHash int2:hashCode="hN6B5b8f/AaH/i" int2:id="d89WoFjx">
      <int2:state int2:value="Rejected" int2:type="AugLoop_Text_Critique"/>
    </int2:textHash>
    <int2:textHash int2:hashCode="AM5Bx2YHZQqbeS" int2:id="imxXWZj9">
      <int2:state int2:value="Rejected" int2:type="AugLoop_Text_Critique"/>
    </int2:textHash>
    <int2:textHash int2:hashCode="IknMeE5XC/atct" int2:id="mWZd31c5">
      <int2:state int2:value="Rejected" int2:type="AugLoop_Text_Critique"/>
    </int2:textHash>
    <int2:textHash int2:hashCode="nCYfrHubOE7hzL" int2:id="uwWiiQAM">
      <int2:state int2:value="Rejected" int2:type="AugLoop_Text_Critique"/>
    </int2:textHash>
  </int2:observations>
  <int2:intelligenceSettings/>
  <int2:onDemandWorkflows>
    <int2:onDemandWorkflow int2:type="SimilarityCheck" int2:paragraphVersions="2C078E63-0E31D427 2C13EE89-3CB0F0BC 59DAF443-213B423B 697BAD83-6EB57589 609D93CA-2A6B9887 585C288E-70282B5A 5FD7F641-0D4AB845 3FABD307-0388A605 2624092F-21CE681E 35580526-4AE19787 7A9BF3E2-000CBEEC 72E9FF60-69884F26 0A67AB2E-1E572B33 67EDCC66-086295B8 00A3055D-23B93B1E 0A5FF555-19DA8DDE 4D7EA2AC-7644A11D 6A809816-07F5C2F1 70B2022E-3663FA4D 0200E128-049E0543 5CBC00E2-77657805"/>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68E689"/>
    <w:multiLevelType w:val="hybridMultilevel"/>
    <w:tmpl w:val="50DED092"/>
    <w:lvl w:ilvl="0" w:tplc="FFFFFFFF">
      <w:start w:val="1"/>
      <w:numFmt w:val="decimal"/>
      <w:lvlText w:val="%1."/>
      <w:lvlJc w:val="left"/>
      <w:pPr>
        <w:ind w:left="720" w:hanging="360"/>
      </w:pPr>
    </w:lvl>
    <w:lvl w:ilvl="1" w:tplc="9638850A">
      <w:start w:val="1"/>
      <w:numFmt w:val="lowerLetter"/>
      <w:lvlText w:val="%2."/>
      <w:lvlJc w:val="left"/>
      <w:pPr>
        <w:ind w:left="1440" w:hanging="360"/>
      </w:pPr>
    </w:lvl>
    <w:lvl w:ilvl="2" w:tplc="4D10B71E">
      <w:start w:val="1"/>
      <w:numFmt w:val="lowerRoman"/>
      <w:lvlText w:val="%3."/>
      <w:lvlJc w:val="right"/>
      <w:pPr>
        <w:ind w:left="2160" w:hanging="180"/>
      </w:pPr>
    </w:lvl>
    <w:lvl w:ilvl="3" w:tplc="6E0676C8">
      <w:start w:val="1"/>
      <w:numFmt w:val="decimal"/>
      <w:lvlText w:val="%4."/>
      <w:lvlJc w:val="left"/>
      <w:pPr>
        <w:ind w:left="2880" w:hanging="360"/>
      </w:pPr>
    </w:lvl>
    <w:lvl w:ilvl="4" w:tplc="4A24DF3C">
      <w:start w:val="1"/>
      <w:numFmt w:val="lowerLetter"/>
      <w:lvlText w:val="%5."/>
      <w:lvlJc w:val="left"/>
      <w:pPr>
        <w:ind w:left="3600" w:hanging="360"/>
      </w:pPr>
    </w:lvl>
    <w:lvl w:ilvl="5" w:tplc="8E1C32BA">
      <w:start w:val="1"/>
      <w:numFmt w:val="lowerRoman"/>
      <w:lvlText w:val="%6."/>
      <w:lvlJc w:val="right"/>
      <w:pPr>
        <w:ind w:left="4320" w:hanging="180"/>
      </w:pPr>
    </w:lvl>
    <w:lvl w:ilvl="6" w:tplc="7AF23B02">
      <w:start w:val="1"/>
      <w:numFmt w:val="decimal"/>
      <w:lvlText w:val="%7."/>
      <w:lvlJc w:val="left"/>
      <w:pPr>
        <w:ind w:left="5040" w:hanging="360"/>
      </w:pPr>
    </w:lvl>
    <w:lvl w:ilvl="7" w:tplc="4754CF28">
      <w:start w:val="1"/>
      <w:numFmt w:val="lowerLetter"/>
      <w:lvlText w:val="%8."/>
      <w:lvlJc w:val="left"/>
      <w:pPr>
        <w:ind w:left="5760" w:hanging="360"/>
      </w:pPr>
    </w:lvl>
    <w:lvl w:ilvl="8" w:tplc="B02E4E54">
      <w:start w:val="1"/>
      <w:numFmt w:val="lowerRoman"/>
      <w:lvlText w:val="%9."/>
      <w:lvlJc w:val="right"/>
      <w:pPr>
        <w:ind w:left="6480" w:hanging="180"/>
      </w:pPr>
    </w:lvl>
  </w:abstractNum>
  <w:num w:numId="1" w16cid:durableId="55398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C6FF56"/>
    <w:rsid w:val="00007B3F"/>
    <w:rsid w:val="00012440"/>
    <w:rsid w:val="0002726A"/>
    <w:rsid w:val="0004142E"/>
    <w:rsid w:val="00057638"/>
    <w:rsid w:val="000625A3"/>
    <w:rsid w:val="00067E0D"/>
    <w:rsid w:val="0007093E"/>
    <w:rsid w:val="00076256"/>
    <w:rsid w:val="000817CD"/>
    <w:rsid w:val="000B3964"/>
    <w:rsid w:val="000C1ED6"/>
    <w:rsid w:val="000E6660"/>
    <w:rsid w:val="00102BD4"/>
    <w:rsid w:val="00121C1F"/>
    <w:rsid w:val="00145E30"/>
    <w:rsid w:val="001510E2"/>
    <w:rsid w:val="00167431"/>
    <w:rsid w:val="00176540"/>
    <w:rsid w:val="00182823"/>
    <w:rsid w:val="001B13EA"/>
    <w:rsid w:val="001B1A1F"/>
    <w:rsid w:val="001F4402"/>
    <w:rsid w:val="00217E9D"/>
    <w:rsid w:val="0022675B"/>
    <w:rsid w:val="0023173F"/>
    <w:rsid w:val="002425E4"/>
    <w:rsid w:val="00264901"/>
    <w:rsid w:val="002749C5"/>
    <w:rsid w:val="00283BA5"/>
    <w:rsid w:val="002C4746"/>
    <w:rsid w:val="002D067A"/>
    <w:rsid w:val="002F2EB5"/>
    <w:rsid w:val="00335011"/>
    <w:rsid w:val="00347097"/>
    <w:rsid w:val="00383142"/>
    <w:rsid w:val="0039794A"/>
    <w:rsid w:val="003E19A7"/>
    <w:rsid w:val="003E513B"/>
    <w:rsid w:val="00440099"/>
    <w:rsid w:val="00470047"/>
    <w:rsid w:val="0047151E"/>
    <w:rsid w:val="004A3FBE"/>
    <w:rsid w:val="004B3788"/>
    <w:rsid w:val="004C3C32"/>
    <w:rsid w:val="004C6B27"/>
    <w:rsid w:val="004E2A1D"/>
    <w:rsid w:val="004F1E2A"/>
    <w:rsid w:val="004F5EB7"/>
    <w:rsid w:val="0050048B"/>
    <w:rsid w:val="00500D33"/>
    <w:rsid w:val="0051185E"/>
    <w:rsid w:val="00542653"/>
    <w:rsid w:val="00581530"/>
    <w:rsid w:val="005D6597"/>
    <w:rsid w:val="00603C9C"/>
    <w:rsid w:val="00655E70"/>
    <w:rsid w:val="006827A6"/>
    <w:rsid w:val="00690A4D"/>
    <w:rsid w:val="00692835"/>
    <w:rsid w:val="006A6B9D"/>
    <w:rsid w:val="006D35BB"/>
    <w:rsid w:val="006D6162"/>
    <w:rsid w:val="006D75DD"/>
    <w:rsid w:val="006F686D"/>
    <w:rsid w:val="00710B69"/>
    <w:rsid w:val="0071474A"/>
    <w:rsid w:val="007265C1"/>
    <w:rsid w:val="00745418"/>
    <w:rsid w:val="00760C4C"/>
    <w:rsid w:val="00793A9A"/>
    <w:rsid w:val="007B0E50"/>
    <w:rsid w:val="007B1E91"/>
    <w:rsid w:val="007C0A82"/>
    <w:rsid w:val="007C30C0"/>
    <w:rsid w:val="00814297"/>
    <w:rsid w:val="008362D2"/>
    <w:rsid w:val="0084454C"/>
    <w:rsid w:val="00851E0E"/>
    <w:rsid w:val="00880C3B"/>
    <w:rsid w:val="0089D916"/>
    <w:rsid w:val="008D14C3"/>
    <w:rsid w:val="009112F7"/>
    <w:rsid w:val="00922889"/>
    <w:rsid w:val="009228B4"/>
    <w:rsid w:val="00944BED"/>
    <w:rsid w:val="009475B5"/>
    <w:rsid w:val="009926F1"/>
    <w:rsid w:val="009A230D"/>
    <w:rsid w:val="009A4AEA"/>
    <w:rsid w:val="009B4872"/>
    <w:rsid w:val="009C68CB"/>
    <w:rsid w:val="009E10C7"/>
    <w:rsid w:val="009E7F6B"/>
    <w:rsid w:val="00A24780"/>
    <w:rsid w:val="00A33288"/>
    <w:rsid w:val="00A42EF8"/>
    <w:rsid w:val="00A44BE3"/>
    <w:rsid w:val="00A73785"/>
    <w:rsid w:val="00A84D4D"/>
    <w:rsid w:val="00AA5607"/>
    <w:rsid w:val="00AB6561"/>
    <w:rsid w:val="00AD018D"/>
    <w:rsid w:val="00AD259F"/>
    <w:rsid w:val="00AF2BE9"/>
    <w:rsid w:val="00B0291A"/>
    <w:rsid w:val="00B33AEF"/>
    <w:rsid w:val="00B4737A"/>
    <w:rsid w:val="00B52A52"/>
    <w:rsid w:val="00B52D76"/>
    <w:rsid w:val="00B6476F"/>
    <w:rsid w:val="00B819C7"/>
    <w:rsid w:val="00BC4BDD"/>
    <w:rsid w:val="00C15F34"/>
    <w:rsid w:val="00C161EA"/>
    <w:rsid w:val="00C36E76"/>
    <w:rsid w:val="00C53082"/>
    <w:rsid w:val="00CA7789"/>
    <w:rsid w:val="00CC66E1"/>
    <w:rsid w:val="00CD107D"/>
    <w:rsid w:val="00D02F1E"/>
    <w:rsid w:val="00D04110"/>
    <w:rsid w:val="00D14B6F"/>
    <w:rsid w:val="00D33DCF"/>
    <w:rsid w:val="00D808DD"/>
    <w:rsid w:val="00DA4BB0"/>
    <w:rsid w:val="00DB7309"/>
    <w:rsid w:val="00DC160C"/>
    <w:rsid w:val="00DC1A22"/>
    <w:rsid w:val="00DE6699"/>
    <w:rsid w:val="00DE7EB2"/>
    <w:rsid w:val="00DF073D"/>
    <w:rsid w:val="00DF15EB"/>
    <w:rsid w:val="00E13277"/>
    <w:rsid w:val="00E81653"/>
    <w:rsid w:val="00E85E9A"/>
    <w:rsid w:val="00EA032C"/>
    <w:rsid w:val="00EB7148"/>
    <w:rsid w:val="00EC567E"/>
    <w:rsid w:val="00EC631F"/>
    <w:rsid w:val="00ED0C53"/>
    <w:rsid w:val="00EEE006"/>
    <w:rsid w:val="00F12474"/>
    <w:rsid w:val="00F2229E"/>
    <w:rsid w:val="00F41CD7"/>
    <w:rsid w:val="00F43984"/>
    <w:rsid w:val="00F52F26"/>
    <w:rsid w:val="00F5392A"/>
    <w:rsid w:val="00F96168"/>
    <w:rsid w:val="00FB1802"/>
    <w:rsid w:val="00FB29BE"/>
    <w:rsid w:val="00FC2AE0"/>
    <w:rsid w:val="01225DD9"/>
    <w:rsid w:val="017876A6"/>
    <w:rsid w:val="01889FA3"/>
    <w:rsid w:val="01DC0925"/>
    <w:rsid w:val="01E095D4"/>
    <w:rsid w:val="01F10445"/>
    <w:rsid w:val="02607DD1"/>
    <w:rsid w:val="02AAE1CA"/>
    <w:rsid w:val="02D60D2B"/>
    <w:rsid w:val="0353F2A4"/>
    <w:rsid w:val="035B9DDB"/>
    <w:rsid w:val="0374BB6C"/>
    <w:rsid w:val="037A31E5"/>
    <w:rsid w:val="03A85D2E"/>
    <w:rsid w:val="03A912B5"/>
    <w:rsid w:val="03ECBBA0"/>
    <w:rsid w:val="03FAD146"/>
    <w:rsid w:val="04156569"/>
    <w:rsid w:val="04201A9B"/>
    <w:rsid w:val="046DFBF9"/>
    <w:rsid w:val="052D398B"/>
    <w:rsid w:val="05390487"/>
    <w:rsid w:val="059A02F8"/>
    <w:rsid w:val="05CB8402"/>
    <w:rsid w:val="05EEB657"/>
    <w:rsid w:val="06233542"/>
    <w:rsid w:val="06342237"/>
    <w:rsid w:val="064E5652"/>
    <w:rsid w:val="06AC76FC"/>
    <w:rsid w:val="06C0F523"/>
    <w:rsid w:val="078A86B8"/>
    <w:rsid w:val="07A165DE"/>
    <w:rsid w:val="085C88D1"/>
    <w:rsid w:val="08AC9D5B"/>
    <w:rsid w:val="091727C5"/>
    <w:rsid w:val="09265719"/>
    <w:rsid w:val="096A602E"/>
    <w:rsid w:val="09F480DD"/>
    <w:rsid w:val="0A0AC2E1"/>
    <w:rsid w:val="0A2CFF04"/>
    <w:rsid w:val="0A3589B8"/>
    <w:rsid w:val="0AB0B6C3"/>
    <w:rsid w:val="0AEE49DA"/>
    <w:rsid w:val="0B122D9D"/>
    <w:rsid w:val="0B221656"/>
    <w:rsid w:val="0BF999F5"/>
    <w:rsid w:val="0C591F0A"/>
    <w:rsid w:val="0C6377BD"/>
    <w:rsid w:val="0C7464D7"/>
    <w:rsid w:val="0C80AF01"/>
    <w:rsid w:val="0CFD68CD"/>
    <w:rsid w:val="0DFEE1FF"/>
    <w:rsid w:val="0E3DD151"/>
    <w:rsid w:val="0EA5B12B"/>
    <w:rsid w:val="0EB0B32C"/>
    <w:rsid w:val="0EC5884E"/>
    <w:rsid w:val="0EC8986B"/>
    <w:rsid w:val="0F1D0857"/>
    <w:rsid w:val="0F36A34C"/>
    <w:rsid w:val="0F679E47"/>
    <w:rsid w:val="0F6E9C8B"/>
    <w:rsid w:val="0FCC6705"/>
    <w:rsid w:val="0FE7078D"/>
    <w:rsid w:val="1010101B"/>
    <w:rsid w:val="10398C8C"/>
    <w:rsid w:val="10FBF088"/>
    <w:rsid w:val="111EA45F"/>
    <w:rsid w:val="113168FE"/>
    <w:rsid w:val="1166C345"/>
    <w:rsid w:val="11EC4D53"/>
    <w:rsid w:val="11ECD8E9"/>
    <w:rsid w:val="121578D3"/>
    <w:rsid w:val="121908C9"/>
    <w:rsid w:val="124A6C31"/>
    <w:rsid w:val="12C6FF56"/>
    <w:rsid w:val="12EE0D4D"/>
    <w:rsid w:val="13157154"/>
    <w:rsid w:val="139C4791"/>
    <w:rsid w:val="13A1666F"/>
    <w:rsid w:val="14394C83"/>
    <w:rsid w:val="143F0FE8"/>
    <w:rsid w:val="1449CE1D"/>
    <w:rsid w:val="149EE4DA"/>
    <w:rsid w:val="1538777D"/>
    <w:rsid w:val="161E1057"/>
    <w:rsid w:val="16509F73"/>
    <w:rsid w:val="16931E2F"/>
    <w:rsid w:val="16AA904A"/>
    <w:rsid w:val="170C4538"/>
    <w:rsid w:val="17809CD5"/>
    <w:rsid w:val="17A1F804"/>
    <w:rsid w:val="17BC0886"/>
    <w:rsid w:val="18536F4D"/>
    <w:rsid w:val="1862FD2F"/>
    <w:rsid w:val="18827E8F"/>
    <w:rsid w:val="18BC30D0"/>
    <w:rsid w:val="1901A214"/>
    <w:rsid w:val="19446869"/>
    <w:rsid w:val="1975244B"/>
    <w:rsid w:val="199BB393"/>
    <w:rsid w:val="19A41270"/>
    <w:rsid w:val="19A7E174"/>
    <w:rsid w:val="19FECD90"/>
    <w:rsid w:val="1A27D819"/>
    <w:rsid w:val="1A322B7C"/>
    <w:rsid w:val="1ABD1954"/>
    <w:rsid w:val="1AC2B359"/>
    <w:rsid w:val="1B0BD0F2"/>
    <w:rsid w:val="1B381F64"/>
    <w:rsid w:val="1B6A4B66"/>
    <w:rsid w:val="1C19D4D7"/>
    <w:rsid w:val="1C1E7A38"/>
    <w:rsid w:val="1D42D3BE"/>
    <w:rsid w:val="1D734EF1"/>
    <w:rsid w:val="1DB6BB4B"/>
    <w:rsid w:val="1DDCF70C"/>
    <w:rsid w:val="1DDFED61"/>
    <w:rsid w:val="1E37FF97"/>
    <w:rsid w:val="1E4AB1A5"/>
    <w:rsid w:val="1E8005DA"/>
    <w:rsid w:val="1E9AF1E5"/>
    <w:rsid w:val="1F54E405"/>
    <w:rsid w:val="1F5C82A6"/>
    <w:rsid w:val="1F7D8FA0"/>
    <w:rsid w:val="1FB3A9ED"/>
    <w:rsid w:val="1FB5C9B6"/>
    <w:rsid w:val="1FC98826"/>
    <w:rsid w:val="205CCE5B"/>
    <w:rsid w:val="20CD64F5"/>
    <w:rsid w:val="212B9169"/>
    <w:rsid w:val="2145D1F3"/>
    <w:rsid w:val="21601CBA"/>
    <w:rsid w:val="21726756"/>
    <w:rsid w:val="219162EC"/>
    <w:rsid w:val="21CE98DB"/>
    <w:rsid w:val="22CBA5D0"/>
    <w:rsid w:val="22D4F301"/>
    <w:rsid w:val="22DCC900"/>
    <w:rsid w:val="22DE497B"/>
    <w:rsid w:val="232D334D"/>
    <w:rsid w:val="235DB05B"/>
    <w:rsid w:val="241BC1B1"/>
    <w:rsid w:val="2452A30A"/>
    <w:rsid w:val="245915DC"/>
    <w:rsid w:val="246F0816"/>
    <w:rsid w:val="249B4669"/>
    <w:rsid w:val="26516BAA"/>
    <w:rsid w:val="2699F3B7"/>
    <w:rsid w:val="27496F8C"/>
    <w:rsid w:val="275F0FC7"/>
    <w:rsid w:val="276C7965"/>
    <w:rsid w:val="27AEAEF0"/>
    <w:rsid w:val="27E5ACAC"/>
    <w:rsid w:val="289AD106"/>
    <w:rsid w:val="28D9BD64"/>
    <w:rsid w:val="2906B0D7"/>
    <w:rsid w:val="29156E06"/>
    <w:rsid w:val="29179600"/>
    <w:rsid w:val="29487C7B"/>
    <w:rsid w:val="29948534"/>
    <w:rsid w:val="29A3026D"/>
    <w:rsid w:val="29E9E903"/>
    <w:rsid w:val="2A1B9BBD"/>
    <w:rsid w:val="2A3526C9"/>
    <w:rsid w:val="2A36A167"/>
    <w:rsid w:val="2A941139"/>
    <w:rsid w:val="2AE23AAA"/>
    <w:rsid w:val="2B5B2DE8"/>
    <w:rsid w:val="2BABFED3"/>
    <w:rsid w:val="2BFF4ADA"/>
    <w:rsid w:val="2C499D21"/>
    <w:rsid w:val="2C5E8083"/>
    <w:rsid w:val="2C63AB22"/>
    <w:rsid w:val="2C7B876F"/>
    <w:rsid w:val="2C7E0B0B"/>
    <w:rsid w:val="2CA7F8CA"/>
    <w:rsid w:val="2CE4342D"/>
    <w:rsid w:val="2CFDDF63"/>
    <w:rsid w:val="2D7D9AFD"/>
    <w:rsid w:val="2D93E4A7"/>
    <w:rsid w:val="2DC9CF44"/>
    <w:rsid w:val="2E01CD1F"/>
    <w:rsid w:val="2E7B428C"/>
    <w:rsid w:val="2F6FFB87"/>
    <w:rsid w:val="2F7315B5"/>
    <w:rsid w:val="2F827962"/>
    <w:rsid w:val="2F9A69CA"/>
    <w:rsid w:val="2FC5E0B7"/>
    <w:rsid w:val="2FE430B3"/>
    <w:rsid w:val="2FEAC065"/>
    <w:rsid w:val="2FF93C08"/>
    <w:rsid w:val="302E9F0B"/>
    <w:rsid w:val="306436BB"/>
    <w:rsid w:val="30A4684D"/>
    <w:rsid w:val="312B6AAC"/>
    <w:rsid w:val="313FA9DF"/>
    <w:rsid w:val="31454678"/>
    <w:rsid w:val="31733711"/>
    <w:rsid w:val="31AE9DB0"/>
    <w:rsid w:val="31E9DB34"/>
    <w:rsid w:val="327D7BA5"/>
    <w:rsid w:val="32829FE7"/>
    <w:rsid w:val="3333C435"/>
    <w:rsid w:val="335CE060"/>
    <w:rsid w:val="3395E6E8"/>
    <w:rsid w:val="339BD77D"/>
    <w:rsid w:val="33A1CE89"/>
    <w:rsid w:val="33C6F230"/>
    <w:rsid w:val="33F7B5F2"/>
    <w:rsid w:val="3475BD76"/>
    <w:rsid w:val="34B01CEF"/>
    <w:rsid w:val="35062615"/>
    <w:rsid w:val="355310DE"/>
    <w:rsid w:val="35BBE285"/>
    <w:rsid w:val="3702F23B"/>
    <w:rsid w:val="37625319"/>
    <w:rsid w:val="38356A6A"/>
    <w:rsid w:val="3835C074"/>
    <w:rsid w:val="384ADBC0"/>
    <w:rsid w:val="38B797C1"/>
    <w:rsid w:val="38C6080A"/>
    <w:rsid w:val="38DE2C0E"/>
    <w:rsid w:val="38EDE5E7"/>
    <w:rsid w:val="39027F4B"/>
    <w:rsid w:val="39128D71"/>
    <w:rsid w:val="3923D71B"/>
    <w:rsid w:val="39A37C6A"/>
    <w:rsid w:val="39BA8621"/>
    <w:rsid w:val="3A0EF17F"/>
    <w:rsid w:val="3A23E18F"/>
    <w:rsid w:val="3A36CAA4"/>
    <w:rsid w:val="3A63B523"/>
    <w:rsid w:val="3A79FC6F"/>
    <w:rsid w:val="3AE14849"/>
    <w:rsid w:val="3B33568E"/>
    <w:rsid w:val="3BDC5BB4"/>
    <w:rsid w:val="3BF5898E"/>
    <w:rsid w:val="3BFD8FA5"/>
    <w:rsid w:val="3C947BB2"/>
    <w:rsid w:val="3D137497"/>
    <w:rsid w:val="3D1CDF7E"/>
    <w:rsid w:val="3D870016"/>
    <w:rsid w:val="3DB8459C"/>
    <w:rsid w:val="3DC6F46A"/>
    <w:rsid w:val="3E8D9B97"/>
    <w:rsid w:val="3E9902BC"/>
    <w:rsid w:val="3EB8516D"/>
    <w:rsid w:val="3FC0FC15"/>
    <w:rsid w:val="3FC37CE7"/>
    <w:rsid w:val="3FD839FA"/>
    <w:rsid w:val="405466A9"/>
    <w:rsid w:val="4084ECAC"/>
    <w:rsid w:val="408F5402"/>
    <w:rsid w:val="410A071C"/>
    <w:rsid w:val="4126B04A"/>
    <w:rsid w:val="415CCC76"/>
    <w:rsid w:val="41928DD7"/>
    <w:rsid w:val="41D5F91A"/>
    <w:rsid w:val="41E880BC"/>
    <w:rsid w:val="41F3E343"/>
    <w:rsid w:val="42246E32"/>
    <w:rsid w:val="428630C1"/>
    <w:rsid w:val="42F89CD7"/>
    <w:rsid w:val="43888A95"/>
    <w:rsid w:val="43FE6ED8"/>
    <w:rsid w:val="44027DFE"/>
    <w:rsid w:val="4432A212"/>
    <w:rsid w:val="444EF121"/>
    <w:rsid w:val="4454F534"/>
    <w:rsid w:val="447BBD2F"/>
    <w:rsid w:val="44B00C31"/>
    <w:rsid w:val="44F87270"/>
    <w:rsid w:val="44FF172E"/>
    <w:rsid w:val="45245AF6"/>
    <w:rsid w:val="4638B640"/>
    <w:rsid w:val="4646EF1D"/>
    <w:rsid w:val="466897D0"/>
    <w:rsid w:val="46BBF1DF"/>
    <w:rsid w:val="46C3A8CB"/>
    <w:rsid w:val="46D56CD5"/>
    <w:rsid w:val="4776199D"/>
    <w:rsid w:val="480028CD"/>
    <w:rsid w:val="48301332"/>
    <w:rsid w:val="48874419"/>
    <w:rsid w:val="488B0496"/>
    <w:rsid w:val="489A65E7"/>
    <w:rsid w:val="48E608ED"/>
    <w:rsid w:val="48FEE092"/>
    <w:rsid w:val="491A20C2"/>
    <w:rsid w:val="491CAD6F"/>
    <w:rsid w:val="492819B2"/>
    <w:rsid w:val="496A15C4"/>
    <w:rsid w:val="499EAD1D"/>
    <w:rsid w:val="49B7A39F"/>
    <w:rsid w:val="49C21E0E"/>
    <w:rsid w:val="49D02D0F"/>
    <w:rsid w:val="4A6F4C53"/>
    <w:rsid w:val="4B07F35E"/>
    <w:rsid w:val="4B2DA5F6"/>
    <w:rsid w:val="4B8526CA"/>
    <w:rsid w:val="4B8F6302"/>
    <w:rsid w:val="4BA198A1"/>
    <w:rsid w:val="4BB1CC1E"/>
    <w:rsid w:val="4BD206A9"/>
    <w:rsid w:val="4C104C56"/>
    <w:rsid w:val="4CBDAF47"/>
    <w:rsid w:val="4CE15D53"/>
    <w:rsid w:val="4D288000"/>
    <w:rsid w:val="4D2B3363"/>
    <w:rsid w:val="4D4A2BF1"/>
    <w:rsid w:val="4D8057AD"/>
    <w:rsid w:val="4E433D04"/>
    <w:rsid w:val="4E689D79"/>
    <w:rsid w:val="4EA828A0"/>
    <w:rsid w:val="4F371527"/>
    <w:rsid w:val="4FE37528"/>
    <w:rsid w:val="4FE92AFC"/>
    <w:rsid w:val="5047F731"/>
    <w:rsid w:val="50616F70"/>
    <w:rsid w:val="50C0EB58"/>
    <w:rsid w:val="512EC122"/>
    <w:rsid w:val="51489DA6"/>
    <w:rsid w:val="5157363A"/>
    <w:rsid w:val="51664D0D"/>
    <w:rsid w:val="516E9B1D"/>
    <w:rsid w:val="517ADDC6"/>
    <w:rsid w:val="51C5C75A"/>
    <w:rsid w:val="51EE058C"/>
    <w:rsid w:val="525C2B17"/>
    <w:rsid w:val="52E8F49A"/>
    <w:rsid w:val="53066CAB"/>
    <w:rsid w:val="53471AD8"/>
    <w:rsid w:val="54003147"/>
    <w:rsid w:val="54A0DAA7"/>
    <w:rsid w:val="54E2EB39"/>
    <w:rsid w:val="55025980"/>
    <w:rsid w:val="558A1FFF"/>
    <w:rsid w:val="55AB38A5"/>
    <w:rsid w:val="55C4912F"/>
    <w:rsid w:val="55F555A1"/>
    <w:rsid w:val="56309053"/>
    <w:rsid w:val="568C9AC0"/>
    <w:rsid w:val="56E0B903"/>
    <w:rsid w:val="571CA6D6"/>
    <w:rsid w:val="574B5F5F"/>
    <w:rsid w:val="575D0628"/>
    <w:rsid w:val="579F707B"/>
    <w:rsid w:val="57A939CB"/>
    <w:rsid w:val="57EDFAFB"/>
    <w:rsid w:val="581C79A1"/>
    <w:rsid w:val="584E2482"/>
    <w:rsid w:val="58928BF5"/>
    <w:rsid w:val="58B220AD"/>
    <w:rsid w:val="58B87737"/>
    <w:rsid w:val="58E1C31A"/>
    <w:rsid w:val="58E48332"/>
    <w:rsid w:val="591017A9"/>
    <w:rsid w:val="5918A3F1"/>
    <w:rsid w:val="59B0FF0C"/>
    <w:rsid w:val="59BE49E2"/>
    <w:rsid w:val="59C2439F"/>
    <w:rsid w:val="59C70665"/>
    <w:rsid w:val="59F97997"/>
    <w:rsid w:val="5A2AFBDB"/>
    <w:rsid w:val="5A6E3969"/>
    <w:rsid w:val="5A96DB76"/>
    <w:rsid w:val="5ABCA1F3"/>
    <w:rsid w:val="5B6D8AC1"/>
    <w:rsid w:val="5B7B49BC"/>
    <w:rsid w:val="5B85C544"/>
    <w:rsid w:val="5B860C85"/>
    <w:rsid w:val="5B886DF3"/>
    <w:rsid w:val="5B9418B7"/>
    <w:rsid w:val="5BBBB292"/>
    <w:rsid w:val="5C249270"/>
    <w:rsid w:val="5C674786"/>
    <w:rsid w:val="5C802162"/>
    <w:rsid w:val="5D067171"/>
    <w:rsid w:val="5D4B2FC4"/>
    <w:rsid w:val="5DDA7F3F"/>
    <w:rsid w:val="5DFF4170"/>
    <w:rsid w:val="5E163823"/>
    <w:rsid w:val="5E5DA685"/>
    <w:rsid w:val="5E71A23C"/>
    <w:rsid w:val="5E89FA45"/>
    <w:rsid w:val="5EBD6606"/>
    <w:rsid w:val="5ECD8706"/>
    <w:rsid w:val="5F27B8BB"/>
    <w:rsid w:val="5F724A26"/>
    <w:rsid w:val="5F753E98"/>
    <w:rsid w:val="5FED59D4"/>
    <w:rsid w:val="5FFD8132"/>
    <w:rsid w:val="60B95C0F"/>
    <w:rsid w:val="60EA8BD6"/>
    <w:rsid w:val="60EF5DB8"/>
    <w:rsid w:val="613C2FE3"/>
    <w:rsid w:val="61539285"/>
    <w:rsid w:val="61F9BEFC"/>
    <w:rsid w:val="62401B3E"/>
    <w:rsid w:val="625AE74C"/>
    <w:rsid w:val="628CF6F0"/>
    <w:rsid w:val="62B4E9F0"/>
    <w:rsid w:val="62B8A183"/>
    <w:rsid w:val="62EF62E6"/>
    <w:rsid w:val="637047ED"/>
    <w:rsid w:val="63E2BBF0"/>
    <w:rsid w:val="64D404A0"/>
    <w:rsid w:val="650A1804"/>
    <w:rsid w:val="6582F2DD"/>
    <w:rsid w:val="65BF88D3"/>
    <w:rsid w:val="662F9C35"/>
    <w:rsid w:val="667956E0"/>
    <w:rsid w:val="66E0D5FF"/>
    <w:rsid w:val="671DB0AA"/>
    <w:rsid w:val="6783212F"/>
    <w:rsid w:val="681F74EE"/>
    <w:rsid w:val="68DADDAA"/>
    <w:rsid w:val="694E87AD"/>
    <w:rsid w:val="69E50F89"/>
    <w:rsid w:val="69EF912F"/>
    <w:rsid w:val="6A3C1C05"/>
    <w:rsid w:val="6A6FAB75"/>
    <w:rsid w:val="6A93659E"/>
    <w:rsid w:val="6AA2D7BF"/>
    <w:rsid w:val="6AA3A512"/>
    <w:rsid w:val="6ACF9636"/>
    <w:rsid w:val="6AD92680"/>
    <w:rsid w:val="6AEE926C"/>
    <w:rsid w:val="6B1E075B"/>
    <w:rsid w:val="6B8F1C10"/>
    <w:rsid w:val="6BF3A096"/>
    <w:rsid w:val="6C0540FD"/>
    <w:rsid w:val="6C08EAB7"/>
    <w:rsid w:val="6C127E6C"/>
    <w:rsid w:val="6C12F58C"/>
    <w:rsid w:val="6C8517DA"/>
    <w:rsid w:val="6C88524F"/>
    <w:rsid w:val="6C9E189C"/>
    <w:rsid w:val="6CBCA489"/>
    <w:rsid w:val="6CCAB7C9"/>
    <w:rsid w:val="6D2CA142"/>
    <w:rsid w:val="6D3DA42F"/>
    <w:rsid w:val="6DA66A3F"/>
    <w:rsid w:val="6DC053D9"/>
    <w:rsid w:val="6DE0A924"/>
    <w:rsid w:val="6EC6847E"/>
    <w:rsid w:val="6EC7C52C"/>
    <w:rsid w:val="6F4F713E"/>
    <w:rsid w:val="6F71D606"/>
    <w:rsid w:val="6F9F3D59"/>
    <w:rsid w:val="6FD3C59C"/>
    <w:rsid w:val="6FEF79DF"/>
    <w:rsid w:val="706537EF"/>
    <w:rsid w:val="70FB4741"/>
    <w:rsid w:val="71617A4D"/>
    <w:rsid w:val="71B2CE9D"/>
    <w:rsid w:val="72043EF5"/>
    <w:rsid w:val="721133F8"/>
    <w:rsid w:val="721FD27F"/>
    <w:rsid w:val="72234790"/>
    <w:rsid w:val="72407FE5"/>
    <w:rsid w:val="726BD761"/>
    <w:rsid w:val="72DDEE2D"/>
    <w:rsid w:val="736B4310"/>
    <w:rsid w:val="73E45443"/>
    <w:rsid w:val="74454729"/>
    <w:rsid w:val="74656A8A"/>
    <w:rsid w:val="747EBFBF"/>
    <w:rsid w:val="74A28A1E"/>
    <w:rsid w:val="74CF2B69"/>
    <w:rsid w:val="74EBE83E"/>
    <w:rsid w:val="7517F439"/>
    <w:rsid w:val="75349CA8"/>
    <w:rsid w:val="75454978"/>
    <w:rsid w:val="75984E42"/>
    <w:rsid w:val="75D1A220"/>
    <w:rsid w:val="7626C85C"/>
    <w:rsid w:val="76981CD9"/>
    <w:rsid w:val="76EB7705"/>
    <w:rsid w:val="76F928B0"/>
    <w:rsid w:val="77347C4A"/>
    <w:rsid w:val="77626CFF"/>
    <w:rsid w:val="777CE7EB"/>
    <w:rsid w:val="77A4BC5E"/>
    <w:rsid w:val="78A8542B"/>
    <w:rsid w:val="7903F84A"/>
    <w:rsid w:val="793E86FE"/>
    <w:rsid w:val="7987AE54"/>
    <w:rsid w:val="79E523B8"/>
    <w:rsid w:val="79EB655C"/>
    <w:rsid w:val="7A5E8C73"/>
    <w:rsid w:val="7A71E53D"/>
    <w:rsid w:val="7A721E7B"/>
    <w:rsid w:val="7A8849A1"/>
    <w:rsid w:val="7A974BA7"/>
    <w:rsid w:val="7AAC03AF"/>
    <w:rsid w:val="7AE6EF21"/>
    <w:rsid w:val="7B88EDC0"/>
    <w:rsid w:val="7BC9CF7C"/>
    <w:rsid w:val="7C3CD472"/>
    <w:rsid w:val="7CB52E7F"/>
    <w:rsid w:val="7D23061E"/>
    <w:rsid w:val="7D6C2BED"/>
    <w:rsid w:val="7DF60AF1"/>
    <w:rsid w:val="7E01D341"/>
    <w:rsid w:val="7E076685"/>
    <w:rsid w:val="7E1C114A"/>
    <w:rsid w:val="7E50FEE0"/>
    <w:rsid w:val="7E6AD5D6"/>
    <w:rsid w:val="7E6B2DF4"/>
    <w:rsid w:val="7EC92A19"/>
    <w:rsid w:val="7ECA7801"/>
    <w:rsid w:val="7EDDF06F"/>
    <w:rsid w:val="7FECCF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6FF56"/>
  <w15:chartTrackingRefBased/>
  <w15:docId w15:val="{C5AF3B75-84CA-44B3-B4B2-61C2D5262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067E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6E2E913-97E2-41A1-A411-4A61E2A447E0}">
  <we:reference id="8c1c3d44-57e9-40d7-86e4-4adf61fea1dd" version="2.1.0.1" store="EXCatalog" storeType="EXCatalog"/>
  <we:alternateReferences>
    <we:reference id="WA104380122" version="2.1.0.1" store="en-GB" storeType="OMEX"/>
  </we:alternateReferences>
  <we:properties>
    <we:property name="currentStyle" value="{&quot;id&quot;:&quot;4376&quot;,&quot;styleType&quot;:&quot;refworks&quot;,&quot;name&quot;:&quot;APA 7th (basic) - No Case Changes (No Title Casing), DOI: empty&quot;,&quot;isInstitutional&quot;:false,&quot;citeStyle&quot;:&quot;INTEXT_ONLY&quot;,&quot;isSorted&quot;:true,&quot;usesNumbers&quot;:false}"/>
    <we:property name="rw.officeVersion" value="&quot;1.3&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E7A45-7ED6-4DE7-9A67-C5BC8003F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4117</Words>
  <Characters>23470</Characters>
  <Application>Microsoft Office Word</Application>
  <DocSecurity>0</DocSecurity>
  <Lines>195</Lines>
  <Paragraphs>55</Paragraphs>
  <ScaleCrop>false</ScaleCrop>
  <Company/>
  <LinksUpToDate>false</LinksUpToDate>
  <CharactersWithSpaces>27532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Macdonald (2306990)</dc:creator>
  <cp:keywords/>
  <dc:description/>
  <cp:lastModifiedBy>Julie MacDonald (2306990)</cp:lastModifiedBy>
  <cp:revision>133</cp:revision>
  <dcterms:created xsi:type="dcterms:W3CDTF">2024-05-13T05:10:00Z</dcterms:created>
  <dcterms:modified xsi:type="dcterms:W3CDTF">2024-05-19T19:41:00Z</dcterms:modified>
</cp:coreProperties>
</file>