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F13F7" w14:textId="2F1FBE7A" w:rsidR="00E433B5" w:rsidRPr="00E433B5" w:rsidRDefault="00E433B5" w:rsidP="00E433B5">
      <w:pPr>
        <w:ind w:left="720"/>
        <w:rPr>
          <w:rFonts w:ascii="Arial" w:hAnsi="Arial" w:cs="Arial"/>
          <w:bCs/>
          <w:sz w:val="48"/>
          <w:szCs w:val="48"/>
        </w:rPr>
      </w:pPr>
      <w:r w:rsidRPr="00E433B5">
        <w:rPr>
          <w:rFonts w:ascii="Arial" w:hAnsi="Arial" w:cs="Arial"/>
          <w:bCs/>
          <w:sz w:val="48"/>
          <w:szCs w:val="48"/>
        </w:rPr>
        <w:t xml:space="preserve">Debating whether the defence of insanity is fit for purpose or is in need of reform and interpretation of the </w:t>
      </w:r>
      <w:r w:rsidRPr="00E433B5">
        <w:rPr>
          <w:rFonts w:ascii="Arial" w:hAnsi="Arial" w:cs="Arial"/>
          <w:sz w:val="48"/>
          <w:szCs w:val="48"/>
        </w:rPr>
        <w:t>fictitious scenario</w:t>
      </w:r>
    </w:p>
    <w:p w14:paraId="3BEE4A43" w14:textId="46FE0B9E" w:rsidR="005D427F" w:rsidRDefault="005D427F">
      <w:pPr>
        <w:rPr>
          <w:rFonts w:ascii="Arial" w:hAnsi="Arial" w:cs="Arial"/>
          <w:sz w:val="48"/>
          <w:szCs w:val="48"/>
        </w:rPr>
      </w:pPr>
    </w:p>
    <w:p w14:paraId="1B109021" w14:textId="657612C2" w:rsidR="00246125" w:rsidRPr="00246125" w:rsidRDefault="00246125" w:rsidP="00246125">
      <w:pPr>
        <w:rPr>
          <w:rFonts w:ascii="Arial" w:hAnsi="Arial" w:cs="Arial"/>
          <w:sz w:val="48"/>
          <w:szCs w:val="48"/>
        </w:rPr>
      </w:pPr>
    </w:p>
    <w:p w14:paraId="7DBA9555" w14:textId="79FFDD8E" w:rsidR="00246125" w:rsidRPr="00246125" w:rsidRDefault="00246125" w:rsidP="00246125">
      <w:pPr>
        <w:rPr>
          <w:rFonts w:ascii="Arial" w:hAnsi="Arial" w:cs="Arial"/>
          <w:sz w:val="48"/>
          <w:szCs w:val="48"/>
        </w:rPr>
      </w:pPr>
    </w:p>
    <w:p w14:paraId="67E37E34" w14:textId="1D6D8734" w:rsidR="00246125" w:rsidRPr="00246125" w:rsidRDefault="00246125" w:rsidP="00246125">
      <w:pPr>
        <w:rPr>
          <w:rFonts w:ascii="Arial" w:hAnsi="Arial" w:cs="Arial"/>
          <w:sz w:val="48"/>
          <w:szCs w:val="48"/>
        </w:rPr>
      </w:pPr>
    </w:p>
    <w:p w14:paraId="0DE8A877" w14:textId="31939727" w:rsidR="00246125" w:rsidRPr="00246125" w:rsidRDefault="00246125" w:rsidP="00246125">
      <w:pPr>
        <w:rPr>
          <w:rFonts w:ascii="Arial" w:hAnsi="Arial" w:cs="Arial"/>
          <w:sz w:val="48"/>
          <w:szCs w:val="48"/>
        </w:rPr>
      </w:pPr>
    </w:p>
    <w:p w14:paraId="061A764F" w14:textId="40395E96" w:rsidR="00246125" w:rsidRPr="00246125" w:rsidRDefault="00246125" w:rsidP="00246125">
      <w:pPr>
        <w:rPr>
          <w:rFonts w:ascii="Arial" w:hAnsi="Arial" w:cs="Arial"/>
          <w:sz w:val="48"/>
          <w:szCs w:val="48"/>
        </w:rPr>
      </w:pPr>
    </w:p>
    <w:p w14:paraId="73EE6892" w14:textId="1C2E9F34" w:rsidR="00246125" w:rsidRDefault="00246125" w:rsidP="00246125">
      <w:pPr>
        <w:rPr>
          <w:rFonts w:ascii="Arial" w:hAnsi="Arial" w:cs="Arial"/>
          <w:sz w:val="48"/>
          <w:szCs w:val="48"/>
        </w:rPr>
      </w:pPr>
    </w:p>
    <w:p w14:paraId="439E529A" w14:textId="0A600113" w:rsidR="00246125" w:rsidRDefault="00246125" w:rsidP="00246125">
      <w:pPr>
        <w:tabs>
          <w:tab w:val="left" w:pos="3456"/>
        </w:tabs>
        <w:rPr>
          <w:rFonts w:ascii="Arial" w:hAnsi="Arial" w:cs="Arial"/>
          <w:sz w:val="24"/>
          <w:szCs w:val="24"/>
        </w:rPr>
      </w:pPr>
    </w:p>
    <w:p w14:paraId="2015FD76" w14:textId="06A95D41" w:rsidR="00246125" w:rsidRPr="00246125" w:rsidRDefault="00246125" w:rsidP="00246125">
      <w:pPr>
        <w:rPr>
          <w:rFonts w:ascii="Arial" w:hAnsi="Arial" w:cs="Arial"/>
          <w:sz w:val="24"/>
          <w:szCs w:val="24"/>
        </w:rPr>
      </w:pPr>
    </w:p>
    <w:p w14:paraId="2A6B41BC" w14:textId="6FC588D5" w:rsidR="00246125" w:rsidRPr="00246125" w:rsidRDefault="00246125" w:rsidP="00246125">
      <w:pPr>
        <w:rPr>
          <w:rFonts w:ascii="Arial" w:hAnsi="Arial" w:cs="Arial"/>
          <w:sz w:val="24"/>
          <w:szCs w:val="24"/>
        </w:rPr>
      </w:pPr>
    </w:p>
    <w:p w14:paraId="081F54C9" w14:textId="35044ACF" w:rsidR="00246125" w:rsidRPr="00246125" w:rsidRDefault="00246125" w:rsidP="00246125">
      <w:pPr>
        <w:rPr>
          <w:rFonts w:ascii="Arial" w:hAnsi="Arial" w:cs="Arial"/>
          <w:sz w:val="24"/>
          <w:szCs w:val="24"/>
        </w:rPr>
      </w:pPr>
    </w:p>
    <w:p w14:paraId="00B6ABFD" w14:textId="7AF0B2A4" w:rsidR="00246125" w:rsidRPr="00246125" w:rsidRDefault="00246125" w:rsidP="00246125">
      <w:pPr>
        <w:rPr>
          <w:rFonts w:ascii="Arial" w:hAnsi="Arial" w:cs="Arial"/>
          <w:sz w:val="24"/>
          <w:szCs w:val="24"/>
        </w:rPr>
      </w:pPr>
    </w:p>
    <w:p w14:paraId="7F024472" w14:textId="1508D35C" w:rsidR="00246125" w:rsidRPr="00246125" w:rsidRDefault="00246125" w:rsidP="00246125">
      <w:pPr>
        <w:rPr>
          <w:rFonts w:ascii="Arial" w:hAnsi="Arial" w:cs="Arial"/>
          <w:sz w:val="24"/>
          <w:szCs w:val="24"/>
        </w:rPr>
      </w:pPr>
    </w:p>
    <w:p w14:paraId="0EA13356" w14:textId="593B2596" w:rsidR="00246125" w:rsidRPr="00246125" w:rsidRDefault="00246125" w:rsidP="00246125">
      <w:pPr>
        <w:rPr>
          <w:rFonts w:ascii="Arial" w:hAnsi="Arial" w:cs="Arial"/>
          <w:sz w:val="24"/>
          <w:szCs w:val="24"/>
        </w:rPr>
      </w:pPr>
    </w:p>
    <w:p w14:paraId="4D1DBFF0" w14:textId="095928DE" w:rsidR="00246125" w:rsidRPr="00246125" w:rsidRDefault="00246125" w:rsidP="00246125">
      <w:pPr>
        <w:rPr>
          <w:rFonts w:ascii="Arial" w:hAnsi="Arial" w:cs="Arial"/>
          <w:sz w:val="24"/>
          <w:szCs w:val="24"/>
        </w:rPr>
      </w:pPr>
    </w:p>
    <w:p w14:paraId="3C81757C" w14:textId="4D84EFA9" w:rsidR="00246125" w:rsidRPr="00246125" w:rsidRDefault="00246125" w:rsidP="00246125">
      <w:pPr>
        <w:rPr>
          <w:rFonts w:ascii="Arial" w:hAnsi="Arial" w:cs="Arial"/>
          <w:sz w:val="24"/>
          <w:szCs w:val="24"/>
        </w:rPr>
      </w:pPr>
    </w:p>
    <w:p w14:paraId="7FEB0985" w14:textId="76D93F6E" w:rsidR="00246125" w:rsidRPr="00246125" w:rsidRDefault="00246125" w:rsidP="00246125">
      <w:pPr>
        <w:rPr>
          <w:rFonts w:ascii="Arial" w:hAnsi="Arial" w:cs="Arial"/>
          <w:sz w:val="24"/>
          <w:szCs w:val="24"/>
        </w:rPr>
      </w:pPr>
    </w:p>
    <w:p w14:paraId="07635294" w14:textId="0863B5BC" w:rsidR="00246125" w:rsidRPr="00246125" w:rsidRDefault="00246125" w:rsidP="00246125">
      <w:pPr>
        <w:rPr>
          <w:rFonts w:ascii="Arial" w:hAnsi="Arial" w:cs="Arial"/>
          <w:sz w:val="24"/>
          <w:szCs w:val="24"/>
        </w:rPr>
      </w:pPr>
    </w:p>
    <w:p w14:paraId="743FA916" w14:textId="4946AF3F" w:rsidR="00246125" w:rsidRPr="00246125" w:rsidRDefault="00246125" w:rsidP="00246125">
      <w:pPr>
        <w:rPr>
          <w:rFonts w:ascii="Arial" w:hAnsi="Arial" w:cs="Arial"/>
          <w:sz w:val="24"/>
          <w:szCs w:val="24"/>
        </w:rPr>
      </w:pPr>
    </w:p>
    <w:p w14:paraId="37BDE046" w14:textId="0A51B5D9" w:rsidR="00246125" w:rsidRPr="00246125" w:rsidRDefault="00246125" w:rsidP="00246125">
      <w:pPr>
        <w:rPr>
          <w:rFonts w:ascii="Arial" w:hAnsi="Arial" w:cs="Arial"/>
          <w:sz w:val="24"/>
          <w:szCs w:val="24"/>
        </w:rPr>
      </w:pPr>
    </w:p>
    <w:p w14:paraId="7BBA0631" w14:textId="2A8C8721" w:rsidR="00246125" w:rsidRPr="00246125" w:rsidRDefault="00246125" w:rsidP="00246125">
      <w:pPr>
        <w:rPr>
          <w:rFonts w:ascii="Arial" w:hAnsi="Arial" w:cs="Arial"/>
          <w:sz w:val="24"/>
          <w:szCs w:val="24"/>
        </w:rPr>
      </w:pPr>
    </w:p>
    <w:p w14:paraId="6C28C43E" w14:textId="72FD74C2" w:rsidR="00246125" w:rsidRPr="00246125" w:rsidRDefault="00246125" w:rsidP="00246125">
      <w:pPr>
        <w:rPr>
          <w:rFonts w:ascii="Arial" w:hAnsi="Arial" w:cs="Arial"/>
          <w:sz w:val="24"/>
          <w:szCs w:val="24"/>
        </w:rPr>
      </w:pPr>
    </w:p>
    <w:p w14:paraId="00752899" w14:textId="29A31B46" w:rsidR="00246125" w:rsidRPr="00246125" w:rsidRDefault="00246125" w:rsidP="00246125">
      <w:pPr>
        <w:rPr>
          <w:rFonts w:ascii="Arial" w:hAnsi="Arial" w:cs="Arial"/>
          <w:sz w:val="24"/>
          <w:szCs w:val="24"/>
        </w:rPr>
      </w:pPr>
    </w:p>
    <w:p w14:paraId="715A0DEA" w14:textId="26D4CC46" w:rsidR="00246125" w:rsidRPr="00246125" w:rsidRDefault="00246125" w:rsidP="00246125">
      <w:pPr>
        <w:rPr>
          <w:rFonts w:ascii="Arial" w:hAnsi="Arial" w:cs="Arial"/>
          <w:sz w:val="24"/>
          <w:szCs w:val="24"/>
        </w:rPr>
      </w:pPr>
    </w:p>
    <w:p w14:paraId="4CAD57D8" w14:textId="310FDF13" w:rsidR="00246125" w:rsidRPr="00246125" w:rsidRDefault="00246125" w:rsidP="00246125">
      <w:pPr>
        <w:rPr>
          <w:rFonts w:ascii="Arial" w:hAnsi="Arial" w:cs="Arial"/>
          <w:sz w:val="24"/>
          <w:szCs w:val="24"/>
        </w:rPr>
      </w:pPr>
    </w:p>
    <w:p w14:paraId="48ED9B11" w14:textId="5E62B9BC" w:rsidR="00246125" w:rsidRPr="00246125" w:rsidRDefault="00246125" w:rsidP="00246125">
      <w:pPr>
        <w:rPr>
          <w:rFonts w:ascii="Arial" w:hAnsi="Arial" w:cs="Arial"/>
          <w:sz w:val="24"/>
          <w:szCs w:val="24"/>
        </w:rPr>
      </w:pPr>
    </w:p>
    <w:p w14:paraId="0C7C43FB" w14:textId="1648B021" w:rsidR="00246125" w:rsidRPr="00246125" w:rsidRDefault="00246125" w:rsidP="00246125">
      <w:pPr>
        <w:rPr>
          <w:rFonts w:ascii="Arial" w:hAnsi="Arial" w:cs="Arial"/>
          <w:sz w:val="24"/>
          <w:szCs w:val="24"/>
        </w:rPr>
      </w:pPr>
    </w:p>
    <w:p w14:paraId="7D99A173" w14:textId="09D3B337" w:rsidR="00246125" w:rsidRPr="00246125" w:rsidRDefault="00246125" w:rsidP="00246125">
      <w:pPr>
        <w:rPr>
          <w:rFonts w:ascii="Arial" w:hAnsi="Arial" w:cs="Arial"/>
          <w:sz w:val="24"/>
          <w:szCs w:val="24"/>
        </w:rPr>
      </w:pPr>
    </w:p>
    <w:p w14:paraId="198EF0F7" w14:textId="1BBEFF1C" w:rsidR="00246125" w:rsidRPr="00246125" w:rsidRDefault="00246125" w:rsidP="00246125">
      <w:pPr>
        <w:rPr>
          <w:rFonts w:ascii="Arial" w:hAnsi="Arial" w:cs="Arial"/>
          <w:sz w:val="24"/>
          <w:szCs w:val="24"/>
        </w:rPr>
      </w:pPr>
    </w:p>
    <w:p w14:paraId="094DA4AD" w14:textId="02B3299D" w:rsidR="00246125" w:rsidRDefault="00246125" w:rsidP="00246125">
      <w:pPr>
        <w:rPr>
          <w:rFonts w:ascii="Arial" w:hAnsi="Arial" w:cs="Arial"/>
          <w:sz w:val="24"/>
          <w:szCs w:val="24"/>
        </w:rPr>
      </w:pPr>
    </w:p>
    <w:p w14:paraId="2E501852" w14:textId="51C1C2AE" w:rsidR="00246125" w:rsidRDefault="00246125" w:rsidP="00246125">
      <w:pPr>
        <w:rPr>
          <w:rFonts w:ascii="Arial" w:hAnsi="Arial" w:cs="Arial"/>
          <w:sz w:val="24"/>
          <w:szCs w:val="24"/>
        </w:rPr>
      </w:pPr>
    </w:p>
    <w:p w14:paraId="1156633B" w14:textId="3A2995FE" w:rsidR="00246125" w:rsidRDefault="00246125" w:rsidP="00246125">
      <w:pPr>
        <w:ind w:firstLine="720"/>
        <w:rPr>
          <w:rFonts w:ascii="Arial" w:hAnsi="Arial" w:cs="Arial"/>
          <w:sz w:val="24"/>
          <w:szCs w:val="24"/>
        </w:rPr>
      </w:pPr>
    </w:p>
    <w:p w14:paraId="686BF6A8" w14:textId="10E26C84" w:rsidR="00246125" w:rsidRDefault="00246125" w:rsidP="00246125">
      <w:pPr>
        <w:ind w:firstLine="720"/>
        <w:rPr>
          <w:rFonts w:ascii="Arial" w:hAnsi="Arial" w:cs="Arial"/>
          <w:sz w:val="24"/>
          <w:szCs w:val="24"/>
        </w:rPr>
      </w:pPr>
    </w:p>
    <w:p w14:paraId="5969C37E" w14:textId="497D93D0" w:rsidR="00246125" w:rsidRDefault="00246125" w:rsidP="00246125">
      <w:pPr>
        <w:ind w:firstLine="720"/>
        <w:rPr>
          <w:rFonts w:ascii="Arial" w:hAnsi="Arial" w:cs="Arial"/>
          <w:sz w:val="24"/>
          <w:szCs w:val="24"/>
        </w:rPr>
      </w:pPr>
    </w:p>
    <w:p w14:paraId="6A0681A5" w14:textId="77777777" w:rsidR="00246125" w:rsidRPr="00793F07" w:rsidRDefault="00246125" w:rsidP="00246125">
      <w:pPr>
        <w:rPr>
          <w:rFonts w:ascii="Arial" w:hAnsi="Arial" w:cs="Arial"/>
          <w:sz w:val="24"/>
          <w:szCs w:val="24"/>
        </w:rPr>
      </w:pPr>
      <w:r>
        <w:rPr>
          <w:rFonts w:ascii="Arial" w:hAnsi="Arial" w:cs="Arial"/>
          <w:sz w:val="24"/>
          <w:szCs w:val="24"/>
        </w:rPr>
        <w:t>Robert Jones (2004654)</w:t>
      </w:r>
    </w:p>
    <w:p w14:paraId="6FEF9817" w14:textId="2099D7F3" w:rsidR="00C90CB5" w:rsidRPr="00C90CB5" w:rsidRDefault="00C90CB5" w:rsidP="00C47074">
      <w:pPr>
        <w:pStyle w:val="Heading1"/>
        <w:shd w:val="clear" w:color="auto" w:fill="FFFFFF"/>
        <w:spacing w:before="0" w:beforeAutospacing="0" w:line="480" w:lineRule="auto"/>
        <w:rPr>
          <w:rFonts w:ascii="Arial" w:hAnsi="Arial" w:cs="Arial"/>
          <w:b w:val="0"/>
          <w:bCs w:val="0"/>
          <w:sz w:val="24"/>
          <w:szCs w:val="24"/>
          <w:u w:val="single"/>
        </w:rPr>
      </w:pPr>
      <w:r w:rsidRPr="00C90CB5">
        <w:rPr>
          <w:rFonts w:ascii="Arial" w:hAnsi="Arial" w:cs="Arial"/>
          <w:b w:val="0"/>
          <w:bCs w:val="0"/>
          <w:sz w:val="24"/>
          <w:szCs w:val="24"/>
          <w:u w:val="single"/>
        </w:rPr>
        <w:lastRenderedPageBreak/>
        <w:t>Question 1</w:t>
      </w:r>
      <w:r>
        <w:rPr>
          <w:rFonts w:ascii="Arial" w:hAnsi="Arial" w:cs="Arial"/>
          <w:b w:val="0"/>
          <w:bCs w:val="0"/>
          <w:sz w:val="24"/>
          <w:szCs w:val="24"/>
          <w:u w:val="single"/>
        </w:rPr>
        <w:t>- Defence of Insanity</w:t>
      </w:r>
    </w:p>
    <w:p w14:paraId="5060906C" w14:textId="63EDEB26" w:rsidR="00E27B9A" w:rsidRDefault="00246125" w:rsidP="00C47074">
      <w:pPr>
        <w:pStyle w:val="Heading1"/>
        <w:shd w:val="clear" w:color="auto" w:fill="FFFFFF"/>
        <w:spacing w:before="0" w:beforeAutospacing="0" w:line="480" w:lineRule="auto"/>
        <w:rPr>
          <w:rFonts w:ascii="Arial" w:hAnsi="Arial" w:cs="Arial"/>
          <w:b w:val="0"/>
          <w:bCs w:val="0"/>
          <w:color w:val="202124"/>
          <w:sz w:val="24"/>
          <w:szCs w:val="24"/>
          <w:shd w:val="clear" w:color="auto" w:fill="FFFFFF"/>
        </w:rPr>
      </w:pPr>
      <w:r w:rsidRPr="00E27B9A">
        <w:rPr>
          <w:rFonts w:ascii="Arial" w:hAnsi="Arial" w:cs="Arial"/>
          <w:b w:val="0"/>
          <w:bCs w:val="0"/>
          <w:sz w:val="24"/>
          <w:szCs w:val="24"/>
        </w:rPr>
        <w:t xml:space="preserve">The defence of insanity </w:t>
      </w:r>
      <w:r w:rsidR="000237CA" w:rsidRPr="00E27B9A">
        <w:rPr>
          <w:rFonts w:ascii="Arial" w:hAnsi="Arial" w:cs="Arial"/>
          <w:b w:val="0"/>
          <w:bCs w:val="0"/>
          <w:sz w:val="24"/>
          <w:szCs w:val="24"/>
        </w:rPr>
        <w:t xml:space="preserve">was formed for the logical reason being that although most people are presumed to be completely sane, there are those who do not meet this criteria. Though with hindsight this may seem as obvious, as most issues the legal system meets, it took a relevant case for change to come about. This </w:t>
      </w:r>
      <w:r w:rsidR="00E27B9A" w:rsidRPr="00E27B9A">
        <w:rPr>
          <w:rFonts w:ascii="Arial" w:hAnsi="Arial" w:cs="Arial"/>
          <w:b w:val="0"/>
          <w:bCs w:val="0"/>
          <w:sz w:val="24"/>
          <w:szCs w:val="24"/>
        </w:rPr>
        <w:t>change</w:t>
      </w:r>
      <w:r w:rsidR="000237CA" w:rsidRPr="00E27B9A">
        <w:rPr>
          <w:rFonts w:ascii="Arial" w:hAnsi="Arial" w:cs="Arial"/>
          <w:b w:val="0"/>
          <w:bCs w:val="0"/>
          <w:sz w:val="24"/>
          <w:szCs w:val="24"/>
        </w:rPr>
        <w:t xml:space="preserve"> came around in 1843 when </w:t>
      </w:r>
      <w:r w:rsidR="00E27B9A" w:rsidRPr="00E27B9A">
        <w:rPr>
          <w:rFonts w:ascii="Arial" w:hAnsi="Arial" w:cs="Arial"/>
          <w:b w:val="0"/>
          <w:bCs w:val="0"/>
          <w:sz w:val="24"/>
          <w:szCs w:val="24"/>
        </w:rPr>
        <w:t xml:space="preserve">a man named </w:t>
      </w:r>
      <w:r w:rsidR="00E27B9A" w:rsidRPr="00E27B9A">
        <w:rPr>
          <w:rFonts w:ascii="Arial" w:hAnsi="Arial" w:cs="Arial"/>
          <w:b w:val="0"/>
          <w:bCs w:val="0"/>
          <w:color w:val="212529"/>
          <w:sz w:val="24"/>
          <w:szCs w:val="24"/>
          <w:shd w:val="clear" w:color="auto" w:fill="FFFFFF"/>
        </w:rPr>
        <w:t xml:space="preserve">Daniel </w:t>
      </w:r>
      <w:r w:rsidR="00E27B9A" w:rsidRPr="00E27B9A">
        <w:rPr>
          <w:rFonts w:ascii="Arial" w:hAnsi="Arial" w:cs="Arial"/>
          <w:b w:val="0"/>
          <w:bCs w:val="0"/>
          <w:color w:val="212529"/>
          <w:sz w:val="24"/>
          <w:szCs w:val="24"/>
        </w:rPr>
        <w:t xml:space="preserve">M’Naghten took out a pistol in attempt to shoot and kill the current British Prime Minister Sir Robert Peel. However, in his attempt he ended up shooting Edward Drummond, </w:t>
      </w:r>
      <w:r w:rsidR="00E27B9A" w:rsidRPr="00E27B9A">
        <w:rPr>
          <w:rFonts w:ascii="Arial" w:hAnsi="Arial" w:cs="Arial"/>
          <w:b w:val="0"/>
          <w:bCs w:val="0"/>
          <w:color w:val="202124"/>
          <w:sz w:val="24"/>
          <w:szCs w:val="24"/>
          <w:shd w:val="clear" w:color="auto" w:fill="FFFFFF"/>
        </w:rPr>
        <w:t>civil servant</w:t>
      </w:r>
      <w:r w:rsidR="00E27B9A">
        <w:rPr>
          <w:rFonts w:ascii="Arial" w:hAnsi="Arial" w:cs="Arial"/>
          <w:b w:val="0"/>
          <w:bCs w:val="0"/>
          <w:color w:val="202124"/>
          <w:sz w:val="24"/>
          <w:szCs w:val="24"/>
          <w:shd w:val="clear" w:color="auto" w:fill="FFFFFF"/>
        </w:rPr>
        <w:t xml:space="preserve"> and</w:t>
      </w:r>
      <w:r w:rsidR="00E27B9A" w:rsidRPr="00E27B9A">
        <w:rPr>
          <w:rFonts w:ascii="Arial" w:hAnsi="Arial" w:cs="Arial"/>
          <w:b w:val="0"/>
          <w:bCs w:val="0"/>
          <w:color w:val="202124"/>
          <w:sz w:val="24"/>
          <w:szCs w:val="24"/>
          <w:shd w:val="clear" w:color="auto" w:fill="FFFFFF"/>
        </w:rPr>
        <w:t xml:space="preserve"> Personal Secretary to Sir Peel. </w:t>
      </w:r>
      <w:sdt>
        <w:sdtPr>
          <w:rPr>
            <w:rFonts w:ascii="Arial" w:hAnsi="Arial" w:cs="Arial"/>
            <w:b w:val="0"/>
            <w:bCs w:val="0"/>
            <w:color w:val="202124"/>
            <w:sz w:val="24"/>
            <w:szCs w:val="24"/>
            <w:shd w:val="clear" w:color="auto" w:fill="FFFFFF"/>
          </w:rPr>
          <w:id w:val="-1632783766"/>
          <w:citation/>
        </w:sdtPr>
        <w:sdtEndPr/>
        <w:sdtContent>
          <w:r w:rsidR="00E27B9A" w:rsidRPr="00E27B9A">
            <w:rPr>
              <w:rFonts w:ascii="Arial" w:hAnsi="Arial" w:cs="Arial"/>
              <w:b w:val="0"/>
              <w:bCs w:val="0"/>
              <w:color w:val="202124"/>
              <w:sz w:val="24"/>
              <w:szCs w:val="24"/>
              <w:shd w:val="clear" w:color="auto" w:fill="FFFFFF"/>
            </w:rPr>
            <w:fldChar w:fldCharType="begin"/>
          </w:r>
          <w:r w:rsidR="00E27B9A" w:rsidRPr="00E27B9A">
            <w:rPr>
              <w:rFonts w:ascii="Arial" w:hAnsi="Arial" w:cs="Arial"/>
              <w:b w:val="0"/>
              <w:bCs w:val="0"/>
              <w:color w:val="202124"/>
              <w:sz w:val="24"/>
              <w:szCs w:val="24"/>
              <w:shd w:val="clear" w:color="auto" w:fill="FFFFFF"/>
            </w:rPr>
            <w:instrText xml:space="preserve"> CITATION Bri21 \l 2057 </w:instrText>
          </w:r>
          <w:r w:rsidR="00E27B9A" w:rsidRPr="00E27B9A">
            <w:rPr>
              <w:rFonts w:ascii="Arial" w:hAnsi="Arial" w:cs="Arial"/>
              <w:b w:val="0"/>
              <w:bCs w:val="0"/>
              <w:color w:val="202124"/>
              <w:sz w:val="24"/>
              <w:szCs w:val="24"/>
              <w:shd w:val="clear" w:color="auto" w:fill="FFFFFF"/>
            </w:rPr>
            <w:fldChar w:fldCharType="separate"/>
          </w:r>
          <w:r w:rsidR="00E27B9A" w:rsidRPr="00E27B9A">
            <w:rPr>
              <w:rFonts w:ascii="Arial" w:hAnsi="Arial" w:cs="Arial"/>
              <w:b w:val="0"/>
              <w:bCs w:val="0"/>
              <w:noProof/>
              <w:color w:val="202124"/>
              <w:sz w:val="24"/>
              <w:szCs w:val="24"/>
              <w:shd w:val="clear" w:color="auto" w:fill="FFFFFF"/>
            </w:rPr>
            <w:t>(Britannica, 2021)</w:t>
          </w:r>
          <w:r w:rsidR="00E27B9A" w:rsidRPr="00E27B9A">
            <w:rPr>
              <w:rFonts w:ascii="Arial" w:hAnsi="Arial" w:cs="Arial"/>
              <w:b w:val="0"/>
              <w:bCs w:val="0"/>
              <w:color w:val="202124"/>
              <w:sz w:val="24"/>
              <w:szCs w:val="24"/>
              <w:shd w:val="clear" w:color="auto" w:fill="FFFFFF"/>
            </w:rPr>
            <w:fldChar w:fldCharType="end"/>
          </w:r>
        </w:sdtContent>
      </w:sdt>
    </w:p>
    <w:p w14:paraId="4857C3FC" w14:textId="26A1E1A5" w:rsidR="00246125" w:rsidRDefault="00C56526" w:rsidP="00C47074">
      <w:pPr>
        <w:pStyle w:val="Heading1"/>
        <w:shd w:val="clear" w:color="auto" w:fill="FFFFFF"/>
        <w:spacing w:before="0" w:beforeAutospacing="0" w:line="480" w:lineRule="auto"/>
        <w:rPr>
          <w:rFonts w:ascii="Arial" w:hAnsi="Arial" w:cs="Arial"/>
          <w:b w:val="0"/>
          <w:bCs w:val="0"/>
          <w:color w:val="212529"/>
          <w:sz w:val="24"/>
          <w:szCs w:val="24"/>
          <w:shd w:val="clear" w:color="auto" w:fill="FFFFFF"/>
        </w:rPr>
      </w:pPr>
      <w:r>
        <w:rPr>
          <w:rFonts w:ascii="Arial" w:hAnsi="Arial" w:cs="Arial"/>
          <w:b w:val="0"/>
          <w:bCs w:val="0"/>
          <w:color w:val="202124"/>
          <w:sz w:val="24"/>
          <w:szCs w:val="24"/>
          <w:shd w:val="clear" w:color="auto" w:fill="FFFFFF"/>
        </w:rPr>
        <w:t xml:space="preserve">When </w:t>
      </w:r>
      <w:r w:rsidR="00206002">
        <w:rPr>
          <w:rFonts w:ascii="Arial" w:hAnsi="Arial" w:cs="Arial"/>
          <w:b w:val="0"/>
          <w:bCs w:val="0"/>
          <w:color w:val="202124"/>
          <w:sz w:val="24"/>
          <w:szCs w:val="24"/>
          <w:shd w:val="clear" w:color="auto" w:fill="FFFFFF"/>
        </w:rPr>
        <w:t xml:space="preserve">Daniel was put on trial, sufficient evidence was </w:t>
      </w:r>
      <w:r w:rsidR="00206002" w:rsidRPr="00206002">
        <w:rPr>
          <w:rFonts w:ascii="Arial" w:hAnsi="Arial" w:cs="Arial"/>
          <w:b w:val="0"/>
          <w:bCs w:val="0"/>
          <w:color w:val="202124"/>
          <w:sz w:val="24"/>
          <w:szCs w:val="24"/>
          <w:shd w:val="clear" w:color="auto" w:fill="FFFFFF"/>
        </w:rPr>
        <w:t xml:space="preserve">given </w:t>
      </w:r>
      <w:r w:rsidR="00206002" w:rsidRPr="00206002">
        <w:rPr>
          <w:rFonts w:ascii="Arial" w:hAnsi="Arial" w:cs="Arial"/>
          <w:b w:val="0"/>
          <w:bCs w:val="0"/>
          <w:color w:val="212529"/>
          <w:sz w:val="24"/>
          <w:szCs w:val="24"/>
          <w:shd w:val="clear" w:color="auto" w:fill="FFFFFF"/>
        </w:rPr>
        <w:t>on the shooting of Drummond</w:t>
      </w:r>
      <w:r w:rsidR="00206002" w:rsidRPr="00206002">
        <w:rPr>
          <w:rFonts w:ascii="Arial" w:hAnsi="Arial" w:cs="Arial"/>
          <w:b w:val="0"/>
          <w:bCs w:val="0"/>
          <w:color w:val="202124"/>
          <w:sz w:val="24"/>
          <w:szCs w:val="24"/>
          <w:shd w:val="clear" w:color="auto" w:fill="FFFFFF"/>
        </w:rPr>
        <w:t xml:space="preserve"> </w:t>
      </w:r>
      <w:r w:rsidR="00206002">
        <w:rPr>
          <w:rFonts w:ascii="Arial" w:hAnsi="Arial" w:cs="Arial"/>
          <w:b w:val="0"/>
          <w:bCs w:val="0"/>
          <w:color w:val="202124"/>
          <w:sz w:val="24"/>
          <w:szCs w:val="24"/>
          <w:shd w:val="clear" w:color="auto" w:fill="FFFFFF"/>
        </w:rPr>
        <w:t xml:space="preserve">along with witness statements although supposedly, those who knew M’Naghten claimed that he was </w:t>
      </w:r>
      <w:r w:rsidR="00206002" w:rsidRPr="00206002">
        <w:rPr>
          <w:rFonts w:ascii="Arial" w:hAnsi="Arial" w:cs="Arial"/>
          <w:b w:val="0"/>
          <w:bCs w:val="0"/>
          <w:color w:val="202124"/>
          <w:sz w:val="24"/>
          <w:szCs w:val="24"/>
          <w:shd w:val="clear" w:color="auto" w:fill="FFFFFF"/>
        </w:rPr>
        <w:t xml:space="preserve">somewhat emotionally detached. This was eventually paired with medical evidence that was brought forward which was implying that  </w:t>
      </w:r>
      <w:r w:rsidR="00206002" w:rsidRPr="00206002">
        <w:rPr>
          <w:rFonts w:ascii="Arial" w:hAnsi="Arial" w:cs="Arial"/>
          <w:b w:val="0"/>
          <w:bCs w:val="0"/>
          <w:color w:val="212529"/>
          <w:sz w:val="24"/>
          <w:szCs w:val="24"/>
          <w:shd w:val="clear" w:color="auto" w:fill="FFFFFF"/>
        </w:rPr>
        <w:t>“persons of otherwise sound mind, might be affected by morbid delusions and that M’Naghten was so affected.” </w:t>
      </w:r>
      <w:sdt>
        <w:sdtPr>
          <w:rPr>
            <w:rFonts w:ascii="Arial" w:hAnsi="Arial" w:cs="Arial"/>
            <w:b w:val="0"/>
            <w:bCs w:val="0"/>
            <w:color w:val="212529"/>
            <w:sz w:val="24"/>
            <w:szCs w:val="24"/>
            <w:shd w:val="clear" w:color="auto" w:fill="FFFFFF"/>
          </w:rPr>
          <w:id w:val="-1673170877"/>
          <w:citation/>
        </w:sdtPr>
        <w:sdtEndPr/>
        <w:sdtContent>
          <w:r w:rsidR="00206002" w:rsidRPr="00206002">
            <w:rPr>
              <w:rFonts w:ascii="Arial" w:hAnsi="Arial" w:cs="Arial"/>
              <w:b w:val="0"/>
              <w:bCs w:val="0"/>
              <w:color w:val="212529"/>
              <w:sz w:val="24"/>
              <w:szCs w:val="24"/>
              <w:shd w:val="clear" w:color="auto" w:fill="FFFFFF"/>
            </w:rPr>
            <w:fldChar w:fldCharType="begin"/>
          </w:r>
          <w:r w:rsidR="00206002" w:rsidRPr="00206002">
            <w:rPr>
              <w:rFonts w:ascii="Arial" w:hAnsi="Arial" w:cs="Arial"/>
              <w:b w:val="0"/>
              <w:bCs w:val="0"/>
              <w:color w:val="212529"/>
              <w:sz w:val="24"/>
              <w:szCs w:val="24"/>
              <w:shd w:val="clear" w:color="auto" w:fill="FFFFFF"/>
            </w:rPr>
            <w:instrText xml:space="preserve"> CITATION Law13 \l 2057 </w:instrText>
          </w:r>
          <w:r w:rsidR="00206002" w:rsidRPr="00206002">
            <w:rPr>
              <w:rFonts w:ascii="Arial" w:hAnsi="Arial" w:cs="Arial"/>
              <w:b w:val="0"/>
              <w:bCs w:val="0"/>
              <w:color w:val="212529"/>
              <w:sz w:val="24"/>
              <w:szCs w:val="24"/>
              <w:shd w:val="clear" w:color="auto" w:fill="FFFFFF"/>
            </w:rPr>
            <w:fldChar w:fldCharType="separate"/>
          </w:r>
          <w:r w:rsidR="00206002" w:rsidRPr="00206002">
            <w:rPr>
              <w:rFonts w:ascii="Arial" w:hAnsi="Arial" w:cs="Arial"/>
              <w:b w:val="0"/>
              <w:bCs w:val="0"/>
              <w:noProof/>
              <w:color w:val="212529"/>
              <w:sz w:val="24"/>
              <w:szCs w:val="24"/>
              <w:shd w:val="clear" w:color="auto" w:fill="FFFFFF"/>
            </w:rPr>
            <w:t>(Law Teacher, 2013)</w:t>
          </w:r>
          <w:r w:rsidR="00206002" w:rsidRPr="00206002">
            <w:rPr>
              <w:rFonts w:ascii="Arial" w:hAnsi="Arial" w:cs="Arial"/>
              <w:b w:val="0"/>
              <w:bCs w:val="0"/>
              <w:color w:val="212529"/>
              <w:sz w:val="24"/>
              <w:szCs w:val="24"/>
              <w:shd w:val="clear" w:color="auto" w:fill="FFFFFF"/>
            </w:rPr>
            <w:fldChar w:fldCharType="end"/>
          </w:r>
        </w:sdtContent>
      </w:sdt>
    </w:p>
    <w:p w14:paraId="69C7A475" w14:textId="3FC63DC4" w:rsidR="00A61C1E" w:rsidRDefault="00253E9F" w:rsidP="00C47074">
      <w:pPr>
        <w:pStyle w:val="Heading1"/>
        <w:shd w:val="clear" w:color="auto" w:fill="FFFFFF"/>
        <w:spacing w:before="0" w:beforeAutospacing="0" w:line="480" w:lineRule="auto"/>
        <w:rPr>
          <w:rFonts w:ascii="Arial" w:hAnsi="Arial" w:cs="Arial"/>
          <w:b w:val="0"/>
          <w:bCs w:val="0"/>
          <w:color w:val="212529"/>
          <w:sz w:val="24"/>
          <w:szCs w:val="24"/>
          <w:shd w:val="clear" w:color="auto" w:fill="FFFFFF"/>
        </w:rPr>
      </w:pPr>
      <w:r w:rsidRPr="00A617E0">
        <w:rPr>
          <w:rFonts w:ascii="Arial" w:hAnsi="Arial" w:cs="Arial"/>
          <w:b w:val="0"/>
          <w:bCs w:val="0"/>
          <w:color w:val="212529"/>
          <w:sz w:val="24"/>
          <w:szCs w:val="24"/>
        </w:rPr>
        <w:t>After the judge and jurors had heard all that they could, their conclusive decision was that if Daniel was not sound of mind, he himself cannot be held truly accountable and was therefore found as not guilty.</w:t>
      </w:r>
      <w:r w:rsidR="00A617E0" w:rsidRPr="00A617E0">
        <w:rPr>
          <w:rFonts w:ascii="Arial" w:hAnsi="Arial" w:cs="Arial"/>
          <w:b w:val="0"/>
          <w:bCs w:val="0"/>
          <w:color w:val="212529"/>
          <w:sz w:val="24"/>
          <w:szCs w:val="24"/>
        </w:rPr>
        <w:t xml:space="preserve"> With the conclusion of the case being so revolutionary with its different aspects of public accounts and differed opinions on accountability having heavy sway on the final verdict, it was decided that a selected panel of Judges would attend the house of lords to discuss and debate over </w:t>
      </w:r>
      <w:r w:rsidR="00A617E0" w:rsidRPr="00A617E0">
        <w:rPr>
          <w:rFonts w:ascii="Arial" w:hAnsi="Arial" w:cs="Arial"/>
          <w:b w:val="0"/>
          <w:bCs w:val="0"/>
          <w:color w:val="212529"/>
          <w:sz w:val="24"/>
          <w:szCs w:val="24"/>
          <w:shd w:val="clear" w:color="auto" w:fill="FFFFFF"/>
        </w:rPr>
        <w:t xml:space="preserve">a series of hypothetical questions on the topic of insanity put before them. </w:t>
      </w:r>
    </w:p>
    <w:p w14:paraId="7B883CB0" w14:textId="5E7F465E" w:rsidR="00253E9F" w:rsidRDefault="00A617E0" w:rsidP="00C47074">
      <w:pPr>
        <w:pStyle w:val="Heading1"/>
        <w:shd w:val="clear" w:color="auto" w:fill="FFFFFF"/>
        <w:spacing w:before="0" w:beforeAutospacing="0" w:line="480" w:lineRule="auto"/>
        <w:rPr>
          <w:rFonts w:ascii="Arial" w:hAnsi="Arial" w:cs="Arial"/>
          <w:b w:val="0"/>
          <w:bCs w:val="0"/>
          <w:color w:val="212529"/>
          <w:sz w:val="24"/>
          <w:szCs w:val="24"/>
          <w:shd w:val="clear" w:color="auto" w:fill="FFFFFF"/>
        </w:rPr>
      </w:pPr>
      <w:r w:rsidRPr="00A617E0">
        <w:rPr>
          <w:rFonts w:ascii="Arial" w:hAnsi="Arial" w:cs="Arial"/>
          <w:b w:val="0"/>
          <w:bCs w:val="0"/>
          <w:color w:val="212529"/>
          <w:sz w:val="24"/>
          <w:szCs w:val="24"/>
          <w:shd w:val="clear" w:color="auto" w:fill="FFFFFF"/>
        </w:rPr>
        <w:lastRenderedPageBreak/>
        <w:t>When all of the judges finished their debate, the presented the </w:t>
      </w:r>
      <w:r w:rsidRPr="00A617E0">
        <w:rPr>
          <w:rStyle w:val="Strong"/>
          <w:rFonts w:ascii="Arial" w:hAnsi="Arial" w:cs="Arial"/>
          <w:color w:val="212529"/>
          <w:sz w:val="24"/>
          <w:szCs w:val="24"/>
          <w:shd w:val="clear" w:color="auto" w:fill="FFFFFF"/>
        </w:rPr>
        <w:t>M’Naghten Rules (1843) which gave all jurors</w:t>
      </w:r>
      <w:r w:rsidRPr="00A617E0">
        <w:rPr>
          <w:rStyle w:val="Strong"/>
          <w:rFonts w:ascii="Arial" w:hAnsi="Arial" w:cs="Arial"/>
          <w:b/>
          <w:bCs/>
          <w:color w:val="212529"/>
          <w:sz w:val="24"/>
          <w:szCs w:val="24"/>
          <w:shd w:val="clear" w:color="auto" w:fill="FFFFFF"/>
        </w:rPr>
        <w:t xml:space="preserve"> </w:t>
      </w:r>
      <w:r w:rsidRPr="00A617E0">
        <w:rPr>
          <w:rFonts w:ascii="Arial" w:hAnsi="Arial" w:cs="Arial"/>
          <w:b w:val="0"/>
          <w:bCs w:val="0"/>
          <w:color w:val="212529"/>
          <w:sz w:val="24"/>
          <w:szCs w:val="24"/>
          <w:shd w:val="clear" w:color="auto" w:fill="FFFFFF"/>
        </w:rPr>
        <w:t>the legal definition of insanity</w:t>
      </w:r>
      <w:r>
        <w:rPr>
          <w:rFonts w:ascii="Arial" w:hAnsi="Arial" w:cs="Arial"/>
          <w:b w:val="0"/>
          <w:bCs w:val="0"/>
          <w:color w:val="212529"/>
          <w:sz w:val="24"/>
          <w:szCs w:val="24"/>
          <w:shd w:val="clear" w:color="auto" w:fill="FFFFFF"/>
        </w:rPr>
        <w:t xml:space="preserve">. Now when the </w:t>
      </w:r>
      <w:r w:rsidR="00A61C1E">
        <w:rPr>
          <w:rFonts w:ascii="Arial" w:hAnsi="Arial" w:cs="Arial"/>
          <w:b w:val="0"/>
          <w:bCs w:val="0"/>
          <w:color w:val="212529"/>
          <w:sz w:val="24"/>
          <w:szCs w:val="24"/>
          <w:shd w:val="clear" w:color="auto" w:fill="FFFFFF"/>
        </w:rPr>
        <w:t xml:space="preserve">case of sanity comes to question, it was expected that the individual in question would show either that they laboured under a defect of reason, suffered from a disease of the mind; so, they either </w:t>
      </w:r>
      <w:r w:rsidR="00A61C1E" w:rsidRPr="00A61C1E">
        <w:rPr>
          <w:rFonts w:ascii="Arial" w:hAnsi="Arial" w:cs="Arial"/>
          <w:b w:val="0"/>
          <w:bCs w:val="0"/>
          <w:color w:val="212529"/>
          <w:sz w:val="24"/>
          <w:szCs w:val="24"/>
          <w:shd w:val="clear" w:color="auto" w:fill="FFFFFF"/>
        </w:rPr>
        <w:t>did not know the nature and quality of their acts, or that they would not know what they were doing was wrong.</w:t>
      </w:r>
      <w:sdt>
        <w:sdtPr>
          <w:rPr>
            <w:rFonts w:ascii="Arial" w:hAnsi="Arial" w:cs="Arial"/>
            <w:b w:val="0"/>
            <w:bCs w:val="0"/>
            <w:color w:val="212529"/>
            <w:sz w:val="24"/>
            <w:szCs w:val="24"/>
            <w:shd w:val="clear" w:color="auto" w:fill="FFFFFF"/>
          </w:rPr>
          <w:id w:val="-1981447207"/>
          <w:citation/>
        </w:sdtPr>
        <w:sdtEndPr/>
        <w:sdtContent>
          <w:r w:rsidR="0006444A" w:rsidRPr="0006444A">
            <w:rPr>
              <w:rFonts w:ascii="Arial" w:hAnsi="Arial" w:cs="Arial"/>
              <w:b w:val="0"/>
              <w:bCs w:val="0"/>
              <w:color w:val="212529"/>
              <w:sz w:val="24"/>
              <w:szCs w:val="24"/>
              <w:shd w:val="clear" w:color="auto" w:fill="FFFFFF"/>
            </w:rPr>
            <w:fldChar w:fldCharType="begin"/>
          </w:r>
          <w:r w:rsidR="0006444A" w:rsidRPr="0006444A">
            <w:rPr>
              <w:rFonts w:ascii="Arial" w:hAnsi="Arial" w:cs="Arial"/>
              <w:b w:val="0"/>
              <w:bCs w:val="0"/>
              <w:color w:val="212529"/>
              <w:sz w:val="24"/>
              <w:szCs w:val="24"/>
              <w:shd w:val="clear" w:color="auto" w:fill="FFFFFF"/>
            </w:rPr>
            <w:instrText xml:space="preserve"> CITATION Fin191 \l 2057 </w:instrText>
          </w:r>
          <w:r w:rsidR="0006444A" w:rsidRPr="0006444A">
            <w:rPr>
              <w:rFonts w:ascii="Arial" w:hAnsi="Arial" w:cs="Arial"/>
              <w:b w:val="0"/>
              <w:bCs w:val="0"/>
              <w:color w:val="212529"/>
              <w:sz w:val="24"/>
              <w:szCs w:val="24"/>
              <w:shd w:val="clear" w:color="auto" w:fill="FFFFFF"/>
            </w:rPr>
            <w:fldChar w:fldCharType="separate"/>
          </w:r>
          <w:r w:rsidR="0006444A" w:rsidRPr="0006444A">
            <w:rPr>
              <w:rFonts w:ascii="Arial" w:hAnsi="Arial" w:cs="Arial"/>
              <w:b w:val="0"/>
              <w:bCs w:val="0"/>
              <w:noProof/>
              <w:color w:val="212529"/>
              <w:sz w:val="24"/>
              <w:szCs w:val="24"/>
              <w:shd w:val="clear" w:color="auto" w:fill="FFFFFF"/>
            </w:rPr>
            <w:t xml:space="preserve"> (FindLaw, 2019)</w:t>
          </w:r>
          <w:r w:rsidR="0006444A" w:rsidRPr="0006444A">
            <w:rPr>
              <w:rFonts w:ascii="Arial" w:hAnsi="Arial" w:cs="Arial"/>
              <w:b w:val="0"/>
              <w:bCs w:val="0"/>
              <w:color w:val="212529"/>
              <w:sz w:val="24"/>
              <w:szCs w:val="24"/>
              <w:shd w:val="clear" w:color="auto" w:fill="FFFFFF"/>
            </w:rPr>
            <w:fldChar w:fldCharType="end"/>
          </w:r>
        </w:sdtContent>
      </w:sdt>
    </w:p>
    <w:p w14:paraId="7C5876BA" w14:textId="05C801CD" w:rsidR="004C2532" w:rsidRDefault="004C2532" w:rsidP="00C47074">
      <w:pPr>
        <w:pStyle w:val="Heading1"/>
        <w:shd w:val="clear" w:color="auto" w:fill="FFFFFF"/>
        <w:spacing w:before="0" w:beforeAutospacing="0" w:line="480" w:lineRule="auto"/>
        <w:rPr>
          <w:rFonts w:ascii="Arial" w:hAnsi="Arial" w:cs="Arial"/>
          <w:b w:val="0"/>
          <w:bCs w:val="0"/>
          <w:color w:val="212529"/>
          <w:sz w:val="24"/>
          <w:szCs w:val="24"/>
          <w:shd w:val="clear" w:color="auto" w:fill="FFFFFF"/>
        </w:rPr>
      </w:pPr>
      <w:r>
        <w:rPr>
          <w:rFonts w:ascii="Arial" w:hAnsi="Arial" w:cs="Arial"/>
          <w:b w:val="0"/>
          <w:bCs w:val="0"/>
          <w:color w:val="212529"/>
          <w:sz w:val="24"/>
          <w:szCs w:val="24"/>
          <w:shd w:val="clear" w:color="auto" w:fill="FFFFFF"/>
        </w:rPr>
        <w:t xml:space="preserve">The issue with </w:t>
      </w:r>
      <w:r w:rsidR="00D13EB0">
        <w:rPr>
          <w:rFonts w:ascii="Arial" w:hAnsi="Arial" w:cs="Arial"/>
          <w:b w:val="0"/>
          <w:bCs w:val="0"/>
          <w:color w:val="212529"/>
          <w:sz w:val="24"/>
          <w:szCs w:val="24"/>
          <w:shd w:val="clear" w:color="auto" w:fill="FFFFFF"/>
        </w:rPr>
        <w:t>an older legal ruling is they there then to be many issues, inconsistencies and holes that lead to it not being up to a modern-day standard. Once again, it takes abnormal circumstances and cases for the judicial board to acknowledge these and make amendments. A blatant affair that comes to mind when addressing the M’Naghten Rules is that it associates</w:t>
      </w:r>
      <w:r w:rsidR="0041102F">
        <w:rPr>
          <w:rFonts w:ascii="Arial" w:hAnsi="Arial" w:cs="Arial"/>
          <w:b w:val="0"/>
          <w:bCs w:val="0"/>
          <w:color w:val="212529"/>
          <w:sz w:val="24"/>
          <w:szCs w:val="24"/>
          <w:shd w:val="clear" w:color="auto" w:fill="FFFFFF"/>
        </w:rPr>
        <w:t xml:space="preserve"> non-mental illnesses and conditions such as epilepsy, diabetes and sleepwalking</w:t>
      </w:r>
      <w:r w:rsidR="00D13EB0">
        <w:rPr>
          <w:rFonts w:ascii="Arial" w:hAnsi="Arial" w:cs="Arial"/>
          <w:b w:val="0"/>
          <w:bCs w:val="0"/>
          <w:color w:val="212529"/>
          <w:sz w:val="24"/>
          <w:szCs w:val="24"/>
          <w:shd w:val="clear" w:color="auto" w:fill="FFFFFF"/>
        </w:rPr>
        <w:t xml:space="preserve"> </w:t>
      </w:r>
      <w:r w:rsidR="00F15786">
        <w:rPr>
          <w:rFonts w:ascii="Arial" w:hAnsi="Arial" w:cs="Arial"/>
          <w:b w:val="0"/>
          <w:bCs w:val="0"/>
          <w:color w:val="212529"/>
          <w:sz w:val="24"/>
          <w:szCs w:val="24"/>
          <w:shd w:val="clear" w:color="auto" w:fill="FFFFFF"/>
        </w:rPr>
        <w:t>together</w:t>
      </w:r>
      <w:r w:rsidR="00E83863">
        <w:rPr>
          <w:rFonts w:ascii="Arial" w:hAnsi="Arial" w:cs="Arial"/>
          <w:b w:val="0"/>
          <w:bCs w:val="0"/>
          <w:color w:val="212529"/>
          <w:sz w:val="24"/>
          <w:szCs w:val="24"/>
          <w:shd w:val="clear" w:color="auto" w:fill="FFFFFF"/>
        </w:rPr>
        <w:t>, an issue which can and has been rather easily debated on its legitimacy as someone should not fall under the same category of insanity due to a handful of issues that possess no logical connection to an act which would see them find themselves needing psychological aid.</w:t>
      </w:r>
    </w:p>
    <w:p w14:paraId="6314864E" w14:textId="77777777" w:rsidR="006A2BF6" w:rsidRDefault="002D17D1" w:rsidP="00C47074">
      <w:pPr>
        <w:spacing w:line="480" w:lineRule="auto"/>
        <w:rPr>
          <w:rFonts w:ascii="Arial" w:hAnsi="Arial" w:cs="Arial"/>
          <w:sz w:val="24"/>
          <w:szCs w:val="24"/>
        </w:rPr>
      </w:pPr>
      <w:r w:rsidRPr="002D17D1">
        <w:rPr>
          <w:rFonts w:ascii="Arial" w:hAnsi="Arial" w:cs="Arial"/>
          <w:sz w:val="24"/>
          <w:szCs w:val="24"/>
        </w:rPr>
        <w:t xml:space="preserve">With an issue such as insanity being looked into from the legal perspective, it becomes a logical and simple step for medical professionals and experts to weigh-in on the debate to provide their educated opinions on the matter, however the  official terminology of the issues such as “insanity” and “disease of the mind” are outdated legal terms and not those of a medical background. </w:t>
      </w:r>
    </w:p>
    <w:p w14:paraId="46C1F232" w14:textId="5C7F7C61" w:rsidR="002F387D" w:rsidRDefault="002D17D1" w:rsidP="00C47074">
      <w:pPr>
        <w:spacing w:line="480" w:lineRule="auto"/>
        <w:rPr>
          <w:rFonts w:ascii="Arial" w:hAnsi="Arial" w:cs="Arial"/>
          <w:sz w:val="24"/>
          <w:szCs w:val="24"/>
        </w:rPr>
      </w:pPr>
      <w:r w:rsidRPr="002D17D1">
        <w:rPr>
          <w:rFonts w:ascii="Arial" w:hAnsi="Arial" w:cs="Arial"/>
          <w:sz w:val="24"/>
          <w:szCs w:val="24"/>
        </w:rPr>
        <w:t>This issue feeds directly into the debate of the M’Naghten Rules to be brought into line with modern medical knowledge</w:t>
      </w:r>
      <w:r>
        <w:rPr>
          <w:rFonts w:ascii="Arial" w:hAnsi="Arial" w:cs="Arial"/>
          <w:sz w:val="24"/>
          <w:szCs w:val="24"/>
        </w:rPr>
        <w:t xml:space="preserve">, unfortunately this call for change has been going on for upwards of 60 years. Although most countries are yet to make ground </w:t>
      </w:r>
      <w:r>
        <w:rPr>
          <w:rFonts w:ascii="Arial" w:hAnsi="Arial" w:cs="Arial"/>
          <w:sz w:val="24"/>
          <w:szCs w:val="24"/>
        </w:rPr>
        <w:lastRenderedPageBreak/>
        <w:t xml:space="preserve">on the front for insanity-based cases, a select few </w:t>
      </w:r>
      <w:r w:rsidR="006A2BF6">
        <w:rPr>
          <w:rFonts w:ascii="Arial" w:hAnsi="Arial" w:cs="Arial"/>
          <w:sz w:val="24"/>
          <w:szCs w:val="24"/>
        </w:rPr>
        <w:t xml:space="preserve">countries have already met these concerns by reforming their own insanity test by legislation such as Scotland in 2010, Ireland in 2006 or at common law in Canada and Australia. </w:t>
      </w:r>
      <w:sdt>
        <w:sdtPr>
          <w:rPr>
            <w:rFonts w:ascii="Arial" w:hAnsi="Arial" w:cs="Arial"/>
            <w:sz w:val="24"/>
            <w:szCs w:val="24"/>
          </w:rPr>
          <w:id w:val="737905695"/>
          <w:citation/>
        </w:sdtPr>
        <w:sdtEndPr/>
        <w:sdtContent>
          <w:r w:rsidR="006A2BF6">
            <w:rPr>
              <w:rFonts w:ascii="Arial" w:hAnsi="Arial" w:cs="Arial"/>
              <w:sz w:val="24"/>
              <w:szCs w:val="24"/>
            </w:rPr>
            <w:fldChar w:fldCharType="begin"/>
          </w:r>
          <w:r w:rsidR="006A2BF6">
            <w:rPr>
              <w:rFonts w:ascii="Arial" w:hAnsi="Arial" w:cs="Arial"/>
              <w:sz w:val="24"/>
              <w:szCs w:val="24"/>
            </w:rPr>
            <w:instrText xml:space="preserve"> CITATION Law131 \l 2057 </w:instrText>
          </w:r>
          <w:r w:rsidR="006A2BF6">
            <w:rPr>
              <w:rFonts w:ascii="Arial" w:hAnsi="Arial" w:cs="Arial"/>
              <w:sz w:val="24"/>
              <w:szCs w:val="24"/>
            </w:rPr>
            <w:fldChar w:fldCharType="separate"/>
          </w:r>
          <w:r w:rsidR="006A2BF6" w:rsidRPr="006A2BF6">
            <w:rPr>
              <w:rFonts w:ascii="Arial" w:hAnsi="Arial" w:cs="Arial"/>
              <w:noProof/>
              <w:sz w:val="24"/>
              <w:szCs w:val="24"/>
            </w:rPr>
            <w:t>(Law Commission, 2013)</w:t>
          </w:r>
          <w:r w:rsidR="006A2BF6">
            <w:rPr>
              <w:rFonts w:ascii="Arial" w:hAnsi="Arial" w:cs="Arial"/>
              <w:sz w:val="24"/>
              <w:szCs w:val="24"/>
            </w:rPr>
            <w:fldChar w:fldCharType="end"/>
          </w:r>
        </w:sdtContent>
      </w:sdt>
    </w:p>
    <w:p w14:paraId="21D36BC8" w14:textId="77777777" w:rsidR="00C47074" w:rsidRPr="002D17D1" w:rsidRDefault="00C47074" w:rsidP="00C47074">
      <w:pPr>
        <w:spacing w:line="480" w:lineRule="auto"/>
        <w:rPr>
          <w:rFonts w:ascii="Arial" w:hAnsi="Arial" w:cs="Arial"/>
          <w:sz w:val="24"/>
          <w:szCs w:val="24"/>
        </w:rPr>
      </w:pPr>
    </w:p>
    <w:p w14:paraId="300BC285" w14:textId="77777777" w:rsidR="00322ED8" w:rsidRDefault="000F04AA" w:rsidP="00C47074">
      <w:pPr>
        <w:spacing w:line="480" w:lineRule="auto"/>
        <w:rPr>
          <w:rFonts w:ascii="Arial" w:hAnsi="Arial" w:cs="Arial"/>
          <w:sz w:val="24"/>
          <w:szCs w:val="24"/>
        </w:rPr>
      </w:pPr>
      <w:r>
        <w:rPr>
          <w:rFonts w:ascii="Arial" w:hAnsi="Arial" w:cs="Arial"/>
          <w:sz w:val="24"/>
          <w:szCs w:val="24"/>
        </w:rPr>
        <w:t>When addressing a case similar but not exclusive to insanity, it can commonly get misunderstood or misinterpreted with automatism</w:t>
      </w:r>
      <w:r w:rsidR="00322ED8">
        <w:rPr>
          <w:rFonts w:ascii="Arial" w:hAnsi="Arial" w:cs="Arial"/>
          <w:sz w:val="24"/>
          <w:szCs w:val="24"/>
        </w:rPr>
        <w:t xml:space="preserve">. Both of which have their own definitions and meanings which makes it vital in a law-built environment to have both of their definitive meanings differentiated. In the case of insanity, for someone to be convicted of a crime, the prosecution are required to prove that the </w:t>
      </w:r>
      <w:r w:rsidR="00322ED8" w:rsidRPr="00322ED8">
        <w:rPr>
          <w:rFonts w:ascii="Arial" w:hAnsi="Arial" w:cs="Arial"/>
          <w:sz w:val="24"/>
          <w:szCs w:val="24"/>
        </w:rPr>
        <w:t xml:space="preserve">accused did what is alleged in the charge and that </w:t>
      </w:r>
      <w:r w:rsidR="00322ED8">
        <w:rPr>
          <w:rFonts w:ascii="Arial" w:hAnsi="Arial" w:cs="Arial"/>
          <w:sz w:val="24"/>
          <w:szCs w:val="24"/>
        </w:rPr>
        <w:t>they</w:t>
      </w:r>
      <w:r w:rsidR="00322ED8" w:rsidRPr="00322ED8">
        <w:rPr>
          <w:rFonts w:ascii="Arial" w:hAnsi="Arial" w:cs="Arial"/>
          <w:sz w:val="24"/>
          <w:szCs w:val="24"/>
        </w:rPr>
        <w:t xml:space="preserve"> did so with a particular mental element</w:t>
      </w:r>
      <w:r w:rsidR="00322ED8">
        <w:rPr>
          <w:rFonts w:ascii="Arial" w:hAnsi="Arial" w:cs="Arial"/>
          <w:sz w:val="24"/>
          <w:szCs w:val="24"/>
        </w:rPr>
        <w:t xml:space="preserve"> at play</w:t>
      </w:r>
      <w:r w:rsidR="00322ED8" w:rsidRPr="00322ED8">
        <w:rPr>
          <w:rFonts w:ascii="Arial" w:hAnsi="Arial" w:cs="Arial"/>
          <w:sz w:val="24"/>
          <w:szCs w:val="24"/>
        </w:rPr>
        <w:t>.</w:t>
      </w:r>
      <w:r w:rsidR="00322ED8">
        <w:rPr>
          <w:rFonts w:ascii="Arial" w:hAnsi="Arial" w:cs="Arial"/>
          <w:sz w:val="24"/>
          <w:szCs w:val="24"/>
        </w:rPr>
        <w:t xml:space="preserve"> </w:t>
      </w:r>
    </w:p>
    <w:p w14:paraId="79B083BC" w14:textId="77777777" w:rsidR="00322ED8" w:rsidRDefault="00322ED8" w:rsidP="00C47074">
      <w:pPr>
        <w:spacing w:line="480" w:lineRule="auto"/>
        <w:rPr>
          <w:rFonts w:ascii="Arial" w:hAnsi="Arial" w:cs="Arial"/>
          <w:sz w:val="24"/>
          <w:szCs w:val="24"/>
        </w:rPr>
      </w:pPr>
    </w:p>
    <w:p w14:paraId="08B668E9" w14:textId="0C354BC8" w:rsidR="006A2BF6" w:rsidRDefault="00322ED8" w:rsidP="00C47074">
      <w:pPr>
        <w:spacing w:line="480" w:lineRule="auto"/>
        <w:rPr>
          <w:rFonts w:ascii="Arial" w:hAnsi="Arial" w:cs="Arial"/>
          <w:sz w:val="24"/>
          <w:szCs w:val="24"/>
        </w:rPr>
      </w:pPr>
      <w:r>
        <w:rPr>
          <w:rFonts w:ascii="Arial" w:hAnsi="Arial" w:cs="Arial"/>
          <w:sz w:val="24"/>
          <w:szCs w:val="24"/>
        </w:rPr>
        <w:t xml:space="preserve">Alternatively, automatism is when a person who lacks full or true control of their body’s actions at the time of an offence granting that </w:t>
      </w:r>
      <w:r w:rsidRPr="00322ED8">
        <w:rPr>
          <w:rFonts w:ascii="Arial" w:hAnsi="Arial" w:cs="Arial"/>
          <w:sz w:val="24"/>
          <w:szCs w:val="24"/>
        </w:rPr>
        <w:t>lack of control was not caused by their own prior fault</w:t>
      </w:r>
      <w:r>
        <w:rPr>
          <w:rFonts w:ascii="Arial" w:hAnsi="Arial" w:cs="Arial"/>
          <w:sz w:val="24"/>
          <w:szCs w:val="24"/>
        </w:rPr>
        <w:t xml:space="preserve">. This then means that the individual on trial can plead </w:t>
      </w:r>
      <w:r w:rsidRPr="00322ED8">
        <w:rPr>
          <w:rFonts w:ascii="Arial" w:hAnsi="Arial" w:cs="Arial"/>
          <w:sz w:val="24"/>
          <w:szCs w:val="24"/>
        </w:rPr>
        <w:t>not guilty and may be acquitted. On the occasions where this takes place, it is referred to as the defence of automatism</w:t>
      </w:r>
      <w:r>
        <w:rPr>
          <w:rFonts w:ascii="Arial" w:hAnsi="Arial" w:cs="Arial"/>
          <w:sz w:val="24"/>
          <w:szCs w:val="24"/>
        </w:rPr>
        <w:t>.</w:t>
      </w:r>
    </w:p>
    <w:p w14:paraId="73A8E98E" w14:textId="3214EBBE" w:rsidR="0049406B" w:rsidRDefault="0049406B" w:rsidP="00C47074">
      <w:pPr>
        <w:spacing w:line="480" w:lineRule="auto"/>
        <w:rPr>
          <w:rFonts w:ascii="Arial" w:hAnsi="Arial" w:cs="Arial"/>
          <w:sz w:val="24"/>
          <w:szCs w:val="24"/>
        </w:rPr>
      </w:pPr>
    </w:p>
    <w:p w14:paraId="64F4B2B0" w14:textId="519E267C" w:rsidR="0049406B" w:rsidRPr="000B54D7" w:rsidRDefault="0049406B" w:rsidP="00C47074">
      <w:pPr>
        <w:spacing w:line="480" w:lineRule="auto"/>
        <w:rPr>
          <w:rFonts w:ascii="Arial" w:hAnsi="Arial" w:cs="Arial"/>
          <w:color w:val="202124"/>
          <w:sz w:val="24"/>
          <w:szCs w:val="24"/>
          <w:shd w:val="clear" w:color="auto" w:fill="FFFFFF"/>
        </w:rPr>
      </w:pPr>
      <w:r w:rsidRPr="000B54D7">
        <w:rPr>
          <w:rFonts w:ascii="Arial" w:hAnsi="Arial" w:cs="Arial"/>
          <w:sz w:val="24"/>
          <w:szCs w:val="24"/>
        </w:rPr>
        <w:t xml:space="preserve">In an effort of improvement and modernisation, the </w:t>
      </w:r>
      <w:r w:rsidR="009D1FA5" w:rsidRPr="000B54D7">
        <w:rPr>
          <w:rFonts w:ascii="Arial" w:hAnsi="Arial" w:cs="Arial"/>
          <w:sz w:val="24"/>
          <w:szCs w:val="24"/>
        </w:rPr>
        <w:t xml:space="preserve">area has received some reform since its inception of the M’Naghten Rules 1843. One of the most notable points in the history of insanity-based cases would be the Kemp case of 1957. After this famous case of a husband killing his wife with a hammer and it becoming known that he suffers from </w:t>
      </w:r>
      <w:r w:rsidR="009D1FA5" w:rsidRPr="000B54D7">
        <w:rPr>
          <w:rFonts w:ascii="Arial" w:hAnsi="Arial" w:cs="Arial"/>
          <w:color w:val="000000"/>
          <w:sz w:val="24"/>
          <w:szCs w:val="24"/>
          <w:shd w:val="clear" w:color="auto" w:fill="FFFFFF"/>
        </w:rPr>
        <w:t>hardening of his arteries which lead to a congestion of blood in his brain</w:t>
      </w:r>
      <w:r w:rsidR="005748EE" w:rsidRPr="000B54D7">
        <w:rPr>
          <w:rFonts w:ascii="Arial" w:hAnsi="Arial" w:cs="Arial"/>
          <w:color w:val="000000"/>
          <w:sz w:val="24"/>
          <w:szCs w:val="24"/>
          <w:shd w:val="clear" w:color="auto" w:fill="FFFFFF"/>
        </w:rPr>
        <w:t xml:space="preserve">, it was decided that he would be charged with causing grievous bodily harm, he was found not guilty as his </w:t>
      </w:r>
      <w:r w:rsidR="005748EE" w:rsidRPr="000B54D7">
        <w:rPr>
          <w:rFonts w:ascii="Arial" w:hAnsi="Arial" w:cs="Arial"/>
          <w:color w:val="202124"/>
          <w:sz w:val="24"/>
          <w:szCs w:val="24"/>
          <w:shd w:val="clear" w:color="auto" w:fill="FFFFFF"/>
        </w:rPr>
        <w:t>hardening of the arteries could amount to a disease of the mind due to its effect on a person's reasoning ability.</w:t>
      </w:r>
      <w:r w:rsidR="000B54D7" w:rsidRPr="000B54D7">
        <w:rPr>
          <w:rFonts w:ascii="Arial" w:hAnsi="Arial" w:cs="Arial"/>
          <w:color w:val="202124"/>
          <w:sz w:val="24"/>
          <w:szCs w:val="24"/>
          <w:shd w:val="clear" w:color="auto" w:fill="FFFFFF"/>
        </w:rPr>
        <w:t xml:space="preserve"> The conclusion from the judge </w:t>
      </w:r>
      <w:r w:rsidR="000B54D7" w:rsidRPr="000B54D7">
        <w:rPr>
          <w:rFonts w:ascii="Arial" w:hAnsi="Arial" w:cs="Arial"/>
          <w:color w:val="202124"/>
          <w:sz w:val="24"/>
          <w:szCs w:val="24"/>
          <w:shd w:val="clear" w:color="auto" w:fill="FFFFFF"/>
        </w:rPr>
        <w:lastRenderedPageBreak/>
        <w:t>came from the viewpoint that t</w:t>
      </w:r>
      <w:r w:rsidR="000B54D7" w:rsidRPr="000B54D7">
        <w:rPr>
          <w:rFonts w:ascii="Arial" w:hAnsi="Arial" w:cs="Arial"/>
          <w:color w:val="212529"/>
          <w:sz w:val="24"/>
          <w:szCs w:val="24"/>
          <w:shd w:val="clear" w:color="auto" w:fill="FFFFFF"/>
        </w:rPr>
        <w:t>he appropriate defence is insanity and not automatism.</w:t>
      </w:r>
    </w:p>
    <w:p w14:paraId="4B955BB3" w14:textId="3BEBB739" w:rsidR="005748EE" w:rsidRDefault="005748EE" w:rsidP="00C47074">
      <w:pPr>
        <w:spacing w:line="480" w:lineRule="auto"/>
        <w:rPr>
          <w:rFonts w:ascii="Arial" w:hAnsi="Arial" w:cs="Arial"/>
          <w:color w:val="202124"/>
          <w:sz w:val="24"/>
          <w:szCs w:val="24"/>
          <w:shd w:val="clear" w:color="auto" w:fill="FFFFFF"/>
        </w:rPr>
      </w:pPr>
    </w:p>
    <w:p w14:paraId="7AAFB553" w14:textId="6DF4309D" w:rsidR="005748EE" w:rsidRPr="005748EE" w:rsidRDefault="005748EE" w:rsidP="00C47074">
      <w:pPr>
        <w:spacing w:line="480" w:lineRule="auto"/>
        <w:rPr>
          <w:rFonts w:ascii="Arial" w:hAnsi="Arial" w:cs="Arial"/>
          <w:sz w:val="28"/>
          <w:szCs w:val="28"/>
        </w:rPr>
      </w:pPr>
      <w:r>
        <w:rPr>
          <w:rFonts w:ascii="Arial" w:hAnsi="Arial" w:cs="Arial"/>
          <w:color w:val="202124"/>
          <w:sz w:val="24"/>
          <w:szCs w:val="24"/>
          <w:shd w:val="clear" w:color="auto" w:fill="FFFFFF"/>
        </w:rPr>
        <w:t xml:space="preserve">This led to become another instance where a case of insanity and a conclusion which has either caused unrest or confusion has brought about change in the legal world, in this instance it led into </w:t>
      </w:r>
      <w:r w:rsidR="000B54D7">
        <w:rPr>
          <w:rFonts w:ascii="Arial" w:hAnsi="Arial" w:cs="Arial"/>
          <w:color w:val="202124"/>
          <w:sz w:val="24"/>
          <w:szCs w:val="24"/>
          <w:shd w:val="clear" w:color="auto" w:fill="FFFFFF"/>
        </w:rPr>
        <w:t xml:space="preserve">more change for </w:t>
      </w:r>
      <w:r>
        <w:rPr>
          <w:rFonts w:ascii="Arial" w:hAnsi="Arial" w:cs="Arial"/>
          <w:color w:val="202124"/>
          <w:sz w:val="24"/>
          <w:szCs w:val="24"/>
          <w:shd w:val="clear" w:color="auto" w:fill="FFFFFF"/>
        </w:rPr>
        <w:t>the Homicide Act 1957.</w:t>
      </w:r>
      <w:sdt>
        <w:sdtPr>
          <w:rPr>
            <w:rFonts w:ascii="Arial" w:hAnsi="Arial" w:cs="Arial"/>
            <w:color w:val="202124"/>
            <w:sz w:val="24"/>
            <w:szCs w:val="24"/>
            <w:shd w:val="clear" w:color="auto" w:fill="FFFFFF"/>
          </w:rPr>
          <w:id w:val="1166824584"/>
          <w:citation/>
        </w:sdtPr>
        <w:sdtEndPr/>
        <w:sdtContent>
          <w:r w:rsidR="00274FB0">
            <w:rPr>
              <w:rFonts w:ascii="Arial" w:hAnsi="Arial" w:cs="Arial"/>
              <w:color w:val="202124"/>
              <w:sz w:val="24"/>
              <w:szCs w:val="24"/>
              <w:shd w:val="clear" w:color="auto" w:fill="FFFFFF"/>
            </w:rPr>
            <w:fldChar w:fldCharType="begin"/>
          </w:r>
          <w:r w:rsidR="00274FB0">
            <w:rPr>
              <w:rFonts w:ascii="Arial" w:hAnsi="Arial" w:cs="Arial"/>
              <w:color w:val="202124"/>
              <w:sz w:val="24"/>
              <w:szCs w:val="24"/>
              <w:shd w:val="clear" w:color="auto" w:fill="FFFFFF"/>
            </w:rPr>
            <w:instrText xml:space="preserve"> CITATION Leg211 \l 2057 </w:instrText>
          </w:r>
          <w:r w:rsidR="00274FB0">
            <w:rPr>
              <w:rFonts w:ascii="Arial" w:hAnsi="Arial" w:cs="Arial"/>
              <w:color w:val="202124"/>
              <w:sz w:val="24"/>
              <w:szCs w:val="24"/>
              <w:shd w:val="clear" w:color="auto" w:fill="FFFFFF"/>
            </w:rPr>
            <w:fldChar w:fldCharType="separate"/>
          </w:r>
          <w:r w:rsidR="00274FB0">
            <w:rPr>
              <w:rFonts w:ascii="Arial" w:hAnsi="Arial" w:cs="Arial"/>
              <w:noProof/>
              <w:color w:val="202124"/>
              <w:sz w:val="24"/>
              <w:szCs w:val="24"/>
              <w:shd w:val="clear" w:color="auto" w:fill="FFFFFF"/>
            </w:rPr>
            <w:t xml:space="preserve"> </w:t>
          </w:r>
          <w:r w:rsidR="00274FB0" w:rsidRPr="00274FB0">
            <w:rPr>
              <w:rFonts w:ascii="Arial" w:hAnsi="Arial" w:cs="Arial"/>
              <w:noProof/>
              <w:color w:val="202124"/>
              <w:sz w:val="24"/>
              <w:szCs w:val="24"/>
              <w:shd w:val="clear" w:color="auto" w:fill="FFFFFF"/>
            </w:rPr>
            <w:t>(Legislation.GOV.UK, 2021)</w:t>
          </w:r>
          <w:r w:rsidR="00274FB0">
            <w:rPr>
              <w:rFonts w:ascii="Arial" w:hAnsi="Arial" w:cs="Arial"/>
              <w:color w:val="202124"/>
              <w:sz w:val="24"/>
              <w:szCs w:val="24"/>
              <w:shd w:val="clear" w:color="auto" w:fill="FFFFFF"/>
            </w:rPr>
            <w:fldChar w:fldCharType="end"/>
          </w:r>
        </w:sdtContent>
      </w:sdt>
    </w:p>
    <w:p w14:paraId="2DE08C83" w14:textId="1A7B50C3" w:rsidR="00657F63" w:rsidRPr="005748EE" w:rsidRDefault="00657F63" w:rsidP="002F387D">
      <w:pPr>
        <w:rPr>
          <w:rFonts w:ascii="Arial" w:hAnsi="Arial" w:cs="Arial"/>
          <w:sz w:val="28"/>
          <w:szCs w:val="28"/>
        </w:rPr>
      </w:pPr>
    </w:p>
    <w:p w14:paraId="07D61426" w14:textId="3ACF97F9" w:rsidR="00657F63" w:rsidRDefault="00657F63" w:rsidP="002F387D">
      <w:pPr>
        <w:rPr>
          <w:rFonts w:ascii="Arial" w:hAnsi="Arial" w:cs="Arial"/>
          <w:sz w:val="24"/>
          <w:szCs w:val="24"/>
        </w:rPr>
      </w:pPr>
    </w:p>
    <w:p w14:paraId="4905FEB4" w14:textId="77777777" w:rsidR="00657F63" w:rsidRPr="00322ED8" w:rsidRDefault="00657F63" w:rsidP="002F387D">
      <w:pPr>
        <w:rPr>
          <w:rFonts w:ascii="Arial" w:hAnsi="Arial" w:cs="Arial"/>
          <w:sz w:val="40"/>
          <w:szCs w:val="40"/>
        </w:rPr>
      </w:pPr>
    </w:p>
    <w:p w14:paraId="1F0DB89C" w14:textId="6C6FF2BD" w:rsidR="002F387D" w:rsidRPr="00322ED8" w:rsidRDefault="002F387D" w:rsidP="002F387D">
      <w:pPr>
        <w:rPr>
          <w:rFonts w:ascii="Arial" w:hAnsi="Arial" w:cs="Arial"/>
          <w:color w:val="212529"/>
          <w:kern w:val="36"/>
          <w:sz w:val="32"/>
          <w:szCs w:val="32"/>
        </w:rPr>
      </w:pPr>
    </w:p>
    <w:p w14:paraId="194A9B53" w14:textId="77777777" w:rsidR="00CB7EA7" w:rsidRDefault="00CB7EA7" w:rsidP="005748EE">
      <w:pPr>
        <w:rPr>
          <w:rFonts w:ascii="Arial" w:hAnsi="Arial" w:cs="Arial"/>
          <w:bCs/>
          <w:sz w:val="24"/>
          <w:szCs w:val="24"/>
          <w:u w:val="single"/>
        </w:rPr>
      </w:pPr>
    </w:p>
    <w:p w14:paraId="47FEE82C" w14:textId="77777777" w:rsidR="00CB7EA7" w:rsidRDefault="00CB7EA7" w:rsidP="005748EE">
      <w:pPr>
        <w:rPr>
          <w:rFonts w:ascii="Arial" w:hAnsi="Arial" w:cs="Arial"/>
          <w:bCs/>
          <w:sz w:val="24"/>
          <w:szCs w:val="24"/>
          <w:u w:val="single"/>
        </w:rPr>
      </w:pPr>
    </w:p>
    <w:p w14:paraId="234F3242" w14:textId="77777777" w:rsidR="00CB7EA7" w:rsidRDefault="00CB7EA7" w:rsidP="005748EE">
      <w:pPr>
        <w:rPr>
          <w:rFonts w:ascii="Arial" w:hAnsi="Arial" w:cs="Arial"/>
          <w:bCs/>
          <w:sz w:val="24"/>
          <w:szCs w:val="24"/>
          <w:u w:val="single"/>
        </w:rPr>
      </w:pPr>
    </w:p>
    <w:p w14:paraId="50086072" w14:textId="77777777" w:rsidR="00CB7EA7" w:rsidRDefault="00CB7EA7" w:rsidP="005748EE">
      <w:pPr>
        <w:rPr>
          <w:rFonts w:ascii="Arial" w:hAnsi="Arial" w:cs="Arial"/>
          <w:bCs/>
          <w:sz w:val="24"/>
          <w:szCs w:val="24"/>
          <w:u w:val="single"/>
        </w:rPr>
      </w:pPr>
    </w:p>
    <w:p w14:paraId="0ACFCEB4" w14:textId="77777777" w:rsidR="00CB7EA7" w:rsidRDefault="00CB7EA7" w:rsidP="005748EE">
      <w:pPr>
        <w:rPr>
          <w:rFonts w:ascii="Arial" w:hAnsi="Arial" w:cs="Arial"/>
          <w:bCs/>
          <w:sz w:val="24"/>
          <w:szCs w:val="24"/>
          <w:u w:val="single"/>
        </w:rPr>
      </w:pPr>
    </w:p>
    <w:p w14:paraId="781EBC24" w14:textId="77777777" w:rsidR="00CB7EA7" w:rsidRDefault="00CB7EA7" w:rsidP="005748EE">
      <w:pPr>
        <w:rPr>
          <w:rFonts w:ascii="Arial" w:hAnsi="Arial" w:cs="Arial"/>
          <w:bCs/>
          <w:sz w:val="24"/>
          <w:szCs w:val="24"/>
          <w:u w:val="single"/>
        </w:rPr>
      </w:pPr>
    </w:p>
    <w:p w14:paraId="720519A4" w14:textId="77777777" w:rsidR="00CB7EA7" w:rsidRDefault="00CB7EA7" w:rsidP="005748EE">
      <w:pPr>
        <w:rPr>
          <w:rFonts w:ascii="Arial" w:hAnsi="Arial" w:cs="Arial"/>
          <w:bCs/>
          <w:sz w:val="24"/>
          <w:szCs w:val="24"/>
          <w:u w:val="single"/>
        </w:rPr>
      </w:pPr>
    </w:p>
    <w:p w14:paraId="793053D2" w14:textId="77777777" w:rsidR="00CB7EA7" w:rsidRDefault="00CB7EA7" w:rsidP="005748EE">
      <w:pPr>
        <w:rPr>
          <w:rFonts w:ascii="Arial" w:hAnsi="Arial" w:cs="Arial"/>
          <w:bCs/>
          <w:sz w:val="24"/>
          <w:szCs w:val="24"/>
          <w:u w:val="single"/>
        </w:rPr>
      </w:pPr>
    </w:p>
    <w:p w14:paraId="5438A324" w14:textId="77777777" w:rsidR="00CB7EA7" w:rsidRDefault="00CB7EA7" w:rsidP="005748EE">
      <w:pPr>
        <w:rPr>
          <w:rFonts w:ascii="Arial" w:hAnsi="Arial" w:cs="Arial"/>
          <w:bCs/>
          <w:sz w:val="24"/>
          <w:szCs w:val="24"/>
          <w:u w:val="single"/>
        </w:rPr>
      </w:pPr>
    </w:p>
    <w:p w14:paraId="3283392D" w14:textId="77777777" w:rsidR="00CB7EA7" w:rsidRDefault="00CB7EA7" w:rsidP="005748EE">
      <w:pPr>
        <w:rPr>
          <w:rFonts w:ascii="Arial" w:hAnsi="Arial" w:cs="Arial"/>
          <w:bCs/>
          <w:sz w:val="24"/>
          <w:szCs w:val="24"/>
          <w:u w:val="single"/>
        </w:rPr>
      </w:pPr>
    </w:p>
    <w:p w14:paraId="68527977" w14:textId="77777777" w:rsidR="00CB7EA7" w:rsidRDefault="00CB7EA7" w:rsidP="005748EE">
      <w:pPr>
        <w:rPr>
          <w:rFonts w:ascii="Arial" w:hAnsi="Arial" w:cs="Arial"/>
          <w:bCs/>
          <w:sz w:val="24"/>
          <w:szCs w:val="24"/>
          <w:u w:val="single"/>
        </w:rPr>
      </w:pPr>
    </w:p>
    <w:p w14:paraId="186CFF62" w14:textId="77777777" w:rsidR="00CB7EA7" w:rsidRDefault="00CB7EA7" w:rsidP="005748EE">
      <w:pPr>
        <w:rPr>
          <w:rFonts w:ascii="Arial" w:hAnsi="Arial" w:cs="Arial"/>
          <w:bCs/>
          <w:sz w:val="24"/>
          <w:szCs w:val="24"/>
          <w:u w:val="single"/>
        </w:rPr>
      </w:pPr>
    </w:p>
    <w:p w14:paraId="6DA2A6E1" w14:textId="77777777" w:rsidR="00CB7EA7" w:rsidRDefault="00CB7EA7" w:rsidP="005748EE">
      <w:pPr>
        <w:rPr>
          <w:rFonts w:ascii="Arial" w:hAnsi="Arial" w:cs="Arial"/>
          <w:bCs/>
          <w:sz w:val="24"/>
          <w:szCs w:val="24"/>
          <w:u w:val="single"/>
        </w:rPr>
      </w:pPr>
    </w:p>
    <w:p w14:paraId="6DA13FC7" w14:textId="77777777" w:rsidR="00CB7EA7" w:rsidRDefault="00CB7EA7" w:rsidP="005748EE">
      <w:pPr>
        <w:rPr>
          <w:rFonts w:ascii="Arial" w:hAnsi="Arial" w:cs="Arial"/>
          <w:bCs/>
          <w:sz w:val="24"/>
          <w:szCs w:val="24"/>
          <w:u w:val="single"/>
        </w:rPr>
      </w:pPr>
    </w:p>
    <w:p w14:paraId="73794C28" w14:textId="77777777" w:rsidR="00CB7EA7" w:rsidRDefault="00CB7EA7" w:rsidP="005748EE">
      <w:pPr>
        <w:rPr>
          <w:rFonts w:ascii="Arial" w:hAnsi="Arial" w:cs="Arial"/>
          <w:bCs/>
          <w:sz w:val="24"/>
          <w:szCs w:val="24"/>
          <w:u w:val="single"/>
        </w:rPr>
      </w:pPr>
    </w:p>
    <w:p w14:paraId="2C08280C" w14:textId="77777777" w:rsidR="00CB7EA7" w:rsidRDefault="00CB7EA7" w:rsidP="005748EE">
      <w:pPr>
        <w:rPr>
          <w:rFonts w:ascii="Arial" w:hAnsi="Arial" w:cs="Arial"/>
          <w:bCs/>
          <w:sz w:val="24"/>
          <w:szCs w:val="24"/>
          <w:u w:val="single"/>
        </w:rPr>
      </w:pPr>
    </w:p>
    <w:p w14:paraId="0784FF8C" w14:textId="77777777" w:rsidR="00CB7EA7" w:rsidRDefault="00CB7EA7" w:rsidP="005748EE">
      <w:pPr>
        <w:rPr>
          <w:rFonts w:ascii="Arial" w:hAnsi="Arial" w:cs="Arial"/>
          <w:bCs/>
          <w:sz w:val="24"/>
          <w:szCs w:val="24"/>
          <w:u w:val="single"/>
        </w:rPr>
      </w:pPr>
    </w:p>
    <w:p w14:paraId="4CBF9A19" w14:textId="77777777" w:rsidR="00CB7EA7" w:rsidRDefault="00CB7EA7" w:rsidP="005748EE">
      <w:pPr>
        <w:rPr>
          <w:rFonts w:ascii="Arial" w:hAnsi="Arial" w:cs="Arial"/>
          <w:bCs/>
          <w:sz w:val="24"/>
          <w:szCs w:val="24"/>
          <w:u w:val="single"/>
        </w:rPr>
      </w:pPr>
    </w:p>
    <w:p w14:paraId="04596C5E" w14:textId="77777777" w:rsidR="00CB7EA7" w:rsidRDefault="00CB7EA7" w:rsidP="005748EE">
      <w:pPr>
        <w:rPr>
          <w:rFonts w:ascii="Arial" w:hAnsi="Arial" w:cs="Arial"/>
          <w:bCs/>
          <w:sz w:val="24"/>
          <w:szCs w:val="24"/>
          <w:u w:val="single"/>
        </w:rPr>
      </w:pPr>
    </w:p>
    <w:p w14:paraId="6F8269FC" w14:textId="77777777" w:rsidR="00CB7EA7" w:rsidRDefault="00CB7EA7" w:rsidP="005748EE">
      <w:pPr>
        <w:rPr>
          <w:rFonts w:ascii="Arial" w:hAnsi="Arial" w:cs="Arial"/>
          <w:bCs/>
          <w:sz w:val="24"/>
          <w:szCs w:val="24"/>
          <w:u w:val="single"/>
        </w:rPr>
      </w:pPr>
    </w:p>
    <w:p w14:paraId="3125631E" w14:textId="77777777" w:rsidR="00CB7EA7" w:rsidRDefault="00CB7EA7" w:rsidP="005748EE">
      <w:pPr>
        <w:rPr>
          <w:rFonts w:ascii="Arial" w:hAnsi="Arial" w:cs="Arial"/>
          <w:bCs/>
          <w:sz w:val="24"/>
          <w:szCs w:val="24"/>
          <w:u w:val="single"/>
        </w:rPr>
      </w:pPr>
    </w:p>
    <w:p w14:paraId="12004B70" w14:textId="77777777" w:rsidR="00CB7EA7" w:rsidRDefault="00CB7EA7" w:rsidP="005748EE">
      <w:pPr>
        <w:rPr>
          <w:rFonts w:ascii="Arial" w:hAnsi="Arial" w:cs="Arial"/>
          <w:bCs/>
          <w:sz w:val="24"/>
          <w:szCs w:val="24"/>
          <w:u w:val="single"/>
        </w:rPr>
      </w:pPr>
    </w:p>
    <w:p w14:paraId="24665BF3" w14:textId="77777777" w:rsidR="00CB7EA7" w:rsidRDefault="00CB7EA7" w:rsidP="005748EE">
      <w:pPr>
        <w:rPr>
          <w:rFonts w:ascii="Arial" w:hAnsi="Arial" w:cs="Arial"/>
          <w:bCs/>
          <w:sz w:val="24"/>
          <w:szCs w:val="24"/>
          <w:u w:val="single"/>
        </w:rPr>
      </w:pPr>
    </w:p>
    <w:p w14:paraId="56539ACD" w14:textId="77777777" w:rsidR="00CB7EA7" w:rsidRDefault="00CB7EA7" w:rsidP="005748EE">
      <w:pPr>
        <w:rPr>
          <w:rFonts w:ascii="Arial" w:hAnsi="Arial" w:cs="Arial"/>
          <w:bCs/>
          <w:sz w:val="24"/>
          <w:szCs w:val="24"/>
          <w:u w:val="single"/>
        </w:rPr>
      </w:pPr>
    </w:p>
    <w:p w14:paraId="5BCE761E" w14:textId="77777777" w:rsidR="00CB7EA7" w:rsidRDefault="00CB7EA7" w:rsidP="005748EE">
      <w:pPr>
        <w:rPr>
          <w:rFonts w:ascii="Arial" w:hAnsi="Arial" w:cs="Arial"/>
          <w:bCs/>
          <w:sz w:val="24"/>
          <w:szCs w:val="24"/>
          <w:u w:val="single"/>
        </w:rPr>
      </w:pPr>
    </w:p>
    <w:p w14:paraId="0F54671F" w14:textId="77777777" w:rsidR="00CB7EA7" w:rsidRDefault="00CB7EA7" w:rsidP="005748EE">
      <w:pPr>
        <w:rPr>
          <w:rFonts w:ascii="Arial" w:hAnsi="Arial" w:cs="Arial"/>
          <w:bCs/>
          <w:sz w:val="24"/>
          <w:szCs w:val="24"/>
          <w:u w:val="single"/>
        </w:rPr>
      </w:pPr>
    </w:p>
    <w:p w14:paraId="359F5DCA" w14:textId="77777777" w:rsidR="00CB7EA7" w:rsidRDefault="00CB7EA7" w:rsidP="005748EE">
      <w:pPr>
        <w:rPr>
          <w:rFonts w:ascii="Arial" w:hAnsi="Arial" w:cs="Arial"/>
          <w:bCs/>
          <w:sz w:val="24"/>
          <w:szCs w:val="24"/>
          <w:u w:val="single"/>
        </w:rPr>
      </w:pPr>
    </w:p>
    <w:p w14:paraId="054DC271" w14:textId="77777777" w:rsidR="00CB7EA7" w:rsidRDefault="00CB7EA7" w:rsidP="005748EE">
      <w:pPr>
        <w:rPr>
          <w:rFonts w:ascii="Arial" w:hAnsi="Arial" w:cs="Arial"/>
          <w:bCs/>
          <w:sz w:val="24"/>
          <w:szCs w:val="24"/>
          <w:u w:val="single"/>
        </w:rPr>
      </w:pPr>
    </w:p>
    <w:p w14:paraId="2D62FFC2" w14:textId="77777777" w:rsidR="00CB7EA7" w:rsidRDefault="00CB7EA7" w:rsidP="005748EE">
      <w:pPr>
        <w:rPr>
          <w:rFonts w:ascii="Arial" w:hAnsi="Arial" w:cs="Arial"/>
          <w:bCs/>
          <w:sz w:val="24"/>
          <w:szCs w:val="24"/>
          <w:u w:val="single"/>
        </w:rPr>
      </w:pPr>
    </w:p>
    <w:p w14:paraId="2811B95F" w14:textId="77777777" w:rsidR="00CB7EA7" w:rsidRDefault="00CB7EA7" w:rsidP="005748EE">
      <w:pPr>
        <w:rPr>
          <w:rFonts w:ascii="Arial" w:hAnsi="Arial" w:cs="Arial"/>
          <w:bCs/>
          <w:sz w:val="24"/>
          <w:szCs w:val="24"/>
          <w:u w:val="single"/>
        </w:rPr>
      </w:pPr>
    </w:p>
    <w:p w14:paraId="28E3925A" w14:textId="77777777" w:rsidR="00CB7EA7" w:rsidRDefault="00CB7EA7" w:rsidP="005748EE">
      <w:pPr>
        <w:rPr>
          <w:rFonts w:ascii="Arial" w:hAnsi="Arial" w:cs="Arial"/>
          <w:bCs/>
          <w:sz w:val="24"/>
          <w:szCs w:val="24"/>
          <w:u w:val="single"/>
        </w:rPr>
      </w:pPr>
    </w:p>
    <w:p w14:paraId="439C8F6B" w14:textId="4CEFDC4F" w:rsidR="002F387D" w:rsidRPr="00C90CB5" w:rsidRDefault="002F387D" w:rsidP="005748EE">
      <w:pPr>
        <w:rPr>
          <w:rFonts w:ascii="Arial" w:hAnsi="Arial" w:cs="Arial"/>
          <w:bCs/>
          <w:sz w:val="24"/>
          <w:szCs w:val="24"/>
          <w:u w:val="single"/>
        </w:rPr>
      </w:pPr>
      <w:r w:rsidRPr="00C90CB5">
        <w:rPr>
          <w:rFonts w:ascii="Arial" w:hAnsi="Arial" w:cs="Arial"/>
          <w:bCs/>
          <w:sz w:val="24"/>
          <w:szCs w:val="24"/>
          <w:u w:val="single"/>
        </w:rPr>
        <w:lastRenderedPageBreak/>
        <w:t>QUESTION 2</w:t>
      </w:r>
      <w:r w:rsidR="00C90CB5">
        <w:rPr>
          <w:rFonts w:ascii="Arial" w:hAnsi="Arial" w:cs="Arial"/>
          <w:bCs/>
          <w:sz w:val="24"/>
          <w:szCs w:val="24"/>
          <w:u w:val="single"/>
        </w:rPr>
        <w:t>- Fictitious Scenario</w:t>
      </w:r>
    </w:p>
    <w:p w14:paraId="11558D8E" w14:textId="77777777" w:rsidR="009E1F76" w:rsidRDefault="009E1F76" w:rsidP="009E1F76">
      <w:pPr>
        <w:rPr>
          <w:rFonts w:ascii="Arial" w:hAnsi="Arial" w:cs="Arial"/>
          <w:b/>
          <w:sz w:val="24"/>
          <w:szCs w:val="24"/>
          <w:u w:val="single"/>
        </w:rPr>
      </w:pPr>
    </w:p>
    <w:p w14:paraId="6426430D" w14:textId="77777777" w:rsidR="00711DDC" w:rsidRDefault="00711DDC" w:rsidP="00D509FC">
      <w:pPr>
        <w:spacing w:line="480" w:lineRule="auto"/>
        <w:rPr>
          <w:rFonts w:ascii="Arial" w:hAnsi="Arial" w:cs="Arial"/>
          <w:bCs/>
          <w:sz w:val="24"/>
          <w:szCs w:val="24"/>
        </w:rPr>
      </w:pPr>
    </w:p>
    <w:p w14:paraId="35863A64" w14:textId="49E7FEC9" w:rsidR="002F387D" w:rsidRPr="00496D49" w:rsidRDefault="00845906" w:rsidP="0025590B">
      <w:pPr>
        <w:spacing w:line="480" w:lineRule="auto"/>
        <w:rPr>
          <w:rFonts w:ascii="Arial" w:hAnsi="Arial" w:cs="Arial"/>
          <w:sz w:val="24"/>
          <w:szCs w:val="24"/>
          <w:shd w:val="clear" w:color="auto" w:fill="FFFFFF"/>
        </w:rPr>
      </w:pPr>
      <w:r w:rsidRPr="00496D49">
        <w:rPr>
          <w:rFonts w:ascii="Arial" w:hAnsi="Arial" w:cs="Arial"/>
          <w:sz w:val="24"/>
          <w:szCs w:val="24"/>
        </w:rPr>
        <w:t xml:space="preserve">The first issue to be considered is </w:t>
      </w:r>
      <w:r w:rsidR="003E4439" w:rsidRPr="00496D49">
        <w:rPr>
          <w:rFonts w:ascii="Arial" w:hAnsi="Arial" w:cs="Arial"/>
          <w:sz w:val="24"/>
          <w:szCs w:val="24"/>
        </w:rPr>
        <w:t>Ali’s behaviour when he and others ignored Lee the doorman of the Wind street bar before turning around and punching him</w:t>
      </w:r>
      <w:r w:rsidR="00D509FC" w:rsidRPr="00496D49">
        <w:rPr>
          <w:rFonts w:ascii="Arial" w:hAnsi="Arial" w:cs="Arial"/>
          <w:sz w:val="24"/>
          <w:szCs w:val="24"/>
        </w:rPr>
        <w:t xml:space="preserve"> with full force</w:t>
      </w:r>
      <w:r w:rsidR="003E4439" w:rsidRPr="00496D49">
        <w:rPr>
          <w:rFonts w:ascii="Arial" w:hAnsi="Arial" w:cs="Arial"/>
          <w:sz w:val="24"/>
          <w:szCs w:val="24"/>
        </w:rPr>
        <w:t>, knocking Lee out.</w:t>
      </w:r>
      <w:r w:rsidR="003F3992" w:rsidRPr="00496D49">
        <w:rPr>
          <w:rFonts w:ascii="Arial" w:hAnsi="Arial" w:cs="Arial"/>
          <w:sz w:val="24"/>
          <w:szCs w:val="24"/>
        </w:rPr>
        <w:t xml:space="preserve"> Within this scenario, Ali’s intention was undeniably to cause harm to both Colin and Lee. Section 20 of the Offences against the person act 1861 provides that </w:t>
      </w:r>
      <w:r w:rsidR="003F3992" w:rsidRPr="00496D49">
        <w:rPr>
          <w:rFonts w:ascii="Arial" w:hAnsi="Arial" w:cs="Arial"/>
          <w:sz w:val="24"/>
          <w:szCs w:val="24"/>
          <w:shd w:val="clear" w:color="auto" w:fill="FFFFFF"/>
        </w:rPr>
        <w:t>Whosoever shall unlawfully and maliciously wound or inflict any grievous bodily harm upon any other person, either with or without any weapon or instrument, shall be guilty of a misdemeanour, and being convicted thereof shall be liable</w:t>
      </w:r>
      <w:r w:rsidR="005F1BA1" w:rsidRPr="00496D49">
        <w:rPr>
          <w:rFonts w:ascii="Arial" w:hAnsi="Arial" w:cs="Arial"/>
          <w:sz w:val="24"/>
          <w:szCs w:val="24"/>
          <w:shd w:val="clear" w:color="auto" w:fill="FFFFFF"/>
        </w:rPr>
        <w:t xml:space="preserve">, on conviction on indictment, to imprisonment for a term not exceeding </w:t>
      </w:r>
      <w:r w:rsidR="004F13EE" w:rsidRPr="00496D49">
        <w:rPr>
          <w:rFonts w:ascii="Arial" w:hAnsi="Arial" w:cs="Arial"/>
          <w:sz w:val="24"/>
          <w:szCs w:val="24"/>
          <w:shd w:val="clear" w:color="auto" w:fill="FFFFFF"/>
        </w:rPr>
        <w:t>25</w:t>
      </w:r>
      <w:r w:rsidR="005F1BA1" w:rsidRPr="00496D49">
        <w:rPr>
          <w:rFonts w:ascii="Arial" w:hAnsi="Arial" w:cs="Arial"/>
          <w:sz w:val="24"/>
          <w:szCs w:val="24"/>
          <w:shd w:val="clear" w:color="auto" w:fill="FFFFFF"/>
        </w:rPr>
        <w:t xml:space="preserve"> years.</w:t>
      </w:r>
      <w:r w:rsidR="0035458D" w:rsidRPr="00496D49">
        <w:rPr>
          <w:rFonts w:ascii="Arial" w:hAnsi="Arial" w:cs="Arial"/>
          <w:sz w:val="24"/>
          <w:szCs w:val="24"/>
          <w:shd w:val="clear" w:color="auto" w:fill="FFFFFF"/>
        </w:rPr>
        <w:t xml:space="preserve"> </w:t>
      </w:r>
      <w:r w:rsidR="00D509FC" w:rsidRPr="00496D49">
        <w:rPr>
          <w:rFonts w:ascii="Arial" w:hAnsi="Arial" w:cs="Arial"/>
          <w:sz w:val="24"/>
          <w:szCs w:val="24"/>
          <w:shd w:val="clear" w:color="auto" w:fill="FFFFFF"/>
        </w:rPr>
        <w:t>Even a</w:t>
      </w:r>
      <w:r w:rsidR="0035458D" w:rsidRPr="00496D49">
        <w:rPr>
          <w:rFonts w:ascii="Arial" w:hAnsi="Arial" w:cs="Arial"/>
          <w:sz w:val="24"/>
          <w:szCs w:val="24"/>
          <w:shd w:val="clear" w:color="auto" w:fill="FFFFFF"/>
        </w:rPr>
        <w:t>fter being rushed to hospital,</w:t>
      </w:r>
      <w:r w:rsidR="00D509FC" w:rsidRPr="00496D49">
        <w:rPr>
          <w:rFonts w:ascii="Arial" w:hAnsi="Arial" w:cs="Arial"/>
          <w:sz w:val="24"/>
          <w:szCs w:val="24"/>
          <w:shd w:val="clear" w:color="auto" w:fill="FFFFFF"/>
        </w:rPr>
        <w:t xml:space="preserve"> Lee “</w:t>
      </w:r>
      <w:r w:rsidR="00D509FC" w:rsidRPr="00496D49">
        <w:rPr>
          <w:rFonts w:ascii="Arial" w:hAnsi="Arial" w:cs="Arial"/>
          <w:bCs/>
          <w:sz w:val="24"/>
          <w:szCs w:val="24"/>
        </w:rPr>
        <w:t>unfortunately died later that night”</w:t>
      </w:r>
    </w:p>
    <w:p w14:paraId="0B5556C1" w14:textId="77777777" w:rsidR="00C47074" w:rsidRPr="00496D49" w:rsidRDefault="00C47074" w:rsidP="0025590B">
      <w:pPr>
        <w:spacing w:line="480" w:lineRule="auto"/>
        <w:rPr>
          <w:rFonts w:ascii="Arial" w:hAnsi="Arial" w:cs="Arial"/>
          <w:sz w:val="24"/>
          <w:szCs w:val="24"/>
          <w:shd w:val="clear" w:color="auto" w:fill="FFFFFF"/>
        </w:rPr>
      </w:pPr>
    </w:p>
    <w:p w14:paraId="645A1FA0" w14:textId="66781A77" w:rsidR="005F1BA1" w:rsidRPr="00496D49" w:rsidRDefault="004F13EE" w:rsidP="0025590B">
      <w:pPr>
        <w:spacing w:line="480" w:lineRule="auto"/>
        <w:rPr>
          <w:rStyle w:val="Strong"/>
          <w:rFonts w:ascii="Arial" w:hAnsi="Arial" w:cs="Arial"/>
          <w:b w:val="0"/>
          <w:bCs w:val="0"/>
          <w:sz w:val="24"/>
          <w:szCs w:val="24"/>
          <w:shd w:val="clear" w:color="auto" w:fill="FFFFFF"/>
        </w:rPr>
      </w:pPr>
      <w:r w:rsidRPr="00496D49">
        <w:rPr>
          <w:rFonts w:ascii="Arial" w:hAnsi="Arial" w:cs="Arial"/>
          <w:sz w:val="24"/>
          <w:szCs w:val="24"/>
          <w:shd w:val="clear" w:color="auto" w:fill="FFFFFF"/>
        </w:rPr>
        <w:t xml:space="preserve">The relevance here is that under </w:t>
      </w:r>
      <w:r w:rsidR="0035458D" w:rsidRPr="00496D49">
        <w:rPr>
          <w:rFonts w:ascii="Arial" w:hAnsi="Arial" w:cs="Arial"/>
          <w:sz w:val="24"/>
          <w:szCs w:val="24"/>
          <w:shd w:val="clear" w:color="auto" w:fill="FFFFFF"/>
        </w:rPr>
        <w:t xml:space="preserve">the </w:t>
      </w:r>
      <w:r w:rsidR="0035458D" w:rsidRPr="00496D49">
        <w:rPr>
          <w:rStyle w:val="Strong"/>
          <w:rFonts w:ascii="Arial" w:hAnsi="Arial" w:cs="Arial"/>
          <w:b w:val="0"/>
          <w:bCs w:val="0"/>
          <w:sz w:val="24"/>
          <w:szCs w:val="24"/>
          <w:shd w:val="clear" w:color="auto" w:fill="FFFFFF"/>
        </w:rPr>
        <w:t xml:space="preserve">Homicide Act 1957, </w:t>
      </w:r>
      <w:r w:rsidR="00D509FC" w:rsidRPr="00496D49">
        <w:rPr>
          <w:rStyle w:val="Strong"/>
          <w:rFonts w:ascii="Arial" w:hAnsi="Arial" w:cs="Arial"/>
          <w:b w:val="0"/>
          <w:bCs w:val="0"/>
          <w:sz w:val="24"/>
          <w:szCs w:val="24"/>
          <w:shd w:val="clear" w:color="auto" w:fill="FFFFFF"/>
        </w:rPr>
        <w:t>by the acts of Ali performing an unlawful killing, the law of murder is invoked as by definition murder</w:t>
      </w:r>
      <w:r w:rsidR="00D509FC" w:rsidRPr="00496D49">
        <w:rPr>
          <w:rFonts w:ascii="Arial" w:hAnsi="Arial" w:cs="Arial"/>
          <w:b/>
          <w:bCs/>
          <w:sz w:val="24"/>
          <w:szCs w:val="24"/>
          <w:shd w:val="clear" w:color="auto" w:fill="FFFFFF"/>
        </w:rPr>
        <w:t> </w:t>
      </w:r>
      <w:r w:rsidR="00D509FC" w:rsidRPr="00496D49">
        <w:rPr>
          <w:rFonts w:ascii="Arial" w:hAnsi="Arial" w:cs="Arial"/>
          <w:sz w:val="24"/>
          <w:szCs w:val="24"/>
          <w:shd w:val="clear" w:color="auto" w:fill="FFFFFF"/>
        </w:rPr>
        <w:t>is</w:t>
      </w:r>
      <w:r w:rsidR="00D509FC" w:rsidRPr="00496D49">
        <w:rPr>
          <w:rFonts w:ascii="Arial" w:hAnsi="Arial" w:cs="Arial"/>
          <w:b/>
          <w:bCs/>
          <w:sz w:val="24"/>
          <w:szCs w:val="24"/>
          <w:shd w:val="clear" w:color="auto" w:fill="FFFFFF"/>
        </w:rPr>
        <w:t> </w:t>
      </w:r>
      <w:r w:rsidR="00D509FC" w:rsidRPr="00496D49">
        <w:rPr>
          <w:rStyle w:val="Strong"/>
          <w:rFonts w:ascii="Arial" w:hAnsi="Arial" w:cs="Arial"/>
          <w:b w:val="0"/>
          <w:bCs w:val="0"/>
          <w:sz w:val="24"/>
          <w:szCs w:val="24"/>
          <w:shd w:val="clear" w:color="auto" w:fill="FFFFFF"/>
        </w:rPr>
        <w:t>'the unlawful killing of a human being in the Queen's peace, with malice aforethought'.</w:t>
      </w:r>
      <w:r w:rsidR="00D509FC" w:rsidRPr="00496D49">
        <w:rPr>
          <w:rStyle w:val="Strong"/>
          <w:rFonts w:ascii="Arial" w:hAnsi="Arial" w:cs="Arial"/>
          <w:sz w:val="24"/>
          <w:szCs w:val="24"/>
          <w:shd w:val="clear" w:color="auto" w:fill="FFFFFF"/>
        </w:rPr>
        <w:t> </w:t>
      </w:r>
      <w:r w:rsidR="00D509FC" w:rsidRPr="00496D49">
        <w:rPr>
          <w:rStyle w:val="Strong"/>
          <w:rFonts w:ascii="Arial" w:hAnsi="Arial" w:cs="Arial"/>
          <w:b w:val="0"/>
          <w:bCs w:val="0"/>
          <w:sz w:val="24"/>
          <w:szCs w:val="24"/>
          <w:shd w:val="clear" w:color="auto" w:fill="FFFFFF"/>
        </w:rPr>
        <w:t xml:space="preserve"> </w:t>
      </w:r>
    </w:p>
    <w:p w14:paraId="73A2BF60" w14:textId="1529F824" w:rsidR="006E5B29" w:rsidRPr="00496D49" w:rsidRDefault="006E5B29" w:rsidP="0025590B">
      <w:pPr>
        <w:shd w:val="clear" w:color="auto" w:fill="FFFFFF"/>
        <w:spacing w:before="100" w:beforeAutospacing="1" w:after="100" w:afterAutospacing="1" w:line="480" w:lineRule="auto"/>
        <w:rPr>
          <w:rFonts w:ascii="Arial" w:hAnsi="Arial" w:cs="Arial"/>
          <w:sz w:val="24"/>
          <w:szCs w:val="24"/>
          <w:shd w:val="clear" w:color="auto" w:fill="FFFFFF"/>
        </w:rPr>
      </w:pPr>
      <w:r w:rsidRPr="00496D49">
        <w:rPr>
          <w:rStyle w:val="Strong"/>
          <w:rFonts w:ascii="Arial" w:hAnsi="Arial" w:cs="Arial"/>
          <w:b w:val="0"/>
          <w:bCs w:val="0"/>
          <w:sz w:val="24"/>
          <w:szCs w:val="24"/>
          <w:shd w:val="clear" w:color="auto" w:fill="FFFFFF"/>
        </w:rPr>
        <w:t>Involuntary manslaughter which discusses on how c</w:t>
      </w:r>
      <w:r w:rsidRPr="00496D49">
        <w:rPr>
          <w:rFonts w:ascii="Arial" w:hAnsi="Arial" w:cs="Arial"/>
          <w:sz w:val="24"/>
          <w:szCs w:val="24"/>
        </w:rPr>
        <w:t xml:space="preserve">onduct that was grossly negligent given the risk of </w:t>
      </w:r>
      <w:r w:rsidRPr="00496D49">
        <w:rPr>
          <w:rFonts w:ascii="Arial" w:hAnsi="Arial" w:cs="Arial"/>
          <w:sz w:val="24"/>
          <w:szCs w:val="24"/>
        </w:rPr>
        <w:t>death and</w:t>
      </w:r>
      <w:r w:rsidRPr="00496D49">
        <w:rPr>
          <w:rFonts w:ascii="Arial" w:hAnsi="Arial" w:cs="Arial"/>
          <w:sz w:val="24"/>
          <w:szCs w:val="24"/>
        </w:rPr>
        <w:t xml:space="preserve"> did kill and</w:t>
      </w:r>
      <w:r w:rsidRPr="00496D49">
        <w:rPr>
          <w:rFonts w:ascii="Arial" w:hAnsi="Arial" w:cs="Arial"/>
          <w:sz w:val="24"/>
          <w:szCs w:val="24"/>
        </w:rPr>
        <w:t xml:space="preserve"> </w:t>
      </w:r>
      <w:r w:rsidRPr="006E5B29">
        <w:rPr>
          <w:rFonts w:ascii="Arial" w:hAnsi="Arial" w:cs="Arial"/>
          <w:sz w:val="24"/>
          <w:szCs w:val="24"/>
        </w:rPr>
        <w:t>Conduct taking the form of an unlawful act involving a danger of some harm that resulted in death</w:t>
      </w:r>
      <w:r w:rsidRPr="00496D49">
        <w:rPr>
          <w:rFonts w:ascii="Arial" w:hAnsi="Arial" w:cs="Arial"/>
          <w:sz w:val="24"/>
          <w:szCs w:val="24"/>
        </w:rPr>
        <w:t>.</w:t>
      </w:r>
      <w:r w:rsidR="00125203" w:rsidRPr="00496D49">
        <w:rPr>
          <w:rFonts w:ascii="Arial" w:hAnsi="Arial" w:cs="Arial"/>
          <w:sz w:val="24"/>
          <w:szCs w:val="24"/>
        </w:rPr>
        <w:t xml:space="preserve"> Even if argued that Ali had no intent of killing Lee when he stuck him, since he attacked him with full force, the accountability falls in its entirety onto him. A case comparable to this would be R v Dawson (1985) where the </w:t>
      </w:r>
      <w:r w:rsidR="00125203" w:rsidRPr="00496D49">
        <w:rPr>
          <w:rFonts w:ascii="Arial" w:hAnsi="Arial" w:cs="Arial"/>
          <w:sz w:val="24"/>
          <w:szCs w:val="24"/>
          <w:shd w:val="clear" w:color="auto" w:fill="FFFFFF"/>
        </w:rPr>
        <w:t>defendant and two other men carried out an attempted robbery at a petrol station</w:t>
      </w:r>
      <w:r w:rsidR="00125203" w:rsidRPr="00496D49">
        <w:rPr>
          <w:rFonts w:ascii="Arial" w:hAnsi="Arial" w:cs="Arial"/>
          <w:sz w:val="24"/>
          <w:szCs w:val="24"/>
          <w:shd w:val="clear" w:color="auto" w:fill="FFFFFF"/>
        </w:rPr>
        <w:t>, the cashier who was 60 years old suffered from a heart disease, unbeknown to the defendant</w:t>
      </w:r>
      <w:r w:rsidR="007C7A77" w:rsidRPr="00496D49">
        <w:rPr>
          <w:rFonts w:ascii="Arial" w:hAnsi="Arial" w:cs="Arial"/>
          <w:sz w:val="24"/>
          <w:szCs w:val="24"/>
          <w:shd w:val="clear" w:color="auto" w:fill="FFFFFF"/>
        </w:rPr>
        <w:t xml:space="preserve"> and after startling the gentlemen, they </w:t>
      </w:r>
      <w:r w:rsidR="007C7A77" w:rsidRPr="00496D49">
        <w:rPr>
          <w:rFonts w:ascii="Arial" w:hAnsi="Arial" w:cs="Arial"/>
          <w:sz w:val="24"/>
          <w:szCs w:val="24"/>
          <w:shd w:val="clear" w:color="auto" w:fill="FFFFFF"/>
        </w:rPr>
        <w:t>pressed the alarm button and the defendants fled empty handed</w:t>
      </w:r>
      <w:r w:rsidR="007C7A77" w:rsidRPr="00496D49">
        <w:rPr>
          <w:rFonts w:ascii="Arial" w:hAnsi="Arial" w:cs="Arial"/>
          <w:sz w:val="24"/>
          <w:szCs w:val="24"/>
          <w:shd w:val="clear" w:color="auto" w:fill="FFFFFF"/>
        </w:rPr>
        <w:t xml:space="preserve">. </w:t>
      </w:r>
      <w:r w:rsidR="007C7A77" w:rsidRPr="00496D49">
        <w:rPr>
          <w:rFonts w:ascii="Arial" w:hAnsi="Arial" w:cs="Arial"/>
          <w:sz w:val="24"/>
          <w:szCs w:val="24"/>
          <w:shd w:val="clear" w:color="auto" w:fill="FFFFFF"/>
        </w:rPr>
        <w:t xml:space="preserve">Shortly afterwards </w:t>
      </w:r>
      <w:r w:rsidR="007C7A77" w:rsidRPr="00496D49">
        <w:rPr>
          <w:rFonts w:ascii="Arial" w:hAnsi="Arial" w:cs="Arial"/>
          <w:sz w:val="24"/>
          <w:szCs w:val="24"/>
          <w:shd w:val="clear" w:color="auto" w:fill="FFFFFF"/>
        </w:rPr>
        <w:lastRenderedPageBreak/>
        <w:t>the victim collapsed and died from a heart attack</w:t>
      </w:r>
      <w:r w:rsidR="007C7A77" w:rsidRPr="00496D49">
        <w:rPr>
          <w:rFonts w:ascii="Arial" w:hAnsi="Arial" w:cs="Arial"/>
          <w:sz w:val="24"/>
          <w:szCs w:val="24"/>
          <w:shd w:val="clear" w:color="auto" w:fill="FFFFFF"/>
        </w:rPr>
        <w:t>, not the intention of the defendant however the causality and accountability does fall upon them.</w:t>
      </w:r>
      <w:r w:rsidR="00CB7EA7" w:rsidRPr="00496D49">
        <w:rPr>
          <w:rFonts w:ascii="Arial" w:hAnsi="Arial" w:cs="Arial"/>
          <w:sz w:val="24"/>
          <w:szCs w:val="24"/>
          <w:shd w:val="clear" w:color="auto" w:fill="FFFFFF"/>
        </w:rPr>
        <w:t xml:space="preserve"> With this put into perspective, it would be obvious that Ali would be found liable for the offence of killing Lee as despite the intention, his actions were still the only leading cause of Lee’s death.</w:t>
      </w:r>
    </w:p>
    <w:p w14:paraId="081F4393" w14:textId="1C96728D" w:rsidR="007C7A77" w:rsidRPr="00496D49" w:rsidRDefault="00C13B8E" w:rsidP="0025590B">
      <w:pPr>
        <w:shd w:val="clear" w:color="auto" w:fill="FFFFFF"/>
        <w:spacing w:before="100" w:beforeAutospacing="1" w:after="100" w:afterAutospacing="1" w:line="480" w:lineRule="auto"/>
        <w:rPr>
          <w:rFonts w:ascii="Arial" w:hAnsi="Arial" w:cs="Arial"/>
          <w:sz w:val="24"/>
          <w:szCs w:val="24"/>
        </w:rPr>
      </w:pPr>
      <w:r w:rsidRPr="00496D49">
        <w:rPr>
          <w:rFonts w:ascii="Arial" w:hAnsi="Arial" w:cs="Arial"/>
          <w:sz w:val="24"/>
          <w:szCs w:val="24"/>
        </w:rPr>
        <w:t xml:space="preserve">The next consideration here is </w:t>
      </w:r>
      <w:r w:rsidRPr="00496D49">
        <w:rPr>
          <w:rFonts w:ascii="Arial" w:hAnsi="Arial" w:cs="Arial"/>
          <w:bCs/>
          <w:sz w:val="24"/>
          <w:szCs w:val="24"/>
        </w:rPr>
        <w:t xml:space="preserve">Ali </w:t>
      </w:r>
      <w:r w:rsidRPr="00496D49">
        <w:rPr>
          <w:rFonts w:ascii="Arial" w:hAnsi="Arial" w:cs="Arial"/>
          <w:bCs/>
          <w:sz w:val="24"/>
          <w:szCs w:val="24"/>
        </w:rPr>
        <w:t xml:space="preserve">when he </w:t>
      </w:r>
      <w:r w:rsidRPr="00496D49">
        <w:rPr>
          <w:rFonts w:ascii="Arial" w:hAnsi="Arial" w:cs="Arial"/>
          <w:bCs/>
          <w:sz w:val="24"/>
          <w:szCs w:val="24"/>
        </w:rPr>
        <w:t>had stabbed Colin.</w:t>
      </w:r>
      <w:r w:rsidR="00416E25" w:rsidRPr="00496D49">
        <w:rPr>
          <w:rFonts w:ascii="Arial" w:hAnsi="Arial" w:cs="Arial"/>
          <w:bCs/>
          <w:sz w:val="24"/>
          <w:szCs w:val="24"/>
        </w:rPr>
        <w:t xml:space="preserve"> </w:t>
      </w:r>
      <w:r w:rsidR="002C5E08" w:rsidRPr="00496D49">
        <w:rPr>
          <w:rFonts w:ascii="Arial" w:hAnsi="Arial" w:cs="Arial"/>
          <w:bCs/>
          <w:sz w:val="24"/>
          <w:szCs w:val="24"/>
        </w:rPr>
        <w:t xml:space="preserve">Up till this point, Ali has caused </w:t>
      </w:r>
      <w:r w:rsidR="002C5E08" w:rsidRPr="00496D49">
        <w:rPr>
          <w:rFonts w:ascii="Arial" w:hAnsi="Arial" w:cs="Arial"/>
          <w:sz w:val="24"/>
          <w:szCs w:val="24"/>
          <w:shd w:val="clear" w:color="auto" w:fill="FFFFFF"/>
        </w:rPr>
        <w:t>grievous bodily harm (GBH) is a criminal offence under Sections 18 and 20 of the Offences Against the Person Act.</w:t>
      </w:r>
      <w:r w:rsidR="001F0875" w:rsidRPr="00496D49">
        <w:rPr>
          <w:rFonts w:ascii="Arial" w:hAnsi="Arial" w:cs="Arial"/>
          <w:sz w:val="24"/>
          <w:szCs w:val="24"/>
          <w:shd w:val="clear" w:color="auto" w:fill="FFFFFF"/>
        </w:rPr>
        <w:t xml:space="preserve"> A case comparable would be JJC v Eisenhower (1984) </w:t>
      </w:r>
      <w:r w:rsidR="00B000B5" w:rsidRPr="00496D49">
        <w:rPr>
          <w:rFonts w:ascii="Arial" w:hAnsi="Arial" w:cs="Arial"/>
          <w:sz w:val="24"/>
          <w:szCs w:val="24"/>
          <w:shd w:val="clear" w:color="auto" w:fill="FFFFFF"/>
        </w:rPr>
        <w:t xml:space="preserve">where </w:t>
      </w:r>
      <w:r w:rsidR="00B000B5" w:rsidRPr="00496D49">
        <w:rPr>
          <w:rFonts w:ascii="Arial" w:hAnsi="Arial" w:cs="Arial"/>
          <w:sz w:val="24"/>
          <w:szCs w:val="24"/>
          <w:shd w:val="clear" w:color="auto" w:fill="FFFFFF"/>
        </w:rPr>
        <w:t>The defendant</w:t>
      </w:r>
      <w:r w:rsidR="00B000B5" w:rsidRPr="00496D49">
        <w:rPr>
          <w:rFonts w:ascii="Arial" w:hAnsi="Arial" w:cs="Arial"/>
          <w:sz w:val="24"/>
          <w:szCs w:val="24"/>
          <w:shd w:val="clear" w:color="auto" w:fill="FFFFFF"/>
        </w:rPr>
        <w:t xml:space="preserve"> in question who was </w:t>
      </w:r>
      <w:r w:rsidR="00B000B5" w:rsidRPr="00496D49">
        <w:rPr>
          <w:rFonts w:ascii="Arial" w:hAnsi="Arial" w:cs="Arial"/>
          <w:sz w:val="24"/>
          <w:szCs w:val="24"/>
          <w:shd w:val="clear" w:color="auto" w:fill="FFFFFF"/>
        </w:rPr>
        <w:t xml:space="preserve">a minor, shot multiple rounds from an air gun at a group of people, of which one airgun pellet hit the victim, also a minor, in the face, which ruptured internal blood </w:t>
      </w:r>
      <w:r w:rsidR="008C3EA0" w:rsidRPr="00496D49">
        <w:rPr>
          <w:rFonts w:ascii="Arial" w:hAnsi="Arial" w:cs="Arial"/>
          <w:sz w:val="24"/>
          <w:szCs w:val="24"/>
          <w:shd w:val="clear" w:color="auto" w:fill="FFFFFF"/>
        </w:rPr>
        <w:t>vessels</w:t>
      </w:r>
      <w:r w:rsidR="00B000B5" w:rsidRPr="00496D49">
        <w:rPr>
          <w:rFonts w:ascii="Arial" w:hAnsi="Arial" w:cs="Arial"/>
          <w:sz w:val="24"/>
          <w:szCs w:val="24"/>
          <w:shd w:val="clear" w:color="auto" w:fill="FFFFFF"/>
        </w:rPr>
        <w:t xml:space="preserve"> near the victim’s eye, causing bruising and swelling.</w:t>
      </w:r>
      <w:r w:rsidR="00B000B5" w:rsidRPr="00496D49">
        <w:rPr>
          <w:rFonts w:ascii="Arial" w:hAnsi="Arial" w:cs="Arial"/>
          <w:sz w:val="24"/>
          <w:szCs w:val="24"/>
          <w:shd w:val="clear" w:color="auto" w:fill="FFFFFF"/>
        </w:rPr>
        <w:t xml:space="preserve"> It is clear to see that the </w:t>
      </w:r>
      <w:r w:rsidR="00B000B5" w:rsidRPr="00496D49">
        <w:rPr>
          <w:rFonts w:ascii="Arial" w:hAnsi="Arial" w:cs="Arial"/>
          <w:sz w:val="24"/>
          <w:szCs w:val="24"/>
        </w:rPr>
        <w:t>actus reus of this offence is identical to that of s.20 GBH: wounding or causing GBH</w:t>
      </w:r>
      <w:r w:rsidR="00B000B5" w:rsidRPr="00496D49">
        <w:rPr>
          <w:rFonts w:ascii="Arial" w:hAnsi="Arial" w:cs="Arial"/>
          <w:sz w:val="24"/>
          <w:szCs w:val="24"/>
        </w:rPr>
        <w:t xml:space="preserve"> </w:t>
      </w:r>
      <w:r w:rsidR="008C3EA0" w:rsidRPr="00496D49">
        <w:rPr>
          <w:rFonts w:ascii="Arial" w:hAnsi="Arial" w:cs="Arial"/>
          <w:sz w:val="24"/>
          <w:szCs w:val="24"/>
        </w:rPr>
        <w:t>though, the</w:t>
      </w:r>
      <w:r w:rsidR="00B000B5" w:rsidRPr="00496D49">
        <w:rPr>
          <w:rFonts w:ascii="Arial" w:hAnsi="Arial" w:cs="Arial"/>
          <w:sz w:val="24"/>
          <w:szCs w:val="24"/>
        </w:rPr>
        <w:t xml:space="preserve"> difference between the two offences is entirely </w:t>
      </w:r>
      <w:r w:rsidR="008C3EA0" w:rsidRPr="00496D49">
        <w:rPr>
          <w:rFonts w:ascii="Arial" w:hAnsi="Arial" w:cs="Arial"/>
          <w:sz w:val="24"/>
          <w:szCs w:val="24"/>
        </w:rPr>
        <w:t>within</w:t>
      </w:r>
      <w:r w:rsidR="00B000B5" w:rsidRPr="00496D49">
        <w:rPr>
          <w:rFonts w:ascii="Arial" w:hAnsi="Arial" w:cs="Arial"/>
          <w:sz w:val="24"/>
          <w:szCs w:val="24"/>
        </w:rPr>
        <w:t xml:space="preserve"> the mens rea.</w:t>
      </w:r>
    </w:p>
    <w:p w14:paraId="38EDC93E" w14:textId="33CEEE76" w:rsidR="008C3EA0" w:rsidRPr="00496D49" w:rsidRDefault="008C3EA0" w:rsidP="0025590B">
      <w:pPr>
        <w:spacing w:line="480" w:lineRule="auto"/>
        <w:rPr>
          <w:rFonts w:ascii="Arial" w:hAnsi="Arial" w:cs="Arial"/>
          <w:bCs/>
          <w:sz w:val="24"/>
          <w:szCs w:val="24"/>
        </w:rPr>
      </w:pPr>
      <w:r w:rsidRPr="00496D49">
        <w:rPr>
          <w:rFonts w:ascii="Arial" w:hAnsi="Arial" w:cs="Arial"/>
          <w:sz w:val="24"/>
          <w:szCs w:val="24"/>
        </w:rPr>
        <w:t>The final issue arises from this scenario a few minutes following the stabbing of Colin as “</w:t>
      </w:r>
      <w:r w:rsidRPr="00496D49">
        <w:rPr>
          <w:rFonts w:ascii="Arial" w:hAnsi="Arial" w:cs="Arial"/>
          <w:bCs/>
          <w:sz w:val="24"/>
          <w:szCs w:val="24"/>
        </w:rPr>
        <w:t>Colin was bleeding profusely and fell to the ground</w:t>
      </w:r>
      <w:r w:rsidRPr="00496D49">
        <w:rPr>
          <w:rFonts w:ascii="Arial" w:hAnsi="Arial" w:cs="Arial"/>
          <w:bCs/>
          <w:sz w:val="24"/>
          <w:szCs w:val="24"/>
        </w:rPr>
        <w:t>…</w:t>
      </w:r>
      <w:r w:rsidRPr="00496D49">
        <w:rPr>
          <w:rFonts w:ascii="Arial" w:hAnsi="Arial" w:cs="Arial"/>
          <w:bCs/>
          <w:sz w:val="24"/>
          <w:szCs w:val="24"/>
        </w:rPr>
        <w:t>Colin died within minutes.</w:t>
      </w:r>
      <w:r w:rsidRPr="00496D49">
        <w:rPr>
          <w:rFonts w:ascii="Arial" w:hAnsi="Arial" w:cs="Arial"/>
          <w:bCs/>
          <w:sz w:val="24"/>
          <w:szCs w:val="24"/>
        </w:rPr>
        <w:t>”</w:t>
      </w:r>
    </w:p>
    <w:p w14:paraId="52B543DE" w14:textId="26CB3508" w:rsidR="008C3EA0" w:rsidRPr="00496D49" w:rsidRDefault="0011422F" w:rsidP="0025590B">
      <w:pPr>
        <w:shd w:val="clear" w:color="auto" w:fill="FFFFFF"/>
        <w:spacing w:before="100" w:beforeAutospacing="1" w:after="100" w:afterAutospacing="1" w:line="480" w:lineRule="auto"/>
        <w:rPr>
          <w:rStyle w:val="Strong"/>
          <w:rFonts w:ascii="Arial" w:hAnsi="Arial" w:cs="Arial"/>
          <w:sz w:val="24"/>
          <w:szCs w:val="24"/>
          <w:shd w:val="clear" w:color="auto" w:fill="FFFFFF"/>
        </w:rPr>
      </w:pPr>
      <w:r w:rsidRPr="00496D49">
        <w:rPr>
          <w:rFonts w:ascii="Arial" w:hAnsi="Arial" w:cs="Arial"/>
          <w:sz w:val="24"/>
          <w:szCs w:val="24"/>
        </w:rPr>
        <w:t xml:space="preserve">As of this point, Ali has committed homicide and would end up facing the same repercussions as others in a similar situation. From the legal definition, </w:t>
      </w:r>
      <w:r w:rsidRPr="00496D49">
        <w:rPr>
          <w:rStyle w:val="Strong"/>
          <w:rFonts w:ascii="Arial" w:hAnsi="Arial" w:cs="Arial"/>
          <w:b w:val="0"/>
          <w:bCs w:val="0"/>
          <w:sz w:val="24"/>
          <w:szCs w:val="24"/>
          <w:shd w:val="clear" w:color="auto" w:fill="FFFFFF"/>
        </w:rPr>
        <w:t>murder</w:t>
      </w:r>
      <w:r w:rsidRPr="00496D49">
        <w:rPr>
          <w:rFonts w:ascii="Arial" w:hAnsi="Arial" w:cs="Arial"/>
          <w:b/>
          <w:bCs/>
          <w:sz w:val="24"/>
          <w:szCs w:val="24"/>
          <w:shd w:val="clear" w:color="auto" w:fill="FFFFFF"/>
        </w:rPr>
        <w:t> </w:t>
      </w:r>
      <w:r w:rsidRPr="00496D49">
        <w:rPr>
          <w:rFonts w:ascii="Arial" w:hAnsi="Arial" w:cs="Arial"/>
          <w:sz w:val="24"/>
          <w:szCs w:val="24"/>
          <w:shd w:val="clear" w:color="auto" w:fill="FFFFFF"/>
        </w:rPr>
        <w:t>is</w:t>
      </w:r>
      <w:r w:rsidRPr="00496D49">
        <w:rPr>
          <w:rFonts w:ascii="Arial" w:hAnsi="Arial" w:cs="Arial"/>
          <w:b/>
          <w:bCs/>
          <w:sz w:val="24"/>
          <w:szCs w:val="24"/>
          <w:shd w:val="clear" w:color="auto" w:fill="FFFFFF"/>
        </w:rPr>
        <w:t> </w:t>
      </w:r>
      <w:r w:rsidRPr="00496D49">
        <w:rPr>
          <w:rStyle w:val="Strong"/>
          <w:rFonts w:ascii="Arial" w:hAnsi="Arial" w:cs="Arial"/>
          <w:b w:val="0"/>
          <w:bCs w:val="0"/>
          <w:sz w:val="24"/>
          <w:szCs w:val="24"/>
          <w:shd w:val="clear" w:color="auto" w:fill="FFFFFF"/>
        </w:rPr>
        <w:t>'the unlawful killing of a human being in the Queen's peace, with malice aforethought'.</w:t>
      </w:r>
      <w:r w:rsidRPr="00496D49">
        <w:rPr>
          <w:rStyle w:val="Strong"/>
          <w:rFonts w:ascii="Arial" w:hAnsi="Arial" w:cs="Arial"/>
          <w:sz w:val="24"/>
          <w:szCs w:val="24"/>
          <w:shd w:val="clear" w:color="auto" w:fill="FFFFFF"/>
        </w:rPr>
        <w:t> </w:t>
      </w:r>
    </w:p>
    <w:p w14:paraId="07DCA448" w14:textId="76A660CB" w:rsidR="00711DDC" w:rsidRPr="00496D49" w:rsidRDefault="00711DDC" w:rsidP="0025590B">
      <w:pPr>
        <w:shd w:val="clear" w:color="auto" w:fill="FFFFFF"/>
        <w:spacing w:line="480" w:lineRule="auto"/>
        <w:rPr>
          <w:rFonts w:ascii="Arial" w:hAnsi="Arial" w:cs="Arial"/>
          <w:sz w:val="24"/>
          <w:szCs w:val="24"/>
        </w:rPr>
      </w:pPr>
      <w:r w:rsidRPr="00711DDC">
        <w:rPr>
          <w:rFonts w:ascii="Arial" w:hAnsi="Arial" w:cs="Arial"/>
          <w:sz w:val="24"/>
          <w:szCs w:val="24"/>
        </w:rPr>
        <w:t>The </w:t>
      </w:r>
      <w:r w:rsidRPr="00711DDC">
        <w:rPr>
          <w:rFonts w:ascii="Arial" w:hAnsi="Arial" w:cs="Arial"/>
          <w:i/>
          <w:iCs/>
          <w:sz w:val="24"/>
          <w:szCs w:val="24"/>
        </w:rPr>
        <w:t>actus reus</w:t>
      </w:r>
      <w:r w:rsidRPr="00711DDC">
        <w:rPr>
          <w:rFonts w:ascii="Arial" w:hAnsi="Arial" w:cs="Arial"/>
          <w:sz w:val="24"/>
          <w:szCs w:val="24"/>
        </w:rPr>
        <w:t> of murder consists of the unlawful killing of a human being in the Queen's peace. The </w:t>
      </w:r>
      <w:r w:rsidRPr="00711DDC">
        <w:rPr>
          <w:rFonts w:ascii="Arial" w:hAnsi="Arial" w:cs="Arial"/>
          <w:i/>
          <w:iCs/>
          <w:sz w:val="24"/>
          <w:szCs w:val="24"/>
        </w:rPr>
        <w:t>mens rea</w:t>
      </w:r>
      <w:r w:rsidRPr="00711DDC">
        <w:rPr>
          <w:rFonts w:ascii="Arial" w:hAnsi="Arial" w:cs="Arial"/>
          <w:sz w:val="24"/>
          <w:szCs w:val="24"/>
        </w:rPr>
        <w:t> of murder is malice aforethought, which has been interpreted by the courts as meaning intention to kill or intention to cause GBH.</w:t>
      </w:r>
    </w:p>
    <w:p w14:paraId="12E0A18B" w14:textId="77777777" w:rsidR="00496D49" w:rsidRPr="00496D49" w:rsidRDefault="00711DDC" w:rsidP="0025590B">
      <w:pPr>
        <w:shd w:val="clear" w:color="auto" w:fill="FFFFFF"/>
        <w:spacing w:line="480" w:lineRule="auto"/>
        <w:rPr>
          <w:rFonts w:ascii="Arial" w:hAnsi="Arial" w:cs="Arial"/>
          <w:sz w:val="24"/>
          <w:szCs w:val="24"/>
          <w:shd w:val="clear" w:color="auto" w:fill="FFFFFF"/>
        </w:rPr>
      </w:pPr>
      <w:r w:rsidRPr="00496D49">
        <w:rPr>
          <w:rFonts w:ascii="Arial" w:hAnsi="Arial" w:cs="Arial"/>
          <w:sz w:val="24"/>
          <w:szCs w:val="24"/>
        </w:rPr>
        <w:lastRenderedPageBreak/>
        <w:t xml:space="preserve">This is closely comparable </w:t>
      </w:r>
      <w:r w:rsidR="00496D49" w:rsidRPr="00496D49">
        <w:rPr>
          <w:rFonts w:ascii="Arial" w:hAnsi="Arial" w:cs="Arial"/>
          <w:sz w:val="24"/>
          <w:szCs w:val="24"/>
        </w:rPr>
        <w:t xml:space="preserve">to the case of R v Clegg (1995) where </w:t>
      </w:r>
      <w:r w:rsidR="00496D49" w:rsidRPr="00496D49">
        <w:rPr>
          <w:rFonts w:ascii="Arial" w:hAnsi="Arial" w:cs="Arial"/>
          <w:sz w:val="24"/>
          <w:szCs w:val="24"/>
          <w:shd w:val="clear" w:color="auto" w:fill="FFFFFF"/>
        </w:rPr>
        <w:t xml:space="preserve">The defendant was a soldier serving in Northern Ireland. </w:t>
      </w:r>
      <w:r w:rsidR="00496D49" w:rsidRPr="00496D49">
        <w:rPr>
          <w:rFonts w:ascii="Arial" w:hAnsi="Arial" w:cs="Arial"/>
          <w:sz w:val="24"/>
          <w:szCs w:val="24"/>
          <w:shd w:val="clear" w:color="auto" w:fill="FFFFFF"/>
        </w:rPr>
        <w:t>They</w:t>
      </w:r>
      <w:r w:rsidR="00496D49" w:rsidRPr="00496D49">
        <w:rPr>
          <w:rFonts w:ascii="Arial" w:hAnsi="Arial" w:cs="Arial"/>
          <w:sz w:val="24"/>
          <w:szCs w:val="24"/>
          <w:shd w:val="clear" w:color="auto" w:fill="FFFFFF"/>
        </w:rPr>
        <w:t xml:space="preserve"> w</w:t>
      </w:r>
      <w:r w:rsidR="00496D49" w:rsidRPr="00496D49">
        <w:rPr>
          <w:rFonts w:ascii="Arial" w:hAnsi="Arial" w:cs="Arial"/>
          <w:sz w:val="24"/>
          <w:szCs w:val="24"/>
          <w:shd w:val="clear" w:color="auto" w:fill="FFFFFF"/>
        </w:rPr>
        <w:t>ere</w:t>
      </w:r>
      <w:r w:rsidR="00496D49" w:rsidRPr="00496D49">
        <w:rPr>
          <w:rFonts w:ascii="Arial" w:hAnsi="Arial" w:cs="Arial"/>
          <w:sz w:val="24"/>
          <w:szCs w:val="24"/>
          <w:shd w:val="clear" w:color="auto" w:fill="FFFFFF"/>
        </w:rPr>
        <w:t xml:space="preserve"> manning a vehicle check point along with four other soldiers. Other soldiers were stationed along the road </w:t>
      </w:r>
      <w:r w:rsidR="00496D49" w:rsidRPr="00496D49">
        <w:rPr>
          <w:rFonts w:ascii="Arial" w:hAnsi="Arial" w:cs="Arial"/>
          <w:sz w:val="24"/>
          <w:szCs w:val="24"/>
          <w:shd w:val="clear" w:color="auto" w:fill="FFFFFF"/>
        </w:rPr>
        <w:t xml:space="preserve">long </w:t>
      </w:r>
      <w:r w:rsidR="00496D49" w:rsidRPr="00496D49">
        <w:rPr>
          <w:rFonts w:ascii="Arial" w:hAnsi="Arial" w:cs="Arial"/>
          <w:sz w:val="24"/>
          <w:szCs w:val="24"/>
          <w:shd w:val="clear" w:color="auto" w:fill="FFFFFF"/>
        </w:rPr>
        <w:t xml:space="preserve">before and after the </w:t>
      </w:r>
      <w:r w:rsidR="00496D49" w:rsidRPr="00496D49">
        <w:rPr>
          <w:rFonts w:ascii="Arial" w:hAnsi="Arial" w:cs="Arial"/>
          <w:sz w:val="24"/>
          <w:szCs w:val="24"/>
          <w:shd w:val="clear" w:color="auto" w:fill="FFFFFF"/>
        </w:rPr>
        <w:t>checkpoint</w:t>
      </w:r>
      <w:r w:rsidR="00496D49" w:rsidRPr="00496D49">
        <w:rPr>
          <w:rFonts w:ascii="Arial" w:hAnsi="Arial" w:cs="Arial"/>
          <w:sz w:val="24"/>
          <w:szCs w:val="24"/>
          <w:shd w:val="clear" w:color="auto" w:fill="FFFFFF"/>
        </w:rPr>
        <w:t xml:space="preserve"> where the defendant was stationed.</w:t>
      </w:r>
    </w:p>
    <w:p w14:paraId="398D7688" w14:textId="77777777" w:rsidR="00496D49" w:rsidRPr="00496D49" w:rsidRDefault="00496D49" w:rsidP="0025590B">
      <w:pPr>
        <w:shd w:val="clear" w:color="auto" w:fill="FFFFFF"/>
        <w:spacing w:line="480" w:lineRule="auto"/>
        <w:rPr>
          <w:rFonts w:ascii="Arial" w:hAnsi="Arial" w:cs="Arial"/>
          <w:sz w:val="24"/>
          <w:szCs w:val="24"/>
          <w:shd w:val="clear" w:color="auto" w:fill="FFFFFF"/>
        </w:rPr>
      </w:pPr>
      <w:r w:rsidRPr="00496D49">
        <w:rPr>
          <w:rFonts w:ascii="Arial" w:hAnsi="Arial" w:cs="Arial"/>
          <w:sz w:val="24"/>
          <w:szCs w:val="24"/>
          <w:shd w:val="clear" w:color="auto" w:fill="FFFFFF"/>
        </w:rPr>
        <w:t>After</w:t>
      </w:r>
      <w:r w:rsidRPr="00496D49">
        <w:rPr>
          <w:rFonts w:ascii="Arial" w:hAnsi="Arial" w:cs="Arial"/>
          <w:sz w:val="24"/>
          <w:szCs w:val="24"/>
          <w:shd w:val="clear" w:color="auto" w:fill="FFFFFF"/>
        </w:rPr>
        <w:t xml:space="preserve"> A car approached the first checkpoint and slowed down. It then</w:t>
      </w:r>
      <w:r w:rsidRPr="00496D49">
        <w:rPr>
          <w:rFonts w:ascii="Arial" w:hAnsi="Arial" w:cs="Arial"/>
          <w:sz w:val="24"/>
          <w:szCs w:val="24"/>
          <w:shd w:val="clear" w:color="auto" w:fill="FFFFFF"/>
        </w:rPr>
        <w:t xml:space="preserve"> suddenly</w:t>
      </w:r>
      <w:r w:rsidRPr="00496D49">
        <w:rPr>
          <w:rFonts w:ascii="Arial" w:hAnsi="Arial" w:cs="Arial"/>
          <w:sz w:val="24"/>
          <w:szCs w:val="24"/>
          <w:shd w:val="clear" w:color="auto" w:fill="FFFFFF"/>
        </w:rPr>
        <w:t xml:space="preserve"> accelerated at great speed with its headlights on full beam. </w:t>
      </w:r>
      <w:r w:rsidRPr="00496D49">
        <w:rPr>
          <w:rFonts w:ascii="Arial" w:hAnsi="Arial" w:cs="Arial"/>
          <w:sz w:val="24"/>
          <w:szCs w:val="24"/>
          <w:shd w:val="clear" w:color="auto" w:fill="FFFFFF"/>
        </w:rPr>
        <w:t>After a</w:t>
      </w:r>
      <w:r w:rsidRPr="00496D49">
        <w:rPr>
          <w:rFonts w:ascii="Arial" w:hAnsi="Arial" w:cs="Arial"/>
          <w:sz w:val="24"/>
          <w:szCs w:val="24"/>
          <w:shd w:val="clear" w:color="auto" w:fill="FFFFFF"/>
        </w:rPr>
        <w:t>nother soldier ordered the car to stop to no avail</w:t>
      </w:r>
      <w:r w:rsidRPr="00496D49">
        <w:rPr>
          <w:rFonts w:ascii="Arial" w:hAnsi="Arial" w:cs="Arial"/>
          <w:sz w:val="24"/>
          <w:szCs w:val="24"/>
          <w:shd w:val="clear" w:color="auto" w:fill="FFFFFF"/>
        </w:rPr>
        <w:t>, a</w:t>
      </w:r>
      <w:r w:rsidRPr="00496D49">
        <w:rPr>
          <w:rFonts w:ascii="Arial" w:hAnsi="Arial" w:cs="Arial"/>
          <w:sz w:val="24"/>
          <w:szCs w:val="24"/>
          <w:shd w:val="clear" w:color="auto" w:fill="FFFFFF"/>
        </w:rPr>
        <w:t xml:space="preserve">ll four soldiers at the checkpoint open fired on the car. </w:t>
      </w:r>
    </w:p>
    <w:p w14:paraId="6BC003EB" w14:textId="77777777" w:rsidR="00496D49" w:rsidRPr="00496D49" w:rsidRDefault="00496D49" w:rsidP="0025590B">
      <w:pPr>
        <w:shd w:val="clear" w:color="auto" w:fill="FFFFFF"/>
        <w:spacing w:line="480" w:lineRule="auto"/>
        <w:rPr>
          <w:rFonts w:ascii="Arial" w:hAnsi="Arial" w:cs="Arial"/>
          <w:sz w:val="24"/>
          <w:szCs w:val="24"/>
          <w:shd w:val="clear" w:color="auto" w:fill="FFFFFF"/>
        </w:rPr>
      </w:pPr>
    </w:p>
    <w:p w14:paraId="7F9CBFF5" w14:textId="77777777" w:rsidR="00496D49" w:rsidRPr="00496D49" w:rsidRDefault="00496D49" w:rsidP="0025590B">
      <w:pPr>
        <w:shd w:val="clear" w:color="auto" w:fill="FFFFFF"/>
        <w:spacing w:line="480" w:lineRule="auto"/>
        <w:rPr>
          <w:rFonts w:ascii="Arial" w:hAnsi="Arial" w:cs="Arial"/>
          <w:sz w:val="24"/>
          <w:szCs w:val="24"/>
          <w:shd w:val="clear" w:color="auto" w:fill="FFFFFF"/>
        </w:rPr>
      </w:pPr>
      <w:r w:rsidRPr="00496D49">
        <w:rPr>
          <w:rFonts w:ascii="Arial" w:hAnsi="Arial" w:cs="Arial"/>
          <w:sz w:val="24"/>
          <w:szCs w:val="24"/>
          <w:shd w:val="clear" w:color="auto" w:fill="FFFFFF"/>
        </w:rPr>
        <w:t>The defendant</w:t>
      </w:r>
      <w:r w:rsidRPr="00496D49">
        <w:rPr>
          <w:rFonts w:ascii="Arial" w:hAnsi="Arial" w:cs="Arial"/>
          <w:sz w:val="24"/>
          <w:szCs w:val="24"/>
          <w:shd w:val="clear" w:color="auto" w:fill="FFFFFF"/>
        </w:rPr>
        <w:t xml:space="preserve"> in question</w:t>
      </w:r>
      <w:r w:rsidRPr="00496D49">
        <w:rPr>
          <w:rFonts w:ascii="Arial" w:hAnsi="Arial" w:cs="Arial"/>
          <w:sz w:val="24"/>
          <w:szCs w:val="24"/>
          <w:shd w:val="clear" w:color="auto" w:fill="FFFFFF"/>
        </w:rPr>
        <w:t xml:space="preserve"> fired three bullets as the car was approaching and a final bullet as the car was driving away. The final shot proved to be fatal, hitting a passenger who was in the back seat of the car. </w:t>
      </w:r>
    </w:p>
    <w:p w14:paraId="67DC3F49" w14:textId="31F63EA4" w:rsidR="00711DDC" w:rsidRPr="00496D49" w:rsidRDefault="00496D49" w:rsidP="0025590B">
      <w:pPr>
        <w:shd w:val="clear" w:color="auto" w:fill="FFFFFF"/>
        <w:spacing w:line="480" w:lineRule="auto"/>
        <w:rPr>
          <w:rFonts w:ascii="Arial" w:hAnsi="Arial" w:cs="Arial"/>
          <w:sz w:val="24"/>
          <w:szCs w:val="24"/>
        </w:rPr>
      </w:pPr>
      <w:r w:rsidRPr="00496D49">
        <w:rPr>
          <w:rFonts w:ascii="Arial" w:hAnsi="Arial" w:cs="Arial"/>
          <w:sz w:val="24"/>
          <w:szCs w:val="24"/>
          <w:shd w:val="clear" w:color="auto" w:fill="FFFFFF"/>
        </w:rPr>
        <w:t>The debate that erupted was that t</w:t>
      </w:r>
      <w:r w:rsidRPr="00496D49">
        <w:rPr>
          <w:rFonts w:ascii="Arial" w:hAnsi="Arial" w:cs="Arial"/>
          <w:sz w:val="24"/>
          <w:szCs w:val="24"/>
          <w:shd w:val="clear" w:color="auto" w:fill="FFFFFF"/>
        </w:rPr>
        <w:t xml:space="preserve">he car had been stolen and </w:t>
      </w:r>
      <w:r w:rsidRPr="00496D49">
        <w:rPr>
          <w:rFonts w:ascii="Arial" w:hAnsi="Arial" w:cs="Arial"/>
          <w:sz w:val="24"/>
          <w:szCs w:val="24"/>
          <w:shd w:val="clear" w:color="auto" w:fill="FFFFFF"/>
        </w:rPr>
        <w:t>by</w:t>
      </w:r>
      <w:r w:rsidRPr="00496D49">
        <w:rPr>
          <w:rFonts w:ascii="Arial" w:hAnsi="Arial" w:cs="Arial"/>
          <w:sz w:val="24"/>
          <w:szCs w:val="24"/>
          <w:shd w:val="clear" w:color="auto" w:fill="FFFFFF"/>
        </w:rPr>
        <w:t xml:space="preserve"> young 'joy riders' not terrorists. The defendant was convicted of murder and appealed to the Court of Appeal. His appeal was rejected on the grounds that in firing the last shot after the danger had passed, he had used excessive force in the circumstances.</w:t>
      </w:r>
    </w:p>
    <w:p w14:paraId="01F03177" w14:textId="1090CFE9" w:rsidR="00711DDC" w:rsidRDefault="00711DDC" w:rsidP="0025590B">
      <w:pPr>
        <w:shd w:val="clear" w:color="auto" w:fill="FFFFFF"/>
        <w:spacing w:line="480" w:lineRule="auto"/>
        <w:rPr>
          <w:rFonts w:ascii="Arial" w:hAnsi="Arial" w:cs="Arial"/>
          <w:sz w:val="24"/>
          <w:szCs w:val="24"/>
        </w:rPr>
      </w:pPr>
    </w:p>
    <w:p w14:paraId="1E84DD7C" w14:textId="3E8B3804" w:rsidR="00CE0989" w:rsidRDefault="00CE0989" w:rsidP="0025590B">
      <w:pPr>
        <w:shd w:val="clear" w:color="auto" w:fill="FFFFFF"/>
        <w:spacing w:line="480" w:lineRule="auto"/>
        <w:rPr>
          <w:rFonts w:ascii="Arial" w:hAnsi="Arial" w:cs="Arial"/>
          <w:sz w:val="24"/>
          <w:szCs w:val="24"/>
        </w:rPr>
      </w:pPr>
      <w:r>
        <w:rPr>
          <w:rFonts w:ascii="Arial" w:hAnsi="Arial" w:cs="Arial"/>
          <w:sz w:val="24"/>
          <w:szCs w:val="24"/>
        </w:rPr>
        <w:t>Back to addressing the fictitious scenario, It is transparently clear that Ali would end up facing the legal repercussions of committing homicide as there is no argument as to intention, he acted alone and had intention of getting away with the incident based off of the fact that he fled the scene immediately afterwards.</w:t>
      </w:r>
      <w:r w:rsidR="0025590B">
        <w:rPr>
          <w:rFonts w:ascii="Arial" w:hAnsi="Arial" w:cs="Arial"/>
          <w:sz w:val="24"/>
          <w:szCs w:val="24"/>
        </w:rPr>
        <w:t xml:space="preserve"> </w:t>
      </w:r>
    </w:p>
    <w:p w14:paraId="452365E7" w14:textId="7A0931D2" w:rsidR="00CE0989" w:rsidRDefault="00CE0989" w:rsidP="0025590B">
      <w:pPr>
        <w:shd w:val="clear" w:color="auto" w:fill="FFFFFF"/>
        <w:spacing w:line="480" w:lineRule="auto"/>
        <w:rPr>
          <w:rFonts w:ascii="Arial" w:hAnsi="Arial" w:cs="Arial"/>
          <w:sz w:val="24"/>
          <w:szCs w:val="24"/>
        </w:rPr>
      </w:pPr>
    </w:p>
    <w:p w14:paraId="1AAB9803" w14:textId="77777777" w:rsidR="0025590B" w:rsidRDefault="0025590B" w:rsidP="0025590B">
      <w:pPr>
        <w:shd w:val="clear" w:color="auto" w:fill="FFFFFF"/>
        <w:spacing w:line="480" w:lineRule="auto"/>
        <w:rPr>
          <w:rFonts w:ascii="Arial" w:hAnsi="Arial" w:cs="Arial"/>
          <w:sz w:val="24"/>
          <w:szCs w:val="24"/>
        </w:rPr>
      </w:pPr>
    </w:p>
    <w:p w14:paraId="6DC14CD7" w14:textId="77777777" w:rsidR="0025590B" w:rsidRDefault="0025590B" w:rsidP="0025590B">
      <w:pPr>
        <w:shd w:val="clear" w:color="auto" w:fill="FFFFFF"/>
        <w:spacing w:line="480" w:lineRule="auto"/>
        <w:rPr>
          <w:rFonts w:ascii="Arial" w:hAnsi="Arial" w:cs="Arial"/>
          <w:sz w:val="24"/>
          <w:szCs w:val="24"/>
        </w:rPr>
      </w:pPr>
    </w:p>
    <w:p w14:paraId="4DC93C80" w14:textId="1BEC3650" w:rsidR="00CE0989" w:rsidRDefault="00CE0989" w:rsidP="0025590B">
      <w:pPr>
        <w:shd w:val="clear" w:color="auto" w:fill="FFFFFF"/>
        <w:spacing w:line="480" w:lineRule="auto"/>
        <w:rPr>
          <w:rFonts w:ascii="Arial" w:hAnsi="Arial" w:cs="Arial"/>
          <w:sz w:val="24"/>
          <w:szCs w:val="24"/>
        </w:rPr>
      </w:pPr>
      <w:r>
        <w:rPr>
          <w:rFonts w:ascii="Arial" w:hAnsi="Arial" w:cs="Arial"/>
          <w:sz w:val="24"/>
          <w:szCs w:val="24"/>
        </w:rPr>
        <w:lastRenderedPageBreak/>
        <w:t xml:space="preserve">To conclude the case overall, Ali has caused involuntary manslaughter when he struck doorman Lee with </w:t>
      </w:r>
      <w:r w:rsidR="0025590B">
        <w:rPr>
          <w:rFonts w:ascii="Arial" w:hAnsi="Arial" w:cs="Arial"/>
          <w:sz w:val="24"/>
          <w:szCs w:val="24"/>
        </w:rPr>
        <w:t>full force</w:t>
      </w:r>
      <w:r>
        <w:rPr>
          <w:rFonts w:ascii="Arial" w:hAnsi="Arial" w:cs="Arial"/>
          <w:sz w:val="24"/>
          <w:szCs w:val="24"/>
        </w:rPr>
        <w:t>, knocking him out leaving him to die later that night. Though not his intention, his actions still caused his death.</w:t>
      </w:r>
      <w:r w:rsidR="0025590B">
        <w:rPr>
          <w:rFonts w:ascii="Arial" w:hAnsi="Arial" w:cs="Arial"/>
          <w:sz w:val="24"/>
          <w:szCs w:val="24"/>
        </w:rPr>
        <w:t xml:space="preserve"> Following this Ali caused intentional homicide when he searched out Colin, interrogated him, attempted to intimidate him before stabbing him and leaving him for dead. After Colin’s death, Ali’s sentencing would jump up from causing an unintended death to two lives lost at his hands.</w:t>
      </w:r>
    </w:p>
    <w:p w14:paraId="119B6B41" w14:textId="77777777" w:rsidR="0025590B" w:rsidRDefault="0025590B" w:rsidP="00711DDC">
      <w:pPr>
        <w:shd w:val="clear" w:color="auto" w:fill="FFFFFF"/>
        <w:spacing w:line="480" w:lineRule="auto"/>
        <w:rPr>
          <w:rFonts w:ascii="Arial" w:hAnsi="Arial" w:cs="Arial"/>
          <w:sz w:val="24"/>
          <w:szCs w:val="24"/>
        </w:rPr>
      </w:pPr>
    </w:p>
    <w:p w14:paraId="6B77F461" w14:textId="77777777" w:rsidR="00711DDC" w:rsidRPr="00711DDC" w:rsidRDefault="00711DDC" w:rsidP="00711DDC">
      <w:pPr>
        <w:shd w:val="clear" w:color="auto" w:fill="FFFFFF"/>
        <w:spacing w:line="480" w:lineRule="auto"/>
        <w:rPr>
          <w:rFonts w:ascii="Arial" w:hAnsi="Arial" w:cs="Arial"/>
          <w:sz w:val="24"/>
          <w:szCs w:val="24"/>
        </w:rPr>
      </w:pPr>
    </w:p>
    <w:p w14:paraId="13B67DFF" w14:textId="70217B6D" w:rsidR="00CE0989" w:rsidRDefault="00CE0989" w:rsidP="006E5B29">
      <w:pPr>
        <w:spacing w:line="480" w:lineRule="auto"/>
        <w:rPr>
          <w:rFonts w:ascii="Arial" w:hAnsi="Arial" w:cs="Arial"/>
          <w:b/>
          <w:bCs/>
          <w:color w:val="000000" w:themeColor="text1"/>
          <w:sz w:val="24"/>
          <w:szCs w:val="24"/>
        </w:rPr>
      </w:pPr>
      <w:r w:rsidRPr="0025590B">
        <w:rPr>
          <w:rFonts w:ascii="Arial" w:hAnsi="Arial" w:cs="Arial"/>
          <w:b/>
          <w:bCs/>
          <w:color w:val="000000" w:themeColor="text1"/>
          <w:sz w:val="24"/>
          <w:szCs w:val="24"/>
        </w:rPr>
        <w:t>Reference List:</w:t>
      </w:r>
    </w:p>
    <w:p w14:paraId="4F88FE35" w14:textId="118CA90E" w:rsidR="0025590B" w:rsidRPr="0025590B" w:rsidRDefault="0025590B" w:rsidP="0025590B">
      <w:pPr>
        <w:pStyle w:val="ListParagraph"/>
        <w:numPr>
          <w:ilvl w:val="0"/>
          <w:numId w:val="6"/>
        </w:numPr>
        <w:spacing w:line="480" w:lineRule="auto"/>
        <w:rPr>
          <w:rFonts w:ascii="Arial" w:hAnsi="Arial" w:cs="Arial"/>
          <w:color w:val="000000" w:themeColor="text1"/>
          <w:sz w:val="24"/>
          <w:szCs w:val="24"/>
        </w:rPr>
      </w:pPr>
      <w:r w:rsidRPr="00496D49">
        <w:rPr>
          <w:rFonts w:ascii="Arial" w:hAnsi="Arial" w:cs="Arial"/>
          <w:sz w:val="24"/>
          <w:szCs w:val="24"/>
        </w:rPr>
        <w:t>Offences against the person act 1861</w:t>
      </w:r>
    </w:p>
    <w:p w14:paraId="5C3E3D40" w14:textId="790EF2D2" w:rsidR="0025590B" w:rsidRPr="0025590B" w:rsidRDefault="0025590B" w:rsidP="0025590B">
      <w:pPr>
        <w:pStyle w:val="ListParagraph"/>
        <w:numPr>
          <w:ilvl w:val="0"/>
          <w:numId w:val="6"/>
        </w:numPr>
        <w:spacing w:line="480" w:lineRule="auto"/>
        <w:rPr>
          <w:rStyle w:val="Strong"/>
          <w:rFonts w:ascii="Arial" w:hAnsi="Arial" w:cs="Arial"/>
          <w:b w:val="0"/>
          <w:bCs w:val="0"/>
          <w:color w:val="000000" w:themeColor="text1"/>
          <w:sz w:val="24"/>
          <w:szCs w:val="24"/>
        </w:rPr>
      </w:pPr>
      <w:r w:rsidRPr="00496D49">
        <w:rPr>
          <w:rStyle w:val="Strong"/>
          <w:rFonts w:ascii="Arial" w:hAnsi="Arial" w:cs="Arial"/>
          <w:b w:val="0"/>
          <w:bCs w:val="0"/>
          <w:sz w:val="24"/>
          <w:szCs w:val="24"/>
          <w:shd w:val="clear" w:color="auto" w:fill="FFFFFF"/>
        </w:rPr>
        <w:t>Homicide Act 1957</w:t>
      </w:r>
    </w:p>
    <w:p w14:paraId="4D865CB9" w14:textId="63A3428E" w:rsidR="0025590B" w:rsidRPr="0025590B" w:rsidRDefault="0025590B" w:rsidP="0025590B">
      <w:pPr>
        <w:pStyle w:val="ListParagraph"/>
        <w:numPr>
          <w:ilvl w:val="0"/>
          <w:numId w:val="6"/>
        </w:numPr>
        <w:spacing w:line="480" w:lineRule="auto"/>
        <w:rPr>
          <w:rFonts w:ascii="Arial" w:hAnsi="Arial" w:cs="Arial"/>
          <w:color w:val="000000" w:themeColor="text1"/>
          <w:sz w:val="24"/>
          <w:szCs w:val="24"/>
        </w:rPr>
      </w:pPr>
      <w:r w:rsidRPr="00496D49">
        <w:rPr>
          <w:rFonts w:ascii="Arial" w:hAnsi="Arial" w:cs="Arial"/>
          <w:sz w:val="24"/>
          <w:szCs w:val="24"/>
        </w:rPr>
        <w:t>R v Dawson (1985)</w:t>
      </w:r>
    </w:p>
    <w:p w14:paraId="093D3A99" w14:textId="566C8625" w:rsidR="0025590B" w:rsidRPr="0025590B" w:rsidRDefault="0025590B" w:rsidP="0025590B">
      <w:pPr>
        <w:pStyle w:val="ListParagraph"/>
        <w:numPr>
          <w:ilvl w:val="0"/>
          <w:numId w:val="6"/>
        </w:numPr>
        <w:spacing w:line="480" w:lineRule="auto"/>
        <w:rPr>
          <w:rFonts w:ascii="Arial" w:hAnsi="Arial" w:cs="Arial"/>
          <w:color w:val="000000" w:themeColor="text1"/>
          <w:sz w:val="24"/>
          <w:szCs w:val="24"/>
        </w:rPr>
      </w:pPr>
      <w:r w:rsidRPr="00496D49">
        <w:rPr>
          <w:rFonts w:ascii="Arial" w:hAnsi="Arial" w:cs="Arial"/>
          <w:sz w:val="24"/>
          <w:szCs w:val="24"/>
        </w:rPr>
        <w:t>R v Clegg (1995)</w:t>
      </w:r>
    </w:p>
    <w:p w14:paraId="1C63105C" w14:textId="77777777" w:rsidR="0025590B" w:rsidRPr="0025590B" w:rsidRDefault="0025590B" w:rsidP="0025590B">
      <w:pPr>
        <w:pStyle w:val="ListParagraph"/>
        <w:spacing w:line="480" w:lineRule="auto"/>
        <w:rPr>
          <w:rFonts w:ascii="Arial" w:hAnsi="Arial" w:cs="Arial"/>
          <w:color w:val="000000" w:themeColor="text1"/>
          <w:sz w:val="24"/>
          <w:szCs w:val="24"/>
        </w:rPr>
      </w:pPr>
    </w:p>
    <w:sectPr w:rsidR="0025590B" w:rsidRPr="0025590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AC233" w14:textId="77777777" w:rsidR="00E433B5" w:rsidRDefault="00E433B5" w:rsidP="00E433B5">
      <w:r>
        <w:separator/>
      </w:r>
    </w:p>
  </w:endnote>
  <w:endnote w:type="continuationSeparator" w:id="0">
    <w:p w14:paraId="1156F2D7" w14:textId="77777777" w:rsidR="00E433B5" w:rsidRDefault="00E433B5" w:rsidP="00E4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00D0F" w14:textId="77777777" w:rsidR="00E433B5" w:rsidRDefault="00E433B5" w:rsidP="00E433B5">
      <w:r>
        <w:separator/>
      </w:r>
    </w:p>
  </w:footnote>
  <w:footnote w:type="continuationSeparator" w:id="0">
    <w:p w14:paraId="5D309DF2" w14:textId="77777777" w:rsidR="00E433B5" w:rsidRDefault="00E433B5" w:rsidP="00E4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ED12D" w14:textId="1E98EFC9" w:rsidR="00E433B5" w:rsidRPr="00E433B5" w:rsidRDefault="00E433B5" w:rsidP="00E433B5">
    <w:pPr>
      <w:pStyle w:val="Header"/>
      <w:jc w:val="right"/>
      <w:rPr>
        <w:rFonts w:ascii="Arial" w:hAnsi="Arial" w:cs="Arial"/>
        <w:sz w:val="24"/>
        <w:szCs w:val="24"/>
      </w:rPr>
    </w:pPr>
    <w:r w:rsidRPr="00E433B5">
      <w:rPr>
        <w:rFonts w:ascii="Arial" w:hAnsi="Arial" w:cs="Arial"/>
        <w:sz w:val="24"/>
        <w:szCs w:val="24"/>
      </w:rPr>
      <w:t>Rob Jones (2004654)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874"/>
    <w:multiLevelType w:val="hybridMultilevel"/>
    <w:tmpl w:val="D0527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2A62F7"/>
    <w:multiLevelType w:val="hybridMultilevel"/>
    <w:tmpl w:val="DA744344"/>
    <w:lvl w:ilvl="0" w:tplc="55AAEA16">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48326566"/>
    <w:multiLevelType w:val="hybridMultilevel"/>
    <w:tmpl w:val="A6EC27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58C1EB5"/>
    <w:multiLevelType w:val="hybridMultilevel"/>
    <w:tmpl w:val="99364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953364"/>
    <w:multiLevelType w:val="multilevel"/>
    <w:tmpl w:val="A496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B5"/>
    <w:rsid w:val="000237CA"/>
    <w:rsid w:val="00047F7D"/>
    <w:rsid w:val="00056944"/>
    <w:rsid w:val="0006444A"/>
    <w:rsid w:val="000B54D7"/>
    <w:rsid w:val="000F04AA"/>
    <w:rsid w:val="0011422F"/>
    <w:rsid w:val="00125203"/>
    <w:rsid w:val="001F0875"/>
    <w:rsid w:val="00206002"/>
    <w:rsid w:val="00246125"/>
    <w:rsid w:val="00253E9F"/>
    <w:rsid w:val="0025590B"/>
    <w:rsid w:val="00274FB0"/>
    <w:rsid w:val="002C5E08"/>
    <w:rsid w:val="002D17D1"/>
    <w:rsid w:val="002F387D"/>
    <w:rsid w:val="00322ED8"/>
    <w:rsid w:val="0035458D"/>
    <w:rsid w:val="003A0A69"/>
    <w:rsid w:val="003E4439"/>
    <w:rsid w:val="003F3992"/>
    <w:rsid w:val="0041102F"/>
    <w:rsid w:val="00416E25"/>
    <w:rsid w:val="0049406B"/>
    <w:rsid w:val="00496D49"/>
    <w:rsid w:val="004A76BD"/>
    <w:rsid w:val="004C080E"/>
    <w:rsid w:val="004C2532"/>
    <w:rsid w:val="004F13EE"/>
    <w:rsid w:val="005748EE"/>
    <w:rsid w:val="005D427F"/>
    <w:rsid w:val="005F1BA1"/>
    <w:rsid w:val="00657F63"/>
    <w:rsid w:val="006A2BF6"/>
    <w:rsid w:val="006D3CF4"/>
    <w:rsid w:val="006E5B29"/>
    <w:rsid w:val="00711DDC"/>
    <w:rsid w:val="007730CC"/>
    <w:rsid w:val="007C7A77"/>
    <w:rsid w:val="00803318"/>
    <w:rsid w:val="00845906"/>
    <w:rsid w:val="00854848"/>
    <w:rsid w:val="008C3EA0"/>
    <w:rsid w:val="008F35D7"/>
    <w:rsid w:val="00973056"/>
    <w:rsid w:val="009D1FA5"/>
    <w:rsid w:val="009E1F76"/>
    <w:rsid w:val="00A31385"/>
    <w:rsid w:val="00A617E0"/>
    <w:rsid w:val="00A61C1E"/>
    <w:rsid w:val="00B000B5"/>
    <w:rsid w:val="00C13B8E"/>
    <w:rsid w:val="00C27979"/>
    <w:rsid w:val="00C47074"/>
    <w:rsid w:val="00C56526"/>
    <w:rsid w:val="00C90CB5"/>
    <w:rsid w:val="00CB568A"/>
    <w:rsid w:val="00CB7EA7"/>
    <w:rsid w:val="00CE0989"/>
    <w:rsid w:val="00D13EB0"/>
    <w:rsid w:val="00D509FC"/>
    <w:rsid w:val="00E27B9A"/>
    <w:rsid w:val="00E433B5"/>
    <w:rsid w:val="00E47477"/>
    <w:rsid w:val="00E83863"/>
    <w:rsid w:val="00F15786"/>
    <w:rsid w:val="00FD7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79D25"/>
  <w15:chartTrackingRefBased/>
  <w15:docId w15:val="{B519D533-2C29-4B2E-ADAB-A2CE1FA38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3B5"/>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E27B9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3B5"/>
    <w:pPr>
      <w:tabs>
        <w:tab w:val="center" w:pos="4513"/>
        <w:tab w:val="right" w:pos="9026"/>
      </w:tabs>
    </w:pPr>
  </w:style>
  <w:style w:type="character" w:customStyle="1" w:styleId="HeaderChar">
    <w:name w:val="Header Char"/>
    <w:basedOn w:val="DefaultParagraphFont"/>
    <w:link w:val="Header"/>
    <w:uiPriority w:val="99"/>
    <w:rsid w:val="00E433B5"/>
  </w:style>
  <w:style w:type="paragraph" w:styleId="Footer">
    <w:name w:val="footer"/>
    <w:basedOn w:val="Normal"/>
    <w:link w:val="FooterChar"/>
    <w:uiPriority w:val="99"/>
    <w:unhideWhenUsed/>
    <w:rsid w:val="00E433B5"/>
    <w:pPr>
      <w:tabs>
        <w:tab w:val="center" w:pos="4513"/>
        <w:tab w:val="right" w:pos="9026"/>
      </w:tabs>
    </w:pPr>
  </w:style>
  <w:style w:type="character" w:customStyle="1" w:styleId="FooterChar">
    <w:name w:val="Footer Char"/>
    <w:basedOn w:val="DefaultParagraphFont"/>
    <w:link w:val="Footer"/>
    <w:uiPriority w:val="99"/>
    <w:rsid w:val="00E433B5"/>
  </w:style>
  <w:style w:type="character" w:customStyle="1" w:styleId="Heading1Char">
    <w:name w:val="Heading 1 Char"/>
    <w:basedOn w:val="DefaultParagraphFont"/>
    <w:link w:val="Heading1"/>
    <w:uiPriority w:val="9"/>
    <w:rsid w:val="00E27B9A"/>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2F387D"/>
    <w:pPr>
      <w:ind w:left="720"/>
      <w:contextualSpacing/>
    </w:pPr>
  </w:style>
  <w:style w:type="character" w:styleId="Strong">
    <w:name w:val="Strong"/>
    <w:basedOn w:val="DefaultParagraphFont"/>
    <w:uiPriority w:val="22"/>
    <w:qFormat/>
    <w:rsid w:val="00A617E0"/>
    <w:rPr>
      <w:b/>
      <w:bCs/>
    </w:rPr>
  </w:style>
  <w:style w:type="character" w:styleId="Emphasis">
    <w:name w:val="Emphasis"/>
    <w:basedOn w:val="DefaultParagraphFont"/>
    <w:uiPriority w:val="20"/>
    <w:qFormat/>
    <w:rsid w:val="00711D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851330">
      <w:bodyDiv w:val="1"/>
      <w:marLeft w:val="0"/>
      <w:marRight w:val="0"/>
      <w:marTop w:val="0"/>
      <w:marBottom w:val="0"/>
      <w:divBdr>
        <w:top w:val="none" w:sz="0" w:space="0" w:color="auto"/>
        <w:left w:val="none" w:sz="0" w:space="0" w:color="auto"/>
        <w:bottom w:val="none" w:sz="0" w:space="0" w:color="auto"/>
        <w:right w:val="none" w:sz="0" w:space="0" w:color="auto"/>
      </w:divBdr>
    </w:div>
    <w:div w:id="755632402">
      <w:bodyDiv w:val="1"/>
      <w:marLeft w:val="0"/>
      <w:marRight w:val="0"/>
      <w:marTop w:val="0"/>
      <w:marBottom w:val="0"/>
      <w:divBdr>
        <w:top w:val="none" w:sz="0" w:space="0" w:color="auto"/>
        <w:left w:val="none" w:sz="0" w:space="0" w:color="auto"/>
        <w:bottom w:val="none" w:sz="0" w:space="0" w:color="auto"/>
        <w:right w:val="none" w:sz="0" w:space="0" w:color="auto"/>
      </w:divBdr>
      <w:divsChild>
        <w:div w:id="1807090587">
          <w:marLeft w:val="0"/>
          <w:marRight w:val="0"/>
          <w:marTop w:val="0"/>
          <w:marBottom w:val="0"/>
          <w:divBdr>
            <w:top w:val="none" w:sz="0" w:space="0" w:color="auto"/>
            <w:left w:val="none" w:sz="0" w:space="0" w:color="auto"/>
            <w:bottom w:val="none" w:sz="0" w:space="0" w:color="auto"/>
            <w:right w:val="none" w:sz="0" w:space="0" w:color="auto"/>
          </w:divBdr>
        </w:div>
        <w:div w:id="1576403399">
          <w:marLeft w:val="0"/>
          <w:marRight w:val="0"/>
          <w:marTop w:val="0"/>
          <w:marBottom w:val="0"/>
          <w:divBdr>
            <w:top w:val="none" w:sz="0" w:space="0" w:color="auto"/>
            <w:left w:val="none" w:sz="0" w:space="0" w:color="auto"/>
            <w:bottom w:val="none" w:sz="0" w:space="0" w:color="auto"/>
            <w:right w:val="none" w:sz="0" w:space="0" w:color="auto"/>
          </w:divBdr>
        </w:div>
      </w:divsChild>
    </w:div>
    <w:div w:id="872771328">
      <w:bodyDiv w:val="1"/>
      <w:marLeft w:val="0"/>
      <w:marRight w:val="0"/>
      <w:marTop w:val="0"/>
      <w:marBottom w:val="0"/>
      <w:divBdr>
        <w:top w:val="none" w:sz="0" w:space="0" w:color="auto"/>
        <w:left w:val="none" w:sz="0" w:space="0" w:color="auto"/>
        <w:bottom w:val="none" w:sz="0" w:space="0" w:color="auto"/>
        <w:right w:val="none" w:sz="0" w:space="0" w:color="auto"/>
      </w:divBdr>
    </w:div>
    <w:div w:id="887842476">
      <w:bodyDiv w:val="1"/>
      <w:marLeft w:val="0"/>
      <w:marRight w:val="0"/>
      <w:marTop w:val="0"/>
      <w:marBottom w:val="0"/>
      <w:divBdr>
        <w:top w:val="none" w:sz="0" w:space="0" w:color="auto"/>
        <w:left w:val="none" w:sz="0" w:space="0" w:color="auto"/>
        <w:bottom w:val="none" w:sz="0" w:space="0" w:color="auto"/>
        <w:right w:val="none" w:sz="0" w:space="0" w:color="auto"/>
      </w:divBdr>
    </w:div>
    <w:div w:id="1007907763">
      <w:bodyDiv w:val="1"/>
      <w:marLeft w:val="0"/>
      <w:marRight w:val="0"/>
      <w:marTop w:val="0"/>
      <w:marBottom w:val="0"/>
      <w:divBdr>
        <w:top w:val="none" w:sz="0" w:space="0" w:color="auto"/>
        <w:left w:val="none" w:sz="0" w:space="0" w:color="auto"/>
        <w:bottom w:val="none" w:sz="0" w:space="0" w:color="auto"/>
        <w:right w:val="none" w:sz="0" w:space="0" w:color="auto"/>
      </w:divBdr>
    </w:div>
    <w:div w:id="1199703273">
      <w:bodyDiv w:val="1"/>
      <w:marLeft w:val="0"/>
      <w:marRight w:val="0"/>
      <w:marTop w:val="0"/>
      <w:marBottom w:val="0"/>
      <w:divBdr>
        <w:top w:val="none" w:sz="0" w:space="0" w:color="auto"/>
        <w:left w:val="none" w:sz="0" w:space="0" w:color="auto"/>
        <w:bottom w:val="none" w:sz="0" w:space="0" w:color="auto"/>
        <w:right w:val="none" w:sz="0" w:space="0" w:color="auto"/>
      </w:divBdr>
    </w:div>
    <w:div w:id="1236864179">
      <w:bodyDiv w:val="1"/>
      <w:marLeft w:val="0"/>
      <w:marRight w:val="0"/>
      <w:marTop w:val="0"/>
      <w:marBottom w:val="0"/>
      <w:divBdr>
        <w:top w:val="none" w:sz="0" w:space="0" w:color="auto"/>
        <w:left w:val="none" w:sz="0" w:space="0" w:color="auto"/>
        <w:bottom w:val="none" w:sz="0" w:space="0" w:color="auto"/>
        <w:right w:val="none" w:sz="0" w:space="0" w:color="auto"/>
      </w:divBdr>
    </w:div>
    <w:div w:id="1248535443">
      <w:bodyDiv w:val="1"/>
      <w:marLeft w:val="0"/>
      <w:marRight w:val="0"/>
      <w:marTop w:val="0"/>
      <w:marBottom w:val="0"/>
      <w:divBdr>
        <w:top w:val="none" w:sz="0" w:space="0" w:color="auto"/>
        <w:left w:val="none" w:sz="0" w:space="0" w:color="auto"/>
        <w:bottom w:val="none" w:sz="0" w:space="0" w:color="auto"/>
        <w:right w:val="none" w:sz="0" w:space="0" w:color="auto"/>
      </w:divBdr>
    </w:div>
    <w:div w:id="1250968588">
      <w:bodyDiv w:val="1"/>
      <w:marLeft w:val="0"/>
      <w:marRight w:val="0"/>
      <w:marTop w:val="0"/>
      <w:marBottom w:val="0"/>
      <w:divBdr>
        <w:top w:val="none" w:sz="0" w:space="0" w:color="auto"/>
        <w:left w:val="none" w:sz="0" w:space="0" w:color="auto"/>
        <w:bottom w:val="none" w:sz="0" w:space="0" w:color="auto"/>
        <w:right w:val="none" w:sz="0" w:space="0" w:color="auto"/>
      </w:divBdr>
    </w:div>
    <w:div w:id="1756441555">
      <w:bodyDiv w:val="1"/>
      <w:marLeft w:val="0"/>
      <w:marRight w:val="0"/>
      <w:marTop w:val="0"/>
      <w:marBottom w:val="0"/>
      <w:divBdr>
        <w:top w:val="none" w:sz="0" w:space="0" w:color="auto"/>
        <w:left w:val="none" w:sz="0" w:space="0" w:color="auto"/>
        <w:bottom w:val="none" w:sz="0" w:space="0" w:color="auto"/>
        <w:right w:val="none" w:sz="0" w:space="0" w:color="auto"/>
      </w:divBdr>
    </w:div>
    <w:div w:id="1775901464">
      <w:bodyDiv w:val="1"/>
      <w:marLeft w:val="0"/>
      <w:marRight w:val="0"/>
      <w:marTop w:val="0"/>
      <w:marBottom w:val="0"/>
      <w:divBdr>
        <w:top w:val="none" w:sz="0" w:space="0" w:color="auto"/>
        <w:left w:val="none" w:sz="0" w:space="0" w:color="auto"/>
        <w:bottom w:val="none" w:sz="0" w:space="0" w:color="auto"/>
        <w:right w:val="none" w:sz="0" w:space="0" w:color="auto"/>
      </w:divBdr>
    </w:div>
    <w:div w:id="182558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Bri21</b:Tag>
    <b:SourceType>InternetSite</b:SourceType>
    <b:Guid>{108D40CB-C3F8-4830-AADF-05DC7EDDADF8}</b:Guid>
    <b:Author>
      <b:Author>
        <b:Corporate>Britannica</b:Corporate>
      </b:Author>
    </b:Author>
    <b:Title>M'Naghten's Case Law</b:Title>
    <b:InternetSiteTitle>Britannica</b:InternetSiteTitle>
    <b:Year>2021</b:Year>
    <b:URL>https://www.britannica.com/topic/MNaghtens-Case</b:URL>
    <b:YearAccessed>2021</b:YearAccessed>
    <b:MonthAccessed>April</b:MonthAccessed>
    <b:DayAccessed>10</b:DayAccessed>
    <b:RefOrder>1</b:RefOrder>
  </b:Source>
  <b:Source>
    <b:Tag>Law13</b:Tag>
    <b:SourceType>InternetSite</b:SourceType>
    <b:Guid>{41195205-454F-46AE-BFFC-E0BA33D76D21}</b:Guid>
    <b:Author>
      <b:Author>
        <b:Corporate>Law Teacher</b:Corporate>
      </b:Author>
    </b:Author>
    <b:Title>R v McNaughten M'Naghten Case Summary</b:Title>
    <b:InternetSiteTitle>Law Teacher</b:InternetSiteTitle>
    <b:Year>2013</b:Year>
    <b:Month>November</b:Month>
    <b:URL>https://www.lawteacher.net/cases/r-v-m-naghten.php#:~:text=200&amp;text=In%20January%201843%2C%20at%20the,guilty%20by%20reason%20of%20insanity.</b:URL>
    <b:YearAccessed>2021</b:YearAccessed>
    <b:MonthAccessed>April</b:MonthAccessed>
    <b:DayAccessed>10</b:DayAccessed>
    <b:RefOrder>2</b:RefOrder>
  </b:Source>
  <b:Source>
    <b:Tag>Fin191</b:Tag>
    <b:SourceType>InternetSite</b:SourceType>
    <b:Guid>{152E9F90-D976-4EDB-812F-CCE477FF983A}</b:Guid>
    <b:Author>
      <b:Author>
        <b:Corporate>FindLaw</b:Corporate>
      </b:Author>
    </b:Author>
    <b:Title>The M'Naghten Rule</b:Title>
    <b:InternetSiteTitle>FindLaw</b:InternetSiteTitle>
    <b:Year>2019</b:Year>
    <b:Month>Janurary</b:Month>
    <b:Day>30</b:Day>
    <b:URL>https://www.findlaw.com/criminal/criminal-procedure/the-m-naghten-rule.html</b:URL>
    <b:YearAccessed>2021</b:YearAccessed>
    <b:MonthAccessed>April</b:MonthAccessed>
    <b:DayAccessed>10</b:DayAccessed>
    <b:RefOrder>3</b:RefOrder>
  </b:Source>
  <b:Source>
    <b:Tag>Law131</b:Tag>
    <b:SourceType>DocumentFromInternetSite</b:SourceType>
    <b:Guid>{3475E2A2-83E4-41CB-801B-E9881980E9B5}</b:Guid>
    <b:Author>
      <b:Author>
        <b:Corporate>Law Commission</b:Corporate>
      </b:Author>
    </b:Author>
    <b:Title>Criminal Liability: Insanity and Automatism</b:Title>
    <b:InternetSiteTitle>Law Commission</b:InternetSiteTitle>
    <b:Year>2013</b:Year>
    <b:Month>July</b:Month>
    <b:Day>23</b:Day>
    <b:URL>http://www.lawcom.gov.uk/app/uploads/2015/06/insanity_discussion.pdf</b:URL>
    <b:YearAccessed>2021</b:YearAccessed>
    <b:MonthAccessed>April</b:MonthAccessed>
    <b:DayAccessed>11</b:DayAccessed>
    <b:RefOrder>4</b:RefOrder>
  </b:Source>
  <b:Source>
    <b:Tag>Leg211</b:Tag>
    <b:SourceType>InternetSite</b:SourceType>
    <b:Guid>{15E2CDDF-FC39-4C2A-9654-384287F57407}</b:Guid>
    <b:Author>
      <b:Author>
        <b:Corporate>Legislation.GOV.UK</b:Corporate>
      </b:Author>
    </b:Author>
    <b:Title>Homicide Act 1957</b:Title>
    <b:InternetSiteTitle>Legislation.GOV.UK</b:InternetSiteTitle>
    <b:Year>2021</b:Year>
    <b:URL>https://www.legislation.gov.uk/ukpga/Eliz2/5-6/11/contents</b:URL>
    <b:YearAccessed>2021</b:YearAccessed>
    <b:MonthAccessed>April</b:MonthAccessed>
    <b:DayAccessed>11</b:DayAccessed>
    <b:RefOrder>5</b:RefOrder>
  </b:Source>
</b:Sources>
</file>

<file path=customXml/itemProps1.xml><?xml version="1.0" encoding="utf-8"?>
<ds:datastoreItem xmlns:ds="http://schemas.openxmlformats.org/officeDocument/2006/customXml" ds:itemID="{502E45B3-3477-414F-8EB4-F906135DF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2259</TotalTime>
  <Pages>9</Pages>
  <Words>1730</Words>
  <Characters>9866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dc:description/>
  <cp:lastModifiedBy>Rob Jones</cp:lastModifiedBy>
  <cp:revision>20</cp:revision>
  <dcterms:created xsi:type="dcterms:W3CDTF">2021-04-19T09:08:00Z</dcterms:created>
  <dcterms:modified xsi:type="dcterms:W3CDTF">2021-04-29T21:26:00Z</dcterms:modified>
</cp:coreProperties>
</file>