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2" w14:textId="77777777" w:rsidR="003C6FC0" w:rsidRDefault="003C6FC0" w:rsidP="00626E8B">
      <w:pPr>
        <w:pStyle w:val="NoSpacing"/>
      </w:pPr>
    </w:p>
    <w:p w14:paraId="00000003" w14:textId="7752D778" w:rsidR="003C6FC0" w:rsidRDefault="00626E8B" w:rsidP="00626E8B">
      <w:pPr>
        <w:pStyle w:val="NoSpacing"/>
      </w:pPr>
      <w:r>
        <w:t>Name: FATOUMATA MALIKA DOSSO</w:t>
      </w:r>
    </w:p>
    <w:p w14:paraId="00000004" w14:textId="40211B24" w:rsidR="003C6FC0" w:rsidRDefault="00626E8B" w:rsidP="00626E8B">
      <w:pPr>
        <w:pStyle w:val="NoSpacing"/>
      </w:pPr>
      <w:r>
        <w:t>Student ID: 2514002</w:t>
      </w:r>
    </w:p>
    <w:p w14:paraId="00000005" w14:textId="7ED5D418" w:rsidR="003C6FC0" w:rsidRDefault="00626E8B" w:rsidP="00626E8B">
      <w:pPr>
        <w:pStyle w:val="NoSpacing"/>
        <w:rPr>
          <w:shd w:val="clear" w:color="auto" w:fill="F9F9F9"/>
        </w:rPr>
      </w:pPr>
      <w:r>
        <w:t>Module Code LCHS4007</w:t>
      </w:r>
    </w:p>
    <w:p w14:paraId="00000006" w14:textId="26BE81B7" w:rsidR="003C6FC0" w:rsidRDefault="00626E8B" w:rsidP="00626E8B">
      <w:pPr>
        <w:pStyle w:val="NoSpacing"/>
        <w:rPr>
          <w:shd w:val="clear" w:color="auto" w:fill="F9F9F9"/>
        </w:rPr>
      </w:pPr>
      <w:r>
        <w:rPr>
          <w:shd w:val="clear" w:color="auto" w:fill="F9F9F9"/>
        </w:rPr>
        <w:t>Lecturer’s Name: ARIF AHMED</w:t>
      </w:r>
    </w:p>
    <w:p w14:paraId="4DFE8EF4" w14:textId="77777777" w:rsidR="00626E8B" w:rsidRDefault="00626E8B" w:rsidP="00626E8B">
      <w:pPr>
        <w:pStyle w:val="NoSpacing"/>
        <w:rPr>
          <w:shd w:val="clear" w:color="auto" w:fill="F9F9F9"/>
        </w:rPr>
      </w:pPr>
      <w:r>
        <w:rPr>
          <w:shd w:val="clear" w:color="auto" w:fill="F9F9F9"/>
        </w:rPr>
        <w:t xml:space="preserve">Assignment </w:t>
      </w:r>
      <w:r>
        <w:rPr>
          <w:shd w:val="clear" w:color="auto" w:fill="F9F9F9"/>
        </w:rPr>
        <w:t xml:space="preserve">Title: Component 2 - </w:t>
      </w:r>
      <w:r>
        <w:rPr>
          <w:shd w:val="clear" w:color="auto" w:fill="F9F9F9"/>
        </w:rPr>
        <w:t>Research Report</w:t>
      </w:r>
    </w:p>
    <w:p w14:paraId="00000007" w14:textId="325C8EA1" w:rsidR="003C6FC0" w:rsidRPr="00626E8B" w:rsidRDefault="00626E8B" w:rsidP="00626E8B">
      <w:pPr>
        <w:pStyle w:val="NoSpacing"/>
        <w:rPr>
          <w:shd w:val="clear" w:color="auto" w:fill="F9F9F9"/>
        </w:rPr>
      </w:pPr>
      <w:r>
        <w:rPr>
          <w:shd w:val="clear" w:color="auto" w:fill="F9F9F9"/>
        </w:rPr>
        <w:t>Submitted on: December 01 2025</w:t>
      </w:r>
      <w:r>
        <w:br/>
      </w:r>
    </w:p>
    <w:p w14:paraId="00000008" w14:textId="77777777" w:rsidR="003C6FC0" w:rsidRDefault="003C6FC0">
      <w:pPr>
        <w:jc w:val="both"/>
        <w:rPr>
          <w:rFonts w:ascii="Arial" w:eastAsia="Arial" w:hAnsi="Arial" w:cs="Arial"/>
          <w:color w:val="000000"/>
        </w:rPr>
      </w:pPr>
    </w:p>
    <w:p w14:paraId="00000009" w14:textId="77777777" w:rsidR="003C6FC0" w:rsidRDefault="003C6FC0">
      <w:pPr>
        <w:jc w:val="both"/>
        <w:rPr>
          <w:rFonts w:ascii="Arial" w:eastAsia="Arial" w:hAnsi="Arial" w:cs="Arial"/>
          <w:color w:val="000000"/>
        </w:rPr>
      </w:pPr>
    </w:p>
    <w:p w14:paraId="0000000A" w14:textId="77777777" w:rsidR="003C6FC0" w:rsidRDefault="003C6FC0">
      <w:pPr>
        <w:jc w:val="both"/>
        <w:rPr>
          <w:rFonts w:ascii="Arial" w:eastAsia="Arial" w:hAnsi="Arial" w:cs="Arial"/>
          <w:color w:val="000000"/>
        </w:rPr>
      </w:pPr>
    </w:p>
    <w:p w14:paraId="0000001B" w14:textId="46A9F23D" w:rsidR="003C6FC0" w:rsidRPr="00626E8B" w:rsidRDefault="00626E8B">
      <w:pPr>
        <w:jc w:val="both"/>
        <w:rPr>
          <w:rFonts w:ascii="Arial" w:eastAsia="Arial" w:hAnsi="Arial" w:cs="Arial"/>
          <w:color w:val="000000"/>
        </w:rPr>
      </w:pPr>
      <w:r>
        <w:rPr>
          <w:rFonts w:ascii="Arial" w:eastAsia="Arial" w:hAnsi="Arial" w:cs="Arial"/>
          <w:b/>
          <w:bCs/>
          <w:color w:val="000000"/>
        </w:rPr>
        <w:t>Table of Contents</w:t>
      </w:r>
    </w:p>
    <w:p w14:paraId="0000001C" w14:textId="77777777" w:rsidR="003C6FC0" w:rsidRDefault="00626E8B">
      <w:pPr>
        <w:spacing w:line="360" w:lineRule="auto"/>
        <w:jc w:val="both"/>
        <w:rPr>
          <w:rFonts w:ascii="Arial" w:eastAsia="Arial" w:hAnsi="Arial" w:cs="Arial"/>
          <w:color w:val="000000"/>
          <w:shd w:val="clear" w:color="auto" w:fill="F9F9F9"/>
        </w:rPr>
      </w:pPr>
      <w:r>
        <w:rPr>
          <w:rFonts w:ascii="Arial" w:eastAsia="Arial" w:hAnsi="Arial" w:cs="Arial"/>
          <w:color w:val="000000"/>
          <w:shd w:val="clear" w:color="auto" w:fill="F9F9F9"/>
        </w:rPr>
        <w:t>1.0</w:t>
      </w:r>
      <w:r>
        <w:rPr>
          <w:rFonts w:ascii="Arial" w:eastAsia="Arial" w:hAnsi="Arial" w:cs="Arial"/>
          <w:color w:val="000000"/>
          <w:shd w:val="clear" w:color="auto" w:fill="F9F9F9"/>
        </w:rPr>
        <w:tab/>
      </w:r>
      <w:proofErr w:type="gramStart"/>
      <w:r>
        <w:rPr>
          <w:rFonts w:ascii="Arial" w:eastAsia="Arial" w:hAnsi="Arial" w:cs="Arial"/>
          <w:color w:val="000000"/>
          <w:shd w:val="clear" w:color="auto" w:fill="F9F9F9"/>
        </w:rPr>
        <w:t>Introduction</w:t>
      </w:r>
      <w:r>
        <w:rPr>
          <w:rFonts w:ascii="Arial" w:eastAsia="Arial" w:hAnsi="Arial" w:cs="Arial"/>
          <w:color w:val="000000"/>
          <w:shd w:val="clear" w:color="auto" w:fill="F9F9F9"/>
        </w:rPr>
        <w:tab/>
        <w:t>-</w:t>
      </w:r>
      <w:r>
        <w:rPr>
          <w:rFonts w:ascii="Arial" w:eastAsia="Arial" w:hAnsi="Arial" w:cs="Arial"/>
          <w:color w:val="000000"/>
          <w:shd w:val="clear" w:color="auto" w:fill="F9F9F9"/>
        </w:rPr>
        <w:tab/>
        <w:t>-</w:t>
      </w:r>
      <w:r>
        <w:rPr>
          <w:rFonts w:ascii="Arial" w:eastAsia="Arial" w:hAnsi="Arial" w:cs="Arial"/>
          <w:color w:val="000000"/>
          <w:shd w:val="clear" w:color="auto" w:fill="F9F9F9"/>
        </w:rPr>
        <w:tab/>
        <w:t>-</w:t>
      </w:r>
      <w:proofErr w:type="gramEnd"/>
      <w:r>
        <w:rPr>
          <w:rFonts w:ascii="Arial" w:eastAsia="Arial" w:hAnsi="Arial" w:cs="Arial"/>
          <w:color w:val="000000"/>
          <w:shd w:val="clear" w:color="auto" w:fill="F9F9F9"/>
        </w:rPr>
        <w:tab/>
        <w:t>-</w:t>
      </w:r>
      <w:r>
        <w:rPr>
          <w:rFonts w:ascii="Arial" w:eastAsia="Arial" w:hAnsi="Arial" w:cs="Arial"/>
          <w:color w:val="000000"/>
          <w:shd w:val="clear" w:color="auto" w:fill="F9F9F9"/>
        </w:rPr>
        <w:tab/>
        <w:t>-</w:t>
      </w:r>
      <w:r>
        <w:rPr>
          <w:rFonts w:ascii="Arial" w:eastAsia="Arial" w:hAnsi="Arial" w:cs="Arial"/>
          <w:color w:val="000000"/>
          <w:shd w:val="clear" w:color="auto" w:fill="F9F9F9"/>
        </w:rPr>
        <w:tab/>
        <w:t>-</w:t>
      </w:r>
      <w:r>
        <w:rPr>
          <w:rFonts w:ascii="Arial" w:eastAsia="Arial" w:hAnsi="Arial" w:cs="Arial"/>
          <w:color w:val="000000"/>
          <w:shd w:val="clear" w:color="auto" w:fill="F9F9F9"/>
        </w:rPr>
        <w:tab/>
        <w:t>-</w:t>
      </w:r>
      <w:r>
        <w:rPr>
          <w:rFonts w:ascii="Arial" w:eastAsia="Arial" w:hAnsi="Arial" w:cs="Arial"/>
          <w:color w:val="000000"/>
          <w:shd w:val="clear" w:color="auto" w:fill="F9F9F9"/>
        </w:rPr>
        <w:tab/>
        <w:t>-</w:t>
      </w:r>
      <w:r>
        <w:rPr>
          <w:rFonts w:ascii="Arial" w:eastAsia="Arial" w:hAnsi="Arial" w:cs="Arial"/>
          <w:color w:val="000000"/>
          <w:shd w:val="clear" w:color="auto" w:fill="F9F9F9"/>
        </w:rPr>
        <w:tab/>
        <w:t>-</w:t>
      </w:r>
      <w:r>
        <w:rPr>
          <w:rFonts w:ascii="Arial" w:eastAsia="Arial" w:hAnsi="Arial" w:cs="Arial"/>
          <w:color w:val="000000"/>
          <w:shd w:val="clear" w:color="auto" w:fill="F9F9F9"/>
        </w:rPr>
        <w:tab/>
        <w:t>3</w:t>
      </w:r>
    </w:p>
    <w:p w14:paraId="0000001D" w14:textId="77777777" w:rsidR="003C6FC0" w:rsidRDefault="00626E8B">
      <w:pPr>
        <w:spacing w:line="360" w:lineRule="auto"/>
        <w:jc w:val="both"/>
        <w:rPr>
          <w:rFonts w:ascii="Arial" w:eastAsia="Arial" w:hAnsi="Arial" w:cs="Arial"/>
          <w:color w:val="000000"/>
          <w:shd w:val="clear" w:color="auto" w:fill="F9F9F9"/>
        </w:rPr>
      </w:pPr>
      <w:r>
        <w:rPr>
          <w:rFonts w:ascii="Arial" w:eastAsia="Arial" w:hAnsi="Arial" w:cs="Arial"/>
          <w:color w:val="000000"/>
          <w:shd w:val="clear" w:color="auto" w:fill="F9F9F9"/>
        </w:rPr>
        <w:t>2.0</w:t>
      </w:r>
      <w:r>
        <w:rPr>
          <w:rFonts w:ascii="Arial" w:eastAsia="Arial" w:hAnsi="Arial" w:cs="Arial"/>
          <w:color w:val="000000"/>
          <w:shd w:val="clear" w:color="auto" w:fill="F9F9F9"/>
        </w:rPr>
        <w:tab/>
        <w:t>Research Topic Identification</w:t>
      </w:r>
      <w:r>
        <w:rPr>
          <w:rFonts w:ascii="Arial" w:eastAsia="Arial" w:hAnsi="Arial" w:cs="Arial"/>
          <w:color w:val="000000"/>
          <w:shd w:val="clear" w:color="auto" w:fill="F9F9F9"/>
        </w:rPr>
        <w:tab/>
        <w:t>-</w:t>
      </w:r>
      <w:r>
        <w:rPr>
          <w:rFonts w:ascii="Arial" w:eastAsia="Arial" w:hAnsi="Arial" w:cs="Arial"/>
          <w:color w:val="000000"/>
          <w:shd w:val="clear" w:color="auto" w:fill="F9F9F9"/>
        </w:rPr>
        <w:tab/>
        <w:t>-</w:t>
      </w:r>
      <w:r>
        <w:rPr>
          <w:rFonts w:ascii="Arial" w:eastAsia="Arial" w:hAnsi="Arial" w:cs="Arial"/>
          <w:color w:val="000000"/>
          <w:shd w:val="clear" w:color="auto" w:fill="F9F9F9"/>
        </w:rPr>
        <w:tab/>
        <w:t>-</w:t>
      </w:r>
      <w:r>
        <w:rPr>
          <w:rFonts w:ascii="Arial" w:eastAsia="Arial" w:hAnsi="Arial" w:cs="Arial"/>
          <w:color w:val="000000"/>
          <w:shd w:val="clear" w:color="auto" w:fill="F9F9F9"/>
        </w:rPr>
        <w:tab/>
        <w:t>-</w:t>
      </w:r>
      <w:r>
        <w:rPr>
          <w:rFonts w:ascii="Arial" w:eastAsia="Arial" w:hAnsi="Arial" w:cs="Arial"/>
          <w:color w:val="000000"/>
          <w:shd w:val="clear" w:color="auto" w:fill="F9F9F9"/>
        </w:rPr>
        <w:tab/>
        <w:t>-</w:t>
      </w:r>
      <w:r>
        <w:rPr>
          <w:rFonts w:ascii="Arial" w:eastAsia="Arial" w:hAnsi="Arial" w:cs="Arial"/>
          <w:color w:val="000000"/>
          <w:shd w:val="clear" w:color="auto" w:fill="F9F9F9"/>
        </w:rPr>
        <w:tab/>
        <w:t>-</w:t>
      </w:r>
      <w:r>
        <w:rPr>
          <w:rFonts w:ascii="Arial" w:eastAsia="Arial" w:hAnsi="Arial" w:cs="Arial"/>
          <w:color w:val="000000"/>
          <w:shd w:val="clear" w:color="auto" w:fill="F9F9F9"/>
        </w:rPr>
        <w:tab/>
        <w:t>-</w:t>
      </w:r>
      <w:r>
        <w:rPr>
          <w:rFonts w:ascii="Arial" w:eastAsia="Arial" w:hAnsi="Arial" w:cs="Arial"/>
          <w:color w:val="000000"/>
          <w:shd w:val="clear" w:color="auto" w:fill="F9F9F9"/>
        </w:rPr>
        <w:tab/>
        <w:t>3</w:t>
      </w:r>
    </w:p>
    <w:p w14:paraId="0000001E" w14:textId="77777777" w:rsidR="003C6FC0" w:rsidRDefault="00626E8B">
      <w:pPr>
        <w:spacing w:line="360" w:lineRule="auto"/>
        <w:jc w:val="both"/>
        <w:rPr>
          <w:rFonts w:ascii="Arial" w:eastAsia="Arial" w:hAnsi="Arial" w:cs="Arial"/>
          <w:color w:val="000000"/>
          <w:shd w:val="clear" w:color="auto" w:fill="F9F9F9"/>
        </w:rPr>
      </w:pPr>
      <w:r>
        <w:rPr>
          <w:rFonts w:ascii="Arial" w:eastAsia="Arial" w:hAnsi="Arial" w:cs="Arial"/>
          <w:color w:val="000000"/>
          <w:shd w:val="clear" w:color="auto" w:fill="F9F9F9"/>
        </w:rPr>
        <w:t>2.1</w:t>
      </w:r>
      <w:r>
        <w:rPr>
          <w:rFonts w:ascii="Arial" w:eastAsia="Arial" w:hAnsi="Arial" w:cs="Arial"/>
          <w:color w:val="000000"/>
          <w:shd w:val="clear" w:color="auto" w:fill="F9F9F9"/>
        </w:rPr>
        <w:tab/>
      </w:r>
      <w:r>
        <w:rPr>
          <w:rFonts w:ascii="Arial" w:eastAsia="Arial" w:hAnsi="Arial" w:cs="Arial"/>
          <w:color w:val="000000"/>
          <w:shd w:val="clear" w:color="auto" w:fill="F9F9F9"/>
        </w:rPr>
        <w:t xml:space="preserve">Identification of </w:t>
      </w:r>
      <w:proofErr w:type="gramStart"/>
      <w:r>
        <w:rPr>
          <w:rFonts w:ascii="Arial" w:eastAsia="Arial" w:hAnsi="Arial" w:cs="Arial"/>
          <w:color w:val="000000"/>
          <w:shd w:val="clear" w:color="auto" w:fill="F9F9F9"/>
        </w:rPr>
        <w:t>Issues</w:t>
      </w:r>
      <w:r>
        <w:rPr>
          <w:rFonts w:ascii="Arial" w:eastAsia="Arial" w:hAnsi="Arial" w:cs="Arial"/>
          <w:color w:val="000000"/>
          <w:shd w:val="clear" w:color="auto" w:fill="F9F9F9"/>
        </w:rPr>
        <w:tab/>
        <w:t>-</w:t>
      </w:r>
      <w:r>
        <w:rPr>
          <w:rFonts w:ascii="Arial" w:eastAsia="Arial" w:hAnsi="Arial" w:cs="Arial"/>
          <w:color w:val="000000"/>
          <w:shd w:val="clear" w:color="auto" w:fill="F9F9F9"/>
        </w:rPr>
        <w:tab/>
        <w:t>-</w:t>
      </w:r>
      <w:r>
        <w:rPr>
          <w:rFonts w:ascii="Arial" w:eastAsia="Arial" w:hAnsi="Arial" w:cs="Arial"/>
          <w:color w:val="000000"/>
          <w:shd w:val="clear" w:color="auto" w:fill="F9F9F9"/>
        </w:rPr>
        <w:tab/>
        <w:t>-</w:t>
      </w:r>
      <w:proofErr w:type="gramEnd"/>
      <w:r>
        <w:rPr>
          <w:rFonts w:ascii="Arial" w:eastAsia="Arial" w:hAnsi="Arial" w:cs="Arial"/>
          <w:color w:val="000000"/>
          <w:shd w:val="clear" w:color="auto" w:fill="F9F9F9"/>
        </w:rPr>
        <w:tab/>
        <w:t>-</w:t>
      </w:r>
      <w:r>
        <w:rPr>
          <w:rFonts w:ascii="Arial" w:eastAsia="Arial" w:hAnsi="Arial" w:cs="Arial"/>
          <w:color w:val="000000"/>
          <w:shd w:val="clear" w:color="auto" w:fill="F9F9F9"/>
        </w:rPr>
        <w:tab/>
        <w:t>-</w:t>
      </w:r>
      <w:r>
        <w:rPr>
          <w:rFonts w:ascii="Arial" w:eastAsia="Arial" w:hAnsi="Arial" w:cs="Arial"/>
          <w:color w:val="000000"/>
          <w:shd w:val="clear" w:color="auto" w:fill="F9F9F9"/>
        </w:rPr>
        <w:tab/>
        <w:t>-</w:t>
      </w:r>
      <w:r>
        <w:rPr>
          <w:rFonts w:ascii="Arial" w:eastAsia="Arial" w:hAnsi="Arial" w:cs="Arial"/>
          <w:color w:val="000000"/>
          <w:shd w:val="clear" w:color="auto" w:fill="F9F9F9"/>
        </w:rPr>
        <w:tab/>
        <w:t>-</w:t>
      </w:r>
      <w:r>
        <w:rPr>
          <w:rFonts w:ascii="Arial" w:eastAsia="Arial" w:hAnsi="Arial" w:cs="Arial"/>
          <w:color w:val="000000"/>
          <w:shd w:val="clear" w:color="auto" w:fill="F9F9F9"/>
        </w:rPr>
        <w:tab/>
        <w:t>3</w:t>
      </w:r>
    </w:p>
    <w:p w14:paraId="0000001F" w14:textId="77777777" w:rsidR="003C6FC0" w:rsidRDefault="00626E8B">
      <w:pPr>
        <w:spacing w:line="360" w:lineRule="auto"/>
        <w:jc w:val="both"/>
        <w:rPr>
          <w:rFonts w:ascii="Arial" w:eastAsia="Arial" w:hAnsi="Arial" w:cs="Arial"/>
          <w:color w:val="000000"/>
          <w:shd w:val="clear" w:color="auto" w:fill="F9F9F9"/>
        </w:rPr>
      </w:pPr>
      <w:r>
        <w:rPr>
          <w:rFonts w:ascii="Arial" w:eastAsia="Arial" w:hAnsi="Arial" w:cs="Arial"/>
          <w:color w:val="000000"/>
          <w:shd w:val="clear" w:color="auto" w:fill="F9F9F9"/>
        </w:rPr>
        <w:t>2.2</w:t>
      </w:r>
      <w:r>
        <w:rPr>
          <w:rFonts w:ascii="Arial" w:eastAsia="Arial" w:hAnsi="Arial" w:cs="Arial"/>
          <w:color w:val="000000"/>
          <w:shd w:val="clear" w:color="auto" w:fill="F9F9F9"/>
        </w:rPr>
        <w:tab/>
        <w:t xml:space="preserve">Affected </w:t>
      </w:r>
      <w:proofErr w:type="gramStart"/>
      <w:r>
        <w:rPr>
          <w:rFonts w:ascii="Arial" w:eastAsia="Arial" w:hAnsi="Arial" w:cs="Arial"/>
          <w:color w:val="000000"/>
          <w:shd w:val="clear" w:color="auto" w:fill="F9F9F9"/>
        </w:rPr>
        <w:t>Stakeholders</w:t>
      </w:r>
      <w:r>
        <w:rPr>
          <w:rFonts w:ascii="Arial" w:eastAsia="Arial" w:hAnsi="Arial" w:cs="Arial"/>
          <w:color w:val="000000"/>
          <w:shd w:val="clear" w:color="auto" w:fill="F9F9F9"/>
        </w:rPr>
        <w:tab/>
        <w:t>-</w:t>
      </w:r>
      <w:r>
        <w:rPr>
          <w:rFonts w:ascii="Arial" w:eastAsia="Arial" w:hAnsi="Arial" w:cs="Arial"/>
          <w:color w:val="000000"/>
          <w:shd w:val="clear" w:color="auto" w:fill="F9F9F9"/>
        </w:rPr>
        <w:tab/>
        <w:t>-</w:t>
      </w:r>
      <w:r>
        <w:rPr>
          <w:rFonts w:ascii="Arial" w:eastAsia="Arial" w:hAnsi="Arial" w:cs="Arial"/>
          <w:color w:val="000000"/>
          <w:shd w:val="clear" w:color="auto" w:fill="F9F9F9"/>
        </w:rPr>
        <w:tab/>
        <w:t>-</w:t>
      </w:r>
      <w:r>
        <w:rPr>
          <w:rFonts w:ascii="Arial" w:eastAsia="Arial" w:hAnsi="Arial" w:cs="Arial"/>
          <w:color w:val="000000"/>
          <w:shd w:val="clear" w:color="auto" w:fill="F9F9F9"/>
        </w:rPr>
        <w:tab/>
        <w:t>-</w:t>
      </w:r>
      <w:proofErr w:type="gramEnd"/>
      <w:r>
        <w:rPr>
          <w:rFonts w:ascii="Arial" w:eastAsia="Arial" w:hAnsi="Arial" w:cs="Arial"/>
          <w:color w:val="000000"/>
          <w:shd w:val="clear" w:color="auto" w:fill="F9F9F9"/>
        </w:rPr>
        <w:tab/>
        <w:t>-</w:t>
      </w:r>
      <w:r>
        <w:rPr>
          <w:rFonts w:ascii="Arial" w:eastAsia="Arial" w:hAnsi="Arial" w:cs="Arial"/>
          <w:color w:val="000000"/>
          <w:shd w:val="clear" w:color="auto" w:fill="F9F9F9"/>
        </w:rPr>
        <w:tab/>
        <w:t>-</w:t>
      </w:r>
      <w:r>
        <w:rPr>
          <w:rFonts w:ascii="Arial" w:eastAsia="Arial" w:hAnsi="Arial" w:cs="Arial"/>
          <w:color w:val="000000"/>
          <w:shd w:val="clear" w:color="auto" w:fill="F9F9F9"/>
        </w:rPr>
        <w:tab/>
        <w:t>-</w:t>
      </w:r>
      <w:r>
        <w:rPr>
          <w:rFonts w:ascii="Arial" w:eastAsia="Arial" w:hAnsi="Arial" w:cs="Arial"/>
          <w:color w:val="000000"/>
          <w:shd w:val="clear" w:color="auto" w:fill="F9F9F9"/>
        </w:rPr>
        <w:tab/>
        <w:t>-</w:t>
      </w:r>
      <w:r>
        <w:rPr>
          <w:rFonts w:ascii="Arial" w:eastAsia="Arial" w:hAnsi="Arial" w:cs="Arial"/>
          <w:color w:val="000000"/>
          <w:shd w:val="clear" w:color="auto" w:fill="F9F9F9"/>
        </w:rPr>
        <w:tab/>
        <w:t>3</w:t>
      </w:r>
    </w:p>
    <w:p w14:paraId="00000020" w14:textId="77777777" w:rsidR="003C6FC0" w:rsidRDefault="00626E8B">
      <w:pPr>
        <w:spacing w:line="360" w:lineRule="auto"/>
        <w:jc w:val="both"/>
        <w:rPr>
          <w:rFonts w:ascii="Arial" w:eastAsia="Arial" w:hAnsi="Arial" w:cs="Arial"/>
          <w:color w:val="000000"/>
          <w:shd w:val="clear" w:color="auto" w:fill="F9F9F9"/>
        </w:rPr>
      </w:pPr>
      <w:r>
        <w:rPr>
          <w:rFonts w:ascii="Arial" w:eastAsia="Arial" w:hAnsi="Arial" w:cs="Arial"/>
          <w:color w:val="000000"/>
          <w:shd w:val="clear" w:color="auto" w:fill="F9F9F9"/>
        </w:rPr>
        <w:t>2.3</w:t>
      </w:r>
      <w:r>
        <w:rPr>
          <w:rFonts w:ascii="Arial" w:eastAsia="Arial" w:hAnsi="Arial" w:cs="Arial"/>
          <w:color w:val="000000"/>
          <w:shd w:val="clear" w:color="auto" w:fill="F9F9F9"/>
        </w:rPr>
        <w:tab/>
        <w:t xml:space="preserve">Justification for </w:t>
      </w:r>
      <w:proofErr w:type="gramStart"/>
      <w:r>
        <w:rPr>
          <w:rFonts w:ascii="Arial" w:eastAsia="Arial" w:hAnsi="Arial" w:cs="Arial"/>
          <w:color w:val="000000"/>
          <w:shd w:val="clear" w:color="auto" w:fill="F9F9F9"/>
        </w:rPr>
        <w:t>Research</w:t>
      </w:r>
      <w:r>
        <w:rPr>
          <w:rFonts w:ascii="Arial" w:eastAsia="Arial" w:hAnsi="Arial" w:cs="Arial"/>
          <w:color w:val="000000"/>
          <w:shd w:val="clear" w:color="auto" w:fill="F9F9F9"/>
        </w:rPr>
        <w:tab/>
        <w:t>-</w:t>
      </w:r>
      <w:r>
        <w:rPr>
          <w:rFonts w:ascii="Arial" w:eastAsia="Arial" w:hAnsi="Arial" w:cs="Arial"/>
          <w:color w:val="000000"/>
          <w:shd w:val="clear" w:color="auto" w:fill="F9F9F9"/>
        </w:rPr>
        <w:tab/>
        <w:t>-</w:t>
      </w:r>
      <w:r>
        <w:rPr>
          <w:rFonts w:ascii="Arial" w:eastAsia="Arial" w:hAnsi="Arial" w:cs="Arial"/>
          <w:color w:val="000000"/>
          <w:shd w:val="clear" w:color="auto" w:fill="F9F9F9"/>
        </w:rPr>
        <w:tab/>
        <w:t>-</w:t>
      </w:r>
      <w:proofErr w:type="gramEnd"/>
      <w:r>
        <w:rPr>
          <w:rFonts w:ascii="Arial" w:eastAsia="Arial" w:hAnsi="Arial" w:cs="Arial"/>
          <w:color w:val="000000"/>
          <w:shd w:val="clear" w:color="auto" w:fill="F9F9F9"/>
        </w:rPr>
        <w:tab/>
        <w:t>-</w:t>
      </w:r>
      <w:r>
        <w:rPr>
          <w:rFonts w:ascii="Arial" w:eastAsia="Arial" w:hAnsi="Arial" w:cs="Arial"/>
          <w:color w:val="000000"/>
          <w:shd w:val="clear" w:color="auto" w:fill="F9F9F9"/>
        </w:rPr>
        <w:tab/>
        <w:t>-</w:t>
      </w:r>
      <w:r>
        <w:rPr>
          <w:rFonts w:ascii="Arial" w:eastAsia="Arial" w:hAnsi="Arial" w:cs="Arial"/>
          <w:color w:val="000000"/>
          <w:shd w:val="clear" w:color="auto" w:fill="F9F9F9"/>
        </w:rPr>
        <w:tab/>
        <w:t>-</w:t>
      </w:r>
      <w:r>
        <w:rPr>
          <w:rFonts w:ascii="Arial" w:eastAsia="Arial" w:hAnsi="Arial" w:cs="Arial"/>
          <w:color w:val="000000"/>
          <w:shd w:val="clear" w:color="auto" w:fill="F9F9F9"/>
        </w:rPr>
        <w:tab/>
        <w:t>-</w:t>
      </w:r>
      <w:r>
        <w:rPr>
          <w:rFonts w:ascii="Arial" w:eastAsia="Arial" w:hAnsi="Arial" w:cs="Arial"/>
          <w:color w:val="000000"/>
          <w:shd w:val="clear" w:color="auto" w:fill="F9F9F9"/>
        </w:rPr>
        <w:tab/>
        <w:t>4</w:t>
      </w:r>
    </w:p>
    <w:p w14:paraId="00000021" w14:textId="77777777" w:rsidR="003C6FC0" w:rsidRDefault="00626E8B">
      <w:pPr>
        <w:spacing w:line="360" w:lineRule="auto"/>
        <w:jc w:val="both"/>
        <w:rPr>
          <w:rFonts w:ascii="Arial" w:eastAsia="Arial" w:hAnsi="Arial" w:cs="Arial"/>
          <w:color w:val="000000"/>
        </w:rPr>
      </w:pPr>
      <w:r>
        <w:rPr>
          <w:rFonts w:ascii="Arial" w:eastAsia="Arial" w:hAnsi="Arial" w:cs="Arial"/>
          <w:color w:val="000000"/>
        </w:rPr>
        <w:t>2.4</w:t>
      </w:r>
      <w:r>
        <w:rPr>
          <w:rFonts w:ascii="Arial" w:eastAsia="Arial" w:hAnsi="Arial" w:cs="Arial"/>
          <w:color w:val="000000"/>
        </w:rPr>
        <w:tab/>
        <w:t>Relevant Information Sources</w:t>
      </w:r>
      <w:r>
        <w:rPr>
          <w:rFonts w:ascii="Arial" w:eastAsia="Arial" w:hAnsi="Arial" w:cs="Arial"/>
          <w:color w:val="000000"/>
        </w:rPr>
        <w:tab/>
        <w:t>-</w:t>
      </w:r>
      <w:r>
        <w:rPr>
          <w:rFonts w:ascii="Arial" w:eastAsia="Arial" w:hAnsi="Arial" w:cs="Arial"/>
          <w:color w:val="000000"/>
        </w:rPr>
        <w:tab/>
        <w:t>-</w:t>
      </w:r>
      <w:r>
        <w:rPr>
          <w:rFonts w:ascii="Arial" w:eastAsia="Arial" w:hAnsi="Arial" w:cs="Arial"/>
          <w:color w:val="000000"/>
        </w:rPr>
        <w:tab/>
        <w:t>-</w:t>
      </w:r>
      <w:r>
        <w:rPr>
          <w:rFonts w:ascii="Arial" w:eastAsia="Arial" w:hAnsi="Arial" w:cs="Arial"/>
          <w:color w:val="000000"/>
        </w:rPr>
        <w:tab/>
        <w:t>-</w:t>
      </w:r>
      <w:r>
        <w:rPr>
          <w:rFonts w:ascii="Arial" w:eastAsia="Arial" w:hAnsi="Arial" w:cs="Arial"/>
          <w:color w:val="000000"/>
        </w:rPr>
        <w:tab/>
        <w:t>-</w:t>
      </w:r>
      <w:r>
        <w:rPr>
          <w:rFonts w:ascii="Arial" w:eastAsia="Arial" w:hAnsi="Arial" w:cs="Arial"/>
          <w:color w:val="000000"/>
        </w:rPr>
        <w:tab/>
        <w:t>-</w:t>
      </w:r>
      <w:r>
        <w:rPr>
          <w:rFonts w:ascii="Arial" w:eastAsia="Arial" w:hAnsi="Arial" w:cs="Arial"/>
          <w:color w:val="000000"/>
        </w:rPr>
        <w:tab/>
        <w:t>4</w:t>
      </w:r>
    </w:p>
    <w:p w14:paraId="00000022" w14:textId="77777777" w:rsidR="003C6FC0" w:rsidRDefault="00626E8B">
      <w:pPr>
        <w:spacing w:line="360" w:lineRule="auto"/>
        <w:jc w:val="both"/>
        <w:rPr>
          <w:rFonts w:ascii="Arial" w:eastAsia="Arial" w:hAnsi="Arial" w:cs="Arial"/>
          <w:color w:val="000000"/>
          <w:shd w:val="clear" w:color="auto" w:fill="F9F9F9"/>
        </w:rPr>
      </w:pPr>
      <w:r>
        <w:rPr>
          <w:rFonts w:ascii="Arial" w:eastAsia="Arial" w:hAnsi="Arial" w:cs="Arial"/>
          <w:color w:val="000000"/>
          <w:shd w:val="clear" w:color="auto" w:fill="F9F9F9"/>
        </w:rPr>
        <w:t>3.0</w:t>
      </w:r>
      <w:r>
        <w:rPr>
          <w:rFonts w:ascii="Arial" w:eastAsia="Arial" w:hAnsi="Arial" w:cs="Arial"/>
          <w:color w:val="000000"/>
          <w:shd w:val="clear" w:color="auto" w:fill="F9F9F9"/>
        </w:rPr>
        <w:tab/>
        <w:t>Research Methodologies</w:t>
      </w:r>
      <w:r>
        <w:rPr>
          <w:rFonts w:ascii="Arial" w:eastAsia="Arial" w:hAnsi="Arial" w:cs="Arial"/>
          <w:color w:val="000000"/>
          <w:shd w:val="clear" w:color="auto" w:fill="F9F9F9"/>
        </w:rPr>
        <w:tab/>
        <w:t>-</w:t>
      </w:r>
      <w:r>
        <w:rPr>
          <w:rFonts w:ascii="Arial" w:eastAsia="Arial" w:hAnsi="Arial" w:cs="Arial"/>
          <w:color w:val="000000"/>
          <w:shd w:val="clear" w:color="auto" w:fill="F9F9F9"/>
        </w:rPr>
        <w:tab/>
        <w:t>-</w:t>
      </w:r>
      <w:r>
        <w:rPr>
          <w:rFonts w:ascii="Arial" w:eastAsia="Arial" w:hAnsi="Arial" w:cs="Arial"/>
          <w:color w:val="000000"/>
          <w:shd w:val="clear" w:color="auto" w:fill="F9F9F9"/>
        </w:rPr>
        <w:tab/>
        <w:t>-</w:t>
      </w:r>
      <w:r>
        <w:rPr>
          <w:rFonts w:ascii="Arial" w:eastAsia="Arial" w:hAnsi="Arial" w:cs="Arial"/>
          <w:color w:val="000000"/>
          <w:shd w:val="clear" w:color="auto" w:fill="F9F9F9"/>
        </w:rPr>
        <w:tab/>
        <w:t>-</w:t>
      </w:r>
      <w:r>
        <w:rPr>
          <w:rFonts w:ascii="Arial" w:eastAsia="Arial" w:hAnsi="Arial" w:cs="Arial"/>
          <w:color w:val="000000"/>
          <w:shd w:val="clear" w:color="auto" w:fill="F9F9F9"/>
        </w:rPr>
        <w:tab/>
        <w:t>-</w:t>
      </w:r>
      <w:r>
        <w:rPr>
          <w:rFonts w:ascii="Arial" w:eastAsia="Arial" w:hAnsi="Arial" w:cs="Arial"/>
          <w:color w:val="000000"/>
          <w:shd w:val="clear" w:color="auto" w:fill="F9F9F9"/>
        </w:rPr>
        <w:tab/>
        <w:t>-</w:t>
      </w:r>
      <w:r>
        <w:rPr>
          <w:rFonts w:ascii="Arial" w:eastAsia="Arial" w:hAnsi="Arial" w:cs="Arial"/>
          <w:color w:val="000000"/>
          <w:shd w:val="clear" w:color="auto" w:fill="F9F9F9"/>
        </w:rPr>
        <w:tab/>
        <w:t>-</w:t>
      </w:r>
      <w:r>
        <w:rPr>
          <w:rFonts w:ascii="Arial" w:eastAsia="Arial" w:hAnsi="Arial" w:cs="Arial"/>
          <w:color w:val="000000"/>
          <w:shd w:val="clear" w:color="auto" w:fill="F9F9F9"/>
        </w:rPr>
        <w:tab/>
        <w:t>4</w:t>
      </w:r>
    </w:p>
    <w:p w14:paraId="00000023" w14:textId="77777777" w:rsidR="003C6FC0" w:rsidRDefault="00626E8B">
      <w:pPr>
        <w:spacing w:line="360" w:lineRule="auto"/>
        <w:jc w:val="both"/>
        <w:rPr>
          <w:rFonts w:ascii="Arial" w:eastAsia="Arial" w:hAnsi="Arial" w:cs="Arial"/>
          <w:color w:val="000000"/>
          <w:shd w:val="clear" w:color="auto" w:fill="F9F9F9"/>
        </w:rPr>
      </w:pPr>
      <w:r>
        <w:rPr>
          <w:rFonts w:ascii="Arial" w:eastAsia="Arial" w:hAnsi="Arial" w:cs="Arial"/>
          <w:color w:val="000000"/>
          <w:shd w:val="clear" w:color="auto" w:fill="F9F9F9"/>
        </w:rPr>
        <w:t>4.0</w:t>
      </w:r>
      <w:r>
        <w:rPr>
          <w:rFonts w:ascii="Arial" w:eastAsia="Arial" w:hAnsi="Arial" w:cs="Arial"/>
          <w:color w:val="000000"/>
          <w:shd w:val="clear" w:color="auto" w:fill="F9F9F9"/>
        </w:rPr>
        <w:tab/>
        <w:t xml:space="preserve">Data </w:t>
      </w:r>
      <w:proofErr w:type="gramStart"/>
      <w:r>
        <w:rPr>
          <w:rFonts w:ascii="Arial" w:eastAsia="Arial" w:hAnsi="Arial" w:cs="Arial"/>
          <w:color w:val="000000"/>
          <w:shd w:val="clear" w:color="auto" w:fill="F9F9F9"/>
        </w:rPr>
        <w:t>Collection</w:t>
      </w:r>
      <w:r>
        <w:rPr>
          <w:rFonts w:ascii="Arial" w:eastAsia="Arial" w:hAnsi="Arial" w:cs="Arial"/>
          <w:color w:val="000000"/>
          <w:shd w:val="clear" w:color="auto" w:fill="F9F9F9"/>
        </w:rPr>
        <w:tab/>
        <w:t>-</w:t>
      </w:r>
      <w:r>
        <w:rPr>
          <w:rFonts w:ascii="Arial" w:eastAsia="Arial" w:hAnsi="Arial" w:cs="Arial"/>
          <w:color w:val="000000"/>
          <w:shd w:val="clear" w:color="auto" w:fill="F9F9F9"/>
        </w:rPr>
        <w:tab/>
        <w:t>-</w:t>
      </w:r>
      <w:r>
        <w:rPr>
          <w:rFonts w:ascii="Arial" w:eastAsia="Arial" w:hAnsi="Arial" w:cs="Arial"/>
          <w:color w:val="000000"/>
          <w:shd w:val="clear" w:color="auto" w:fill="F9F9F9"/>
        </w:rPr>
        <w:tab/>
        <w:t>-</w:t>
      </w:r>
      <w:proofErr w:type="gramEnd"/>
      <w:r>
        <w:rPr>
          <w:rFonts w:ascii="Arial" w:eastAsia="Arial" w:hAnsi="Arial" w:cs="Arial"/>
          <w:color w:val="000000"/>
          <w:shd w:val="clear" w:color="auto" w:fill="F9F9F9"/>
        </w:rPr>
        <w:tab/>
        <w:t>-</w:t>
      </w:r>
      <w:r>
        <w:rPr>
          <w:rFonts w:ascii="Arial" w:eastAsia="Arial" w:hAnsi="Arial" w:cs="Arial"/>
          <w:color w:val="000000"/>
          <w:shd w:val="clear" w:color="auto" w:fill="F9F9F9"/>
        </w:rPr>
        <w:tab/>
        <w:t>-</w:t>
      </w:r>
      <w:r>
        <w:rPr>
          <w:rFonts w:ascii="Arial" w:eastAsia="Arial" w:hAnsi="Arial" w:cs="Arial"/>
          <w:color w:val="000000"/>
          <w:shd w:val="clear" w:color="auto" w:fill="F9F9F9"/>
        </w:rPr>
        <w:tab/>
        <w:t>-</w:t>
      </w:r>
      <w:r>
        <w:rPr>
          <w:rFonts w:ascii="Arial" w:eastAsia="Arial" w:hAnsi="Arial" w:cs="Arial"/>
          <w:color w:val="000000"/>
          <w:shd w:val="clear" w:color="auto" w:fill="F9F9F9"/>
        </w:rPr>
        <w:tab/>
        <w:t>-</w:t>
      </w:r>
      <w:r>
        <w:rPr>
          <w:rFonts w:ascii="Arial" w:eastAsia="Arial" w:hAnsi="Arial" w:cs="Arial"/>
          <w:color w:val="000000"/>
          <w:shd w:val="clear" w:color="auto" w:fill="F9F9F9"/>
        </w:rPr>
        <w:tab/>
        <w:t>-</w:t>
      </w:r>
      <w:r>
        <w:rPr>
          <w:rFonts w:ascii="Arial" w:eastAsia="Arial" w:hAnsi="Arial" w:cs="Arial"/>
          <w:color w:val="000000"/>
          <w:shd w:val="clear" w:color="auto" w:fill="F9F9F9"/>
        </w:rPr>
        <w:tab/>
        <w:t>5</w:t>
      </w:r>
    </w:p>
    <w:p w14:paraId="00000024" w14:textId="77777777" w:rsidR="003C6FC0" w:rsidRDefault="00626E8B">
      <w:pPr>
        <w:spacing w:line="360" w:lineRule="auto"/>
        <w:jc w:val="both"/>
        <w:rPr>
          <w:rFonts w:ascii="Arial" w:eastAsia="Arial" w:hAnsi="Arial" w:cs="Arial"/>
          <w:color w:val="000000"/>
          <w:shd w:val="clear" w:color="auto" w:fill="F9F9F9"/>
        </w:rPr>
      </w:pPr>
      <w:r>
        <w:rPr>
          <w:rFonts w:ascii="Arial" w:eastAsia="Arial" w:hAnsi="Arial" w:cs="Arial"/>
          <w:color w:val="000000"/>
          <w:shd w:val="clear" w:color="auto" w:fill="F9F9F9"/>
        </w:rPr>
        <w:t>5.0</w:t>
      </w:r>
      <w:r>
        <w:rPr>
          <w:rFonts w:ascii="Arial" w:eastAsia="Arial" w:hAnsi="Arial" w:cs="Arial"/>
          <w:color w:val="000000"/>
          <w:shd w:val="clear" w:color="auto" w:fill="F9F9F9"/>
        </w:rPr>
        <w:tab/>
      </w:r>
      <w:proofErr w:type="gramStart"/>
      <w:r>
        <w:rPr>
          <w:rFonts w:ascii="Arial" w:eastAsia="Arial" w:hAnsi="Arial" w:cs="Arial"/>
          <w:color w:val="000000"/>
          <w:shd w:val="clear" w:color="auto" w:fill="F9F9F9"/>
        </w:rPr>
        <w:t>Conclusion</w:t>
      </w:r>
      <w:r>
        <w:rPr>
          <w:rFonts w:ascii="Arial" w:eastAsia="Arial" w:hAnsi="Arial" w:cs="Arial"/>
          <w:color w:val="000000"/>
          <w:shd w:val="clear" w:color="auto" w:fill="F9F9F9"/>
        </w:rPr>
        <w:tab/>
        <w:t>-</w:t>
      </w:r>
      <w:r>
        <w:rPr>
          <w:rFonts w:ascii="Arial" w:eastAsia="Arial" w:hAnsi="Arial" w:cs="Arial"/>
          <w:color w:val="000000"/>
          <w:shd w:val="clear" w:color="auto" w:fill="F9F9F9"/>
        </w:rPr>
        <w:tab/>
        <w:t>-</w:t>
      </w:r>
      <w:r>
        <w:rPr>
          <w:rFonts w:ascii="Arial" w:eastAsia="Arial" w:hAnsi="Arial" w:cs="Arial"/>
          <w:color w:val="000000"/>
          <w:shd w:val="clear" w:color="auto" w:fill="F9F9F9"/>
        </w:rPr>
        <w:tab/>
        <w:t>-</w:t>
      </w:r>
      <w:r>
        <w:rPr>
          <w:rFonts w:ascii="Arial" w:eastAsia="Arial" w:hAnsi="Arial" w:cs="Arial"/>
          <w:color w:val="000000"/>
          <w:shd w:val="clear" w:color="auto" w:fill="F9F9F9"/>
        </w:rPr>
        <w:tab/>
        <w:t>-</w:t>
      </w:r>
      <w:proofErr w:type="gramEnd"/>
      <w:r>
        <w:rPr>
          <w:rFonts w:ascii="Arial" w:eastAsia="Arial" w:hAnsi="Arial" w:cs="Arial"/>
          <w:color w:val="000000"/>
          <w:shd w:val="clear" w:color="auto" w:fill="F9F9F9"/>
        </w:rPr>
        <w:tab/>
        <w:t>-</w:t>
      </w:r>
      <w:r>
        <w:rPr>
          <w:rFonts w:ascii="Arial" w:eastAsia="Arial" w:hAnsi="Arial" w:cs="Arial"/>
          <w:color w:val="000000"/>
          <w:shd w:val="clear" w:color="auto" w:fill="F9F9F9"/>
        </w:rPr>
        <w:tab/>
        <w:t>-</w:t>
      </w:r>
      <w:r>
        <w:rPr>
          <w:rFonts w:ascii="Arial" w:eastAsia="Arial" w:hAnsi="Arial" w:cs="Arial"/>
          <w:color w:val="000000"/>
          <w:shd w:val="clear" w:color="auto" w:fill="F9F9F9"/>
        </w:rPr>
        <w:tab/>
        <w:t>-</w:t>
      </w:r>
      <w:r>
        <w:rPr>
          <w:rFonts w:ascii="Arial" w:eastAsia="Arial" w:hAnsi="Arial" w:cs="Arial"/>
          <w:color w:val="000000"/>
          <w:shd w:val="clear" w:color="auto" w:fill="F9F9F9"/>
        </w:rPr>
        <w:tab/>
        <w:t>-</w:t>
      </w:r>
      <w:r>
        <w:rPr>
          <w:rFonts w:ascii="Arial" w:eastAsia="Arial" w:hAnsi="Arial" w:cs="Arial"/>
          <w:color w:val="000000"/>
          <w:shd w:val="clear" w:color="auto" w:fill="F9F9F9"/>
        </w:rPr>
        <w:tab/>
        <w:t>-</w:t>
      </w:r>
      <w:r>
        <w:rPr>
          <w:rFonts w:ascii="Arial" w:eastAsia="Arial" w:hAnsi="Arial" w:cs="Arial"/>
          <w:color w:val="000000"/>
          <w:shd w:val="clear" w:color="auto" w:fill="F9F9F9"/>
        </w:rPr>
        <w:tab/>
        <w:t>6</w:t>
      </w:r>
    </w:p>
    <w:p w14:paraId="00000025" w14:textId="77777777" w:rsidR="003C6FC0" w:rsidRDefault="00626E8B">
      <w:pPr>
        <w:spacing w:line="360" w:lineRule="auto"/>
        <w:jc w:val="both"/>
        <w:rPr>
          <w:rFonts w:ascii="Arial" w:eastAsia="Arial" w:hAnsi="Arial" w:cs="Arial"/>
          <w:color w:val="000000"/>
          <w:shd w:val="clear" w:color="auto" w:fill="F9F9F9"/>
        </w:rPr>
      </w:pPr>
      <w:r>
        <w:rPr>
          <w:rFonts w:ascii="Arial" w:eastAsia="Arial" w:hAnsi="Arial" w:cs="Arial"/>
          <w:color w:val="000000"/>
        </w:rPr>
        <w:t>6.0</w:t>
      </w:r>
      <w:r>
        <w:rPr>
          <w:rFonts w:ascii="Arial" w:eastAsia="Arial" w:hAnsi="Arial" w:cs="Arial"/>
          <w:color w:val="000000"/>
        </w:rPr>
        <w:tab/>
        <w:t>References</w:t>
      </w:r>
      <w:r>
        <w:rPr>
          <w:rFonts w:ascii="Arial" w:eastAsia="Arial" w:hAnsi="Arial" w:cs="Arial"/>
          <w:color w:val="000000"/>
        </w:rPr>
        <w:tab/>
        <w:t>-</w:t>
      </w:r>
      <w:r>
        <w:rPr>
          <w:rFonts w:ascii="Arial" w:eastAsia="Arial" w:hAnsi="Arial" w:cs="Arial"/>
          <w:color w:val="000000"/>
        </w:rPr>
        <w:tab/>
        <w:t>-</w:t>
      </w:r>
      <w:r>
        <w:rPr>
          <w:rFonts w:ascii="Arial" w:eastAsia="Arial" w:hAnsi="Arial" w:cs="Arial"/>
          <w:color w:val="000000"/>
        </w:rPr>
        <w:tab/>
        <w:t>-</w:t>
      </w:r>
      <w:r>
        <w:rPr>
          <w:rFonts w:ascii="Arial" w:eastAsia="Arial" w:hAnsi="Arial" w:cs="Arial"/>
          <w:color w:val="000000"/>
        </w:rPr>
        <w:tab/>
        <w:t>-</w:t>
      </w:r>
      <w:r>
        <w:rPr>
          <w:rFonts w:ascii="Arial" w:eastAsia="Arial" w:hAnsi="Arial" w:cs="Arial"/>
          <w:color w:val="000000"/>
        </w:rPr>
        <w:tab/>
        <w:t>-</w:t>
      </w:r>
      <w:r>
        <w:rPr>
          <w:rFonts w:ascii="Arial" w:eastAsia="Arial" w:hAnsi="Arial" w:cs="Arial"/>
          <w:color w:val="000000"/>
        </w:rPr>
        <w:tab/>
        <w:t>-</w:t>
      </w:r>
      <w:r>
        <w:rPr>
          <w:rFonts w:ascii="Arial" w:eastAsia="Arial" w:hAnsi="Arial" w:cs="Arial"/>
          <w:color w:val="000000"/>
        </w:rPr>
        <w:tab/>
        <w:t>-</w:t>
      </w:r>
      <w:r>
        <w:rPr>
          <w:rFonts w:ascii="Arial" w:eastAsia="Arial" w:hAnsi="Arial" w:cs="Arial"/>
          <w:color w:val="000000"/>
        </w:rPr>
        <w:tab/>
        <w:t>-</w:t>
      </w:r>
      <w:r>
        <w:rPr>
          <w:rFonts w:ascii="Arial" w:eastAsia="Arial" w:hAnsi="Arial" w:cs="Arial"/>
          <w:color w:val="000000"/>
        </w:rPr>
        <w:tab/>
        <w:t>-</w:t>
      </w:r>
      <w:r>
        <w:rPr>
          <w:rFonts w:ascii="Arial" w:eastAsia="Arial" w:hAnsi="Arial" w:cs="Arial"/>
          <w:color w:val="000000"/>
        </w:rPr>
        <w:tab/>
        <w:t>6</w:t>
      </w:r>
    </w:p>
    <w:p w14:paraId="00000026" w14:textId="77777777" w:rsidR="003C6FC0" w:rsidRDefault="003C6FC0">
      <w:pPr>
        <w:spacing w:line="360" w:lineRule="auto"/>
        <w:jc w:val="both"/>
        <w:rPr>
          <w:rFonts w:ascii="Arial" w:eastAsia="Arial" w:hAnsi="Arial" w:cs="Arial"/>
          <w:color w:val="000000"/>
          <w:shd w:val="clear" w:color="auto" w:fill="F9F9F9"/>
        </w:rPr>
      </w:pPr>
    </w:p>
    <w:p w14:paraId="00000027" w14:textId="77777777" w:rsidR="003C6FC0" w:rsidRDefault="003C6FC0">
      <w:pPr>
        <w:spacing w:line="360" w:lineRule="auto"/>
        <w:jc w:val="both"/>
        <w:rPr>
          <w:rFonts w:ascii="Arial" w:eastAsia="Arial" w:hAnsi="Arial" w:cs="Arial"/>
          <w:color w:val="000000"/>
          <w:shd w:val="clear" w:color="auto" w:fill="F9F9F9"/>
        </w:rPr>
      </w:pPr>
    </w:p>
    <w:p w14:paraId="00000028" w14:textId="77777777" w:rsidR="003C6FC0" w:rsidRDefault="003C6FC0">
      <w:pPr>
        <w:spacing w:line="360" w:lineRule="auto"/>
        <w:jc w:val="both"/>
        <w:rPr>
          <w:rFonts w:ascii="Arial" w:eastAsia="Arial" w:hAnsi="Arial" w:cs="Arial"/>
          <w:color w:val="000000"/>
        </w:rPr>
      </w:pPr>
    </w:p>
    <w:p w14:paraId="00000029" w14:textId="77777777" w:rsidR="003C6FC0" w:rsidRDefault="003C6FC0">
      <w:pPr>
        <w:spacing w:line="360" w:lineRule="auto"/>
        <w:jc w:val="both"/>
        <w:rPr>
          <w:rFonts w:ascii="Arial" w:eastAsia="Arial" w:hAnsi="Arial" w:cs="Arial"/>
          <w:color w:val="000000"/>
        </w:rPr>
      </w:pPr>
    </w:p>
    <w:p w14:paraId="0000002A" w14:textId="77777777" w:rsidR="003C6FC0" w:rsidRDefault="003C6FC0">
      <w:pPr>
        <w:spacing w:line="360" w:lineRule="auto"/>
        <w:jc w:val="both"/>
        <w:rPr>
          <w:rFonts w:ascii="Arial" w:eastAsia="Arial" w:hAnsi="Arial" w:cs="Arial"/>
          <w:color w:val="000000"/>
          <w:shd w:val="clear" w:color="auto" w:fill="F9F9F9"/>
        </w:rPr>
      </w:pPr>
    </w:p>
    <w:p w14:paraId="00000033" w14:textId="77777777" w:rsidR="003C6FC0" w:rsidRDefault="003C6FC0">
      <w:pPr>
        <w:jc w:val="both"/>
        <w:rPr>
          <w:rFonts w:ascii="Arial" w:eastAsia="Arial" w:hAnsi="Arial" w:cs="Arial"/>
          <w:color w:val="000000"/>
          <w:shd w:val="clear" w:color="auto" w:fill="F9F9F9"/>
        </w:rPr>
      </w:pPr>
    </w:p>
    <w:p w14:paraId="371C1692" w14:textId="77777777" w:rsidR="00626E8B" w:rsidRDefault="00626E8B">
      <w:pPr>
        <w:jc w:val="both"/>
        <w:rPr>
          <w:rFonts w:ascii="Arial" w:eastAsia="Arial" w:hAnsi="Arial" w:cs="Arial"/>
          <w:b/>
          <w:bCs/>
          <w:color w:val="000000"/>
        </w:rPr>
      </w:pPr>
    </w:p>
    <w:p w14:paraId="00000034" w14:textId="77777777" w:rsidR="003C6FC0" w:rsidRDefault="00626E8B">
      <w:pPr>
        <w:spacing w:line="360" w:lineRule="auto"/>
        <w:jc w:val="both"/>
        <w:rPr>
          <w:rFonts w:ascii="Arial" w:eastAsia="Arial" w:hAnsi="Arial" w:cs="Arial"/>
          <w:b/>
          <w:bCs/>
          <w:color w:val="000000"/>
          <w:shd w:val="clear" w:color="auto" w:fill="F9F9F9"/>
        </w:rPr>
      </w:pPr>
      <w:bookmarkStart w:id="0" w:name="_w3zhlqbh5lso" w:colFirst="0" w:colLast="0"/>
      <w:bookmarkEnd w:id="0"/>
      <w:r>
        <w:rPr>
          <w:rFonts w:ascii="Arial" w:eastAsia="Arial" w:hAnsi="Arial" w:cs="Arial"/>
          <w:b/>
          <w:bCs/>
          <w:color w:val="000000"/>
          <w:shd w:val="clear" w:color="auto" w:fill="F9F9F9"/>
        </w:rPr>
        <w:lastRenderedPageBreak/>
        <w:t>1.0</w:t>
      </w:r>
      <w:r>
        <w:rPr>
          <w:rFonts w:ascii="Arial" w:eastAsia="Arial" w:hAnsi="Arial" w:cs="Arial"/>
          <w:b/>
          <w:bCs/>
          <w:color w:val="000000"/>
          <w:shd w:val="clear" w:color="auto" w:fill="F9F9F9"/>
        </w:rPr>
        <w:tab/>
        <w:t>Introduction</w:t>
      </w:r>
    </w:p>
    <w:p w14:paraId="00000035" w14:textId="77777777" w:rsidR="003C6FC0" w:rsidRDefault="00626E8B">
      <w:pPr>
        <w:spacing w:line="360" w:lineRule="auto"/>
        <w:jc w:val="both"/>
        <w:rPr>
          <w:rFonts w:ascii="Arial" w:eastAsia="Arial" w:hAnsi="Arial" w:cs="Arial"/>
          <w:b/>
          <w:bCs/>
          <w:color w:val="000000"/>
          <w:shd w:val="clear" w:color="auto" w:fill="F9F9F9"/>
        </w:rPr>
      </w:pPr>
      <w:bookmarkStart w:id="1" w:name="_xt55w3tspuf" w:colFirst="0" w:colLast="0"/>
      <w:bookmarkEnd w:id="1"/>
      <w:r>
        <w:rPr>
          <w:rFonts w:ascii="Arial" w:eastAsia="Arial" w:hAnsi="Arial" w:cs="Arial"/>
          <w:color w:val="000000"/>
        </w:rPr>
        <w:t xml:space="preserve">The important problem of staff shortages in the UK health and social care industry is examined in this research. This issue has drawn </w:t>
      </w:r>
      <w:proofErr w:type="gramStart"/>
      <w:r>
        <w:rPr>
          <w:rFonts w:ascii="Arial" w:eastAsia="Arial" w:hAnsi="Arial" w:cs="Arial"/>
          <w:color w:val="000000"/>
        </w:rPr>
        <w:t>more and more</w:t>
      </w:r>
      <w:proofErr w:type="gramEnd"/>
      <w:r>
        <w:rPr>
          <w:rFonts w:ascii="Arial" w:eastAsia="Arial" w:hAnsi="Arial" w:cs="Arial"/>
          <w:color w:val="000000"/>
        </w:rPr>
        <w:t xml:space="preserve"> attention, especially because of how it affects patient outcomes and treatment quality. The purpose of the report is to examine and illustrate the various ways that staff shortages affect healthcare providers, patients, and organizations. Additionally, it will examine important literature on the subject and evaluate the approaches appropriate for examining this problem </w:t>
      </w:r>
      <w:proofErr w:type="gramStart"/>
      <w:r>
        <w:rPr>
          <w:rFonts w:ascii="Arial" w:eastAsia="Arial" w:hAnsi="Arial" w:cs="Arial"/>
          <w:color w:val="000000"/>
        </w:rPr>
        <w:t>in light of</w:t>
      </w:r>
      <w:proofErr w:type="gramEnd"/>
      <w:r>
        <w:rPr>
          <w:rFonts w:ascii="Arial" w:eastAsia="Arial" w:hAnsi="Arial" w:cs="Arial"/>
          <w:color w:val="000000"/>
        </w:rPr>
        <w:t xml:space="preserve"> the industry's present trends and difficulties.</w:t>
      </w:r>
      <w:r>
        <w:rPr>
          <w:rFonts w:ascii="Arial" w:eastAsia="Arial" w:hAnsi="Arial" w:cs="Arial"/>
          <w:color w:val="000000"/>
        </w:rPr>
        <w:br/>
      </w:r>
      <w:r>
        <w:rPr>
          <w:rFonts w:ascii="Arial" w:eastAsia="Arial" w:hAnsi="Arial" w:cs="Arial"/>
          <w:color w:val="000000"/>
        </w:rPr>
        <w:br/>
      </w:r>
      <w:r>
        <w:rPr>
          <w:rFonts w:ascii="Arial" w:eastAsia="Arial" w:hAnsi="Arial" w:cs="Arial"/>
          <w:b/>
          <w:bCs/>
          <w:color w:val="000000"/>
          <w:shd w:val="clear" w:color="auto" w:fill="F9F9F9"/>
        </w:rPr>
        <w:t>2.0</w:t>
      </w:r>
      <w:r>
        <w:rPr>
          <w:rFonts w:ascii="Arial" w:eastAsia="Arial" w:hAnsi="Arial" w:cs="Arial"/>
          <w:b/>
          <w:bCs/>
          <w:color w:val="000000"/>
          <w:shd w:val="clear" w:color="auto" w:fill="F9F9F9"/>
        </w:rPr>
        <w:tab/>
        <w:t>Research Topic Identification</w:t>
      </w:r>
    </w:p>
    <w:p w14:paraId="00000036" w14:textId="77777777" w:rsidR="003C6FC0" w:rsidRDefault="00626E8B">
      <w:pPr>
        <w:spacing w:line="360" w:lineRule="auto"/>
        <w:jc w:val="both"/>
        <w:rPr>
          <w:rFonts w:ascii="Arial" w:eastAsia="Arial" w:hAnsi="Arial" w:cs="Arial"/>
          <w:b/>
          <w:bCs/>
          <w:color w:val="000000"/>
          <w:shd w:val="clear" w:color="auto" w:fill="F9F9F9"/>
        </w:rPr>
      </w:pPr>
      <w:r>
        <w:rPr>
          <w:rFonts w:ascii="Arial" w:eastAsia="Arial" w:hAnsi="Arial" w:cs="Arial"/>
          <w:b/>
          <w:bCs/>
          <w:color w:val="000000"/>
          <w:shd w:val="clear" w:color="auto" w:fill="F9F9F9"/>
        </w:rPr>
        <w:t>2.1</w:t>
      </w:r>
      <w:r>
        <w:rPr>
          <w:rFonts w:ascii="Arial" w:eastAsia="Arial" w:hAnsi="Arial" w:cs="Arial"/>
          <w:b/>
          <w:bCs/>
          <w:color w:val="000000"/>
          <w:shd w:val="clear" w:color="auto" w:fill="F9F9F9"/>
        </w:rPr>
        <w:tab/>
        <w:t>Identification of Issues</w:t>
      </w:r>
    </w:p>
    <w:p w14:paraId="00000037" w14:textId="77777777" w:rsidR="003C6FC0" w:rsidRDefault="00626E8B">
      <w:pPr>
        <w:spacing w:line="360" w:lineRule="auto"/>
        <w:jc w:val="both"/>
        <w:rPr>
          <w:rFonts w:ascii="Arial" w:eastAsia="Arial" w:hAnsi="Arial" w:cs="Arial"/>
          <w:color w:val="000000"/>
        </w:rPr>
      </w:pPr>
      <w:r>
        <w:rPr>
          <w:rFonts w:ascii="Arial" w:eastAsia="Arial" w:hAnsi="Arial" w:cs="Arial"/>
          <w:color w:val="000000"/>
        </w:rPr>
        <w:t>Staff shortages in the UK health and social care sector have reached historic levels, owing to a variety of issues, including the COVID-19 pandemic, an ageing population, and changing healthcare demands (NHS Digital, 2023). According to recent forecasts, the NHS is short of up to 39,000 nurses and 12,000 doctors, compounding the already challenging situation of an overcrowded healthcare staff (NHS Providers, 2022). Staff shortages have far-reaching consequences; they threaten patient safety, lengthen wait t</w:t>
      </w:r>
      <w:r>
        <w:rPr>
          <w:rFonts w:ascii="Arial" w:eastAsia="Arial" w:hAnsi="Arial" w:cs="Arial"/>
          <w:color w:val="000000"/>
        </w:rPr>
        <w:t>imes, and degrade healthcare service quality.</w:t>
      </w:r>
      <w:r>
        <w:rPr>
          <w:rFonts w:ascii="Arial" w:eastAsia="Arial" w:hAnsi="Arial" w:cs="Arial"/>
          <w:color w:val="000000"/>
        </w:rPr>
        <w:br/>
        <w:t>Research reveals that locations with high vacancy rates have greater rates of medical errors and lower patient satisfaction ratings, highlighting the critical need for a thorough inquiry into effective solutions (Royal College of Nursing, 2023).</w:t>
      </w:r>
    </w:p>
    <w:p w14:paraId="00000038" w14:textId="77777777" w:rsidR="003C6FC0" w:rsidRDefault="00626E8B">
      <w:pPr>
        <w:spacing w:line="360" w:lineRule="auto"/>
        <w:jc w:val="both"/>
        <w:rPr>
          <w:rFonts w:ascii="Arial" w:eastAsia="Arial" w:hAnsi="Arial" w:cs="Arial"/>
          <w:color w:val="000000"/>
          <w:shd w:val="clear" w:color="auto" w:fill="F9F9F9"/>
        </w:rPr>
      </w:pPr>
      <w:bookmarkStart w:id="2" w:name="_yw2ba79n092p" w:colFirst="0" w:colLast="0"/>
      <w:bookmarkEnd w:id="2"/>
      <w:r>
        <w:rPr>
          <w:rFonts w:ascii="Arial" w:eastAsia="Arial" w:hAnsi="Arial" w:cs="Arial"/>
          <w:b/>
          <w:bCs/>
          <w:color w:val="000000"/>
          <w:shd w:val="clear" w:color="auto" w:fill="F9F9F9"/>
        </w:rPr>
        <w:t>2.2</w:t>
      </w:r>
      <w:r>
        <w:rPr>
          <w:rFonts w:ascii="Arial" w:eastAsia="Arial" w:hAnsi="Arial" w:cs="Arial"/>
          <w:b/>
          <w:bCs/>
          <w:color w:val="000000"/>
          <w:shd w:val="clear" w:color="auto" w:fill="F9F9F9"/>
        </w:rPr>
        <w:tab/>
        <w:t>Affected Stakeholders</w:t>
      </w:r>
    </w:p>
    <w:p w14:paraId="00000039" w14:textId="77777777" w:rsidR="003C6FC0" w:rsidRDefault="00626E8B">
      <w:pPr>
        <w:spacing w:line="360" w:lineRule="auto"/>
        <w:jc w:val="both"/>
        <w:rPr>
          <w:rFonts w:ascii="Arial" w:eastAsia="Arial" w:hAnsi="Arial" w:cs="Arial"/>
          <w:color w:val="000000"/>
        </w:rPr>
      </w:pPr>
      <w:r>
        <w:rPr>
          <w:rFonts w:ascii="Arial" w:eastAsia="Arial" w:hAnsi="Arial" w:cs="Arial"/>
          <w:color w:val="000000"/>
        </w:rPr>
        <w:t xml:space="preserve">Staff shortages affect a wide range of stakeholders. Patients are at the forefront of these repercussions, with higher wait times and significant safety hazards due to insufficient service supply (Health Foundation, 2023). Care professionals face rising stress, workloads, and job dissatisfaction, which are frequently cited as reasons for leaving the field (NHS Staff Survey, 2022). Organizations such as hospitals and nursing homes struggle with the operational inefficiencies that occur, frequently incurring </w:t>
      </w:r>
      <w:r>
        <w:rPr>
          <w:rFonts w:ascii="Arial" w:eastAsia="Arial" w:hAnsi="Arial" w:cs="Arial"/>
          <w:color w:val="000000"/>
        </w:rPr>
        <w:t xml:space="preserve">financial fines </w:t>
      </w:r>
      <w:proofErr w:type="gramStart"/>
      <w:r>
        <w:rPr>
          <w:rFonts w:ascii="Arial" w:eastAsia="Arial" w:hAnsi="Arial" w:cs="Arial"/>
          <w:color w:val="000000"/>
        </w:rPr>
        <w:t>as a result of</w:t>
      </w:r>
      <w:proofErr w:type="gramEnd"/>
      <w:r>
        <w:rPr>
          <w:rFonts w:ascii="Arial" w:eastAsia="Arial" w:hAnsi="Arial" w:cs="Arial"/>
          <w:color w:val="000000"/>
        </w:rPr>
        <w:t xml:space="preserve"> service delivery failures (National Audit Office, 2023). These stakeholders are inextricably linked; the experiences of one group (such as caregivers) have a direct impact on the outcomes of another (such as patients), resulting in a cyclical dilemma that necessitates extensive research to provide successful solutions (Griffiths et al., 2023).</w:t>
      </w:r>
    </w:p>
    <w:p w14:paraId="0000003A" w14:textId="77777777" w:rsidR="003C6FC0" w:rsidRDefault="00626E8B">
      <w:pPr>
        <w:spacing w:line="360" w:lineRule="auto"/>
        <w:jc w:val="both"/>
        <w:rPr>
          <w:rFonts w:ascii="Arial" w:eastAsia="Arial" w:hAnsi="Arial" w:cs="Arial"/>
          <w:color w:val="000000"/>
          <w:shd w:val="clear" w:color="auto" w:fill="F9F9F9"/>
        </w:rPr>
      </w:pPr>
      <w:bookmarkStart w:id="3" w:name="_lw8j527qx120" w:colFirst="0" w:colLast="0"/>
      <w:bookmarkEnd w:id="3"/>
      <w:r>
        <w:rPr>
          <w:rFonts w:ascii="Arial" w:eastAsia="Arial" w:hAnsi="Arial" w:cs="Arial"/>
          <w:b/>
          <w:bCs/>
          <w:color w:val="000000"/>
          <w:shd w:val="clear" w:color="auto" w:fill="F9F9F9"/>
        </w:rPr>
        <w:lastRenderedPageBreak/>
        <w:t>2.3</w:t>
      </w:r>
      <w:r>
        <w:rPr>
          <w:rFonts w:ascii="Arial" w:eastAsia="Arial" w:hAnsi="Arial" w:cs="Arial"/>
          <w:b/>
          <w:bCs/>
          <w:color w:val="000000"/>
          <w:shd w:val="clear" w:color="auto" w:fill="F9F9F9"/>
        </w:rPr>
        <w:tab/>
        <w:t>Justification for Research</w:t>
      </w:r>
    </w:p>
    <w:p w14:paraId="0000003B" w14:textId="77777777" w:rsidR="003C6FC0" w:rsidRDefault="00626E8B">
      <w:pPr>
        <w:spacing w:line="360" w:lineRule="auto"/>
        <w:jc w:val="both"/>
        <w:rPr>
          <w:rFonts w:ascii="Arial" w:eastAsia="Arial" w:hAnsi="Arial" w:cs="Arial"/>
          <w:color w:val="000000"/>
        </w:rPr>
      </w:pPr>
      <w:r>
        <w:rPr>
          <w:rFonts w:ascii="Arial" w:eastAsia="Arial" w:hAnsi="Arial" w:cs="Arial"/>
          <w:color w:val="000000"/>
        </w:rPr>
        <w:t xml:space="preserve">Investigation into workforce shortages is critical for various reasons. First, it can help to inform effective recruitment and retention strategies that address these problems (Cameron et al., 2022). Second, knowing the direct effects on patient care can act as a catalyst for legislative reforms that aim to improve working conditions and institutional support structures. Third, our study can add to the existing literature by providing new insights, especially </w:t>
      </w:r>
      <w:proofErr w:type="gramStart"/>
      <w:r>
        <w:rPr>
          <w:rFonts w:ascii="Arial" w:eastAsia="Arial" w:hAnsi="Arial" w:cs="Arial"/>
          <w:color w:val="000000"/>
        </w:rPr>
        <w:t>in light of</w:t>
      </w:r>
      <w:proofErr w:type="gramEnd"/>
      <w:r>
        <w:rPr>
          <w:rFonts w:ascii="Arial" w:eastAsia="Arial" w:hAnsi="Arial" w:cs="Arial"/>
          <w:color w:val="000000"/>
        </w:rPr>
        <w:t xml:space="preserve"> shifting healthcare requirements and workforce dynamics (Mental Health Foundation, 2024). Furthermore, combining qualitative and quantitative techniques will allow for a more nuanced appraisal of this complicated topic, </w:t>
      </w:r>
      <w:proofErr w:type="gramStart"/>
      <w:r>
        <w:rPr>
          <w:rFonts w:ascii="Arial" w:eastAsia="Arial" w:hAnsi="Arial" w:cs="Arial"/>
          <w:color w:val="000000"/>
        </w:rPr>
        <w:t>taking into account</w:t>
      </w:r>
      <w:proofErr w:type="gramEnd"/>
      <w:r>
        <w:rPr>
          <w:rFonts w:ascii="Arial" w:eastAsia="Arial" w:hAnsi="Arial" w:cs="Arial"/>
          <w:color w:val="000000"/>
        </w:rPr>
        <w:t xml:space="preserve"> both statistical evidence and human accounts from those directly affected (Harrison &amp; McGowan, 2022).</w:t>
      </w:r>
    </w:p>
    <w:p w14:paraId="0000003C" w14:textId="77777777" w:rsidR="003C6FC0" w:rsidRDefault="00626E8B">
      <w:pPr>
        <w:spacing w:line="360" w:lineRule="auto"/>
        <w:jc w:val="both"/>
        <w:rPr>
          <w:rFonts w:ascii="Arial" w:eastAsia="Arial" w:hAnsi="Arial" w:cs="Arial"/>
          <w:color w:val="000000"/>
        </w:rPr>
      </w:pPr>
      <w:bookmarkStart w:id="4" w:name="_kw953cis2rgt" w:colFirst="0" w:colLast="0"/>
      <w:bookmarkEnd w:id="4"/>
      <w:r>
        <w:rPr>
          <w:rFonts w:ascii="Arial" w:eastAsia="Arial" w:hAnsi="Arial" w:cs="Arial"/>
          <w:b/>
          <w:bCs/>
          <w:color w:val="000000"/>
        </w:rPr>
        <w:t>2.4</w:t>
      </w:r>
      <w:r>
        <w:rPr>
          <w:rFonts w:ascii="Arial" w:eastAsia="Arial" w:hAnsi="Arial" w:cs="Arial"/>
          <w:b/>
          <w:bCs/>
          <w:color w:val="000000"/>
        </w:rPr>
        <w:tab/>
        <w:t>Relevant Information Sources</w:t>
      </w:r>
    </w:p>
    <w:p w14:paraId="0000003D" w14:textId="77777777" w:rsidR="003C6FC0" w:rsidRDefault="00626E8B">
      <w:pPr>
        <w:spacing w:line="360" w:lineRule="auto"/>
        <w:jc w:val="both"/>
        <w:rPr>
          <w:rFonts w:ascii="Arial" w:eastAsia="Arial" w:hAnsi="Arial" w:cs="Arial"/>
          <w:color w:val="000000"/>
        </w:rPr>
      </w:pPr>
      <w:r>
        <w:rPr>
          <w:rFonts w:ascii="Arial" w:eastAsia="Arial" w:hAnsi="Arial" w:cs="Arial"/>
          <w:color w:val="000000"/>
        </w:rPr>
        <w:t xml:space="preserve">This research will provide in-depth examination of the chosen topic and frequently </w:t>
      </w:r>
      <w:proofErr w:type="gramStart"/>
      <w:r>
        <w:rPr>
          <w:rFonts w:ascii="Arial" w:eastAsia="Arial" w:hAnsi="Arial" w:cs="Arial"/>
          <w:color w:val="000000"/>
        </w:rPr>
        <w:t>include</w:t>
      </w:r>
      <w:proofErr w:type="gramEnd"/>
      <w:r>
        <w:rPr>
          <w:rFonts w:ascii="Arial" w:eastAsia="Arial" w:hAnsi="Arial" w:cs="Arial"/>
          <w:color w:val="000000"/>
        </w:rPr>
        <w:t xml:space="preserve"> numerous references. They are useful in comprehending underlying beliefs and historical context. Their importance stems from their comprehensive nature, which allows for a thorough examination of a subject. Books are chosen because they frequently go through rigorous editorial processes, which ensure authenticity and trustworthiness. Furthermore, these sources contain peer-reviewed research findings and are often at the cutting edge of new knowledge in their field. They directly address specific res</w:t>
      </w:r>
      <w:r>
        <w:rPr>
          <w:rFonts w:ascii="Arial" w:eastAsia="Arial" w:hAnsi="Arial" w:cs="Arial"/>
          <w:color w:val="000000"/>
        </w:rPr>
        <w:t xml:space="preserve">earch questions and contribute to academic discourse. Journal articles are appropriate because they provide current facts and insights that are necessary for establishing assertions and evaluating recent achievements. Despite their reputation for informality, </w:t>
      </w:r>
      <w:proofErr w:type="gramStart"/>
      <w:r>
        <w:rPr>
          <w:rFonts w:ascii="Arial" w:eastAsia="Arial" w:hAnsi="Arial" w:cs="Arial"/>
          <w:color w:val="000000"/>
        </w:rPr>
        <w:t>can</w:t>
      </w:r>
      <w:proofErr w:type="gramEnd"/>
      <w:r>
        <w:rPr>
          <w:rFonts w:ascii="Arial" w:eastAsia="Arial" w:hAnsi="Arial" w:cs="Arial"/>
          <w:color w:val="000000"/>
        </w:rPr>
        <w:t xml:space="preserve"> give timely information and opinions on current events relevant to a research topic. They are important for understanding public discourse and the societal ramifications of research questions. Their selection is warranted because they provide real-</w:t>
      </w:r>
      <w:r>
        <w:rPr>
          <w:rFonts w:ascii="Arial" w:eastAsia="Arial" w:hAnsi="Arial" w:cs="Arial"/>
          <w:color w:val="000000"/>
        </w:rPr>
        <w:t xml:space="preserve">world context and can show how research </w:t>
      </w:r>
      <w:proofErr w:type="gramStart"/>
      <w:r>
        <w:rPr>
          <w:rFonts w:ascii="Arial" w:eastAsia="Arial" w:hAnsi="Arial" w:cs="Arial"/>
          <w:color w:val="000000"/>
        </w:rPr>
        <w:t>effects</w:t>
      </w:r>
      <w:proofErr w:type="gramEnd"/>
      <w:r>
        <w:rPr>
          <w:rFonts w:ascii="Arial" w:eastAsia="Arial" w:hAnsi="Arial" w:cs="Arial"/>
          <w:color w:val="000000"/>
        </w:rPr>
        <w:t xml:space="preserve"> ordinary life. </w:t>
      </w:r>
    </w:p>
    <w:p w14:paraId="0000003E" w14:textId="77777777" w:rsidR="003C6FC0" w:rsidRDefault="00626E8B">
      <w:pPr>
        <w:spacing w:line="360" w:lineRule="auto"/>
        <w:jc w:val="both"/>
        <w:rPr>
          <w:rFonts w:ascii="Arial" w:eastAsia="Arial" w:hAnsi="Arial" w:cs="Arial"/>
          <w:color w:val="000000"/>
        </w:rPr>
      </w:pPr>
      <w:bookmarkStart w:id="5" w:name="_7afwkpm0mylz" w:colFirst="0" w:colLast="0"/>
      <w:bookmarkEnd w:id="5"/>
      <w:r>
        <w:rPr>
          <w:rFonts w:ascii="Arial" w:eastAsia="Arial" w:hAnsi="Arial" w:cs="Arial"/>
          <w:b/>
          <w:bCs/>
          <w:color w:val="000000"/>
          <w:shd w:val="clear" w:color="auto" w:fill="F9F9F9"/>
        </w:rPr>
        <w:t>3.0</w:t>
      </w:r>
      <w:r>
        <w:rPr>
          <w:rFonts w:ascii="Arial" w:eastAsia="Arial" w:hAnsi="Arial" w:cs="Arial"/>
          <w:b/>
          <w:bCs/>
          <w:color w:val="000000"/>
          <w:shd w:val="clear" w:color="auto" w:fill="F9F9F9"/>
        </w:rPr>
        <w:tab/>
        <w:t>Research Methodologies</w:t>
      </w:r>
    </w:p>
    <w:p w14:paraId="0000003F" w14:textId="77777777" w:rsidR="003C6FC0" w:rsidRDefault="00626E8B">
      <w:pPr>
        <w:spacing w:line="360" w:lineRule="auto"/>
        <w:jc w:val="both"/>
        <w:rPr>
          <w:rFonts w:ascii="Arial" w:eastAsia="Arial" w:hAnsi="Arial" w:cs="Arial"/>
          <w:color w:val="000000"/>
        </w:rPr>
      </w:pPr>
      <w:r>
        <w:rPr>
          <w:rFonts w:ascii="Arial" w:eastAsia="Arial" w:hAnsi="Arial" w:cs="Arial"/>
          <w:color w:val="000000"/>
        </w:rPr>
        <w:t xml:space="preserve">In research, there are two types of research methodologies, which are the quantitative and qualitative and each with its own set of characteristics. </w:t>
      </w:r>
      <w:proofErr w:type="gramStart"/>
      <w:r>
        <w:rPr>
          <w:rFonts w:ascii="Arial" w:eastAsia="Arial" w:hAnsi="Arial" w:cs="Arial"/>
          <w:color w:val="000000"/>
        </w:rPr>
        <w:t>The quantitative</w:t>
      </w:r>
      <w:proofErr w:type="gramEnd"/>
      <w:r>
        <w:rPr>
          <w:rFonts w:ascii="Arial" w:eastAsia="Arial" w:hAnsi="Arial" w:cs="Arial"/>
          <w:color w:val="000000"/>
        </w:rPr>
        <w:t xml:space="preserve"> research uses numerical data to uncover trends, making it ideal for hypothesis testing. This strategy uses statistical studies to quantify relationships, allowing for objective conclusions (Polit &amp; Beck, 2021). In contrast, the qualitative research focuses on human experiences, emphasizing rich contextual understanding through interviews, focus groups, and observational studies (Bryman, 2022). This strategy is very </w:t>
      </w:r>
      <w:r>
        <w:rPr>
          <w:rFonts w:ascii="Arial" w:eastAsia="Arial" w:hAnsi="Arial" w:cs="Arial"/>
          <w:color w:val="000000"/>
        </w:rPr>
        <w:lastRenderedPageBreak/>
        <w:t>effective in generating detailed insights into individual perceptions and ex</w:t>
      </w:r>
      <w:r>
        <w:rPr>
          <w:rFonts w:ascii="Arial" w:eastAsia="Arial" w:hAnsi="Arial" w:cs="Arial"/>
          <w:color w:val="000000"/>
        </w:rPr>
        <w:t>periences connected to staffing impacts.</w:t>
      </w:r>
    </w:p>
    <w:p w14:paraId="00000040" w14:textId="77777777" w:rsidR="003C6FC0" w:rsidRDefault="00626E8B">
      <w:pPr>
        <w:spacing w:line="360" w:lineRule="auto"/>
        <w:jc w:val="both"/>
        <w:rPr>
          <w:rFonts w:ascii="Arial" w:eastAsia="Arial" w:hAnsi="Arial" w:cs="Arial"/>
          <w:color w:val="000000"/>
        </w:rPr>
      </w:pPr>
      <w:r>
        <w:rPr>
          <w:rFonts w:ascii="Arial" w:eastAsia="Arial" w:hAnsi="Arial" w:cs="Arial"/>
          <w:color w:val="000000"/>
        </w:rPr>
        <w:t>Also, given the intricacy of the problem at hand, a mixed-methods strategy is advocated for this study. This methodology combines the breadth of quantitative data with the depth of qualitative insights to provide a thorough knowledge of the staff shortage problem. For example, while quantitative data will help to clarify the scope of the problem by identifying vacancy rates, qualitative data from interviews will reveal affected individuals' personal experiences, providing nuanced insights into how these sho</w:t>
      </w:r>
      <w:r>
        <w:rPr>
          <w:rFonts w:ascii="Arial" w:eastAsia="Arial" w:hAnsi="Arial" w:cs="Arial"/>
          <w:color w:val="000000"/>
        </w:rPr>
        <w:t>rtages manifest in real-world outcomes.</w:t>
      </w:r>
    </w:p>
    <w:p w14:paraId="00000041" w14:textId="77777777" w:rsidR="003C6FC0" w:rsidRDefault="00626E8B">
      <w:pPr>
        <w:spacing w:line="360" w:lineRule="auto"/>
        <w:jc w:val="both"/>
        <w:rPr>
          <w:rFonts w:ascii="Arial" w:eastAsia="Arial" w:hAnsi="Arial" w:cs="Arial"/>
          <w:color w:val="000000"/>
        </w:rPr>
      </w:pPr>
      <w:r>
        <w:rPr>
          <w:rFonts w:ascii="Arial" w:eastAsia="Arial" w:hAnsi="Arial" w:cs="Arial"/>
          <w:color w:val="000000"/>
        </w:rPr>
        <w:t>However, the use of both methodologies is warranted since it allows for a multifaceted study of the research problem, resulting in well-rounded results that can impact future sector policies and practices (Fetters et al., 2020).</w:t>
      </w:r>
    </w:p>
    <w:p w14:paraId="00000042" w14:textId="77777777" w:rsidR="003C6FC0" w:rsidRDefault="00626E8B">
      <w:pPr>
        <w:spacing w:line="360" w:lineRule="auto"/>
        <w:jc w:val="both"/>
        <w:rPr>
          <w:rFonts w:ascii="Arial" w:eastAsia="Arial" w:hAnsi="Arial" w:cs="Arial"/>
          <w:color w:val="000000"/>
          <w:shd w:val="clear" w:color="auto" w:fill="F9F9F9"/>
        </w:rPr>
      </w:pPr>
      <w:bookmarkStart w:id="6" w:name="_dplhssioub8" w:colFirst="0" w:colLast="0"/>
      <w:bookmarkEnd w:id="6"/>
      <w:r>
        <w:rPr>
          <w:rFonts w:ascii="Arial" w:eastAsia="Arial" w:hAnsi="Arial" w:cs="Arial"/>
          <w:b/>
          <w:bCs/>
          <w:color w:val="000000"/>
          <w:shd w:val="clear" w:color="auto" w:fill="F9F9F9"/>
        </w:rPr>
        <w:t>4.0</w:t>
      </w:r>
      <w:r>
        <w:rPr>
          <w:rFonts w:ascii="Arial" w:eastAsia="Arial" w:hAnsi="Arial" w:cs="Arial"/>
          <w:b/>
          <w:bCs/>
          <w:color w:val="000000"/>
          <w:shd w:val="clear" w:color="auto" w:fill="F9F9F9"/>
        </w:rPr>
        <w:tab/>
        <w:t>Data Collection</w:t>
      </w:r>
    </w:p>
    <w:p w14:paraId="00000043" w14:textId="77777777" w:rsidR="003C6FC0" w:rsidRDefault="00626E8B">
      <w:pPr>
        <w:spacing w:line="360" w:lineRule="auto"/>
        <w:jc w:val="both"/>
        <w:rPr>
          <w:rFonts w:ascii="Arial" w:eastAsia="Arial" w:hAnsi="Arial" w:cs="Arial"/>
          <w:color w:val="000000"/>
        </w:rPr>
      </w:pPr>
      <w:r>
        <w:rPr>
          <w:rFonts w:ascii="Arial" w:eastAsia="Arial" w:hAnsi="Arial" w:cs="Arial"/>
          <w:color w:val="000000"/>
        </w:rPr>
        <w:t>Data collecting in research has two forms: primary data and secondary data. Primary data is gathered directly from sources using surveys, interviews, and observations, allowing researchers to get particular and up-to-date information for their study (Saunders et al., 2021). This strategy is especially useful when dealing with staff shortages, as personal stories from healthcare professionals can shed light on the emotional and operational consequences of these vacancies. Secondary data, on the other hand, i</w:t>
      </w:r>
      <w:r>
        <w:rPr>
          <w:rFonts w:ascii="Arial" w:eastAsia="Arial" w:hAnsi="Arial" w:cs="Arial"/>
          <w:color w:val="000000"/>
        </w:rPr>
        <w:t>s the study of already collected material by other researchers or institutions, such as government reports, academic publications, and statistical databases (Flick, 2018).</w:t>
      </w:r>
    </w:p>
    <w:p w14:paraId="00000044" w14:textId="77777777" w:rsidR="003C6FC0" w:rsidRDefault="00626E8B">
      <w:pPr>
        <w:spacing w:line="360" w:lineRule="auto"/>
        <w:jc w:val="both"/>
        <w:rPr>
          <w:rFonts w:ascii="Arial" w:eastAsia="Arial" w:hAnsi="Arial" w:cs="Arial"/>
          <w:color w:val="000000"/>
        </w:rPr>
      </w:pPr>
      <w:r>
        <w:rPr>
          <w:rFonts w:ascii="Arial" w:eastAsia="Arial" w:hAnsi="Arial" w:cs="Arial"/>
          <w:color w:val="000000"/>
        </w:rPr>
        <w:t xml:space="preserve">In this study, both types of data will be used strategically. Primary data will be gathered through semi-structured interviews with healthcare workers and patients, providing qualitative insights into their experiences and perspectives of staff shortages (Dearnley, 2022). This direct participation is essential for contextualizing quantitative data. Secondary data will be gathered from institutional reports and past studies to provide a factual foundation for the magnitude and impact of personnel shortages. </w:t>
      </w:r>
      <w:r>
        <w:rPr>
          <w:rFonts w:ascii="Arial" w:eastAsia="Arial" w:hAnsi="Arial" w:cs="Arial"/>
          <w:color w:val="000000"/>
        </w:rPr>
        <w:t xml:space="preserve">The combining of both types of data will enhance the findings' comprehensiveness, allowing for a thorough analysis that </w:t>
      </w:r>
      <w:proofErr w:type="gramStart"/>
      <w:r>
        <w:rPr>
          <w:rFonts w:ascii="Arial" w:eastAsia="Arial" w:hAnsi="Arial" w:cs="Arial"/>
          <w:color w:val="000000"/>
        </w:rPr>
        <w:t>takes into account</w:t>
      </w:r>
      <w:proofErr w:type="gramEnd"/>
      <w:r>
        <w:rPr>
          <w:rFonts w:ascii="Arial" w:eastAsia="Arial" w:hAnsi="Arial" w:cs="Arial"/>
          <w:color w:val="000000"/>
        </w:rPr>
        <w:t xml:space="preserve"> both statistical trends and human narratives.</w:t>
      </w:r>
    </w:p>
    <w:p w14:paraId="00000045" w14:textId="77777777" w:rsidR="003C6FC0" w:rsidRDefault="00626E8B">
      <w:pPr>
        <w:spacing w:line="360" w:lineRule="auto"/>
        <w:jc w:val="both"/>
        <w:rPr>
          <w:rFonts w:ascii="Arial" w:eastAsia="Arial" w:hAnsi="Arial" w:cs="Arial"/>
          <w:color w:val="000000"/>
          <w:shd w:val="clear" w:color="auto" w:fill="F9F9F9"/>
        </w:rPr>
      </w:pPr>
      <w:bookmarkStart w:id="7" w:name="_f7al2zcgbvqq" w:colFirst="0" w:colLast="0"/>
      <w:bookmarkEnd w:id="7"/>
      <w:r>
        <w:rPr>
          <w:rFonts w:ascii="Arial" w:eastAsia="Arial" w:hAnsi="Arial" w:cs="Arial"/>
          <w:b/>
          <w:bCs/>
          <w:color w:val="000000"/>
          <w:shd w:val="clear" w:color="auto" w:fill="F9F9F9"/>
        </w:rPr>
        <w:t>5.0</w:t>
      </w:r>
      <w:r>
        <w:rPr>
          <w:rFonts w:ascii="Arial" w:eastAsia="Arial" w:hAnsi="Arial" w:cs="Arial"/>
          <w:b/>
          <w:bCs/>
          <w:color w:val="000000"/>
          <w:shd w:val="clear" w:color="auto" w:fill="F9F9F9"/>
        </w:rPr>
        <w:tab/>
        <w:t>Conclusion</w:t>
      </w:r>
    </w:p>
    <w:p w14:paraId="0000005D" w14:textId="2C53B3C5" w:rsidR="003C6FC0" w:rsidRDefault="00626E8B" w:rsidP="00626E8B">
      <w:pPr>
        <w:spacing w:line="360" w:lineRule="auto"/>
        <w:jc w:val="both"/>
        <w:rPr>
          <w:rFonts w:ascii="Arial" w:eastAsia="Arial" w:hAnsi="Arial" w:cs="Arial"/>
          <w:color w:val="000000"/>
        </w:rPr>
      </w:pPr>
      <w:r>
        <w:rPr>
          <w:rFonts w:ascii="Arial" w:eastAsia="Arial" w:hAnsi="Arial" w:cs="Arial"/>
          <w:color w:val="000000"/>
        </w:rPr>
        <w:t xml:space="preserve">To summarize, worker shortages in the UK health and social care sector are a multidimensional issue that urgently demands concentrated research. This paper identifies and emphasizes the </w:t>
      </w:r>
      <w:r>
        <w:rPr>
          <w:rFonts w:ascii="Arial" w:eastAsia="Arial" w:hAnsi="Arial" w:cs="Arial"/>
          <w:color w:val="000000"/>
        </w:rPr>
        <w:lastRenderedPageBreak/>
        <w:t>crucial consequences of these shortages for stakeholders, including patients and healthcare staff, while also demonstrating the interconnectedness of these concerns. Using a mixed-methods approach, this study seeks to illuminate both the statistical reality of staffing challenges and the qualitative experiences that accompany them. Finally, the predicted findings will provide useful insights into continuing debates about workforce management, patient care quality, and improving working conditions for health</w:t>
      </w:r>
      <w:r>
        <w:rPr>
          <w:rFonts w:ascii="Arial" w:eastAsia="Arial" w:hAnsi="Arial" w:cs="Arial"/>
          <w:color w:val="000000"/>
        </w:rPr>
        <w:t xml:space="preserve"> professionals, providing as a resource for politicians seeking long-term solutions.</w:t>
      </w:r>
    </w:p>
    <w:p w14:paraId="0000005E" w14:textId="77777777" w:rsidR="003C6FC0" w:rsidRDefault="00626E8B">
      <w:pPr>
        <w:shd w:val="clear" w:color="auto" w:fill="FFFFFF"/>
        <w:jc w:val="both"/>
        <w:rPr>
          <w:rFonts w:ascii="Arial" w:eastAsia="Arial" w:hAnsi="Arial" w:cs="Arial"/>
          <w:color w:val="000000"/>
        </w:rPr>
      </w:pPr>
      <w:bookmarkStart w:id="8" w:name="_2haephnrilqw" w:colFirst="0" w:colLast="0"/>
      <w:bookmarkEnd w:id="8"/>
      <w:r>
        <w:rPr>
          <w:rFonts w:ascii="Arial" w:eastAsia="Arial" w:hAnsi="Arial" w:cs="Arial"/>
          <w:b/>
          <w:bCs/>
          <w:color w:val="000000"/>
        </w:rPr>
        <w:t>6.0</w:t>
      </w:r>
      <w:r>
        <w:rPr>
          <w:rFonts w:ascii="Arial" w:eastAsia="Arial" w:hAnsi="Arial" w:cs="Arial"/>
          <w:b/>
          <w:bCs/>
          <w:color w:val="000000"/>
        </w:rPr>
        <w:tab/>
        <w:t>References</w:t>
      </w:r>
      <w:r>
        <w:rPr>
          <w:rFonts w:ascii="Arial" w:eastAsia="Arial" w:hAnsi="Arial" w:cs="Arial"/>
          <w:color w:val="000000"/>
        </w:rPr>
        <w:br/>
      </w:r>
      <w:r>
        <w:rPr>
          <w:rFonts w:ascii="Arial" w:eastAsia="Arial" w:hAnsi="Arial" w:cs="Arial"/>
          <w:color w:val="000000"/>
        </w:rPr>
        <w:br/>
      </w:r>
      <w:r>
        <w:rPr>
          <w:rFonts w:ascii="Arial" w:eastAsia="Arial" w:hAnsi="Arial" w:cs="Arial"/>
          <w:color w:val="000000"/>
        </w:rPr>
        <w:t>Bryman, A. (2022). Social Research Methods. Oxford: Oxford University Press.</w:t>
      </w:r>
    </w:p>
    <w:p w14:paraId="0000005F" w14:textId="77777777" w:rsidR="003C6FC0" w:rsidRDefault="00626E8B">
      <w:pPr>
        <w:shd w:val="clear" w:color="auto" w:fill="FFFFFF"/>
        <w:jc w:val="both"/>
        <w:rPr>
          <w:rFonts w:ascii="Arial" w:eastAsia="Arial" w:hAnsi="Arial" w:cs="Arial"/>
          <w:color w:val="000000"/>
        </w:rPr>
      </w:pPr>
      <w:r>
        <w:rPr>
          <w:rFonts w:ascii="Arial" w:eastAsia="Arial" w:hAnsi="Arial" w:cs="Arial"/>
          <w:color w:val="000000"/>
        </w:rPr>
        <w:t xml:space="preserve">Cameron, A., Cochrane, I. and Sweeney, K. (2022). 'Retention strategies in health care: A systematic approach.' Health Services Research, 57(1), pp. 1-10. </w:t>
      </w:r>
      <w:proofErr w:type="spellStart"/>
      <w:r>
        <w:rPr>
          <w:rFonts w:ascii="Arial" w:eastAsia="Arial" w:hAnsi="Arial" w:cs="Arial"/>
          <w:color w:val="000000"/>
        </w:rPr>
        <w:t>doi</w:t>
      </w:r>
      <w:proofErr w:type="spellEnd"/>
      <w:r>
        <w:rPr>
          <w:rFonts w:ascii="Arial" w:eastAsia="Arial" w:hAnsi="Arial" w:cs="Arial"/>
          <w:color w:val="000000"/>
        </w:rPr>
        <w:t>: </w:t>
      </w:r>
      <w:hyperlink r:id="rId9">
        <w:r>
          <w:rPr>
            <w:rFonts w:ascii="Arial" w:eastAsia="Arial" w:hAnsi="Arial" w:cs="Arial"/>
            <w:color w:val="000000"/>
          </w:rPr>
          <w:t>10.1111/1475-6773.12780</w:t>
        </w:r>
      </w:hyperlink>
      <w:r>
        <w:rPr>
          <w:rFonts w:ascii="Arial" w:eastAsia="Arial" w:hAnsi="Arial" w:cs="Arial"/>
          <w:color w:val="000000"/>
        </w:rPr>
        <w:t>.</w:t>
      </w:r>
    </w:p>
    <w:p w14:paraId="00000060" w14:textId="77777777" w:rsidR="003C6FC0" w:rsidRDefault="00626E8B">
      <w:pPr>
        <w:shd w:val="clear" w:color="auto" w:fill="FFFFFF"/>
        <w:jc w:val="both"/>
        <w:rPr>
          <w:rFonts w:ascii="Arial" w:eastAsia="Arial" w:hAnsi="Arial" w:cs="Arial"/>
          <w:color w:val="000000"/>
        </w:rPr>
      </w:pPr>
      <w:r>
        <w:rPr>
          <w:rFonts w:ascii="Arial" w:eastAsia="Arial" w:hAnsi="Arial" w:cs="Arial"/>
          <w:color w:val="000000"/>
        </w:rPr>
        <w:t>Care Quality Commission. (2023). The State of Care Report. Available at: </w:t>
      </w:r>
      <w:hyperlink r:id="rId10">
        <w:r>
          <w:rPr>
            <w:rFonts w:ascii="Arial" w:eastAsia="Arial" w:hAnsi="Arial" w:cs="Arial"/>
            <w:color w:val="000000"/>
          </w:rPr>
          <w:t>https://www.cqc.org.uk/publications/the-state-of-care-report</w:t>
        </w:r>
      </w:hyperlink>
      <w:r>
        <w:rPr>
          <w:rFonts w:ascii="Arial" w:eastAsia="Arial" w:hAnsi="Arial" w:cs="Arial"/>
          <w:color w:val="000000"/>
        </w:rPr>
        <w:t> (Accessed: [insert date]).</w:t>
      </w:r>
    </w:p>
    <w:p w14:paraId="00000061" w14:textId="77777777" w:rsidR="003C6FC0" w:rsidRDefault="00626E8B">
      <w:pPr>
        <w:shd w:val="clear" w:color="auto" w:fill="FFFFFF"/>
        <w:jc w:val="both"/>
        <w:rPr>
          <w:rFonts w:ascii="Arial" w:eastAsia="Arial" w:hAnsi="Arial" w:cs="Arial"/>
          <w:color w:val="000000"/>
        </w:rPr>
      </w:pPr>
      <w:r>
        <w:rPr>
          <w:rFonts w:ascii="Arial" w:eastAsia="Arial" w:hAnsi="Arial" w:cs="Arial"/>
          <w:color w:val="000000"/>
        </w:rPr>
        <w:t xml:space="preserve">Creswell, J. W. and Creswell, J. D. (2020). Research Design: Qualitative, Quantitative, and Mixed Methods Approaches. 5th </w:t>
      </w:r>
      <w:proofErr w:type="spellStart"/>
      <w:proofErr w:type="gramStart"/>
      <w:r>
        <w:rPr>
          <w:rFonts w:ascii="Arial" w:eastAsia="Arial" w:hAnsi="Arial" w:cs="Arial"/>
          <w:color w:val="000000"/>
        </w:rPr>
        <w:t>edn</w:t>
      </w:r>
      <w:proofErr w:type="spellEnd"/>
      <w:proofErr w:type="gramEnd"/>
      <w:r>
        <w:rPr>
          <w:rFonts w:ascii="Arial" w:eastAsia="Arial" w:hAnsi="Arial" w:cs="Arial"/>
          <w:color w:val="000000"/>
        </w:rPr>
        <w:t>. Thousand Oaks: Sage Publications.</w:t>
      </w:r>
    </w:p>
    <w:p w14:paraId="00000062" w14:textId="77777777" w:rsidR="003C6FC0" w:rsidRDefault="00626E8B">
      <w:pPr>
        <w:shd w:val="clear" w:color="auto" w:fill="FFFFFF"/>
        <w:jc w:val="both"/>
        <w:rPr>
          <w:rFonts w:ascii="Arial" w:eastAsia="Arial" w:hAnsi="Arial" w:cs="Arial"/>
          <w:color w:val="000000"/>
        </w:rPr>
      </w:pPr>
      <w:r>
        <w:rPr>
          <w:rFonts w:ascii="Arial" w:eastAsia="Arial" w:hAnsi="Arial" w:cs="Arial"/>
          <w:color w:val="000000"/>
        </w:rPr>
        <w:t xml:space="preserve">Dearnley, C. (2022). 'The role of qualitative interviews in public health research.' Public Health, 205, pp. 89-94. </w:t>
      </w:r>
      <w:proofErr w:type="spellStart"/>
      <w:r>
        <w:rPr>
          <w:rFonts w:ascii="Arial" w:eastAsia="Arial" w:hAnsi="Arial" w:cs="Arial"/>
          <w:color w:val="000000"/>
        </w:rPr>
        <w:t>doi</w:t>
      </w:r>
      <w:proofErr w:type="spellEnd"/>
      <w:r>
        <w:rPr>
          <w:rFonts w:ascii="Arial" w:eastAsia="Arial" w:hAnsi="Arial" w:cs="Arial"/>
          <w:color w:val="000000"/>
        </w:rPr>
        <w:t>: </w:t>
      </w:r>
      <w:hyperlink r:id="rId11">
        <w:r>
          <w:rPr>
            <w:rFonts w:ascii="Arial" w:eastAsia="Arial" w:hAnsi="Arial" w:cs="Arial"/>
            <w:color w:val="000000"/>
          </w:rPr>
          <w:t>10.1016/j.puhe.2022.05.009</w:t>
        </w:r>
      </w:hyperlink>
      <w:r>
        <w:rPr>
          <w:rFonts w:ascii="Arial" w:eastAsia="Arial" w:hAnsi="Arial" w:cs="Arial"/>
          <w:color w:val="000000"/>
        </w:rPr>
        <w:t>.</w:t>
      </w:r>
    </w:p>
    <w:p w14:paraId="00000063" w14:textId="77777777" w:rsidR="003C6FC0" w:rsidRDefault="00626E8B">
      <w:pPr>
        <w:shd w:val="clear" w:color="auto" w:fill="FFFFFF"/>
        <w:jc w:val="both"/>
        <w:rPr>
          <w:rFonts w:ascii="Arial" w:eastAsia="Arial" w:hAnsi="Arial" w:cs="Arial"/>
          <w:color w:val="000000"/>
        </w:rPr>
      </w:pPr>
      <w:r>
        <w:rPr>
          <w:rFonts w:ascii="Arial" w:eastAsia="Arial" w:hAnsi="Arial" w:cs="Arial"/>
          <w:color w:val="000000"/>
        </w:rPr>
        <w:t xml:space="preserve">Fetters, M. D., Curry, L. A. and Creswell, J. W. (2020). 'Principles and guidelines for choosing a mixed-methods design.' American Journal of Public Health, 110(1), pp. 62-67. </w:t>
      </w:r>
      <w:proofErr w:type="spellStart"/>
      <w:r>
        <w:rPr>
          <w:rFonts w:ascii="Arial" w:eastAsia="Arial" w:hAnsi="Arial" w:cs="Arial"/>
          <w:color w:val="000000"/>
        </w:rPr>
        <w:t>doi</w:t>
      </w:r>
      <w:proofErr w:type="spellEnd"/>
      <w:r>
        <w:rPr>
          <w:rFonts w:ascii="Arial" w:eastAsia="Arial" w:hAnsi="Arial" w:cs="Arial"/>
          <w:color w:val="000000"/>
        </w:rPr>
        <w:t>: </w:t>
      </w:r>
      <w:hyperlink r:id="rId12">
        <w:r>
          <w:rPr>
            <w:rFonts w:ascii="Arial" w:eastAsia="Arial" w:hAnsi="Arial" w:cs="Arial"/>
            <w:color w:val="000000"/>
          </w:rPr>
          <w:t>10.2105/AJPH.2019.305270</w:t>
        </w:r>
      </w:hyperlink>
      <w:r>
        <w:rPr>
          <w:rFonts w:ascii="Arial" w:eastAsia="Arial" w:hAnsi="Arial" w:cs="Arial"/>
          <w:color w:val="000000"/>
        </w:rPr>
        <w:t>.</w:t>
      </w:r>
    </w:p>
    <w:p w14:paraId="00000064" w14:textId="77777777" w:rsidR="003C6FC0" w:rsidRDefault="00626E8B">
      <w:pPr>
        <w:shd w:val="clear" w:color="auto" w:fill="FFFFFF"/>
        <w:jc w:val="both"/>
        <w:rPr>
          <w:rFonts w:ascii="Arial" w:eastAsia="Arial" w:hAnsi="Arial" w:cs="Arial"/>
          <w:b/>
          <w:bCs/>
          <w:color w:val="000000"/>
        </w:rPr>
      </w:pPr>
      <w:r>
        <w:rPr>
          <w:rFonts w:ascii="Arial" w:eastAsia="Arial" w:hAnsi="Arial" w:cs="Arial"/>
          <w:color w:val="000000"/>
        </w:rPr>
        <w:t xml:space="preserve">Flick, U. (2018). An Introduction to Qualitative Research. 5th </w:t>
      </w:r>
      <w:proofErr w:type="spellStart"/>
      <w:proofErr w:type="gramStart"/>
      <w:r>
        <w:rPr>
          <w:rFonts w:ascii="Arial" w:eastAsia="Arial" w:hAnsi="Arial" w:cs="Arial"/>
          <w:color w:val="000000"/>
        </w:rPr>
        <w:t>edn</w:t>
      </w:r>
      <w:proofErr w:type="spellEnd"/>
      <w:proofErr w:type="gramEnd"/>
      <w:r>
        <w:rPr>
          <w:rFonts w:ascii="Arial" w:eastAsia="Arial" w:hAnsi="Arial" w:cs="Arial"/>
          <w:color w:val="000000"/>
        </w:rPr>
        <w:t>. London: Sage Publications.</w:t>
      </w:r>
      <w:r>
        <w:rPr>
          <w:rFonts w:ascii="Arial" w:eastAsia="Arial" w:hAnsi="Arial" w:cs="Arial"/>
          <w:color w:val="000000"/>
        </w:rPr>
        <w:br/>
      </w:r>
      <w:r>
        <w:rPr>
          <w:rFonts w:ascii="Arial" w:eastAsia="Arial" w:hAnsi="Arial" w:cs="Arial"/>
          <w:color w:val="000000"/>
        </w:rPr>
        <w:br/>
      </w:r>
      <w:r>
        <w:rPr>
          <w:rFonts w:ascii="Arial" w:eastAsia="Arial" w:hAnsi="Arial" w:cs="Arial"/>
          <w:color w:val="000000"/>
        </w:rPr>
        <w:t xml:space="preserve">Griffiths, P., Maruotti, A. and Simoens, S. (2023). 'Staffing levels and patient outcomes: A systematic review.' BMJ Quality &amp; Safety, 32(5), pp. 345-355. </w:t>
      </w:r>
      <w:proofErr w:type="spellStart"/>
      <w:r>
        <w:rPr>
          <w:rFonts w:ascii="Arial" w:eastAsia="Arial" w:hAnsi="Arial" w:cs="Arial"/>
          <w:color w:val="000000"/>
        </w:rPr>
        <w:t>doi</w:t>
      </w:r>
      <w:proofErr w:type="spellEnd"/>
      <w:r>
        <w:rPr>
          <w:rFonts w:ascii="Arial" w:eastAsia="Arial" w:hAnsi="Arial" w:cs="Arial"/>
          <w:color w:val="000000"/>
        </w:rPr>
        <w:t>: </w:t>
      </w:r>
      <w:hyperlink r:id="rId13">
        <w:r>
          <w:rPr>
            <w:rFonts w:ascii="Arial" w:eastAsia="Arial" w:hAnsi="Arial" w:cs="Arial"/>
            <w:color w:val="000000"/>
          </w:rPr>
          <w:t>10.1136/bmjqs-2022-014726</w:t>
        </w:r>
      </w:hyperlink>
      <w:r>
        <w:rPr>
          <w:rFonts w:ascii="Arial" w:eastAsia="Arial" w:hAnsi="Arial" w:cs="Arial"/>
          <w:color w:val="000000"/>
        </w:rPr>
        <w:t>.</w:t>
      </w:r>
      <w:r>
        <w:rPr>
          <w:rFonts w:ascii="Arial" w:eastAsia="Arial" w:hAnsi="Arial" w:cs="Arial"/>
          <w:color w:val="000000"/>
        </w:rPr>
        <w:br/>
      </w:r>
      <w:r>
        <w:rPr>
          <w:rFonts w:ascii="Arial" w:eastAsia="Arial" w:hAnsi="Arial" w:cs="Arial"/>
          <w:color w:val="000000"/>
        </w:rPr>
        <w:br/>
        <w:t xml:space="preserve">Harrison, J. and McGowan, K. (2022). 'Exploring quality in healthcare: A mixed-methods approach.' International Journal for Quality in Health Care, 34(3), pp. 200-210. </w:t>
      </w:r>
      <w:proofErr w:type="spellStart"/>
      <w:r>
        <w:rPr>
          <w:rFonts w:ascii="Arial" w:eastAsia="Arial" w:hAnsi="Arial" w:cs="Arial"/>
          <w:color w:val="000000"/>
        </w:rPr>
        <w:t>doi</w:t>
      </w:r>
      <w:proofErr w:type="spellEnd"/>
      <w:r>
        <w:rPr>
          <w:rFonts w:ascii="Arial" w:eastAsia="Arial" w:hAnsi="Arial" w:cs="Arial"/>
          <w:color w:val="000000"/>
        </w:rPr>
        <w:t>: </w:t>
      </w:r>
      <w:hyperlink r:id="rId14">
        <w:r>
          <w:rPr>
            <w:rFonts w:ascii="Arial" w:eastAsia="Arial" w:hAnsi="Arial" w:cs="Arial"/>
            <w:color w:val="000000"/>
          </w:rPr>
          <w:t>10.1093/intqhc/mzac067</w:t>
        </w:r>
      </w:hyperlink>
      <w:r>
        <w:rPr>
          <w:rFonts w:ascii="Arial" w:eastAsia="Arial" w:hAnsi="Arial" w:cs="Arial"/>
          <w:color w:val="000000"/>
        </w:rPr>
        <w:t>.</w:t>
      </w:r>
      <w:r>
        <w:rPr>
          <w:rFonts w:ascii="Arial" w:eastAsia="Arial" w:hAnsi="Arial" w:cs="Arial"/>
          <w:color w:val="000000"/>
        </w:rPr>
        <w:br/>
      </w:r>
      <w:r>
        <w:rPr>
          <w:rFonts w:ascii="Arial" w:eastAsia="Arial" w:hAnsi="Arial" w:cs="Arial"/>
          <w:color w:val="000000"/>
        </w:rPr>
        <w:br/>
        <w:t>Health Foundation. (2023). The Impact of Workforce Shortages on Health Services. Available at: </w:t>
      </w:r>
      <w:hyperlink r:id="rId15">
        <w:r>
          <w:rPr>
            <w:rFonts w:ascii="Arial" w:eastAsia="Arial" w:hAnsi="Arial" w:cs="Arial"/>
            <w:color w:val="000000"/>
          </w:rPr>
          <w:t>https://www.health.org.uk/publications/the-impact-of-workforce-shortages-on-health-services</w:t>
        </w:r>
      </w:hyperlink>
      <w:r>
        <w:rPr>
          <w:rFonts w:ascii="Arial" w:eastAsia="Arial" w:hAnsi="Arial" w:cs="Arial"/>
          <w:color w:val="000000"/>
        </w:rPr>
        <w:t>.</w:t>
      </w:r>
      <w:r>
        <w:rPr>
          <w:rFonts w:ascii="Arial" w:eastAsia="Arial" w:hAnsi="Arial" w:cs="Arial"/>
          <w:color w:val="000000"/>
        </w:rPr>
        <w:br/>
        <w:t>Mental Health Foundation. (2024). 'Workforce Wellbeing and Patient Care.' Available at: </w:t>
      </w:r>
      <w:hyperlink r:id="rId16">
        <w:r>
          <w:rPr>
            <w:rFonts w:ascii="Arial" w:eastAsia="Arial" w:hAnsi="Arial" w:cs="Arial"/>
            <w:color w:val="000000"/>
          </w:rPr>
          <w:t>https://www.mentalhealth.org.uk/publications/workforce-wellbeing-and-patient-care</w:t>
        </w:r>
      </w:hyperlink>
      <w:r>
        <w:rPr>
          <w:rFonts w:ascii="Arial" w:eastAsia="Arial" w:hAnsi="Arial" w:cs="Arial"/>
          <w:color w:val="000000"/>
        </w:rPr>
        <w:t>.</w:t>
      </w:r>
    </w:p>
    <w:p w14:paraId="00000065" w14:textId="77777777" w:rsidR="003C6FC0" w:rsidRDefault="00626E8B">
      <w:pPr>
        <w:jc w:val="both"/>
        <w:rPr>
          <w:rFonts w:ascii="Arial" w:eastAsia="Arial" w:hAnsi="Arial" w:cs="Arial"/>
          <w:color w:val="000000"/>
        </w:rPr>
      </w:pPr>
      <w:r>
        <w:rPr>
          <w:rFonts w:ascii="Arial" w:eastAsia="Arial" w:hAnsi="Arial" w:cs="Arial"/>
          <w:color w:val="000000"/>
        </w:rPr>
        <w:br/>
        <w:t>NHS Digital. (2023). NHS Workforce Statistics. Available at: </w:t>
      </w:r>
      <w:hyperlink r:id="rId17">
        <w:r>
          <w:rPr>
            <w:rFonts w:ascii="Arial" w:eastAsia="Arial" w:hAnsi="Arial" w:cs="Arial"/>
            <w:color w:val="000000"/>
          </w:rPr>
          <w:t>https://digital.nhs.uk/data-and-information/publications/statistical/nhs-workforce-statistics</w:t>
        </w:r>
      </w:hyperlink>
    </w:p>
    <w:p w14:paraId="00000066" w14:textId="77777777" w:rsidR="003C6FC0" w:rsidRDefault="00626E8B">
      <w:pPr>
        <w:jc w:val="both"/>
        <w:rPr>
          <w:rFonts w:ascii="Arial" w:eastAsia="Arial" w:hAnsi="Arial" w:cs="Arial"/>
          <w:color w:val="000000"/>
        </w:rPr>
      </w:pPr>
      <w:r>
        <w:rPr>
          <w:rFonts w:ascii="Arial" w:eastAsia="Arial" w:hAnsi="Arial" w:cs="Arial"/>
          <w:color w:val="000000"/>
        </w:rPr>
        <w:br/>
        <w:t xml:space="preserve">NHS Providers. (2022). Addressing the NHS Workforce Crisis. Available </w:t>
      </w:r>
      <w:r>
        <w:rPr>
          <w:rFonts w:ascii="Arial" w:eastAsia="Arial" w:hAnsi="Arial" w:cs="Arial"/>
          <w:color w:val="000000"/>
        </w:rPr>
        <w:lastRenderedPageBreak/>
        <w:t>at: </w:t>
      </w:r>
      <w:hyperlink r:id="rId18">
        <w:r>
          <w:rPr>
            <w:rFonts w:ascii="Arial" w:eastAsia="Arial" w:hAnsi="Arial" w:cs="Arial"/>
            <w:color w:val="000000"/>
          </w:rPr>
          <w:t>https://nhsproviders.org/static/2ed67be1-bc3c-4643-9753-6f2340ad637f/NHS-Providers-Addressing-the-NHS-Workforce-Crisis-1.pdf</w:t>
        </w:r>
      </w:hyperlink>
      <w:r>
        <w:rPr>
          <w:rFonts w:ascii="Arial" w:eastAsia="Arial" w:hAnsi="Arial" w:cs="Arial"/>
          <w:color w:val="000000"/>
        </w:rPr>
        <w:t> </w:t>
      </w:r>
      <w:r>
        <w:rPr>
          <w:rFonts w:ascii="Arial" w:eastAsia="Arial" w:hAnsi="Arial" w:cs="Arial"/>
          <w:color w:val="000000"/>
        </w:rPr>
        <w:br/>
      </w:r>
      <w:r>
        <w:rPr>
          <w:rFonts w:ascii="Arial" w:eastAsia="Arial" w:hAnsi="Arial" w:cs="Arial"/>
          <w:color w:val="000000"/>
        </w:rPr>
        <w:br/>
        <w:t>NHS Staff Survey. (2022). Key Findings from the 2022 Survey. Available at: </w:t>
      </w:r>
      <w:hyperlink r:id="rId19">
        <w:r>
          <w:rPr>
            <w:rFonts w:ascii="Arial" w:eastAsia="Arial" w:hAnsi="Arial" w:cs="Arial"/>
            <w:color w:val="000000"/>
          </w:rPr>
          <w:t>https://www.nhsstaffsurveys.com/</w:t>
        </w:r>
      </w:hyperlink>
    </w:p>
    <w:p w14:paraId="00000067" w14:textId="77777777" w:rsidR="003C6FC0" w:rsidRDefault="00626E8B">
      <w:pPr>
        <w:jc w:val="both"/>
        <w:rPr>
          <w:rFonts w:ascii="Arial" w:eastAsia="Arial" w:hAnsi="Arial" w:cs="Arial"/>
          <w:color w:val="000000"/>
        </w:rPr>
      </w:pPr>
      <w:r>
        <w:rPr>
          <w:rFonts w:ascii="Arial" w:eastAsia="Arial" w:hAnsi="Arial" w:cs="Arial"/>
          <w:color w:val="000000"/>
        </w:rPr>
        <w:t>National Audit Office. (2023). Financial Implications of Workforce Shortages. Available at: </w:t>
      </w:r>
      <w:hyperlink r:id="rId20">
        <w:r>
          <w:rPr>
            <w:rFonts w:ascii="Arial" w:eastAsia="Arial" w:hAnsi="Arial" w:cs="Arial"/>
            <w:color w:val="000000"/>
          </w:rPr>
          <w:t>https://www.nao.org.uk/report/financial-implications-of-workforce-shortages-in-the-nhs/</w:t>
        </w:r>
      </w:hyperlink>
    </w:p>
    <w:p w14:paraId="00000068" w14:textId="77777777" w:rsidR="003C6FC0" w:rsidRDefault="00626E8B">
      <w:pPr>
        <w:jc w:val="both"/>
        <w:rPr>
          <w:rFonts w:ascii="Arial" w:eastAsia="Arial" w:hAnsi="Arial" w:cs="Arial"/>
          <w:color w:val="000000"/>
        </w:rPr>
      </w:pPr>
      <w:r>
        <w:rPr>
          <w:rFonts w:ascii="Arial" w:eastAsia="Arial" w:hAnsi="Arial" w:cs="Arial"/>
          <w:color w:val="000000"/>
        </w:rPr>
        <w:br/>
        <w:t xml:space="preserve">Polit, D. F. and Beck, C. T. (2021). Nursing Research: Generating and Assessing Evidence for Nursing Practice. 10th </w:t>
      </w:r>
      <w:proofErr w:type="spellStart"/>
      <w:r>
        <w:rPr>
          <w:rFonts w:ascii="Arial" w:eastAsia="Arial" w:hAnsi="Arial" w:cs="Arial"/>
          <w:color w:val="000000"/>
        </w:rPr>
        <w:t>edn</w:t>
      </w:r>
      <w:proofErr w:type="spellEnd"/>
      <w:r>
        <w:rPr>
          <w:rFonts w:ascii="Arial" w:eastAsia="Arial" w:hAnsi="Arial" w:cs="Arial"/>
          <w:color w:val="000000"/>
        </w:rPr>
        <w:t>. Philadelphia: Lippincott Williams &amp; Wilkins.</w:t>
      </w:r>
    </w:p>
    <w:p w14:paraId="00000069" w14:textId="77777777" w:rsidR="003C6FC0" w:rsidRDefault="00626E8B">
      <w:pPr>
        <w:jc w:val="both"/>
        <w:rPr>
          <w:rFonts w:ascii="Arial" w:eastAsia="Arial" w:hAnsi="Arial" w:cs="Arial"/>
          <w:color w:val="000000"/>
        </w:rPr>
      </w:pPr>
      <w:r>
        <w:rPr>
          <w:rFonts w:ascii="Arial" w:eastAsia="Arial" w:hAnsi="Arial" w:cs="Arial"/>
          <w:color w:val="000000"/>
        </w:rPr>
        <w:t>Royal College of Nursing. (2023). Workforce Shortages and Patient Care. Available at: </w:t>
      </w:r>
      <w:hyperlink r:id="rId21">
        <w:r>
          <w:rPr>
            <w:rFonts w:ascii="Arial" w:eastAsia="Arial" w:hAnsi="Arial" w:cs="Arial"/>
            <w:color w:val="000000"/>
          </w:rPr>
          <w:t>https://www.rcn.org.uk/about-us/our-influencing-work/position-statements/rcn-position-on-workforce-shortages</w:t>
        </w:r>
      </w:hyperlink>
      <w:r>
        <w:rPr>
          <w:rFonts w:ascii="Arial" w:eastAsia="Arial" w:hAnsi="Arial" w:cs="Arial"/>
          <w:color w:val="000000"/>
        </w:rPr>
        <w:t>.</w:t>
      </w:r>
      <w:r>
        <w:rPr>
          <w:rFonts w:ascii="Arial" w:eastAsia="Arial" w:hAnsi="Arial" w:cs="Arial"/>
          <w:color w:val="000000"/>
        </w:rPr>
        <w:br/>
      </w:r>
      <w:r>
        <w:rPr>
          <w:rFonts w:ascii="Arial" w:eastAsia="Arial" w:hAnsi="Arial" w:cs="Arial"/>
          <w:color w:val="000000"/>
        </w:rPr>
        <w:br/>
        <w:t xml:space="preserve">Saunders, M., Lewis, P. and Thornhill, A. (2021). Research Methods for Business Students. 8th </w:t>
      </w:r>
      <w:proofErr w:type="spellStart"/>
      <w:proofErr w:type="gramStart"/>
      <w:r>
        <w:rPr>
          <w:rFonts w:ascii="Arial" w:eastAsia="Arial" w:hAnsi="Arial" w:cs="Arial"/>
          <w:color w:val="000000"/>
        </w:rPr>
        <w:t>edn</w:t>
      </w:r>
      <w:proofErr w:type="spellEnd"/>
      <w:proofErr w:type="gramEnd"/>
      <w:r>
        <w:rPr>
          <w:rFonts w:ascii="Arial" w:eastAsia="Arial" w:hAnsi="Arial" w:cs="Arial"/>
          <w:color w:val="000000"/>
        </w:rPr>
        <w:t>. Harlow: Pearson Education.</w:t>
      </w:r>
    </w:p>
    <w:p w14:paraId="0000006A" w14:textId="77777777" w:rsidR="003C6FC0" w:rsidRDefault="00626E8B">
      <w:pPr>
        <w:jc w:val="both"/>
        <w:rPr>
          <w:rFonts w:ascii="Arial" w:eastAsia="Arial" w:hAnsi="Arial" w:cs="Arial"/>
          <w:color w:val="000000"/>
        </w:rPr>
      </w:pPr>
      <w:r>
        <w:rPr>
          <w:rFonts w:ascii="Arial" w:eastAsia="Arial" w:hAnsi="Arial" w:cs="Arial"/>
          <w:color w:val="000000"/>
        </w:rPr>
        <w:t>World Health Organization. (2023). State of the World's Nursing Report. Available at: </w:t>
      </w:r>
      <w:hyperlink r:id="rId22">
        <w:r>
          <w:rPr>
            <w:rFonts w:ascii="Arial" w:eastAsia="Arial" w:hAnsi="Arial" w:cs="Arial"/>
            <w:color w:val="000000"/>
          </w:rPr>
          <w:t>https://www.who.int/publications/i/item/9789240063933</w:t>
        </w:r>
      </w:hyperlink>
      <w:r>
        <w:rPr>
          <w:rFonts w:ascii="Arial" w:eastAsia="Arial" w:hAnsi="Arial" w:cs="Arial"/>
          <w:color w:val="000000"/>
        </w:rPr>
        <w:t>.</w:t>
      </w:r>
      <w:r>
        <w:rPr>
          <w:rFonts w:ascii="Arial" w:eastAsia="Arial" w:hAnsi="Arial" w:cs="Arial"/>
          <w:color w:val="000000"/>
        </w:rPr>
        <w:br/>
      </w:r>
      <w:r>
        <w:rPr>
          <w:rFonts w:ascii="Arial" w:eastAsia="Arial" w:hAnsi="Arial" w:cs="Arial"/>
          <w:color w:val="000000"/>
        </w:rPr>
        <w:br/>
        <w:t>NHS Leadership Academy. (2022). Addressing Workforce Shortages in the NHS. Available at: </w:t>
      </w:r>
      <w:hyperlink r:id="rId23">
        <w:r>
          <w:rPr>
            <w:rFonts w:ascii="Arial" w:eastAsia="Arial" w:hAnsi="Arial" w:cs="Arial"/>
            <w:color w:val="000000"/>
          </w:rPr>
          <w:t>https://www.leadershipacademy.nhs.uk/resources/</w:t>
        </w:r>
      </w:hyperlink>
      <w:r>
        <w:rPr>
          <w:rFonts w:ascii="Arial" w:eastAsia="Arial" w:hAnsi="Arial" w:cs="Arial"/>
          <w:color w:val="000000"/>
        </w:rPr>
        <w:t>.</w:t>
      </w:r>
    </w:p>
    <w:p w14:paraId="0000006B" w14:textId="77777777" w:rsidR="003C6FC0" w:rsidRDefault="003C6FC0">
      <w:pPr>
        <w:jc w:val="both"/>
        <w:rPr>
          <w:rFonts w:ascii="Arial" w:eastAsia="Arial" w:hAnsi="Arial" w:cs="Arial"/>
          <w:color w:val="000000"/>
        </w:rPr>
      </w:pPr>
    </w:p>
    <w:sectPr w:rsidR="003C6FC0">
      <w:footerReference w:type="default" r:id="rId2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33166F" w14:textId="77777777" w:rsidR="00626E8B" w:rsidRDefault="00626E8B">
      <w:pPr>
        <w:spacing w:after="0" w:line="240" w:lineRule="auto"/>
      </w:pPr>
      <w:r>
        <w:separator/>
      </w:r>
    </w:p>
  </w:endnote>
  <w:endnote w:type="continuationSeparator" w:id="0">
    <w:p w14:paraId="0B9DD556" w14:textId="77777777" w:rsidR="00626E8B" w:rsidRDefault="00626E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embedRegular r:id="rId1" w:fontKey="{201925AF-55CD-4AC7-B69E-F9F0B04DF5CA}"/>
    <w:embedBold r:id="rId2" w:fontKey="{CE9FA20C-DC52-4D81-AB76-9AACA8202CF8}"/>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3" w:fontKey="{13549986-E612-4AEB-B4E2-1B339654EF45}"/>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4" w:fontKey="{B4F0C09B-8FA4-4AE4-9E4B-5A89752F547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6C" w14:textId="08487D2A" w:rsidR="003C6FC0" w:rsidRDefault="00626E8B">
    <w:pPr>
      <w:pBdr>
        <w:top w:val="nil"/>
        <w:left w:val="nil"/>
        <w:bottom w:val="nil"/>
        <w:right w:val="nil"/>
        <w:between w:val="nil"/>
      </w:pBdr>
      <w:tabs>
        <w:tab w:val="center" w:pos="4680"/>
        <w:tab w:val="right" w:pos="9360"/>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Pr>
        <w:noProof/>
        <w:color w:val="000000"/>
      </w:rPr>
      <w:t>1</w:t>
    </w:r>
    <w:r>
      <w:rPr>
        <w:color w:val="000000"/>
      </w:rPr>
      <w:fldChar w:fldCharType="end"/>
    </w:r>
  </w:p>
  <w:p w14:paraId="0000006D" w14:textId="77777777" w:rsidR="003C6FC0" w:rsidRDefault="003C6FC0">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7A71A5" w14:textId="77777777" w:rsidR="00626E8B" w:rsidRDefault="00626E8B">
      <w:pPr>
        <w:spacing w:after="0" w:line="240" w:lineRule="auto"/>
      </w:pPr>
      <w:r>
        <w:separator/>
      </w:r>
    </w:p>
  </w:footnote>
  <w:footnote w:type="continuationSeparator" w:id="0">
    <w:p w14:paraId="61A1A53D" w14:textId="77777777" w:rsidR="00626E8B" w:rsidRDefault="00626E8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6FC0"/>
    <w:rsid w:val="003C6FC0"/>
    <w:rsid w:val="00626E8B"/>
    <w:rsid w:val="00D81D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851648"/>
  <w15:docId w15:val="{3A904DAE-E543-4566-84A7-51575314AF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bCs/>
      <w:sz w:val="48"/>
      <w:szCs w:val="48"/>
    </w:rPr>
  </w:style>
  <w:style w:type="paragraph" w:styleId="Heading2">
    <w:name w:val="heading 2"/>
    <w:basedOn w:val="Normal"/>
    <w:next w:val="Normal"/>
    <w:uiPriority w:val="9"/>
    <w:semiHidden/>
    <w:unhideWhenUsed/>
    <w:qFormat/>
    <w:pPr>
      <w:keepNext/>
      <w:keepLines/>
      <w:spacing w:before="360" w:after="80"/>
      <w:outlineLvl w:val="1"/>
    </w:pPr>
    <w:rPr>
      <w:b/>
      <w:bCs/>
      <w:sz w:val="36"/>
      <w:szCs w:val="36"/>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pPr>
      <w:keepNext/>
      <w:keepLines/>
      <w:spacing w:before="240" w:after="40"/>
      <w:outlineLvl w:val="3"/>
    </w:pPr>
    <w:rPr>
      <w:b/>
      <w:bCs/>
      <w:sz w:val="24"/>
      <w:szCs w:val="24"/>
    </w:rPr>
  </w:style>
  <w:style w:type="paragraph" w:styleId="Heading5">
    <w:name w:val="heading 5"/>
    <w:basedOn w:val="Normal"/>
    <w:next w:val="Normal"/>
    <w:uiPriority w:val="9"/>
    <w:semiHidden/>
    <w:unhideWhenUsed/>
    <w:qFormat/>
    <w:pPr>
      <w:keepNext/>
      <w:keepLines/>
      <w:spacing w:before="220" w:after="40"/>
      <w:outlineLvl w:val="4"/>
    </w:pPr>
    <w:rPr>
      <w:b/>
      <w:bCs/>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paragraph" w:styleId="NoSpacing">
    <w:name w:val="No Spacing"/>
    <w:uiPriority w:val="1"/>
    <w:qFormat/>
    <w:rsid w:val="00626E8B"/>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i.org/10.1136/bmjqs-2022-014726" TargetMode="External"/><Relationship Id="rId18" Type="http://schemas.openxmlformats.org/officeDocument/2006/relationships/hyperlink" Target="https://nhsproviders.org/static/2ed67be1-bc3c-4643-9753-6f2340ad637f/NHS-Providers-Addressing-the-NHS-Workforce-Crisis-1.pdf"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rcn.org.uk/about-us/our-influencing-work/position-statements/rcn-position-on-workforce-shortages" TargetMode="External"/><Relationship Id="rId7" Type="http://schemas.openxmlformats.org/officeDocument/2006/relationships/footnotes" Target="footnotes.xml"/><Relationship Id="rId12" Type="http://schemas.openxmlformats.org/officeDocument/2006/relationships/hyperlink" Target="https://doi.org/10.2105/AJPH.2019.305270" TargetMode="External"/><Relationship Id="rId17" Type="http://schemas.openxmlformats.org/officeDocument/2006/relationships/hyperlink" Target="https://digital.nhs.uk/data-and-information/publications/statistical/nhs-workforce-statistic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mentalhealth.org.uk/publications/workforce-wellbeing-and-patient-care" TargetMode="External"/><Relationship Id="rId20" Type="http://schemas.openxmlformats.org/officeDocument/2006/relationships/hyperlink" Target="https://www.nao.org.uk/report/financial-implications-of-workforce-shortages-in-the-nh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16/j.puhe.2022.05.009" TargetMode="External"/><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www.health.org.uk/publications/the-impact-of-workforce-shortages-on-health-services" TargetMode="External"/><Relationship Id="rId23" Type="http://schemas.openxmlformats.org/officeDocument/2006/relationships/hyperlink" Target="https://www.leadershipacademy.nhs.uk/resources/" TargetMode="External"/><Relationship Id="rId10" Type="http://schemas.openxmlformats.org/officeDocument/2006/relationships/hyperlink" Target="https://www.cqc.org.uk/publications/the-state-of-care-report" TargetMode="External"/><Relationship Id="rId19" Type="http://schemas.openxmlformats.org/officeDocument/2006/relationships/hyperlink" Target="https://www.nhsstaffsurveys.com/" TargetMode="External"/><Relationship Id="rId4" Type="http://schemas.openxmlformats.org/officeDocument/2006/relationships/styles" Target="styles.xml"/><Relationship Id="rId9" Type="http://schemas.openxmlformats.org/officeDocument/2006/relationships/hyperlink" Target="https://doi.org/10.1111/1475-6773.12780" TargetMode="External"/><Relationship Id="rId14" Type="http://schemas.openxmlformats.org/officeDocument/2006/relationships/hyperlink" Target="https://doi.org/10.1093/intqhc/mzac067" TargetMode="External"/><Relationship Id="rId22" Type="http://schemas.openxmlformats.org/officeDocument/2006/relationships/hyperlink" Target="https://www.who.int/publications/i/item/9789240063933"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216fb5c1ead5c9cfb02336b7151935b5">
  <xsd:schema xmlns:xsd="http://www.w3.org/2001/XMLSchema" xmlns:xs="http://www.w3.org/2001/XMLSchema" xmlns:p="http://schemas.microsoft.com/office/2006/metadata/properties" xmlns:ns3="b4f9f7ee-5770-4a14-8925-17f3d16e50b7" targetNamespace="http://schemas.microsoft.com/office/2006/metadata/properties" ma:root="true" ma:fieldsID="cd47e87d927a8531346e067686466d3c"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B69EA288-710F-4C83-AB06-024E4D1D54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3B8FFB2-6BE0-473E-8FDD-7DD91C5838EE}">
  <ds:schemaRefs>
    <ds:schemaRef ds:uri="http://schemas.microsoft.com/sharepoint/v3/contenttype/forms"/>
  </ds:schemaRefs>
</ds:datastoreItem>
</file>

<file path=customXml/itemProps3.xml><?xml version="1.0" encoding="utf-8"?>
<ds:datastoreItem xmlns:ds="http://schemas.openxmlformats.org/officeDocument/2006/customXml" ds:itemID="{9826C41D-A901-4FC6-B1CF-E6B2D367DAC6}">
  <ds:schemaRefs>
    <ds:schemaRef ds:uri="http://purl.org/dc/terms/"/>
    <ds:schemaRef ds:uri="http://schemas.microsoft.com/office/2006/documentManagement/types"/>
    <ds:schemaRef ds:uri="http://purl.org/dc/elements/1.1/"/>
    <ds:schemaRef ds:uri="http://schemas.microsoft.com/office/2006/metadata/properties"/>
    <ds:schemaRef ds:uri="b4f9f7ee-5770-4a14-8925-17f3d16e50b7"/>
    <ds:schemaRef ds:uri="http://schemas.microsoft.com/office/infopath/2007/PartnerControls"/>
    <ds:schemaRef ds:uri="http://schemas.openxmlformats.org/package/2006/metadata/core-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6</Pages>
  <Words>1976</Words>
  <Characters>11269</Characters>
  <Application>Microsoft Office Word</Application>
  <DocSecurity>0</DocSecurity>
  <Lines>93</Lines>
  <Paragraphs>26</Paragraphs>
  <ScaleCrop>false</ScaleCrop>
  <Company/>
  <LinksUpToDate>false</LinksUpToDate>
  <CharactersWithSpaces>13219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Fatoumata Malika Dosso (2514002)</cp:lastModifiedBy>
  <cp:revision>2</cp:revision>
  <dcterms:created xsi:type="dcterms:W3CDTF">2025-12-01T11:39:00Z</dcterms:created>
  <dcterms:modified xsi:type="dcterms:W3CDTF">2025-12-01T11:39:00Z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