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7004" w14:textId="7AA82A5C" w:rsidR="00AA1D85" w:rsidRPr="00AA1D85" w:rsidRDefault="00AA1D85" w:rsidP="00AA1D85">
      <w:pPr>
        <w:spacing w:before="100" w:beforeAutospacing="1" w:after="100" w:afterAutospacing="1" w:line="240" w:lineRule="auto"/>
        <w:outlineLvl w:val="1"/>
        <w:rPr>
          <w:rFonts w:eastAsia="Times New Roman" w:cs="Times New Roman"/>
          <w:b/>
          <w:bCs/>
          <w:kern w:val="0"/>
          <w:sz w:val="28"/>
          <w:szCs w:val="28"/>
          <w:u w:val="single"/>
          <w:lang w:val="en-AE"/>
          <w14:ligatures w14:val="none"/>
        </w:rPr>
      </w:pPr>
      <w:r w:rsidRPr="00AA1D85">
        <w:rPr>
          <w:rFonts w:eastAsia="Times New Roman" w:cs="Times New Roman"/>
          <w:b/>
          <w:bCs/>
          <w:kern w:val="0"/>
          <w:sz w:val="28"/>
          <w:szCs w:val="28"/>
          <w:u w:val="single"/>
          <w:lang w:val="en-AE"/>
          <w14:ligatures w14:val="none"/>
        </w:rPr>
        <w:t>Introduction</w:t>
      </w:r>
    </w:p>
    <w:p w14:paraId="0126AD26" w14:textId="77777777"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This case study examines the physiological profile of a 23-year-old regional netball player competing primarily in the WA and C positions, with the aim of identifying strengths, limitations, and the key physical qualities requiring development to support progression towards elite/professional competition.</w:t>
      </w:r>
    </w:p>
    <w:p w14:paraId="5EF7350C" w14:textId="5B8E8CDE"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 xml:space="preserve">Netball is a high-intensity intermittent team sport that places substantial physiological demands on the athlete. The game is characterised by repeated bouts of short sprinting, rapid accelerations and decelerations, multidirectional change of direction (COD), jumping, landing, and repeated explosive efforts </w:t>
      </w:r>
      <w:r w:rsidRPr="004E0A44">
        <w:rPr>
          <w:rFonts w:eastAsia="Times New Roman" w:cs="Times New Roman"/>
          <w:kern w:val="0"/>
          <w:lang w:val="en-AE"/>
          <w14:ligatures w14:val="none"/>
        </w:rPr>
        <w:t xml:space="preserve">mixed </w:t>
      </w:r>
      <w:r w:rsidRPr="00AA1D85">
        <w:rPr>
          <w:rFonts w:eastAsia="Times New Roman" w:cs="Times New Roman"/>
          <w:kern w:val="0"/>
          <w:lang w:val="en-AE"/>
          <w14:ligatures w14:val="none"/>
        </w:rPr>
        <w:t xml:space="preserve">with periods of low-intensity movement and recovery. These demands are particularly high in the Wing Attack (WA) and Centre (C) positions, where players are required to cover the greatest total distance on court and perform the highest frequency of transitional movements between attack and defence. </w:t>
      </w:r>
      <w:r w:rsidRPr="004E0A44">
        <w:t>In addition to the physical workload, these positions also require exceptional aerobic capacity to sustain performance throughout the match, alongside well-developed anaerobic power for repeated high-intensity efforts. Players in these roles must possess excellent agility, speed, coordination, and reactive decision-making skills to respond quickly to the dynamic nature of play</w:t>
      </w:r>
      <w:r w:rsidR="004E0A44">
        <w:t xml:space="preserve"> (Birdsey et al., 2022). </w:t>
      </w:r>
    </w:p>
    <w:p w14:paraId="4CBB0744" w14:textId="57996CDF"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Players in centre-court positions must demonstrate a combination of speed, agility, lower-body power, reactive ability, and high aerobic fitness to sustain performance over four quarters</w:t>
      </w:r>
      <w:r w:rsidRPr="004E0A44">
        <w:rPr>
          <w:rFonts w:eastAsia="Times New Roman" w:cs="Times New Roman"/>
          <w:kern w:val="0"/>
          <w:lang w:val="en-AE"/>
          <w14:ligatures w14:val="none"/>
        </w:rPr>
        <w:t xml:space="preserve"> of 15 minutes</w:t>
      </w:r>
      <w:r w:rsidR="004E0A44">
        <w:rPr>
          <w:rFonts w:eastAsia="Times New Roman" w:cs="Times New Roman"/>
          <w:kern w:val="0"/>
          <w:lang w:val="en-AE"/>
          <w14:ligatures w14:val="none"/>
        </w:rPr>
        <w:t xml:space="preserve"> </w:t>
      </w:r>
      <w:r w:rsidR="004E0A44" w:rsidRPr="004E0A44">
        <w:rPr>
          <w:rStyle w:val="Strong"/>
          <w:b w:val="0"/>
          <w:bCs w:val="0"/>
        </w:rPr>
        <w:t>(Brooks et al., 2021)</w:t>
      </w:r>
      <w:r w:rsidR="004E0A44">
        <w:rPr>
          <w:rStyle w:val="Strong"/>
          <w:b w:val="0"/>
          <w:bCs w:val="0"/>
        </w:rPr>
        <w:t xml:space="preserve">. </w:t>
      </w:r>
      <w:r w:rsidRPr="00AA1D85">
        <w:rPr>
          <w:rFonts w:eastAsia="Times New Roman" w:cs="Times New Roman"/>
          <w:kern w:val="0"/>
          <w:lang w:val="en-AE"/>
          <w14:ligatures w14:val="none"/>
        </w:rPr>
        <w:t>The ability to accelerate rapidly over short distances (5</w:t>
      </w:r>
      <w:r w:rsidR="00AA3419">
        <w:rPr>
          <w:rFonts w:eastAsia="Times New Roman" w:cs="Times New Roman"/>
          <w:kern w:val="0"/>
          <w:lang w:val="en-AE"/>
          <w14:ligatures w14:val="none"/>
        </w:rPr>
        <w:t>-</w:t>
      </w:r>
      <w:r w:rsidRPr="00AA1D85">
        <w:rPr>
          <w:rFonts w:eastAsia="Times New Roman" w:cs="Times New Roman"/>
          <w:kern w:val="0"/>
          <w:lang w:val="en-AE"/>
          <w14:ligatures w14:val="none"/>
        </w:rPr>
        <w:t>10 m) is essential for creating space</w:t>
      </w:r>
      <w:r w:rsidRPr="004E0A44">
        <w:rPr>
          <w:rFonts w:eastAsia="Times New Roman" w:cs="Times New Roman"/>
          <w:kern w:val="0"/>
          <w:lang w:val="en-AE"/>
          <w14:ligatures w14:val="none"/>
        </w:rPr>
        <w:t>, driving towards play</w:t>
      </w:r>
      <w:r w:rsidRPr="00AA1D85">
        <w:rPr>
          <w:rFonts w:eastAsia="Times New Roman" w:cs="Times New Roman"/>
          <w:kern w:val="0"/>
          <w:lang w:val="en-AE"/>
          <w14:ligatures w14:val="none"/>
        </w:rPr>
        <w:t xml:space="preserve">, leading into passing lanes, and contesting possession. </w:t>
      </w:r>
      <w:r w:rsidRPr="004E0A44">
        <w:t>Equally important is the capacity to decelerate efficiently and re-accelerate in multiple directions, as centre-court players are constantly required to evade opponents and transition quickly between offensive and defensive phases. Agility and change-of-direction speed are therefore critical performance components, enabling players to respond effectively to unpredictable movement patterns and tactical demands during match play</w:t>
      </w:r>
      <w:r w:rsidR="004E0A44">
        <w:t xml:space="preserve"> (Thomas et al., 2019).</w:t>
      </w:r>
      <w:r w:rsidRPr="004E0A44">
        <w:t xml:space="preserve"> Lower-body power contributes significantly to explosive jumping, rapid take-offs, and dynamic landings, which are necessary for intercepting passes, receiving the ball at height, and maintaining balance under pressure. In addition, strong reactive ability and perceptual-cognitive skills allow players to anticipate the movements of teammates and opponents, make quick decisions, and execute skilful movements in response to visual cues. </w:t>
      </w:r>
    </w:p>
    <w:p w14:paraId="4ACF4F2D" w14:textId="1CE7F99F" w:rsidR="00AA1D85" w:rsidRPr="00AA1D85" w:rsidRDefault="00AA1D85" w:rsidP="00AA1D85">
      <w:pPr>
        <w:pStyle w:val="NormalWeb"/>
        <w:rPr>
          <w:rFonts w:asciiTheme="minorHAnsi" w:hAnsiTheme="minorHAnsi"/>
        </w:rPr>
      </w:pPr>
      <w:r w:rsidRPr="00AA1D85">
        <w:rPr>
          <w:rFonts w:asciiTheme="minorHAnsi" w:hAnsiTheme="minorHAnsi"/>
        </w:rPr>
        <w:t>Lower-body power is another critical physiological requirement. Vertical jump and standing broad jump performance are closely related to explosive force production, which supports first-step speed, aerial contests, rebounding, and interception</w:t>
      </w:r>
      <w:r w:rsidRPr="004E0A44">
        <w:rPr>
          <w:rFonts w:asciiTheme="minorHAnsi" w:hAnsiTheme="minorHAnsi"/>
        </w:rPr>
        <w:t xml:space="preserve"> which are all vital in a game of netball</w:t>
      </w:r>
      <w:r w:rsidRPr="00AA1D85">
        <w:rPr>
          <w:rFonts w:asciiTheme="minorHAnsi" w:hAnsiTheme="minorHAnsi"/>
        </w:rPr>
        <w:t>. Elite players have been shown to achieve significantly higher vertical jump scores than regional and sub-elite athletes, demonstrating the importance of muscular power for progression to higher standards</w:t>
      </w:r>
      <w:r w:rsidR="004E0A44">
        <w:rPr>
          <w:rFonts w:asciiTheme="minorHAnsi" w:hAnsiTheme="minorHAnsi"/>
        </w:rPr>
        <w:t xml:space="preserve"> </w:t>
      </w:r>
      <w:r w:rsidR="004E0A44" w:rsidRPr="004E0A44">
        <w:rPr>
          <w:rFonts w:asciiTheme="minorHAnsi" w:hAnsiTheme="minorHAnsi"/>
        </w:rPr>
        <w:t>(Sinclair et al., 2020)</w:t>
      </w:r>
      <w:r w:rsidRPr="00AA1D85">
        <w:rPr>
          <w:rFonts w:asciiTheme="minorHAnsi" w:hAnsiTheme="minorHAnsi"/>
        </w:rPr>
        <w:t xml:space="preserve">. </w:t>
      </w:r>
      <w:r w:rsidRPr="004E0A44">
        <w:rPr>
          <w:rStyle w:val="Strong"/>
          <w:rFonts w:asciiTheme="minorHAnsi" w:eastAsiaTheme="majorEastAsia" w:hAnsiTheme="minorHAnsi"/>
          <w:b w:val="0"/>
          <w:bCs w:val="0"/>
        </w:rPr>
        <w:t xml:space="preserve">This enhanced power output enables players to generate greater force in shorter periods of time, improving their ability to elevate quickly for contested balls and execute explosive </w:t>
      </w:r>
      <w:r w:rsidRPr="004E0A44">
        <w:rPr>
          <w:rStyle w:val="Strong"/>
          <w:rFonts w:asciiTheme="minorHAnsi" w:eastAsiaTheme="majorEastAsia" w:hAnsiTheme="minorHAnsi"/>
          <w:b w:val="0"/>
          <w:bCs w:val="0"/>
        </w:rPr>
        <w:lastRenderedPageBreak/>
        <w:t>movements during both attacking and defensive phases of play. In addition, greater lower-body power contributes to more effective acceleration and rapid changes of direction, as forceful push-off mechanics are essential for quick movement initiation. The repeated jumping and landing demands of netball also place considerable stress on the musculoskeletal system, meaning that lower-body strength and power must be supported by adequate eccentric control and landing stability. Consequently, the development of muscular power is not only fundamental for performance enhancement but also plays a key role in reducing injury risk, particularly in the knee and ankle joints, which are commonly affected in netball athletes</w:t>
      </w:r>
      <w:r w:rsidR="004E0A44">
        <w:rPr>
          <w:rStyle w:val="Strong"/>
          <w:rFonts w:asciiTheme="minorHAnsi" w:eastAsiaTheme="majorEastAsia" w:hAnsiTheme="minorHAnsi"/>
          <w:b w:val="0"/>
          <w:bCs w:val="0"/>
        </w:rPr>
        <w:t xml:space="preserve"> </w:t>
      </w:r>
      <w:r w:rsidR="004E0A44" w:rsidRPr="004E0A44">
        <w:rPr>
          <w:rFonts w:asciiTheme="minorHAnsi" w:hAnsiTheme="minorHAnsi"/>
        </w:rPr>
        <w:t>(Whitehead et al., 2025).</w:t>
      </w:r>
    </w:p>
    <w:p w14:paraId="0E1D4E56" w14:textId="682D8F76" w:rsidR="00AA1D85" w:rsidRPr="00AA1D85" w:rsidRDefault="00AA1D85" w:rsidP="00AA1D85">
      <w:pPr>
        <w:spacing w:before="100" w:beforeAutospacing="1" w:after="100" w:afterAutospacing="1" w:line="240" w:lineRule="auto"/>
        <w:outlineLvl w:val="1"/>
        <w:rPr>
          <w:rFonts w:eastAsia="Times New Roman" w:cs="Times New Roman"/>
          <w:b/>
          <w:bCs/>
          <w:kern w:val="0"/>
          <w:sz w:val="28"/>
          <w:szCs w:val="28"/>
          <w:u w:val="single"/>
          <w:lang w:val="en-AE"/>
          <w14:ligatures w14:val="none"/>
        </w:rPr>
      </w:pPr>
      <w:r w:rsidRPr="00AA1D85">
        <w:rPr>
          <w:rFonts w:eastAsia="Times New Roman" w:cs="Times New Roman"/>
          <w:b/>
          <w:bCs/>
          <w:kern w:val="0"/>
          <w:sz w:val="28"/>
          <w:szCs w:val="28"/>
          <w:u w:val="single"/>
          <w:lang w:val="en-AE"/>
          <w14:ligatures w14:val="none"/>
        </w:rPr>
        <w:t xml:space="preserve">Method </w:t>
      </w:r>
    </w:p>
    <w:p w14:paraId="2BB464F9" w14:textId="77777777" w:rsidR="00AA1D85" w:rsidRPr="00AA1D85" w:rsidRDefault="00AA1D85" w:rsidP="00AA1D85">
      <w:pPr>
        <w:spacing w:before="100" w:beforeAutospacing="1" w:after="100" w:afterAutospacing="1" w:line="240" w:lineRule="auto"/>
        <w:outlineLvl w:val="2"/>
        <w:rPr>
          <w:rFonts w:eastAsia="Times New Roman" w:cs="Times New Roman"/>
          <w:b/>
          <w:bCs/>
          <w:kern w:val="0"/>
          <w:lang w:val="en-AE"/>
          <w14:ligatures w14:val="none"/>
        </w:rPr>
      </w:pPr>
      <w:r w:rsidRPr="00AA1D85">
        <w:rPr>
          <w:rFonts w:eastAsia="Times New Roman" w:cs="Times New Roman"/>
          <w:b/>
          <w:bCs/>
          <w:kern w:val="0"/>
          <w:lang w:val="en-AE"/>
          <w14:ligatures w14:val="none"/>
        </w:rPr>
        <w:t>Anthropometric assessment</w:t>
      </w:r>
    </w:p>
    <w:p w14:paraId="42925C0E" w14:textId="6B06A9D0"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Height was measured using a stadiometer to the nearest 0.1 cm, while body mass was measured using calibrated digital scales to the nearest 0.1 kg. Body fat percentage was assessed using a standard body composition assessment method</w:t>
      </w:r>
      <w:r w:rsidR="00C027CE" w:rsidRPr="004E0A44">
        <w:rPr>
          <w:rFonts w:eastAsia="Times New Roman" w:cs="Times New Roman"/>
          <w:kern w:val="0"/>
          <w:lang w:val="en-AE"/>
          <w14:ligatures w14:val="none"/>
        </w:rPr>
        <w:t xml:space="preserve">, the </w:t>
      </w:r>
      <w:r w:rsidRPr="00AA1D85">
        <w:rPr>
          <w:rFonts w:eastAsia="Times New Roman" w:cs="Times New Roman"/>
          <w:kern w:val="0"/>
          <w:lang w:val="en-AE"/>
          <w14:ligatures w14:val="none"/>
        </w:rPr>
        <w:t>skinfold analysis</w:t>
      </w:r>
      <w:r w:rsidR="00C027CE" w:rsidRPr="004E0A44">
        <w:rPr>
          <w:rFonts w:eastAsia="Times New Roman" w:cs="Times New Roman"/>
          <w:kern w:val="0"/>
          <w:lang w:val="en-AE"/>
          <w14:ligatures w14:val="none"/>
        </w:rPr>
        <w:t xml:space="preserve"> using </w:t>
      </w:r>
      <w:r w:rsidR="00C027CE" w:rsidRPr="004E0A44">
        <w:t xml:space="preserve">Harpenden Skinfold </w:t>
      </w:r>
      <w:r w:rsidR="004E0A44" w:rsidRPr="004E0A44">
        <w:t>Calliper</w:t>
      </w:r>
      <w:r w:rsidRPr="00AA1D85">
        <w:rPr>
          <w:rFonts w:eastAsia="Times New Roman" w:cs="Times New Roman"/>
          <w:kern w:val="0"/>
          <w:lang w:val="en-AE"/>
          <w14:ligatures w14:val="none"/>
        </w:rPr>
        <w:t>.</w:t>
      </w:r>
      <w:r w:rsidR="00C027CE" w:rsidRPr="004E0A44">
        <w:rPr>
          <w:rFonts w:eastAsia="Times New Roman" w:cs="Times New Roman"/>
          <w:kern w:val="0"/>
          <w:lang w:val="en-AE"/>
          <w14:ligatures w14:val="none"/>
        </w:rPr>
        <w:t xml:space="preserve"> </w:t>
      </w:r>
      <w:r w:rsidR="00C027CE" w:rsidRPr="004E0A44">
        <w:t xml:space="preserve">Females are measured at the </w:t>
      </w:r>
      <w:r w:rsidR="00C027CE" w:rsidRPr="004E0A44">
        <w:rPr>
          <w:rStyle w:val="Strong"/>
          <w:b w:val="0"/>
          <w:bCs w:val="0"/>
        </w:rPr>
        <w:t>triceps, suprailium, and thigh</w:t>
      </w:r>
      <w:r w:rsidR="00C027CE" w:rsidRPr="004E0A44">
        <w:t xml:space="preserve">. The skinfold is pinched firmly, and the calliper is placed </w:t>
      </w:r>
      <w:r w:rsidR="00C027CE" w:rsidRPr="004E0A44">
        <w:rPr>
          <w:rStyle w:val="Strong"/>
          <w:b w:val="0"/>
          <w:bCs w:val="0"/>
        </w:rPr>
        <w:t>perpendicular to the fold about 1 cm from the fingers</w:t>
      </w:r>
      <w:r w:rsidR="00C027CE" w:rsidRPr="004E0A44">
        <w:t>.</w:t>
      </w:r>
      <w:r w:rsidR="00C027CE" w:rsidRPr="004E0A44">
        <w:rPr>
          <w:b/>
          <w:bCs/>
        </w:rPr>
        <w:t xml:space="preserve"> </w:t>
      </w:r>
      <w:r w:rsidR="00C027CE" w:rsidRPr="004E0A44">
        <w:t>Read the measurement</w:t>
      </w:r>
      <w:r w:rsidR="00C027CE" w:rsidRPr="004E0A44">
        <w:rPr>
          <w:b/>
          <w:bCs/>
        </w:rPr>
        <w:t xml:space="preserve"> </w:t>
      </w:r>
      <w:r w:rsidR="00C027CE" w:rsidRPr="004E0A44">
        <w:rPr>
          <w:rStyle w:val="Strong"/>
          <w:b w:val="0"/>
          <w:bCs w:val="0"/>
        </w:rPr>
        <w:t>1-2 seconds after releasing</w:t>
      </w:r>
      <w:r w:rsidR="00C027CE" w:rsidRPr="004E0A44">
        <w:t xml:space="preserve"> the calliper. Take</w:t>
      </w:r>
      <w:r w:rsidR="00C027CE" w:rsidRPr="004E0A44">
        <w:rPr>
          <w:b/>
          <w:bCs/>
        </w:rPr>
        <w:t xml:space="preserve"> </w:t>
      </w:r>
      <w:r w:rsidR="00C027CE" w:rsidRPr="004E0A44">
        <w:rPr>
          <w:rStyle w:val="Strong"/>
          <w:b w:val="0"/>
          <w:bCs w:val="0"/>
        </w:rPr>
        <w:t>three readings at each site</w:t>
      </w:r>
      <w:r w:rsidR="00C027CE" w:rsidRPr="004E0A44">
        <w:t xml:space="preserve">, at least </w:t>
      </w:r>
      <w:r w:rsidR="00C027CE" w:rsidRPr="004E0A44">
        <w:rPr>
          <w:rStyle w:val="Strong"/>
          <w:b w:val="0"/>
          <w:bCs w:val="0"/>
        </w:rPr>
        <w:t>15 seconds apart</w:t>
      </w:r>
      <w:r w:rsidR="00C027CE" w:rsidRPr="004E0A44">
        <w:t>, and use the</w:t>
      </w:r>
      <w:r w:rsidR="00C027CE" w:rsidRPr="004E0A44">
        <w:rPr>
          <w:b/>
          <w:bCs/>
        </w:rPr>
        <w:t xml:space="preserve"> </w:t>
      </w:r>
      <w:r w:rsidR="00C027CE" w:rsidRPr="004E0A44">
        <w:rPr>
          <w:rStyle w:val="Strong"/>
          <w:b w:val="0"/>
          <w:bCs w:val="0"/>
        </w:rPr>
        <w:t>mean of readings within 1 mm</w:t>
      </w:r>
      <w:r w:rsidR="00C027CE" w:rsidRPr="004E0A44">
        <w:t xml:space="preserve"> to calculate body composition.</w:t>
      </w:r>
    </w:p>
    <w:p w14:paraId="03E25663" w14:textId="77777777" w:rsidR="00AA1D85" w:rsidRPr="00AA1D85" w:rsidRDefault="00AA1D85" w:rsidP="00AA1D85">
      <w:pPr>
        <w:spacing w:before="100" w:beforeAutospacing="1" w:after="100" w:afterAutospacing="1" w:line="240" w:lineRule="auto"/>
        <w:outlineLvl w:val="2"/>
        <w:rPr>
          <w:rFonts w:eastAsia="Times New Roman" w:cs="Times New Roman"/>
          <w:b/>
          <w:bCs/>
          <w:kern w:val="0"/>
          <w:lang w:val="en-AE"/>
          <w14:ligatures w14:val="none"/>
        </w:rPr>
      </w:pPr>
      <w:r w:rsidRPr="00AA1D85">
        <w:rPr>
          <w:rFonts w:eastAsia="Times New Roman" w:cs="Times New Roman"/>
          <w:b/>
          <w:bCs/>
          <w:kern w:val="0"/>
          <w:lang w:val="en-AE"/>
          <w14:ligatures w14:val="none"/>
        </w:rPr>
        <w:t>Vertical jump</w:t>
      </w:r>
    </w:p>
    <w:p w14:paraId="1D18CA84" w14:textId="1D567165"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Lower-body vertical power was assessed using a countermovement jump test. The athlete began from a standing position, performed a rapid eccentric movement, and then jumped vertically as high as possible. The best score from three maximal attempts was recorded in centimetres.</w:t>
      </w:r>
      <w:r w:rsidR="00C027CE" w:rsidRPr="004E0A44">
        <w:rPr>
          <w:rFonts w:eastAsia="Times New Roman" w:cs="Times New Roman"/>
          <w:kern w:val="0"/>
          <w:lang w:val="en-AE"/>
          <w14:ligatures w14:val="none"/>
        </w:rPr>
        <w:t xml:space="preserve"> </w:t>
      </w:r>
    </w:p>
    <w:p w14:paraId="5B1DE66B" w14:textId="77777777" w:rsidR="00AA1D85" w:rsidRPr="00AA1D85" w:rsidRDefault="00AA1D85" w:rsidP="00AA1D85">
      <w:pPr>
        <w:spacing w:before="100" w:beforeAutospacing="1" w:after="100" w:afterAutospacing="1" w:line="240" w:lineRule="auto"/>
        <w:outlineLvl w:val="2"/>
        <w:rPr>
          <w:rFonts w:eastAsia="Times New Roman" w:cs="Times New Roman"/>
          <w:b/>
          <w:bCs/>
          <w:kern w:val="0"/>
          <w:lang w:val="en-AE"/>
          <w14:ligatures w14:val="none"/>
        </w:rPr>
      </w:pPr>
      <w:r w:rsidRPr="00AA1D85">
        <w:rPr>
          <w:rFonts w:eastAsia="Times New Roman" w:cs="Times New Roman"/>
          <w:b/>
          <w:bCs/>
          <w:kern w:val="0"/>
          <w:lang w:val="en-AE"/>
          <w14:ligatures w14:val="none"/>
        </w:rPr>
        <w:t>Standing broad jump</w:t>
      </w:r>
    </w:p>
    <w:p w14:paraId="251D871E" w14:textId="76646105"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Horizontal lower-body power was assessed using the standing broad jump. The athlete started from a stationary two-footed stance and jumped forward maximally. Distance was measured from the take-off line to the nearest heel contact point.</w:t>
      </w:r>
      <w:r w:rsidR="00C027CE" w:rsidRPr="004E0A44">
        <w:rPr>
          <w:rFonts w:eastAsia="Times New Roman" w:cs="Times New Roman"/>
          <w:kern w:val="0"/>
          <w:lang w:val="en-AE"/>
          <w14:ligatures w14:val="none"/>
        </w:rPr>
        <w:t xml:space="preserve"> Best of 3 was measured. </w:t>
      </w:r>
    </w:p>
    <w:p w14:paraId="78D5411E" w14:textId="77777777" w:rsidR="00AA1D85" w:rsidRPr="00AA1D85" w:rsidRDefault="00AA1D85" w:rsidP="00AA1D85">
      <w:pPr>
        <w:spacing w:before="100" w:beforeAutospacing="1" w:after="100" w:afterAutospacing="1" w:line="240" w:lineRule="auto"/>
        <w:outlineLvl w:val="2"/>
        <w:rPr>
          <w:rFonts w:eastAsia="Times New Roman" w:cs="Times New Roman"/>
          <w:b/>
          <w:bCs/>
          <w:kern w:val="0"/>
          <w:lang w:val="en-AE"/>
          <w14:ligatures w14:val="none"/>
        </w:rPr>
      </w:pPr>
      <w:r w:rsidRPr="00AA1D85">
        <w:rPr>
          <w:rFonts w:eastAsia="Times New Roman" w:cs="Times New Roman"/>
          <w:b/>
          <w:bCs/>
          <w:kern w:val="0"/>
          <w:lang w:val="en-AE"/>
          <w14:ligatures w14:val="none"/>
        </w:rPr>
        <w:t>10 m sprint</w:t>
      </w:r>
    </w:p>
    <w:p w14:paraId="546B2B83" w14:textId="77777777" w:rsidR="00C027CE" w:rsidRPr="004E0A44" w:rsidRDefault="00AA1D85" w:rsidP="00C027CE">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Acceleration speed was measured using a 10 metre sprint test. The athlete started from a stationary standing start position and sprinted maximally over 10 metres. Timing gates were used, with the fastest time from three attempts recorded.</w:t>
      </w:r>
    </w:p>
    <w:p w14:paraId="57F24BC8" w14:textId="73606763" w:rsidR="00AA1D85" w:rsidRPr="00AA1D85" w:rsidRDefault="00AA1D85" w:rsidP="00C027CE">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b/>
          <w:bCs/>
          <w:kern w:val="0"/>
          <w:lang w:val="en-AE"/>
          <w14:ligatures w14:val="none"/>
        </w:rPr>
        <w:t>Agility T-test</w:t>
      </w:r>
    </w:p>
    <w:p w14:paraId="0552189E" w14:textId="0DE961AB"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lastRenderedPageBreak/>
        <w:t>Agility and COD ability were assessed using the T-test. This protocol required forward sprinting, lateral shuffling to both sides, and backward running, reflecting the multidirectional demands of netball. Total completion time was recorded in seconds.</w:t>
      </w:r>
      <w:r w:rsidR="00C027CE" w:rsidRPr="004E0A44">
        <w:rPr>
          <w:rFonts w:eastAsia="Times New Roman" w:cs="Times New Roman"/>
          <w:kern w:val="0"/>
          <w:lang w:val="en-AE"/>
          <w14:ligatures w14:val="none"/>
        </w:rPr>
        <w:t xml:space="preserve"> The test was done 3 times and the best time was recorded. </w:t>
      </w:r>
    </w:p>
    <w:p w14:paraId="39871A86" w14:textId="77777777" w:rsidR="00AA1D85" w:rsidRPr="00AA1D85" w:rsidRDefault="00AA1D85" w:rsidP="00AA1D85">
      <w:pPr>
        <w:spacing w:before="100" w:beforeAutospacing="1" w:after="100" w:afterAutospacing="1" w:line="240" w:lineRule="auto"/>
        <w:outlineLvl w:val="2"/>
        <w:rPr>
          <w:rFonts w:eastAsia="Times New Roman" w:cs="Times New Roman"/>
          <w:b/>
          <w:bCs/>
          <w:kern w:val="0"/>
          <w:lang w:val="en-AE"/>
          <w14:ligatures w14:val="none"/>
        </w:rPr>
      </w:pPr>
      <w:r w:rsidRPr="00AA1D85">
        <w:rPr>
          <w:rFonts w:eastAsia="Times New Roman" w:cs="Times New Roman"/>
          <w:b/>
          <w:bCs/>
          <w:kern w:val="0"/>
          <w:lang w:val="en-AE"/>
          <w14:ligatures w14:val="none"/>
        </w:rPr>
        <w:t>Medicine ball throw</w:t>
      </w:r>
    </w:p>
    <w:p w14:paraId="0F115834" w14:textId="532C3E15"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 xml:space="preserve">Upper-body explosive strength and passing power were measured using a seated medicine ball chest throw. The athlete </w:t>
      </w:r>
      <w:r w:rsidR="00C027CE" w:rsidRPr="004E0A44">
        <w:rPr>
          <w:rFonts w:eastAsia="Times New Roman" w:cs="Times New Roman"/>
          <w:kern w:val="0"/>
          <w:lang w:val="en-AE"/>
          <w14:ligatures w14:val="none"/>
        </w:rPr>
        <w:t>threw</w:t>
      </w:r>
      <w:r w:rsidRPr="00AA1D85">
        <w:rPr>
          <w:rFonts w:eastAsia="Times New Roman" w:cs="Times New Roman"/>
          <w:kern w:val="0"/>
          <w:lang w:val="en-AE"/>
          <w14:ligatures w14:val="none"/>
        </w:rPr>
        <w:t xml:space="preserve"> the ball forward as far as possible from a standardised seated position. The best distance</w:t>
      </w:r>
      <w:r w:rsidR="00C027CE" w:rsidRPr="004E0A44">
        <w:rPr>
          <w:rFonts w:eastAsia="Times New Roman" w:cs="Times New Roman"/>
          <w:kern w:val="0"/>
          <w:lang w:val="en-AE"/>
          <w14:ligatures w14:val="none"/>
        </w:rPr>
        <w:t xml:space="preserve"> out of 3 throws</w:t>
      </w:r>
      <w:r w:rsidRPr="00AA1D85">
        <w:rPr>
          <w:rFonts w:eastAsia="Times New Roman" w:cs="Times New Roman"/>
          <w:kern w:val="0"/>
          <w:lang w:val="en-AE"/>
          <w14:ligatures w14:val="none"/>
        </w:rPr>
        <w:t xml:space="preserve"> was recorded in centimetres.</w:t>
      </w:r>
    </w:p>
    <w:p w14:paraId="10743FB2" w14:textId="77777777" w:rsidR="00AA1D85" w:rsidRPr="00AA1D85" w:rsidRDefault="00AA1D85" w:rsidP="00AA1D85">
      <w:pPr>
        <w:spacing w:before="100" w:beforeAutospacing="1" w:after="100" w:afterAutospacing="1" w:line="240" w:lineRule="auto"/>
        <w:outlineLvl w:val="2"/>
        <w:rPr>
          <w:rFonts w:eastAsia="Times New Roman" w:cs="Times New Roman"/>
          <w:b/>
          <w:bCs/>
          <w:kern w:val="0"/>
          <w:lang w:val="en-AE"/>
          <w14:ligatures w14:val="none"/>
        </w:rPr>
      </w:pPr>
      <w:r w:rsidRPr="00AA1D85">
        <w:rPr>
          <w:rFonts w:eastAsia="Times New Roman" w:cs="Times New Roman"/>
          <w:b/>
          <w:bCs/>
          <w:kern w:val="0"/>
          <w:lang w:val="en-AE"/>
          <w14:ligatures w14:val="none"/>
        </w:rPr>
        <w:t>Yo-Yo Intermittent Recovery Test Level 1</w:t>
      </w:r>
    </w:p>
    <w:p w14:paraId="0E62F986" w14:textId="572C6D42"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Aerobic fitness was assessed using the Yo-Yo</w:t>
      </w:r>
      <w:r w:rsidR="00C027CE" w:rsidRPr="004E0A44">
        <w:rPr>
          <w:rFonts w:eastAsia="Times New Roman" w:cs="Times New Roman"/>
          <w:kern w:val="0"/>
          <w:lang w:val="en-AE"/>
          <w14:ligatures w14:val="none"/>
        </w:rPr>
        <w:t xml:space="preserve"> recovery</w:t>
      </w:r>
      <w:r w:rsidRPr="00AA1D85">
        <w:rPr>
          <w:rFonts w:eastAsia="Times New Roman" w:cs="Times New Roman"/>
          <w:kern w:val="0"/>
          <w:lang w:val="en-AE"/>
          <w14:ligatures w14:val="none"/>
        </w:rPr>
        <w:t xml:space="preserve"> test</w:t>
      </w:r>
      <w:r w:rsidR="00C027CE" w:rsidRPr="004E0A44">
        <w:rPr>
          <w:rFonts w:eastAsia="Times New Roman" w:cs="Times New Roman"/>
          <w:kern w:val="0"/>
          <w:lang w:val="en-AE"/>
          <w14:ligatures w14:val="none"/>
        </w:rPr>
        <w:t xml:space="preserve"> 1</w:t>
      </w:r>
      <w:r w:rsidRPr="00AA1D85">
        <w:rPr>
          <w:rFonts w:eastAsia="Times New Roman" w:cs="Times New Roman"/>
          <w:kern w:val="0"/>
          <w:lang w:val="en-AE"/>
          <w14:ligatures w14:val="none"/>
        </w:rPr>
        <w:t xml:space="preserve">, which consists of repeated 20 m shuttle runs at progressively increasing speeds </w:t>
      </w:r>
      <w:r w:rsidR="004E0A44">
        <w:rPr>
          <w:rFonts w:eastAsia="Times New Roman" w:cs="Times New Roman"/>
          <w:kern w:val="0"/>
          <w:lang w:val="en-AE"/>
          <w14:ligatures w14:val="none"/>
        </w:rPr>
        <w:t>mixed</w:t>
      </w:r>
      <w:r w:rsidRPr="00AA1D85">
        <w:rPr>
          <w:rFonts w:eastAsia="Times New Roman" w:cs="Times New Roman"/>
          <w:kern w:val="0"/>
          <w:lang w:val="en-AE"/>
          <w14:ligatures w14:val="none"/>
        </w:rPr>
        <w:t xml:space="preserve"> with short active recovery periods</w:t>
      </w:r>
      <w:r w:rsidR="00C027CE" w:rsidRPr="004E0A44">
        <w:rPr>
          <w:rFonts w:eastAsia="Times New Roman" w:cs="Times New Roman"/>
          <w:kern w:val="0"/>
          <w:lang w:val="en-AE"/>
          <w14:ligatures w14:val="none"/>
        </w:rPr>
        <w:t xml:space="preserve"> of 5m</w:t>
      </w:r>
      <w:r w:rsidRPr="00AA1D85">
        <w:rPr>
          <w:rFonts w:eastAsia="Times New Roman" w:cs="Times New Roman"/>
          <w:kern w:val="0"/>
          <w:lang w:val="en-AE"/>
          <w14:ligatures w14:val="none"/>
        </w:rPr>
        <w:t>. Total distance completed and final level reached were recorded. This test is highly relevant to the repeated high-intensity demands of netball</w:t>
      </w:r>
      <w:r w:rsidR="004E0A44">
        <w:rPr>
          <w:rFonts w:eastAsia="Times New Roman" w:cs="Times New Roman"/>
          <w:kern w:val="0"/>
          <w:lang w:val="en-AE"/>
          <w14:ligatures w14:val="none"/>
        </w:rPr>
        <w:t xml:space="preserve">, especially as a centre court. </w:t>
      </w:r>
    </w:p>
    <w:p w14:paraId="060B3418" w14:textId="6FAE7C59" w:rsidR="00AA1D85" w:rsidRPr="00AA1D85" w:rsidRDefault="00AA1D85" w:rsidP="00AA1D85">
      <w:pPr>
        <w:spacing w:before="100" w:beforeAutospacing="1" w:after="100" w:afterAutospacing="1" w:line="240" w:lineRule="auto"/>
        <w:outlineLvl w:val="1"/>
        <w:rPr>
          <w:rFonts w:eastAsia="Times New Roman" w:cs="Times New Roman"/>
          <w:b/>
          <w:bCs/>
          <w:kern w:val="0"/>
          <w:sz w:val="28"/>
          <w:szCs w:val="28"/>
          <w:u w:val="single"/>
          <w:lang w:val="en-AE"/>
          <w14:ligatures w14:val="none"/>
        </w:rPr>
      </w:pPr>
      <w:r w:rsidRPr="00AA1D85">
        <w:rPr>
          <w:rFonts w:eastAsia="Times New Roman" w:cs="Times New Roman"/>
          <w:b/>
          <w:bCs/>
          <w:kern w:val="0"/>
          <w:sz w:val="28"/>
          <w:szCs w:val="28"/>
          <w:u w:val="single"/>
          <w:lang w:val="en-AE"/>
          <w14:ligatures w14:val="none"/>
        </w:rPr>
        <w:t>Results</w:t>
      </w:r>
    </w:p>
    <w:p w14:paraId="76DA28D9" w14:textId="672FFFCB" w:rsidR="00AA1D85" w:rsidRPr="00AA1D85" w:rsidRDefault="00AA1D85" w:rsidP="00C027CE">
      <w:pPr>
        <w:tabs>
          <w:tab w:val="left" w:pos="8324"/>
        </w:tabs>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The athlete’s results were compared against published elite netball norms.</w:t>
      </w:r>
      <w:r w:rsidR="00C027CE" w:rsidRPr="004E0A44">
        <w:rPr>
          <w:rFonts w:eastAsia="Times New Roman" w:cs="Times New Roman"/>
          <w:kern w:val="0"/>
          <w:lang w:val="en-AE"/>
          <w14:ligatures w14:val="none"/>
        </w:rPr>
        <w:t xml:space="preserve"> </w:t>
      </w:r>
      <w:r w:rsidR="00C027CE" w:rsidRPr="004E0A44">
        <w:t xml:space="preserve">(Sinclair, Coetzee and Schall, 2020), to see which areas needed improvement and by what standards. </w:t>
      </w:r>
    </w:p>
    <w:tbl>
      <w:tblPr>
        <w:tblStyle w:val="TableGridLight"/>
        <w:tblW w:w="0" w:type="auto"/>
        <w:jc w:val="center"/>
        <w:tblLayout w:type="fixed"/>
        <w:tblLook w:val="04A0" w:firstRow="1" w:lastRow="0" w:firstColumn="1" w:lastColumn="0" w:noHBand="0" w:noVBand="1"/>
      </w:tblPr>
      <w:tblGrid>
        <w:gridCol w:w="2077"/>
        <w:gridCol w:w="1508"/>
        <w:gridCol w:w="1344"/>
        <w:gridCol w:w="2050"/>
        <w:gridCol w:w="1380"/>
      </w:tblGrid>
      <w:tr w:rsidR="00FD07FD" w:rsidRPr="00AA1D85" w14:paraId="5D95AE89" w14:textId="4E2ADDED" w:rsidTr="00FD07FD">
        <w:trPr>
          <w:jc w:val="center"/>
        </w:trPr>
        <w:tc>
          <w:tcPr>
            <w:tcW w:w="2077" w:type="dxa"/>
            <w:shd w:val="clear" w:color="auto" w:fill="95DCF7" w:themeFill="accent4" w:themeFillTint="66"/>
            <w:hideMark/>
          </w:tcPr>
          <w:p w14:paraId="2A5E0C83" w14:textId="77777777" w:rsidR="00FD07FD" w:rsidRPr="00AA1D85" w:rsidRDefault="00FD07FD" w:rsidP="00AA1D85">
            <w:pPr>
              <w:jc w:val="center"/>
              <w:rPr>
                <w:rFonts w:eastAsia="Times New Roman" w:cs="Times New Roman"/>
                <w:b/>
                <w:bCs/>
                <w:kern w:val="0"/>
                <w:sz w:val="22"/>
                <w:szCs w:val="22"/>
                <w:lang w:val="en-AE"/>
                <w14:ligatures w14:val="none"/>
              </w:rPr>
            </w:pPr>
            <w:r w:rsidRPr="00AA1D85">
              <w:rPr>
                <w:rFonts w:eastAsia="Times New Roman" w:cs="Times New Roman"/>
                <w:b/>
                <w:bCs/>
                <w:kern w:val="0"/>
                <w:sz w:val="22"/>
                <w:szCs w:val="22"/>
                <w:lang w:val="en-AE"/>
                <w14:ligatures w14:val="none"/>
              </w:rPr>
              <w:t>Variable</w:t>
            </w:r>
          </w:p>
        </w:tc>
        <w:tc>
          <w:tcPr>
            <w:tcW w:w="1508" w:type="dxa"/>
            <w:shd w:val="clear" w:color="auto" w:fill="95DCF7" w:themeFill="accent4" w:themeFillTint="66"/>
            <w:hideMark/>
          </w:tcPr>
          <w:p w14:paraId="7512C4D8" w14:textId="77777777" w:rsidR="00FD07FD" w:rsidRPr="00AA1D85" w:rsidRDefault="00FD07FD" w:rsidP="00AA1D85">
            <w:pPr>
              <w:jc w:val="center"/>
              <w:rPr>
                <w:rFonts w:eastAsia="Times New Roman" w:cs="Times New Roman"/>
                <w:b/>
                <w:bCs/>
                <w:kern w:val="0"/>
                <w:sz w:val="22"/>
                <w:szCs w:val="22"/>
                <w:lang w:val="en-AE"/>
                <w14:ligatures w14:val="none"/>
              </w:rPr>
            </w:pPr>
            <w:r w:rsidRPr="00AA1D85">
              <w:rPr>
                <w:rFonts w:eastAsia="Times New Roman" w:cs="Times New Roman"/>
                <w:b/>
                <w:bCs/>
                <w:kern w:val="0"/>
                <w:sz w:val="22"/>
                <w:szCs w:val="22"/>
                <w:lang w:val="en-AE"/>
                <w14:ligatures w14:val="none"/>
              </w:rPr>
              <w:t>Athlete</w:t>
            </w:r>
          </w:p>
        </w:tc>
        <w:tc>
          <w:tcPr>
            <w:tcW w:w="1344" w:type="dxa"/>
            <w:shd w:val="clear" w:color="auto" w:fill="95DCF7" w:themeFill="accent4" w:themeFillTint="66"/>
            <w:hideMark/>
          </w:tcPr>
          <w:p w14:paraId="6C1688B4" w14:textId="77777777" w:rsidR="00FD07FD" w:rsidRPr="00AA1D85" w:rsidRDefault="00FD07FD" w:rsidP="00AA1D85">
            <w:pPr>
              <w:jc w:val="center"/>
              <w:rPr>
                <w:rFonts w:eastAsia="Times New Roman" w:cs="Times New Roman"/>
                <w:b/>
                <w:bCs/>
                <w:kern w:val="0"/>
                <w:sz w:val="22"/>
                <w:szCs w:val="22"/>
                <w:lang w:val="en-AE"/>
                <w14:ligatures w14:val="none"/>
              </w:rPr>
            </w:pPr>
            <w:r w:rsidRPr="00AA1D85">
              <w:rPr>
                <w:rFonts w:eastAsia="Times New Roman" w:cs="Times New Roman"/>
                <w:b/>
                <w:bCs/>
                <w:kern w:val="0"/>
                <w:sz w:val="22"/>
                <w:szCs w:val="22"/>
                <w:lang w:val="en-AE"/>
                <w14:ligatures w14:val="none"/>
              </w:rPr>
              <w:t>Elite Norm</w:t>
            </w:r>
          </w:p>
        </w:tc>
        <w:tc>
          <w:tcPr>
            <w:tcW w:w="2050" w:type="dxa"/>
            <w:shd w:val="clear" w:color="auto" w:fill="95DCF7" w:themeFill="accent4" w:themeFillTint="66"/>
            <w:hideMark/>
          </w:tcPr>
          <w:p w14:paraId="3787535B" w14:textId="77777777" w:rsidR="00FD07FD" w:rsidRPr="00AA1D85" w:rsidRDefault="00FD07FD" w:rsidP="00AA1D85">
            <w:pPr>
              <w:jc w:val="center"/>
              <w:rPr>
                <w:rFonts w:eastAsia="Times New Roman" w:cs="Times New Roman"/>
                <w:b/>
                <w:bCs/>
                <w:kern w:val="0"/>
                <w:sz w:val="22"/>
                <w:szCs w:val="22"/>
                <w:lang w:val="en-AE"/>
                <w14:ligatures w14:val="none"/>
              </w:rPr>
            </w:pPr>
            <w:r w:rsidRPr="00AA1D85">
              <w:rPr>
                <w:rFonts w:eastAsia="Times New Roman" w:cs="Times New Roman"/>
                <w:b/>
                <w:bCs/>
                <w:kern w:val="0"/>
                <w:sz w:val="22"/>
                <w:szCs w:val="22"/>
                <w:lang w:val="en-AE"/>
                <w14:ligatures w14:val="none"/>
              </w:rPr>
              <w:t>Interpretation</w:t>
            </w:r>
          </w:p>
        </w:tc>
        <w:tc>
          <w:tcPr>
            <w:tcW w:w="1380" w:type="dxa"/>
            <w:shd w:val="clear" w:color="auto" w:fill="95DCF7" w:themeFill="accent4" w:themeFillTint="66"/>
          </w:tcPr>
          <w:p w14:paraId="5D90B41F" w14:textId="6DB7C8F7" w:rsidR="00FD07FD" w:rsidRPr="00AA1D85" w:rsidRDefault="00FD07FD" w:rsidP="00AA1D85">
            <w:pPr>
              <w:jc w:val="center"/>
              <w:rPr>
                <w:rFonts w:eastAsia="Times New Roman" w:cs="Times New Roman"/>
                <w:b/>
                <w:bCs/>
                <w:kern w:val="0"/>
                <w:sz w:val="22"/>
                <w:szCs w:val="22"/>
                <w:lang w:val="en-AE"/>
                <w14:ligatures w14:val="none"/>
              </w:rPr>
            </w:pPr>
            <w:r>
              <w:rPr>
                <w:rFonts w:eastAsia="Times New Roman" w:cs="Times New Roman"/>
                <w:b/>
                <w:bCs/>
                <w:kern w:val="0"/>
                <w:sz w:val="22"/>
                <w:szCs w:val="22"/>
                <w:lang w:val="en-AE"/>
                <w14:ligatures w14:val="none"/>
              </w:rPr>
              <w:t>Z Score</w:t>
            </w:r>
          </w:p>
        </w:tc>
      </w:tr>
      <w:tr w:rsidR="00FD07FD" w:rsidRPr="00AA1D85" w14:paraId="5A4EB5A6" w14:textId="1B2B3995" w:rsidTr="00FD07FD">
        <w:trPr>
          <w:jc w:val="center"/>
        </w:trPr>
        <w:tc>
          <w:tcPr>
            <w:tcW w:w="2077" w:type="dxa"/>
            <w:shd w:val="clear" w:color="auto" w:fill="F2CEED" w:themeFill="accent5" w:themeFillTint="33"/>
            <w:hideMark/>
          </w:tcPr>
          <w:p w14:paraId="5255ADDD"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Height</w:t>
            </w:r>
          </w:p>
        </w:tc>
        <w:tc>
          <w:tcPr>
            <w:tcW w:w="1508" w:type="dxa"/>
            <w:shd w:val="clear" w:color="auto" w:fill="F2CEED" w:themeFill="accent5" w:themeFillTint="33"/>
            <w:hideMark/>
          </w:tcPr>
          <w:p w14:paraId="3BFBC6EF"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162 cm</w:t>
            </w:r>
          </w:p>
        </w:tc>
        <w:tc>
          <w:tcPr>
            <w:tcW w:w="1344" w:type="dxa"/>
            <w:shd w:val="clear" w:color="auto" w:fill="F2CEED" w:themeFill="accent5" w:themeFillTint="33"/>
            <w:hideMark/>
          </w:tcPr>
          <w:p w14:paraId="450B9BE3" w14:textId="694FB6AE"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168</w:t>
            </w:r>
            <w:r w:rsidRPr="00C96971">
              <w:rPr>
                <w:rFonts w:eastAsia="Times New Roman" w:cs="Times New Roman"/>
                <w:kern w:val="0"/>
                <w:sz w:val="22"/>
                <w:szCs w:val="22"/>
                <w:lang w:val="en-AE"/>
                <w14:ligatures w14:val="none"/>
              </w:rPr>
              <w:t>-</w:t>
            </w:r>
            <w:r w:rsidRPr="00AA1D85">
              <w:rPr>
                <w:rFonts w:eastAsia="Times New Roman" w:cs="Times New Roman"/>
                <w:kern w:val="0"/>
                <w:sz w:val="22"/>
                <w:szCs w:val="22"/>
                <w:lang w:val="en-AE"/>
                <w14:ligatures w14:val="none"/>
              </w:rPr>
              <w:t>178 cm</w:t>
            </w:r>
          </w:p>
        </w:tc>
        <w:tc>
          <w:tcPr>
            <w:tcW w:w="2050" w:type="dxa"/>
            <w:shd w:val="clear" w:color="auto" w:fill="F2CEED" w:themeFill="accent5" w:themeFillTint="33"/>
            <w:hideMark/>
          </w:tcPr>
          <w:p w14:paraId="69681DDE" w14:textId="3E5B309C" w:rsidR="00FD07FD" w:rsidRPr="00AA1D85" w:rsidRDefault="00FD07FD" w:rsidP="00AA1D85">
            <w:pPr>
              <w:jc w:val="center"/>
              <w:rPr>
                <w:rFonts w:eastAsia="Times New Roman" w:cs="Times New Roman"/>
                <w:kern w:val="0"/>
                <w:sz w:val="22"/>
                <w:szCs w:val="22"/>
                <w:lang w:val="en-AE"/>
                <w14:ligatures w14:val="none"/>
              </w:rPr>
            </w:pPr>
            <w:r w:rsidRPr="00C96971">
              <w:rPr>
                <w:rFonts w:eastAsia="Times New Roman" w:cs="Times New Roman"/>
                <w:kern w:val="0"/>
                <w:sz w:val="22"/>
                <w:szCs w:val="22"/>
                <w:lang w:val="en-AE"/>
                <w14:ligatures w14:val="none"/>
              </w:rPr>
              <w:t>B</w:t>
            </w:r>
            <w:r w:rsidRPr="00AA1D85">
              <w:rPr>
                <w:rFonts w:eastAsia="Times New Roman" w:cs="Times New Roman"/>
                <w:kern w:val="0"/>
                <w:sz w:val="22"/>
                <w:szCs w:val="22"/>
                <w:lang w:val="en-AE"/>
                <w14:ligatures w14:val="none"/>
              </w:rPr>
              <w:t>elow elite average</w:t>
            </w:r>
          </w:p>
        </w:tc>
        <w:tc>
          <w:tcPr>
            <w:tcW w:w="1380" w:type="dxa"/>
            <w:shd w:val="clear" w:color="auto" w:fill="F2CEED" w:themeFill="accent5" w:themeFillTint="33"/>
          </w:tcPr>
          <w:p w14:paraId="644CC0B9" w14:textId="2031764B" w:rsidR="00FD07FD" w:rsidRPr="00C96971" w:rsidRDefault="00FD07FD" w:rsidP="00AA1D85">
            <w:pPr>
              <w:jc w:val="center"/>
              <w:rPr>
                <w:rFonts w:eastAsia="Times New Roman" w:cs="Times New Roman"/>
                <w:kern w:val="0"/>
                <w:sz w:val="22"/>
                <w:szCs w:val="22"/>
                <w:lang w:val="en-AE"/>
                <w14:ligatures w14:val="none"/>
              </w:rPr>
            </w:pPr>
            <w:r>
              <w:rPr>
                <w:rFonts w:eastAsia="Times New Roman" w:cs="Times New Roman"/>
                <w:kern w:val="0"/>
                <w:sz w:val="22"/>
                <w:szCs w:val="22"/>
                <w:lang w:val="en-AE"/>
                <w14:ligatures w14:val="none"/>
              </w:rPr>
              <w:t>-4.4</w:t>
            </w:r>
          </w:p>
        </w:tc>
      </w:tr>
      <w:tr w:rsidR="00FD07FD" w:rsidRPr="00AA1D85" w14:paraId="42A2350B" w14:textId="384AEB89" w:rsidTr="00FD07FD">
        <w:trPr>
          <w:jc w:val="center"/>
        </w:trPr>
        <w:tc>
          <w:tcPr>
            <w:tcW w:w="2077" w:type="dxa"/>
            <w:shd w:val="clear" w:color="auto" w:fill="E59EDC" w:themeFill="accent5" w:themeFillTint="66"/>
            <w:hideMark/>
          </w:tcPr>
          <w:p w14:paraId="189B7FA4"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Weight</w:t>
            </w:r>
          </w:p>
        </w:tc>
        <w:tc>
          <w:tcPr>
            <w:tcW w:w="1508" w:type="dxa"/>
            <w:shd w:val="clear" w:color="auto" w:fill="E59EDC" w:themeFill="accent5" w:themeFillTint="66"/>
            <w:hideMark/>
          </w:tcPr>
          <w:p w14:paraId="207C845B"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62 kg</w:t>
            </w:r>
          </w:p>
        </w:tc>
        <w:tc>
          <w:tcPr>
            <w:tcW w:w="1344" w:type="dxa"/>
            <w:shd w:val="clear" w:color="auto" w:fill="E59EDC" w:themeFill="accent5" w:themeFillTint="66"/>
            <w:hideMark/>
          </w:tcPr>
          <w:p w14:paraId="63EE5F5D" w14:textId="17C6E4AD"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60</w:t>
            </w:r>
            <w:r w:rsidRPr="00C96971">
              <w:rPr>
                <w:rFonts w:eastAsia="Times New Roman" w:cs="Times New Roman"/>
                <w:kern w:val="0"/>
                <w:sz w:val="22"/>
                <w:szCs w:val="22"/>
                <w:lang w:val="en-AE"/>
                <w14:ligatures w14:val="none"/>
              </w:rPr>
              <w:t>-</w:t>
            </w:r>
            <w:r w:rsidRPr="00AA1D85">
              <w:rPr>
                <w:rFonts w:eastAsia="Times New Roman" w:cs="Times New Roman"/>
                <w:kern w:val="0"/>
                <w:sz w:val="22"/>
                <w:szCs w:val="22"/>
                <w:lang w:val="en-AE"/>
                <w14:ligatures w14:val="none"/>
              </w:rPr>
              <w:t>70 kg</w:t>
            </w:r>
          </w:p>
        </w:tc>
        <w:tc>
          <w:tcPr>
            <w:tcW w:w="2050" w:type="dxa"/>
            <w:shd w:val="clear" w:color="auto" w:fill="E59EDC" w:themeFill="accent5" w:themeFillTint="66"/>
            <w:hideMark/>
          </w:tcPr>
          <w:p w14:paraId="4ACD577D" w14:textId="71F0BE1C" w:rsidR="00FD07FD" w:rsidRPr="00AA1D85" w:rsidRDefault="00FD07FD" w:rsidP="00AA1D85">
            <w:pPr>
              <w:jc w:val="center"/>
              <w:rPr>
                <w:rFonts w:eastAsia="Times New Roman" w:cs="Times New Roman"/>
                <w:kern w:val="0"/>
                <w:sz w:val="22"/>
                <w:szCs w:val="22"/>
                <w:lang w:val="en-AE"/>
                <w14:ligatures w14:val="none"/>
              </w:rPr>
            </w:pPr>
            <w:r w:rsidRPr="00C96971">
              <w:rPr>
                <w:rFonts w:eastAsia="Times New Roman" w:cs="Times New Roman"/>
                <w:kern w:val="0"/>
                <w:sz w:val="22"/>
                <w:szCs w:val="22"/>
                <w:lang w:val="en-AE"/>
                <w14:ligatures w14:val="none"/>
              </w:rPr>
              <w:t>A</w:t>
            </w:r>
            <w:r w:rsidRPr="00AA1D85">
              <w:rPr>
                <w:rFonts w:eastAsia="Times New Roman" w:cs="Times New Roman"/>
                <w:kern w:val="0"/>
                <w:sz w:val="22"/>
                <w:szCs w:val="22"/>
                <w:lang w:val="en-AE"/>
                <w14:ligatures w14:val="none"/>
              </w:rPr>
              <w:t>ppropriate</w:t>
            </w:r>
          </w:p>
        </w:tc>
        <w:tc>
          <w:tcPr>
            <w:tcW w:w="1380" w:type="dxa"/>
            <w:shd w:val="clear" w:color="auto" w:fill="E59EDC" w:themeFill="accent5" w:themeFillTint="66"/>
          </w:tcPr>
          <w:p w14:paraId="2D3AC45B" w14:textId="302851C1" w:rsidR="00FD07FD" w:rsidRPr="00C96971" w:rsidRDefault="00FD07FD" w:rsidP="00AA1D85">
            <w:pPr>
              <w:jc w:val="center"/>
              <w:rPr>
                <w:rFonts w:eastAsia="Times New Roman" w:cs="Times New Roman"/>
                <w:kern w:val="0"/>
                <w:sz w:val="22"/>
                <w:szCs w:val="22"/>
                <w:lang w:val="en-AE"/>
                <w14:ligatures w14:val="none"/>
              </w:rPr>
            </w:pPr>
            <w:r>
              <w:rPr>
                <w:rFonts w:eastAsia="Times New Roman" w:cs="Times New Roman"/>
                <w:kern w:val="0"/>
                <w:sz w:val="22"/>
                <w:szCs w:val="22"/>
                <w:lang w:val="en-AE"/>
                <w14:ligatures w14:val="none"/>
              </w:rPr>
              <w:t>-1.2</w:t>
            </w:r>
          </w:p>
        </w:tc>
      </w:tr>
      <w:tr w:rsidR="00FD07FD" w:rsidRPr="00AA1D85" w14:paraId="4E025A57" w14:textId="7DB46282" w:rsidTr="00FD07FD">
        <w:trPr>
          <w:jc w:val="center"/>
        </w:trPr>
        <w:tc>
          <w:tcPr>
            <w:tcW w:w="2077" w:type="dxa"/>
            <w:shd w:val="clear" w:color="auto" w:fill="D86DCB" w:themeFill="accent5" w:themeFillTint="99"/>
            <w:hideMark/>
          </w:tcPr>
          <w:p w14:paraId="63D9D0A5"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Body fat %</w:t>
            </w:r>
          </w:p>
        </w:tc>
        <w:tc>
          <w:tcPr>
            <w:tcW w:w="1508" w:type="dxa"/>
            <w:shd w:val="clear" w:color="auto" w:fill="D86DCB" w:themeFill="accent5" w:themeFillTint="99"/>
            <w:hideMark/>
          </w:tcPr>
          <w:p w14:paraId="36262821"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24.4%</w:t>
            </w:r>
          </w:p>
        </w:tc>
        <w:tc>
          <w:tcPr>
            <w:tcW w:w="1344" w:type="dxa"/>
            <w:shd w:val="clear" w:color="auto" w:fill="D86DCB" w:themeFill="accent5" w:themeFillTint="99"/>
            <w:hideMark/>
          </w:tcPr>
          <w:p w14:paraId="70DE39D3" w14:textId="50BA8D32"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18</w:t>
            </w:r>
            <w:r w:rsidRPr="00C96971">
              <w:rPr>
                <w:rFonts w:eastAsia="Times New Roman" w:cs="Times New Roman"/>
                <w:kern w:val="0"/>
                <w:sz w:val="22"/>
                <w:szCs w:val="22"/>
                <w:lang w:val="en-AE"/>
                <w14:ligatures w14:val="none"/>
              </w:rPr>
              <w:t>-</w:t>
            </w:r>
            <w:r w:rsidRPr="00AA1D85">
              <w:rPr>
                <w:rFonts w:eastAsia="Times New Roman" w:cs="Times New Roman"/>
                <w:kern w:val="0"/>
                <w:sz w:val="22"/>
                <w:szCs w:val="22"/>
                <w:lang w:val="en-AE"/>
                <w14:ligatures w14:val="none"/>
              </w:rPr>
              <w:t>22%</w:t>
            </w:r>
          </w:p>
        </w:tc>
        <w:tc>
          <w:tcPr>
            <w:tcW w:w="2050" w:type="dxa"/>
            <w:shd w:val="clear" w:color="auto" w:fill="D86DCB" w:themeFill="accent5" w:themeFillTint="99"/>
            <w:hideMark/>
          </w:tcPr>
          <w:p w14:paraId="185D4A91" w14:textId="70AFFC74" w:rsidR="00FD07FD" w:rsidRPr="00AA1D85" w:rsidRDefault="00FD07FD" w:rsidP="00AA1D85">
            <w:pPr>
              <w:jc w:val="center"/>
              <w:rPr>
                <w:rFonts w:eastAsia="Times New Roman" w:cs="Times New Roman"/>
                <w:kern w:val="0"/>
                <w:sz w:val="22"/>
                <w:szCs w:val="22"/>
                <w:lang w:val="en-AE"/>
                <w14:ligatures w14:val="none"/>
              </w:rPr>
            </w:pPr>
            <w:r w:rsidRPr="00C96971">
              <w:rPr>
                <w:rFonts w:eastAsia="Times New Roman" w:cs="Times New Roman"/>
                <w:kern w:val="0"/>
                <w:sz w:val="22"/>
                <w:szCs w:val="22"/>
                <w:lang w:val="en-AE"/>
                <w14:ligatures w14:val="none"/>
              </w:rPr>
              <w:t>S</w:t>
            </w:r>
            <w:r w:rsidRPr="00AA1D85">
              <w:rPr>
                <w:rFonts w:eastAsia="Times New Roman" w:cs="Times New Roman"/>
                <w:kern w:val="0"/>
                <w:sz w:val="22"/>
                <w:szCs w:val="22"/>
                <w:lang w:val="en-AE"/>
                <w14:ligatures w14:val="none"/>
              </w:rPr>
              <w:t>lightly high</w:t>
            </w:r>
          </w:p>
        </w:tc>
        <w:tc>
          <w:tcPr>
            <w:tcW w:w="1380" w:type="dxa"/>
            <w:shd w:val="clear" w:color="auto" w:fill="D86DCB" w:themeFill="accent5" w:themeFillTint="99"/>
          </w:tcPr>
          <w:p w14:paraId="0C33FDC1" w14:textId="4930EC19" w:rsidR="00FD07FD" w:rsidRPr="00C96971" w:rsidRDefault="00FD07FD" w:rsidP="00AA1D85">
            <w:pPr>
              <w:jc w:val="center"/>
              <w:rPr>
                <w:rFonts w:eastAsia="Times New Roman" w:cs="Times New Roman"/>
                <w:kern w:val="0"/>
                <w:sz w:val="22"/>
                <w:szCs w:val="22"/>
                <w:lang w:val="en-AE"/>
                <w14:ligatures w14:val="none"/>
              </w:rPr>
            </w:pPr>
            <w:r>
              <w:rPr>
                <w:rFonts w:eastAsia="Times New Roman" w:cs="Times New Roman"/>
                <w:kern w:val="0"/>
                <w:sz w:val="22"/>
                <w:szCs w:val="22"/>
                <w:lang w:val="en-AE"/>
                <w14:ligatures w14:val="none"/>
              </w:rPr>
              <w:t>+4.4</w:t>
            </w:r>
          </w:p>
        </w:tc>
      </w:tr>
      <w:tr w:rsidR="00FD07FD" w:rsidRPr="00AA1D85" w14:paraId="20325863" w14:textId="14FB871B" w:rsidTr="00FD07FD">
        <w:trPr>
          <w:jc w:val="center"/>
        </w:trPr>
        <w:tc>
          <w:tcPr>
            <w:tcW w:w="2077" w:type="dxa"/>
            <w:shd w:val="clear" w:color="auto" w:fill="F2CEED" w:themeFill="accent5" w:themeFillTint="33"/>
            <w:hideMark/>
          </w:tcPr>
          <w:p w14:paraId="4B50A840"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Vertical jump</w:t>
            </w:r>
          </w:p>
        </w:tc>
        <w:tc>
          <w:tcPr>
            <w:tcW w:w="1508" w:type="dxa"/>
            <w:shd w:val="clear" w:color="auto" w:fill="F2CEED" w:themeFill="accent5" w:themeFillTint="33"/>
            <w:hideMark/>
          </w:tcPr>
          <w:p w14:paraId="7053879F"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34.5 cm</w:t>
            </w:r>
          </w:p>
        </w:tc>
        <w:tc>
          <w:tcPr>
            <w:tcW w:w="1344" w:type="dxa"/>
            <w:shd w:val="clear" w:color="auto" w:fill="F2CEED" w:themeFill="accent5" w:themeFillTint="33"/>
            <w:hideMark/>
          </w:tcPr>
          <w:p w14:paraId="4F86DFF0" w14:textId="46B67DAA"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38</w:t>
            </w:r>
            <w:r w:rsidRPr="00C96971">
              <w:rPr>
                <w:rFonts w:eastAsia="Times New Roman" w:cs="Times New Roman"/>
                <w:kern w:val="0"/>
                <w:sz w:val="22"/>
                <w:szCs w:val="22"/>
                <w:lang w:val="en-AE"/>
                <w14:ligatures w14:val="none"/>
              </w:rPr>
              <w:t>-</w:t>
            </w:r>
            <w:r w:rsidRPr="00AA1D85">
              <w:rPr>
                <w:rFonts w:eastAsia="Times New Roman" w:cs="Times New Roman"/>
                <w:kern w:val="0"/>
                <w:sz w:val="22"/>
                <w:szCs w:val="22"/>
                <w:lang w:val="en-AE"/>
                <w14:ligatures w14:val="none"/>
              </w:rPr>
              <w:t>45+ cm</w:t>
            </w:r>
          </w:p>
        </w:tc>
        <w:tc>
          <w:tcPr>
            <w:tcW w:w="2050" w:type="dxa"/>
            <w:shd w:val="clear" w:color="auto" w:fill="F2CEED" w:themeFill="accent5" w:themeFillTint="33"/>
            <w:hideMark/>
          </w:tcPr>
          <w:p w14:paraId="0449D9BA" w14:textId="5E50CC89" w:rsidR="00FD07FD" w:rsidRPr="00AA1D85" w:rsidRDefault="00FD07FD" w:rsidP="00AA1D85">
            <w:pPr>
              <w:jc w:val="center"/>
              <w:rPr>
                <w:rFonts w:eastAsia="Times New Roman" w:cs="Times New Roman"/>
                <w:kern w:val="0"/>
                <w:sz w:val="22"/>
                <w:szCs w:val="22"/>
                <w:lang w:val="en-AE"/>
                <w14:ligatures w14:val="none"/>
              </w:rPr>
            </w:pPr>
            <w:r w:rsidRPr="00C96971">
              <w:rPr>
                <w:rFonts w:eastAsia="Times New Roman" w:cs="Times New Roman"/>
                <w:kern w:val="0"/>
                <w:sz w:val="22"/>
                <w:szCs w:val="22"/>
                <w:lang w:val="en-AE"/>
                <w14:ligatures w14:val="none"/>
              </w:rPr>
              <w:t>B</w:t>
            </w:r>
            <w:r w:rsidRPr="00AA1D85">
              <w:rPr>
                <w:rFonts w:eastAsia="Times New Roman" w:cs="Times New Roman"/>
                <w:kern w:val="0"/>
                <w:sz w:val="22"/>
                <w:szCs w:val="22"/>
                <w:lang w:val="en-AE"/>
                <w14:ligatures w14:val="none"/>
              </w:rPr>
              <w:t>elow elite</w:t>
            </w:r>
          </w:p>
        </w:tc>
        <w:tc>
          <w:tcPr>
            <w:tcW w:w="1380" w:type="dxa"/>
            <w:shd w:val="clear" w:color="auto" w:fill="F2CEED" w:themeFill="accent5" w:themeFillTint="33"/>
          </w:tcPr>
          <w:p w14:paraId="107AD4C7" w14:textId="4F83EB1A" w:rsidR="00FD07FD" w:rsidRPr="00C96971" w:rsidRDefault="00FD07FD" w:rsidP="00AA1D85">
            <w:pPr>
              <w:jc w:val="center"/>
              <w:rPr>
                <w:rFonts w:eastAsia="Times New Roman" w:cs="Times New Roman"/>
                <w:kern w:val="0"/>
                <w:sz w:val="22"/>
                <w:szCs w:val="22"/>
                <w:lang w:val="en-AE"/>
                <w14:ligatures w14:val="none"/>
              </w:rPr>
            </w:pPr>
            <w:r>
              <w:rPr>
                <w:rFonts w:eastAsia="Times New Roman" w:cs="Times New Roman"/>
                <w:kern w:val="0"/>
                <w:sz w:val="22"/>
                <w:szCs w:val="22"/>
                <w:lang w:val="en-AE"/>
                <w14:ligatures w14:val="none"/>
              </w:rPr>
              <w:t>-4.0</w:t>
            </w:r>
          </w:p>
        </w:tc>
      </w:tr>
      <w:tr w:rsidR="00FD07FD" w:rsidRPr="00AA1D85" w14:paraId="591A78AB" w14:textId="618C9AF4" w:rsidTr="00FD07FD">
        <w:trPr>
          <w:jc w:val="center"/>
        </w:trPr>
        <w:tc>
          <w:tcPr>
            <w:tcW w:w="2077" w:type="dxa"/>
            <w:shd w:val="clear" w:color="auto" w:fill="E59EDC" w:themeFill="accent5" w:themeFillTint="66"/>
            <w:hideMark/>
          </w:tcPr>
          <w:p w14:paraId="4675A10F"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Broad jump</w:t>
            </w:r>
          </w:p>
        </w:tc>
        <w:tc>
          <w:tcPr>
            <w:tcW w:w="1508" w:type="dxa"/>
            <w:shd w:val="clear" w:color="auto" w:fill="E59EDC" w:themeFill="accent5" w:themeFillTint="66"/>
            <w:hideMark/>
          </w:tcPr>
          <w:p w14:paraId="29B0A726"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198 cm</w:t>
            </w:r>
          </w:p>
        </w:tc>
        <w:tc>
          <w:tcPr>
            <w:tcW w:w="1344" w:type="dxa"/>
            <w:shd w:val="clear" w:color="auto" w:fill="E59EDC" w:themeFill="accent5" w:themeFillTint="66"/>
            <w:hideMark/>
          </w:tcPr>
          <w:p w14:paraId="79092974" w14:textId="2A2CB42E"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190</w:t>
            </w:r>
            <w:r w:rsidRPr="00C96971">
              <w:rPr>
                <w:rFonts w:eastAsia="Times New Roman" w:cs="Times New Roman"/>
                <w:kern w:val="0"/>
                <w:sz w:val="22"/>
                <w:szCs w:val="22"/>
                <w:lang w:val="en-AE"/>
                <w14:ligatures w14:val="none"/>
              </w:rPr>
              <w:t>-</w:t>
            </w:r>
            <w:r w:rsidRPr="00AA1D85">
              <w:rPr>
                <w:rFonts w:eastAsia="Times New Roman" w:cs="Times New Roman"/>
                <w:kern w:val="0"/>
                <w:sz w:val="22"/>
                <w:szCs w:val="22"/>
                <w:lang w:val="en-AE"/>
                <w14:ligatures w14:val="none"/>
              </w:rPr>
              <w:t>210 cm</w:t>
            </w:r>
          </w:p>
        </w:tc>
        <w:tc>
          <w:tcPr>
            <w:tcW w:w="2050" w:type="dxa"/>
            <w:shd w:val="clear" w:color="auto" w:fill="E59EDC" w:themeFill="accent5" w:themeFillTint="66"/>
            <w:hideMark/>
          </w:tcPr>
          <w:p w14:paraId="6F88405F" w14:textId="52468063" w:rsidR="00FD07FD" w:rsidRPr="00AA1D85" w:rsidRDefault="00FD07FD" w:rsidP="00AA1D85">
            <w:pPr>
              <w:jc w:val="center"/>
              <w:rPr>
                <w:rFonts w:eastAsia="Times New Roman" w:cs="Times New Roman"/>
                <w:kern w:val="0"/>
                <w:sz w:val="22"/>
                <w:szCs w:val="22"/>
                <w:lang w:val="en-AE"/>
                <w14:ligatures w14:val="none"/>
              </w:rPr>
            </w:pPr>
            <w:r w:rsidRPr="00C96971">
              <w:rPr>
                <w:rFonts w:eastAsia="Times New Roman" w:cs="Times New Roman"/>
                <w:kern w:val="0"/>
                <w:sz w:val="22"/>
                <w:szCs w:val="22"/>
                <w:lang w:val="en-AE"/>
                <w14:ligatures w14:val="none"/>
              </w:rPr>
              <w:t>E</w:t>
            </w:r>
            <w:r w:rsidRPr="00AA1D85">
              <w:rPr>
                <w:rFonts w:eastAsia="Times New Roman" w:cs="Times New Roman"/>
                <w:kern w:val="0"/>
                <w:sz w:val="22"/>
                <w:szCs w:val="22"/>
                <w:lang w:val="en-AE"/>
                <w14:ligatures w14:val="none"/>
              </w:rPr>
              <w:t>lite range</w:t>
            </w:r>
          </w:p>
        </w:tc>
        <w:tc>
          <w:tcPr>
            <w:tcW w:w="1380" w:type="dxa"/>
            <w:shd w:val="clear" w:color="auto" w:fill="E59EDC" w:themeFill="accent5" w:themeFillTint="66"/>
          </w:tcPr>
          <w:p w14:paraId="6A216D7C" w14:textId="4676F027" w:rsidR="00FD07FD" w:rsidRPr="00C96971" w:rsidRDefault="00FD07FD" w:rsidP="00AA1D85">
            <w:pPr>
              <w:jc w:val="center"/>
              <w:rPr>
                <w:rFonts w:eastAsia="Times New Roman" w:cs="Times New Roman"/>
                <w:kern w:val="0"/>
                <w:sz w:val="22"/>
                <w:szCs w:val="22"/>
                <w:lang w:val="en-AE"/>
                <w14:ligatures w14:val="none"/>
              </w:rPr>
            </w:pPr>
            <w:r>
              <w:rPr>
                <w:rFonts w:eastAsia="Times New Roman" w:cs="Times New Roman"/>
                <w:kern w:val="0"/>
                <w:sz w:val="22"/>
                <w:szCs w:val="22"/>
                <w:lang w:val="en-AE"/>
                <w14:ligatures w14:val="none"/>
              </w:rPr>
              <w:t>-0.4</w:t>
            </w:r>
          </w:p>
        </w:tc>
      </w:tr>
      <w:tr w:rsidR="00FD07FD" w:rsidRPr="00AA1D85" w14:paraId="4AE888D8" w14:textId="674544F3" w:rsidTr="00FD07FD">
        <w:trPr>
          <w:jc w:val="center"/>
        </w:trPr>
        <w:tc>
          <w:tcPr>
            <w:tcW w:w="2077" w:type="dxa"/>
            <w:shd w:val="clear" w:color="auto" w:fill="D86DCB" w:themeFill="accent5" w:themeFillTint="99"/>
            <w:hideMark/>
          </w:tcPr>
          <w:p w14:paraId="67941135"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10 m sprint</w:t>
            </w:r>
          </w:p>
        </w:tc>
        <w:tc>
          <w:tcPr>
            <w:tcW w:w="1508" w:type="dxa"/>
            <w:shd w:val="clear" w:color="auto" w:fill="D86DCB" w:themeFill="accent5" w:themeFillTint="99"/>
            <w:hideMark/>
          </w:tcPr>
          <w:p w14:paraId="36651D55"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2.04 s</w:t>
            </w:r>
          </w:p>
        </w:tc>
        <w:tc>
          <w:tcPr>
            <w:tcW w:w="1344" w:type="dxa"/>
            <w:shd w:val="clear" w:color="auto" w:fill="D86DCB" w:themeFill="accent5" w:themeFillTint="99"/>
            <w:hideMark/>
          </w:tcPr>
          <w:p w14:paraId="6023221D" w14:textId="460CD499"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1.90</w:t>
            </w:r>
            <w:r w:rsidRPr="00C96971">
              <w:rPr>
                <w:rFonts w:eastAsia="Times New Roman" w:cs="Times New Roman"/>
                <w:kern w:val="0"/>
                <w:sz w:val="22"/>
                <w:szCs w:val="22"/>
                <w:lang w:val="en-AE"/>
                <w14:ligatures w14:val="none"/>
              </w:rPr>
              <w:t>-</w:t>
            </w:r>
            <w:r w:rsidRPr="00AA1D85">
              <w:rPr>
                <w:rFonts w:eastAsia="Times New Roman" w:cs="Times New Roman"/>
                <w:kern w:val="0"/>
                <w:sz w:val="22"/>
                <w:szCs w:val="22"/>
                <w:lang w:val="en-AE"/>
                <w14:ligatures w14:val="none"/>
              </w:rPr>
              <w:t>2.00 s</w:t>
            </w:r>
          </w:p>
        </w:tc>
        <w:tc>
          <w:tcPr>
            <w:tcW w:w="2050" w:type="dxa"/>
            <w:shd w:val="clear" w:color="auto" w:fill="D86DCB" w:themeFill="accent5" w:themeFillTint="99"/>
            <w:hideMark/>
          </w:tcPr>
          <w:p w14:paraId="3EE0A361" w14:textId="371457BD" w:rsidR="00FD07FD" w:rsidRPr="00AA1D85" w:rsidRDefault="00FD07FD" w:rsidP="00AA1D85">
            <w:pPr>
              <w:jc w:val="center"/>
              <w:rPr>
                <w:rFonts w:eastAsia="Times New Roman" w:cs="Times New Roman"/>
                <w:kern w:val="0"/>
                <w:sz w:val="22"/>
                <w:szCs w:val="22"/>
                <w:lang w:val="en-AE"/>
                <w14:ligatures w14:val="none"/>
              </w:rPr>
            </w:pPr>
            <w:r w:rsidRPr="00C96971">
              <w:rPr>
                <w:rFonts w:eastAsia="Times New Roman" w:cs="Times New Roman"/>
                <w:kern w:val="0"/>
                <w:sz w:val="22"/>
                <w:szCs w:val="22"/>
                <w:lang w:val="en-AE"/>
                <w14:ligatures w14:val="none"/>
              </w:rPr>
              <w:t>S</w:t>
            </w:r>
            <w:r w:rsidRPr="00AA1D85">
              <w:rPr>
                <w:rFonts w:eastAsia="Times New Roman" w:cs="Times New Roman"/>
                <w:kern w:val="0"/>
                <w:sz w:val="22"/>
                <w:szCs w:val="22"/>
                <w:lang w:val="en-AE"/>
                <w14:ligatures w14:val="none"/>
              </w:rPr>
              <w:t>lightly below elite</w:t>
            </w:r>
          </w:p>
        </w:tc>
        <w:tc>
          <w:tcPr>
            <w:tcW w:w="1380" w:type="dxa"/>
            <w:shd w:val="clear" w:color="auto" w:fill="D86DCB" w:themeFill="accent5" w:themeFillTint="99"/>
          </w:tcPr>
          <w:p w14:paraId="67731A82" w14:textId="68212A3F" w:rsidR="00FD07FD" w:rsidRPr="00C96971" w:rsidRDefault="00FD07FD" w:rsidP="00AA1D85">
            <w:pPr>
              <w:jc w:val="center"/>
              <w:rPr>
                <w:rFonts w:eastAsia="Times New Roman" w:cs="Times New Roman"/>
                <w:kern w:val="0"/>
                <w:sz w:val="22"/>
                <w:szCs w:val="22"/>
                <w:lang w:val="en-AE"/>
                <w14:ligatures w14:val="none"/>
              </w:rPr>
            </w:pPr>
            <w:r>
              <w:rPr>
                <w:rFonts w:eastAsia="Times New Roman" w:cs="Times New Roman"/>
                <w:kern w:val="0"/>
                <w:sz w:val="22"/>
                <w:szCs w:val="22"/>
                <w:lang w:val="en-AE"/>
                <w14:ligatures w14:val="none"/>
              </w:rPr>
              <w:t>+3.6</w:t>
            </w:r>
          </w:p>
        </w:tc>
      </w:tr>
      <w:tr w:rsidR="00FD07FD" w:rsidRPr="00AA1D85" w14:paraId="49912D1D" w14:textId="1C271790" w:rsidTr="00FD07FD">
        <w:trPr>
          <w:jc w:val="center"/>
        </w:trPr>
        <w:tc>
          <w:tcPr>
            <w:tcW w:w="2077" w:type="dxa"/>
            <w:shd w:val="clear" w:color="auto" w:fill="F2CEED" w:themeFill="accent5" w:themeFillTint="33"/>
            <w:hideMark/>
          </w:tcPr>
          <w:p w14:paraId="55D6A0AE"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T-test</w:t>
            </w:r>
          </w:p>
        </w:tc>
        <w:tc>
          <w:tcPr>
            <w:tcW w:w="1508" w:type="dxa"/>
            <w:shd w:val="clear" w:color="auto" w:fill="F2CEED" w:themeFill="accent5" w:themeFillTint="33"/>
            <w:hideMark/>
          </w:tcPr>
          <w:p w14:paraId="25DF27BA"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12.04 s</w:t>
            </w:r>
          </w:p>
        </w:tc>
        <w:tc>
          <w:tcPr>
            <w:tcW w:w="1344" w:type="dxa"/>
            <w:shd w:val="clear" w:color="auto" w:fill="F2CEED" w:themeFill="accent5" w:themeFillTint="33"/>
            <w:hideMark/>
          </w:tcPr>
          <w:p w14:paraId="7D03CF5A" w14:textId="6B0BE21A"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10.5</w:t>
            </w:r>
            <w:r w:rsidRPr="00C96971">
              <w:rPr>
                <w:rFonts w:eastAsia="Times New Roman" w:cs="Times New Roman"/>
                <w:kern w:val="0"/>
                <w:sz w:val="22"/>
                <w:szCs w:val="22"/>
                <w:lang w:val="en-AE"/>
                <w14:ligatures w14:val="none"/>
              </w:rPr>
              <w:t>-</w:t>
            </w:r>
            <w:r w:rsidRPr="00AA1D85">
              <w:rPr>
                <w:rFonts w:eastAsia="Times New Roman" w:cs="Times New Roman"/>
                <w:kern w:val="0"/>
                <w:sz w:val="22"/>
                <w:szCs w:val="22"/>
                <w:lang w:val="en-AE"/>
                <w14:ligatures w14:val="none"/>
              </w:rPr>
              <w:t>11.5 s</w:t>
            </w:r>
          </w:p>
        </w:tc>
        <w:tc>
          <w:tcPr>
            <w:tcW w:w="2050" w:type="dxa"/>
            <w:shd w:val="clear" w:color="auto" w:fill="F2CEED" w:themeFill="accent5" w:themeFillTint="33"/>
            <w:hideMark/>
          </w:tcPr>
          <w:p w14:paraId="1636A629" w14:textId="430C7CF2" w:rsidR="00FD07FD" w:rsidRPr="00AA1D85" w:rsidRDefault="00FD07FD" w:rsidP="00AA1D85">
            <w:pPr>
              <w:jc w:val="center"/>
              <w:rPr>
                <w:rFonts w:eastAsia="Times New Roman" w:cs="Times New Roman"/>
                <w:kern w:val="0"/>
                <w:sz w:val="22"/>
                <w:szCs w:val="22"/>
                <w:lang w:val="en-AE"/>
                <w14:ligatures w14:val="none"/>
              </w:rPr>
            </w:pPr>
            <w:r w:rsidRPr="00C96971">
              <w:rPr>
                <w:rFonts w:eastAsia="Times New Roman" w:cs="Times New Roman"/>
                <w:kern w:val="0"/>
                <w:sz w:val="22"/>
                <w:szCs w:val="22"/>
                <w:lang w:val="en-AE"/>
                <w14:ligatures w14:val="none"/>
              </w:rPr>
              <w:t>B</w:t>
            </w:r>
            <w:r w:rsidRPr="00AA1D85">
              <w:rPr>
                <w:rFonts w:eastAsia="Times New Roman" w:cs="Times New Roman"/>
                <w:kern w:val="0"/>
                <w:sz w:val="22"/>
                <w:szCs w:val="22"/>
                <w:lang w:val="en-AE"/>
                <w14:ligatures w14:val="none"/>
              </w:rPr>
              <w:t>elow elite</w:t>
            </w:r>
          </w:p>
        </w:tc>
        <w:tc>
          <w:tcPr>
            <w:tcW w:w="1380" w:type="dxa"/>
            <w:shd w:val="clear" w:color="auto" w:fill="F2CEED" w:themeFill="accent5" w:themeFillTint="33"/>
          </w:tcPr>
          <w:p w14:paraId="22BFA6D6" w14:textId="0699C808" w:rsidR="00FD07FD" w:rsidRPr="00C96971" w:rsidRDefault="00FD07FD" w:rsidP="00AA1D85">
            <w:pPr>
              <w:jc w:val="center"/>
              <w:rPr>
                <w:rFonts w:eastAsia="Times New Roman" w:cs="Times New Roman"/>
                <w:kern w:val="0"/>
                <w:sz w:val="22"/>
                <w:szCs w:val="22"/>
                <w:lang w:val="en-AE"/>
                <w14:ligatures w14:val="none"/>
              </w:rPr>
            </w:pPr>
            <w:r>
              <w:rPr>
                <w:rFonts w:eastAsia="Times New Roman" w:cs="Times New Roman"/>
                <w:kern w:val="0"/>
                <w:sz w:val="22"/>
                <w:szCs w:val="22"/>
                <w:lang w:val="en-AE"/>
                <w14:ligatures w14:val="none"/>
              </w:rPr>
              <w:t>+4.2</w:t>
            </w:r>
          </w:p>
        </w:tc>
      </w:tr>
      <w:tr w:rsidR="00FD07FD" w:rsidRPr="00AA1D85" w14:paraId="386FDB8A" w14:textId="2D74E98A" w:rsidTr="00FD07FD">
        <w:trPr>
          <w:jc w:val="center"/>
        </w:trPr>
        <w:tc>
          <w:tcPr>
            <w:tcW w:w="2077" w:type="dxa"/>
            <w:shd w:val="clear" w:color="auto" w:fill="E59EDC" w:themeFill="accent5" w:themeFillTint="66"/>
            <w:hideMark/>
          </w:tcPr>
          <w:p w14:paraId="617C908B"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Medicine ball throw</w:t>
            </w:r>
          </w:p>
        </w:tc>
        <w:tc>
          <w:tcPr>
            <w:tcW w:w="1508" w:type="dxa"/>
            <w:shd w:val="clear" w:color="auto" w:fill="E59EDC" w:themeFill="accent5" w:themeFillTint="66"/>
            <w:hideMark/>
          </w:tcPr>
          <w:p w14:paraId="02C20AA1"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2.10 m</w:t>
            </w:r>
          </w:p>
        </w:tc>
        <w:tc>
          <w:tcPr>
            <w:tcW w:w="1344" w:type="dxa"/>
            <w:shd w:val="clear" w:color="auto" w:fill="E59EDC" w:themeFill="accent5" w:themeFillTint="66"/>
            <w:hideMark/>
          </w:tcPr>
          <w:p w14:paraId="691E65B4" w14:textId="61672135"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2.5</w:t>
            </w:r>
            <w:r w:rsidRPr="00C96971">
              <w:rPr>
                <w:rFonts w:eastAsia="Times New Roman" w:cs="Times New Roman"/>
                <w:kern w:val="0"/>
                <w:sz w:val="22"/>
                <w:szCs w:val="22"/>
                <w:lang w:val="en-AE"/>
                <w14:ligatures w14:val="none"/>
              </w:rPr>
              <w:t>-</w:t>
            </w:r>
            <w:r w:rsidRPr="00AA1D85">
              <w:rPr>
                <w:rFonts w:eastAsia="Times New Roman" w:cs="Times New Roman"/>
                <w:kern w:val="0"/>
                <w:sz w:val="22"/>
                <w:szCs w:val="22"/>
                <w:lang w:val="en-AE"/>
                <w14:ligatures w14:val="none"/>
              </w:rPr>
              <w:t>3.0 m</w:t>
            </w:r>
          </w:p>
        </w:tc>
        <w:tc>
          <w:tcPr>
            <w:tcW w:w="2050" w:type="dxa"/>
            <w:shd w:val="clear" w:color="auto" w:fill="E59EDC" w:themeFill="accent5" w:themeFillTint="66"/>
            <w:hideMark/>
          </w:tcPr>
          <w:p w14:paraId="4E309278" w14:textId="27A59768" w:rsidR="00FD07FD" w:rsidRPr="00AA1D85" w:rsidRDefault="00FD07FD" w:rsidP="00AA1D85">
            <w:pPr>
              <w:jc w:val="center"/>
              <w:rPr>
                <w:rFonts w:eastAsia="Times New Roman" w:cs="Times New Roman"/>
                <w:kern w:val="0"/>
                <w:sz w:val="22"/>
                <w:szCs w:val="22"/>
                <w:lang w:val="en-AE"/>
                <w14:ligatures w14:val="none"/>
              </w:rPr>
            </w:pPr>
            <w:r w:rsidRPr="00C96971">
              <w:rPr>
                <w:rFonts w:eastAsia="Times New Roman" w:cs="Times New Roman"/>
                <w:kern w:val="0"/>
                <w:sz w:val="22"/>
                <w:szCs w:val="22"/>
                <w:lang w:val="en-AE"/>
                <w14:ligatures w14:val="none"/>
              </w:rPr>
              <w:t>B</w:t>
            </w:r>
            <w:r w:rsidRPr="00AA1D85">
              <w:rPr>
                <w:rFonts w:eastAsia="Times New Roman" w:cs="Times New Roman"/>
                <w:kern w:val="0"/>
                <w:sz w:val="22"/>
                <w:szCs w:val="22"/>
                <w:lang w:val="en-AE"/>
                <w14:ligatures w14:val="none"/>
              </w:rPr>
              <w:t>elow elite</w:t>
            </w:r>
          </w:p>
        </w:tc>
        <w:tc>
          <w:tcPr>
            <w:tcW w:w="1380" w:type="dxa"/>
            <w:shd w:val="clear" w:color="auto" w:fill="E59EDC" w:themeFill="accent5" w:themeFillTint="66"/>
          </w:tcPr>
          <w:p w14:paraId="79301EF5" w14:textId="5C374033" w:rsidR="00FD07FD" w:rsidRPr="00C96971" w:rsidRDefault="00FD07FD" w:rsidP="00FD07FD">
            <w:pPr>
              <w:jc w:val="center"/>
              <w:rPr>
                <w:rFonts w:eastAsia="Times New Roman" w:cs="Times New Roman"/>
                <w:kern w:val="0"/>
                <w:sz w:val="22"/>
                <w:szCs w:val="22"/>
                <w:lang w:val="en-AE"/>
                <w14:ligatures w14:val="none"/>
              </w:rPr>
            </w:pPr>
            <w:r>
              <w:rPr>
                <w:rFonts w:eastAsia="Times New Roman" w:cs="Times New Roman"/>
                <w:kern w:val="0"/>
                <w:sz w:val="22"/>
                <w:szCs w:val="22"/>
                <w:lang w:val="en-AE"/>
                <w14:ligatures w14:val="none"/>
              </w:rPr>
              <w:t>-5.2</w:t>
            </w:r>
          </w:p>
        </w:tc>
      </w:tr>
      <w:tr w:rsidR="00FD07FD" w:rsidRPr="00AA1D85" w14:paraId="4016380B" w14:textId="7D2A4CDE" w:rsidTr="00FD07FD">
        <w:trPr>
          <w:jc w:val="center"/>
        </w:trPr>
        <w:tc>
          <w:tcPr>
            <w:tcW w:w="2077" w:type="dxa"/>
            <w:shd w:val="clear" w:color="auto" w:fill="D86DCB" w:themeFill="accent5" w:themeFillTint="99"/>
            <w:hideMark/>
          </w:tcPr>
          <w:p w14:paraId="1CBE020E"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Yo-Yo IR1</w:t>
            </w:r>
          </w:p>
        </w:tc>
        <w:tc>
          <w:tcPr>
            <w:tcW w:w="1508" w:type="dxa"/>
            <w:shd w:val="clear" w:color="auto" w:fill="D86DCB" w:themeFill="accent5" w:themeFillTint="99"/>
            <w:hideMark/>
          </w:tcPr>
          <w:p w14:paraId="4061A283" w14:textId="77777777"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1680 m (17.3)</w:t>
            </w:r>
          </w:p>
        </w:tc>
        <w:tc>
          <w:tcPr>
            <w:tcW w:w="1344" w:type="dxa"/>
            <w:shd w:val="clear" w:color="auto" w:fill="D86DCB" w:themeFill="accent5" w:themeFillTint="99"/>
            <w:hideMark/>
          </w:tcPr>
          <w:p w14:paraId="7CA443BE" w14:textId="459FE0AC" w:rsidR="00FD07FD" w:rsidRPr="00AA1D85" w:rsidRDefault="00FD07FD" w:rsidP="00AA1D85">
            <w:pPr>
              <w:jc w:val="center"/>
              <w:rPr>
                <w:rFonts w:eastAsia="Times New Roman" w:cs="Times New Roman"/>
                <w:kern w:val="0"/>
                <w:sz w:val="22"/>
                <w:szCs w:val="22"/>
                <w:lang w:val="en-AE"/>
                <w14:ligatures w14:val="none"/>
              </w:rPr>
            </w:pPr>
            <w:r w:rsidRPr="00AA1D85">
              <w:rPr>
                <w:rFonts w:eastAsia="Times New Roman" w:cs="Times New Roman"/>
                <w:kern w:val="0"/>
                <w:sz w:val="22"/>
                <w:szCs w:val="22"/>
                <w:lang w:val="en-AE"/>
                <w14:ligatures w14:val="none"/>
              </w:rPr>
              <w:t>15.1</w:t>
            </w:r>
            <w:r w:rsidRPr="00C96971">
              <w:rPr>
                <w:rFonts w:eastAsia="Times New Roman" w:cs="Times New Roman"/>
                <w:kern w:val="0"/>
                <w:sz w:val="22"/>
                <w:szCs w:val="22"/>
                <w:lang w:val="en-AE"/>
                <w14:ligatures w14:val="none"/>
              </w:rPr>
              <w:t>-</w:t>
            </w:r>
            <w:r w:rsidRPr="00AA1D85">
              <w:rPr>
                <w:rFonts w:eastAsia="Times New Roman" w:cs="Times New Roman"/>
                <w:kern w:val="0"/>
                <w:sz w:val="22"/>
                <w:szCs w:val="22"/>
                <w:lang w:val="en-AE"/>
                <w14:ligatures w14:val="none"/>
              </w:rPr>
              <w:t>17.5</w:t>
            </w:r>
          </w:p>
        </w:tc>
        <w:tc>
          <w:tcPr>
            <w:tcW w:w="2050" w:type="dxa"/>
            <w:shd w:val="clear" w:color="auto" w:fill="D86DCB" w:themeFill="accent5" w:themeFillTint="99"/>
            <w:hideMark/>
          </w:tcPr>
          <w:p w14:paraId="44C7CD27" w14:textId="34C56637" w:rsidR="00FD07FD" w:rsidRPr="00AA1D85" w:rsidRDefault="00FD07FD" w:rsidP="00AA1D85">
            <w:pPr>
              <w:jc w:val="center"/>
              <w:rPr>
                <w:rFonts w:eastAsia="Times New Roman" w:cs="Times New Roman"/>
                <w:kern w:val="0"/>
                <w:sz w:val="22"/>
                <w:szCs w:val="22"/>
                <w:lang w:val="en-AE"/>
                <w14:ligatures w14:val="none"/>
              </w:rPr>
            </w:pPr>
            <w:r w:rsidRPr="00C96971">
              <w:rPr>
                <w:rFonts w:eastAsia="Times New Roman" w:cs="Times New Roman"/>
                <w:kern w:val="0"/>
                <w:sz w:val="22"/>
                <w:szCs w:val="22"/>
                <w:lang w:val="en-AE"/>
                <w14:ligatures w14:val="none"/>
              </w:rPr>
              <w:t>E</w:t>
            </w:r>
            <w:r w:rsidRPr="00AA1D85">
              <w:rPr>
                <w:rFonts w:eastAsia="Times New Roman" w:cs="Times New Roman"/>
                <w:kern w:val="0"/>
                <w:sz w:val="22"/>
                <w:szCs w:val="22"/>
                <w:lang w:val="en-AE"/>
                <w14:ligatures w14:val="none"/>
              </w:rPr>
              <w:t>lite range</w:t>
            </w:r>
          </w:p>
        </w:tc>
        <w:tc>
          <w:tcPr>
            <w:tcW w:w="1380" w:type="dxa"/>
            <w:shd w:val="clear" w:color="auto" w:fill="D86DCB" w:themeFill="accent5" w:themeFillTint="99"/>
          </w:tcPr>
          <w:p w14:paraId="5AD3E439" w14:textId="1085C4C5" w:rsidR="00FD07FD" w:rsidRPr="00C96971" w:rsidRDefault="00FD07FD" w:rsidP="00AA1D85">
            <w:pPr>
              <w:jc w:val="center"/>
              <w:rPr>
                <w:rFonts w:eastAsia="Times New Roman" w:cs="Times New Roman"/>
                <w:kern w:val="0"/>
                <w:sz w:val="22"/>
                <w:szCs w:val="22"/>
                <w:lang w:val="en-AE"/>
                <w14:ligatures w14:val="none"/>
              </w:rPr>
            </w:pPr>
            <w:r>
              <w:rPr>
                <w:rFonts w:eastAsia="Times New Roman" w:cs="Times New Roman"/>
                <w:kern w:val="0"/>
                <w:sz w:val="22"/>
                <w:szCs w:val="22"/>
                <w:lang w:val="en-AE"/>
                <w14:ligatures w14:val="none"/>
              </w:rPr>
              <w:t>+1.7</w:t>
            </w:r>
          </w:p>
        </w:tc>
      </w:tr>
    </w:tbl>
    <w:p w14:paraId="58762CC0" w14:textId="77777777" w:rsidR="00C96971" w:rsidRDefault="00AA1D85" w:rsidP="00C96971">
      <w:pPr>
        <w:pStyle w:val="NormalWeb"/>
        <w:rPr>
          <w:rFonts w:asciiTheme="minorHAnsi" w:hAnsiTheme="minorHAnsi"/>
          <w:color w:val="000000" w:themeColor="text1"/>
        </w:rPr>
      </w:pPr>
      <w:r w:rsidRPr="00AA1D85">
        <w:rPr>
          <w:rFonts w:asciiTheme="minorHAnsi" w:hAnsiTheme="minorHAnsi"/>
        </w:rPr>
        <w:t>The athlete demonstrate</w:t>
      </w:r>
      <w:r w:rsidR="00C027CE" w:rsidRPr="004E0A44">
        <w:rPr>
          <w:rFonts w:asciiTheme="minorHAnsi" w:hAnsiTheme="minorHAnsi"/>
        </w:rPr>
        <w:t>d</w:t>
      </w:r>
      <w:r w:rsidRPr="00AA1D85">
        <w:rPr>
          <w:rFonts w:asciiTheme="minorHAnsi" w:hAnsiTheme="minorHAnsi"/>
        </w:rPr>
        <w:t xml:space="preserve"> excellent horizontal power and aerobic fitness, with the standing broad jump and Yo-Yo IR1 scores both aligning closely with elite standards.</w:t>
      </w:r>
      <w:r w:rsidRPr="00AA1D85">
        <w:rPr>
          <w:rFonts w:asciiTheme="minorHAnsi" w:hAnsiTheme="minorHAnsi"/>
          <w:color w:val="000000" w:themeColor="text1"/>
        </w:rPr>
        <w:t xml:space="preserve"> </w:t>
      </w:r>
      <w:r w:rsidR="00E505C8" w:rsidRPr="00E505C8">
        <w:rPr>
          <w:rFonts w:asciiTheme="minorHAnsi" w:hAnsiTheme="minorHAnsi"/>
          <w:color w:val="000000" w:themeColor="text1"/>
        </w:rPr>
        <w:t>This suggests a strong ability to repeatedly perform high-intensity efforts while maintaining movement quality and work rate throughout competition, which is particularly valuable in the WA/C role where continuous transitions and repeated running demands are high.</w:t>
      </w:r>
    </w:p>
    <w:p w14:paraId="1956C46C" w14:textId="47A322AD" w:rsidR="00AA1D85" w:rsidRPr="00AA1D85" w:rsidRDefault="00AA1D85" w:rsidP="00C96971">
      <w:pPr>
        <w:pStyle w:val="NormalWeb"/>
      </w:pPr>
      <w:r w:rsidRPr="00AA1D85">
        <w:rPr>
          <w:rFonts w:asciiTheme="minorHAnsi" w:hAnsiTheme="minorHAnsi"/>
        </w:rPr>
        <w:t>The 10 m sprint time is competitive but remains marginally slower than professional norms</w:t>
      </w:r>
      <w:r w:rsidR="00C027CE" w:rsidRPr="00C96971">
        <w:rPr>
          <w:rFonts w:asciiTheme="minorHAnsi" w:hAnsiTheme="minorHAnsi"/>
        </w:rPr>
        <w:t>.</w:t>
      </w:r>
      <w:r w:rsidR="00E505C8" w:rsidRPr="00C96971">
        <w:rPr>
          <w:rFonts w:asciiTheme="minorHAnsi" w:hAnsiTheme="minorHAnsi"/>
        </w:rPr>
        <w:t xml:space="preserve"> While the difference is relatively small, improving initial acceleration and first-step </w:t>
      </w:r>
      <w:r w:rsidR="00E505C8" w:rsidRPr="00C96971">
        <w:rPr>
          <w:rFonts w:asciiTheme="minorHAnsi" w:hAnsiTheme="minorHAnsi"/>
        </w:rPr>
        <w:lastRenderedPageBreak/>
        <w:t>quickness could further enhance the athlete’s ability to create separation, react defensively, and contest space more effectively in match situations.</w:t>
      </w:r>
    </w:p>
    <w:p w14:paraId="704D9B89" w14:textId="489F9CCA" w:rsidR="00AA1D85" w:rsidRPr="004E0A44"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Vertical jump, agility, and upper-body explosive power are the primary areas below elite benchmarks</w:t>
      </w:r>
      <w:r w:rsidR="00C027CE" w:rsidRPr="004E0A44">
        <w:rPr>
          <w:rFonts w:eastAsia="Times New Roman" w:cs="Times New Roman"/>
          <w:kern w:val="0"/>
          <w:lang w:val="en-AE"/>
          <w14:ligatures w14:val="none"/>
        </w:rPr>
        <w:t xml:space="preserve"> which have room for improvement. </w:t>
      </w:r>
      <w:r w:rsidR="00E505C8">
        <w:t>Enhancing lower-body vertical force production would likely improve aerial contests, changes of direction, and reactive movements, while improved agility would directly support evasive footwork and defensive recovery</w:t>
      </w:r>
      <w:r w:rsidR="00C96971">
        <w:t>.</w:t>
      </w:r>
    </w:p>
    <w:p w14:paraId="36475024" w14:textId="1EF8B137" w:rsidR="00C027CE" w:rsidRPr="00AA1D85" w:rsidRDefault="00C027CE" w:rsidP="00AA1D85">
      <w:pPr>
        <w:spacing w:before="100" w:beforeAutospacing="1" w:after="100" w:afterAutospacing="1" w:line="240" w:lineRule="auto"/>
        <w:rPr>
          <w:rFonts w:eastAsia="Times New Roman" w:cs="Times New Roman"/>
          <w:kern w:val="0"/>
          <w:lang w:val="en-AE"/>
          <w14:ligatures w14:val="none"/>
        </w:rPr>
      </w:pPr>
      <w:r w:rsidRPr="004E0A44">
        <w:rPr>
          <w:rFonts w:eastAsia="Times New Roman" w:cs="Times New Roman"/>
          <w:kern w:val="0"/>
          <w:lang w:val="en-AE"/>
          <w14:ligatures w14:val="none"/>
        </w:rPr>
        <w:t>Height and body fat % were both slightly out from where they neded to be, however, height is not essential when playing WA/C</w:t>
      </w:r>
      <w:r w:rsidR="00E505C8">
        <w:rPr>
          <w:rFonts w:eastAsia="Times New Roman" w:cs="Times New Roman"/>
          <w:kern w:val="0"/>
          <w:lang w:val="en-AE"/>
          <w14:ligatures w14:val="none"/>
        </w:rPr>
        <w:t xml:space="preserve">, </w:t>
      </w:r>
      <w:r w:rsidR="00E505C8">
        <w:t>as success in these positions relies more heavily on speed, agility, endurance, decision-making, and court vision than on stature alone.</w:t>
      </w:r>
    </w:p>
    <w:p w14:paraId="6C54B793" w14:textId="473083F6" w:rsidR="00AA1D85" w:rsidRPr="00AA1D85" w:rsidRDefault="00AA1D85" w:rsidP="00AA1D85">
      <w:pPr>
        <w:spacing w:before="100" w:beforeAutospacing="1" w:after="100" w:afterAutospacing="1" w:line="240" w:lineRule="auto"/>
        <w:outlineLvl w:val="1"/>
        <w:rPr>
          <w:rFonts w:eastAsia="Times New Roman" w:cs="Times New Roman"/>
          <w:b/>
          <w:bCs/>
          <w:kern w:val="0"/>
          <w:sz w:val="28"/>
          <w:szCs w:val="28"/>
          <w:u w:val="single"/>
          <w:lang w:val="en-AE"/>
          <w14:ligatures w14:val="none"/>
        </w:rPr>
      </w:pPr>
      <w:r w:rsidRPr="00AA1D85">
        <w:rPr>
          <w:rFonts w:eastAsia="Times New Roman" w:cs="Times New Roman"/>
          <w:b/>
          <w:bCs/>
          <w:kern w:val="0"/>
          <w:sz w:val="28"/>
          <w:szCs w:val="28"/>
          <w:u w:val="single"/>
          <w:lang w:val="en-AE"/>
          <w14:ligatures w14:val="none"/>
        </w:rPr>
        <w:t>Discussion and Conclusion</w:t>
      </w:r>
    </w:p>
    <w:p w14:paraId="311E9160" w14:textId="61B1E587"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The athlete displays a strong physiological profile that supports progression towards elite netball, particularly in the WA and C positions.</w:t>
      </w:r>
      <w:r w:rsidR="00C027CE" w:rsidRPr="004E0A44">
        <w:rPr>
          <w:rFonts w:eastAsia="Times New Roman" w:cs="Times New Roman"/>
          <w:kern w:val="0"/>
          <w:lang w:val="en-AE"/>
          <w14:ligatures w14:val="none"/>
        </w:rPr>
        <w:t xml:space="preserve"> </w:t>
      </w:r>
      <w:r w:rsidRPr="00AA1D85">
        <w:rPr>
          <w:rFonts w:eastAsia="Times New Roman" w:cs="Times New Roman"/>
          <w:kern w:val="0"/>
          <w:lang w:val="en-AE"/>
          <w14:ligatures w14:val="none"/>
        </w:rPr>
        <w:t>The most notable strength is aerobic</w:t>
      </w:r>
      <w:r w:rsidRPr="00AA1D85">
        <w:rPr>
          <w:rFonts w:eastAsia="Times New Roman" w:cs="Times New Roman"/>
          <w:b/>
          <w:bCs/>
          <w:kern w:val="0"/>
          <w:lang w:val="en-AE"/>
          <w14:ligatures w14:val="none"/>
        </w:rPr>
        <w:t xml:space="preserve"> </w:t>
      </w:r>
      <w:r w:rsidRPr="00AA1D85">
        <w:rPr>
          <w:rFonts w:eastAsia="Times New Roman" w:cs="Times New Roman"/>
          <w:kern w:val="0"/>
          <w:lang w:val="en-AE"/>
          <w14:ligatures w14:val="none"/>
        </w:rPr>
        <w:t>capacity, as demonstrated by a Yo-Yo IR1 score of 1680 m (level 17.3). This score is firmly within the published elite range for senior netball players, suggesting excellent recovery between repeated high-intensity efforts. Published norms for elite senior netball players commonly range between levels 15.1 and 17.5, reflecting the strong aerobic base required for sustained court coverage and repeated sprint recovery</w:t>
      </w:r>
      <w:r w:rsidR="004E0A44">
        <w:rPr>
          <w:rFonts w:eastAsia="Times New Roman" w:cs="Times New Roman"/>
          <w:kern w:val="0"/>
          <w:lang w:val="en-AE"/>
          <w14:ligatures w14:val="none"/>
        </w:rPr>
        <w:t xml:space="preserve"> </w:t>
      </w:r>
      <w:r w:rsidR="004E0A44" w:rsidRPr="004E0A44">
        <w:rPr>
          <w:color w:val="000000" w:themeColor="text1"/>
        </w:rPr>
        <w:t>(</w:t>
      </w:r>
      <w:r w:rsidR="004E0A44" w:rsidRPr="004E0A44">
        <w:rPr>
          <w:rStyle w:val="whitespace-normal"/>
          <w:color w:val="000000" w:themeColor="text1"/>
        </w:rPr>
        <w:t>David Bishop</w:t>
      </w:r>
      <w:r w:rsidR="004E0A44" w:rsidRPr="004E0A44">
        <w:rPr>
          <w:rStyle w:val="apple-converted-space"/>
          <w:color w:val="000000" w:themeColor="text1"/>
        </w:rPr>
        <w:t> </w:t>
      </w:r>
      <w:r w:rsidR="004E0A44" w:rsidRPr="004E0A44">
        <w:rPr>
          <w:color w:val="000000" w:themeColor="text1"/>
        </w:rPr>
        <w:t>et al., 2011)</w:t>
      </w:r>
      <w:r w:rsidRPr="00AA1D85">
        <w:rPr>
          <w:rFonts w:eastAsia="Times New Roman" w:cs="Times New Roman"/>
          <w:color w:val="000000" w:themeColor="text1"/>
          <w:kern w:val="0"/>
          <w:lang w:val="en-AE"/>
          <w14:ligatures w14:val="none"/>
        </w:rPr>
        <w:t>.</w:t>
      </w:r>
      <w:r w:rsidR="00C027CE" w:rsidRPr="004E0A44">
        <w:rPr>
          <w:rFonts w:eastAsia="Times New Roman" w:cs="Times New Roman"/>
          <w:color w:val="000000" w:themeColor="text1"/>
          <w:kern w:val="0"/>
          <w:lang w:val="en-AE"/>
          <w14:ligatures w14:val="none"/>
        </w:rPr>
        <w:t xml:space="preserve"> </w:t>
      </w:r>
      <w:r w:rsidRPr="00AA1D85">
        <w:rPr>
          <w:rFonts w:eastAsia="Times New Roman" w:cs="Times New Roman"/>
          <w:kern w:val="0"/>
          <w:lang w:val="en-AE"/>
          <w14:ligatures w14:val="none"/>
        </w:rPr>
        <w:t>For a WA/C player, this is particularly important due to the large volume of court coverage and continuous transitional movement demands.</w:t>
      </w:r>
    </w:p>
    <w:p w14:paraId="7CBBE943" w14:textId="61115D1F"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The athlete also demonstrates excellent horizontal lower-body power, with a standing broad jump of 198 cm, which is comparable to elite players</w:t>
      </w:r>
      <w:r w:rsidR="00C027CE" w:rsidRPr="004E0A44">
        <w:rPr>
          <w:rFonts w:eastAsia="Times New Roman" w:cs="Times New Roman"/>
          <w:kern w:val="0"/>
          <w:lang w:val="en-AE"/>
          <w14:ligatures w14:val="none"/>
        </w:rPr>
        <w:t xml:space="preserve"> that range between 190cm-210cm</w:t>
      </w:r>
      <w:r w:rsidRPr="00AA1D85">
        <w:rPr>
          <w:rFonts w:eastAsia="Times New Roman" w:cs="Times New Roman"/>
          <w:kern w:val="0"/>
          <w:lang w:val="en-AE"/>
          <w14:ligatures w14:val="none"/>
        </w:rPr>
        <w:t>. This is highly beneficial for explosive first-step acceleration and lateral drives</w:t>
      </w:r>
      <w:r w:rsidR="00C027CE" w:rsidRPr="004E0A44">
        <w:rPr>
          <w:rFonts w:eastAsia="Times New Roman" w:cs="Times New Roman"/>
          <w:kern w:val="0"/>
          <w:lang w:val="en-AE"/>
          <w14:ligatures w14:val="none"/>
        </w:rPr>
        <w:t>, aswel as powerful speed off the mark, agility and speed. Not only does it help with going forward and side to side, it also helps with landing control and balance which is important for safe landings and reducing injury risk</w:t>
      </w:r>
      <w:r w:rsidR="004E0A44">
        <w:rPr>
          <w:rFonts w:eastAsia="Times New Roman" w:cs="Times New Roman"/>
          <w:kern w:val="0"/>
          <w:lang w:val="en-AE"/>
          <w14:ligatures w14:val="none"/>
        </w:rPr>
        <w:t xml:space="preserve"> </w:t>
      </w:r>
      <w:r w:rsidR="004E0A44" w:rsidRPr="004E0A44">
        <w:rPr>
          <w:color w:val="000000" w:themeColor="text1"/>
        </w:rPr>
        <w:t>(Sun et al., 2025)</w:t>
      </w:r>
      <w:r w:rsidR="004E0A44">
        <w:rPr>
          <w:color w:val="000000" w:themeColor="text1"/>
        </w:rPr>
        <w:t xml:space="preserve">. </w:t>
      </w:r>
    </w:p>
    <w:p w14:paraId="65A80A30" w14:textId="0987C206"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 xml:space="preserve">However, vertical jump performance (34.5 cm) remains below elite expectations, where scores above 40 cm are more commonly observed. </w:t>
      </w:r>
      <w:r w:rsidR="00C027CE" w:rsidRPr="004E0A44">
        <w:rPr>
          <w:rFonts w:eastAsia="Times New Roman" w:cs="Times New Roman"/>
          <w:kern w:val="0"/>
          <w:lang w:val="en-AE"/>
          <w14:ligatures w14:val="none"/>
        </w:rPr>
        <w:t>This is a disadvantage to a C/WA players because it reduces their ability to be able to intercept high balls and it means they have less dominance when competing for aerial balls.</w:t>
      </w:r>
      <w:r w:rsidRPr="00AA1D85">
        <w:rPr>
          <w:rFonts w:eastAsia="Times New Roman" w:cs="Times New Roman"/>
          <w:kern w:val="0"/>
          <w:lang w:val="en-AE"/>
          <w14:ligatures w14:val="none"/>
        </w:rPr>
        <w:t>This suggests a need to improve</w:t>
      </w:r>
      <w:r w:rsidR="00C027CE" w:rsidRPr="004E0A44">
        <w:rPr>
          <w:rFonts w:eastAsia="Times New Roman" w:cs="Times New Roman"/>
          <w:kern w:val="0"/>
          <w:lang w:val="en-AE"/>
          <w14:ligatures w14:val="none"/>
        </w:rPr>
        <w:t xml:space="preserve"> in concentric lower body force production, rate of force development and reactive strength. </w:t>
      </w:r>
      <w:r w:rsidRPr="00AA1D85">
        <w:rPr>
          <w:rFonts w:eastAsia="Times New Roman" w:cs="Times New Roman"/>
          <w:kern w:val="0"/>
          <w:lang w:val="en-AE"/>
          <w14:ligatures w14:val="none"/>
        </w:rPr>
        <w:t>These qualities are essential for aerial contests and quick explosive movements from static positions</w:t>
      </w:r>
      <w:r w:rsidR="004E0A44">
        <w:rPr>
          <w:rFonts w:eastAsia="Times New Roman" w:cs="Times New Roman"/>
          <w:kern w:val="0"/>
          <w:lang w:val="en-AE"/>
          <w14:ligatures w14:val="none"/>
        </w:rPr>
        <w:t xml:space="preserve"> </w:t>
      </w:r>
      <w:r w:rsidR="004E0A44" w:rsidRPr="004E0A44">
        <w:rPr>
          <w:color w:val="000000" w:themeColor="text1"/>
        </w:rPr>
        <w:t>(</w:t>
      </w:r>
      <w:r w:rsidR="004E0A44" w:rsidRPr="004E0A44">
        <w:rPr>
          <w:rStyle w:val="whitespace-normal"/>
          <w:color w:val="000000" w:themeColor="text1"/>
        </w:rPr>
        <w:t>Gregory Haff</w:t>
      </w:r>
      <w:r w:rsidR="004E0A44" w:rsidRPr="004E0A44">
        <w:rPr>
          <w:rStyle w:val="apple-converted-space"/>
          <w:color w:val="000000" w:themeColor="text1"/>
        </w:rPr>
        <w:t> </w:t>
      </w:r>
      <w:r w:rsidR="004E0A44" w:rsidRPr="004E0A44">
        <w:rPr>
          <w:color w:val="000000" w:themeColor="text1"/>
        </w:rPr>
        <w:t>&amp;</w:t>
      </w:r>
      <w:r w:rsidR="004E0A44" w:rsidRPr="004E0A44">
        <w:rPr>
          <w:rStyle w:val="apple-converted-space"/>
          <w:color w:val="000000" w:themeColor="text1"/>
        </w:rPr>
        <w:t> </w:t>
      </w:r>
      <w:r w:rsidR="004E0A44" w:rsidRPr="004E0A44">
        <w:rPr>
          <w:rStyle w:val="whitespace-normal"/>
          <w:color w:val="000000" w:themeColor="text1"/>
        </w:rPr>
        <w:t>N. Travis Triplett</w:t>
      </w:r>
      <w:r w:rsidR="004E0A44" w:rsidRPr="004E0A44">
        <w:rPr>
          <w:color w:val="000000" w:themeColor="text1"/>
        </w:rPr>
        <w:t>, 2016).</w:t>
      </w:r>
    </w:p>
    <w:p w14:paraId="7A9BC4F3" w14:textId="09D86366"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The 10 m sprint score of 2.04s is close to elite norms but still slightly slower than professional standards. Even a difference of 0.05–0.10 seconds can be highly significant in netball.</w:t>
      </w:r>
      <w:r w:rsidRPr="004E0A44">
        <w:rPr>
          <w:rFonts w:eastAsia="Times New Roman" w:cs="Times New Roman"/>
          <w:kern w:val="0"/>
          <w:lang w:val="en-AE"/>
          <w14:ligatures w14:val="none"/>
        </w:rPr>
        <w:t xml:space="preserve"> </w:t>
      </w:r>
      <w:r w:rsidRPr="00AA1D85">
        <w:rPr>
          <w:rFonts w:eastAsia="Times New Roman" w:cs="Times New Roman"/>
          <w:color w:val="000000" w:themeColor="text1"/>
          <w:kern w:val="0"/>
          <w:lang w:val="en-AE"/>
          <w14:ligatures w14:val="none"/>
        </w:rPr>
        <w:t xml:space="preserve">Research on elite netball players reports 10 m sprint times typically ranging from 1.90 to 2.00 seconds, highlighting the importance of explosive acceleration as a key </w:t>
      </w:r>
      <w:r w:rsidRPr="00AA1D85">
        <w:rPr>
          <w:rFonts w:eastAsia="Times New Roman" w:cs="Times New Roman"/>
          <w:color w:val="000000" w:themeColor="text1"/>
          <w:kern w:val="0"/>
          <w:lang w:val="en-AE"/>
          <w14:ligatures w14:val="none"/>
        </w:rPr>
        <w:lastRenderedPageBreak/>
        <w:t>performance determinant.</w:t>
      </w:r>
      <w:r w:rsidR="00C027CE" w:rsidRPr="004E0A44">
        <w:rPr>
          <w:rFonts w:eastAsia="Times New Roman" w:cs="Times New Roman"/>
          <w:color w:val="000000" w:themeColor="text1"/>
          <w:kern w:val="0"/>
          <w:lang w:val="en-AE"/>
          <w14:ligatures w14:val="none"/>
        </w:rPr>
        <w:t xml:space="preserve"> Being able to get into space first, recover defensively, and winning 50/50 balls all comes down to that initial sprint performance. </w:t>
      </w:r>
    </w:p>
    <w:p w14:paraId="2FCC4542" w14:textId="71376EC6" w:rsidR="00ED116F" w:rsidRPr="004E0A44"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Agility performance is another key development area. A T-test score of 12.04 s indicates good general movement ability but remains below elite norms.</w:t>
      </w:r>
      <w:r w:rsidR="00C027CE" w:rsidRPr="004E0A44">
        <w:rPr>
          <w:rFonts w:eastAsia="Times New Roman" w:cs="Times New Roman"/>
          <w:kern w:val="0"/>
          <w:lang w:val="en-AE"/>
          <w14:ligatures w14:val="none"/>
        </w:rPr>
        <w:t xml:space="preserve"> Having a slow t test time can have an impact on the players change of direction, their reaction to passes and interceptions, their recovery from attack into defence and their ability to have fast footwork and balance control. </w:t>
      </w:r>
      <w:r w:rsidRPr="00AA1D85">
        <w:rPr>
          <w:rFonts w:eastAsia="Times New Roman" w:cs="Times New Roman"/>
          <w:kern w:val="0"/>
          <w:lang w:val="en-AE"/>
          <w14:ligatures w14:val="none"/>
        </w:rPr>
        <w:t>This suggests the</w:t>
      </w:r>
      <w:r w:rsidR="00ED116F" w:rsidRPr="004E0A44">
        <w:rPr>
          <w:rFonts w:eastAsia="Times New Roman" w:cs="Times New Roman"/>
          <w:kern w:val="0"/>
          <w:lang w:val="en-AE"/>
          <w14:ligatures w14:val="none"/>
        </w:rPr>
        <w:t>y</w:t>
      </w:r>
      <w:r w:rsidRPr="00AA1D85">
        <w:rPr>
          <w:rFonts w:eastAsia="Times New Roman" w:cs="Times New Roman"/>
          <w:kern w:val="0"/>
          <w:lang w:val="en-AE"/>
          <w14:ligatures w14:val="none"/>
        </w:rPr>
        <w:t xml:space="preserve"> need to improve</w:t>
      </w:r>
      <w:r w:rsidR="00ED116F" w:rsidRPr="004E0A44">
        <w:rPr>
          <w:rFonts w:eastAsia="Times New Roman" w:cs="Times New Roman"/>
          <w:kern w:val="0"/>
          <w:lang w:val="en-AE"/>
          <w14:ligatures w14:val="none"/>
        </w:rPr>
        <w:t xml:space="preserve"> on eccentric braking strength, lateral p</w:t>
      </w:r>
      <w:r w:rsidR="004E0A44">
        <w:rPr>
          <w:rFonts w:eastAsia="Times New Roman" w:cs="Times New Roman"/>
          <w:kern w:val="0"/>
          <w:lang w:val="en-AE"/>
          <w14:ligatures w14:val="none"/>
        </w:rPr>
        <w:t>u</w:t>
      </w:r>
      <w:r w:rsidR="00ED116F" w:rsidRPr="004E0A44">
        <w:rPr>
          <w:rFonts w:eastAsia="Times New Roman" w:cs="Times New Roman"/>
          <w:kern w:val="0"/>
          <w:lang w:val="en-AE"/>
          <w14:ligatures w14:val="none"/>
        </w:rPr>
        <w:t xml:space="preserve">sh off speed and footwork mechanics. </w:t>
      </w:r>
    </w:p>
    <w:p w14:paraId="4D814E31" w14:textId="4E2D9027" w:rsidR="00AA1D85" w:rsidRPr="00AA1D85" w:rsidRDefault="00AA1D85" w:rsidP="00AA1D85">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Body fat percentage of 24.4% is slightly above elite norms. A reduction towards 20</w:t>
      </w:r>
      <w:r w:rsidR="004E0A44">
        <w:rPr>
          <w:rFonts w:eastAsia="Times New Roman" w:cs="Times New Roman"/>
          <w:kern w:val="0"/>
          <w:lang w:val="en-AE"/>
          <w14:ligatures w14:val="none"/>
        </w:rPr>
        <w:t>-</w:t>
      </w:r>
      <w:r w:rsidRPr="00AA1D85">
        <w:rPr>
          <w:rFonts w:eastAsia="Times New Roman" w:cs="Times New Roman"/>
          <w:kern w:val="0"/>
          <w:lang w:val="en-AE"/>
          <w14:ligatures w14:val="none"/>
        </w:rPr>
        <w:t>22% may improve movement economy and acceleration.</w:t>
      </w:r>
      <w:r w:rsidR="00ED116F" w:rsidRPr="004E0A44">
        <w:rPr>
          <w:rFonts w:eastAsia="Times New Roman" w:cs="Times New Roman"/>
          <w:kern w:val="0"/>
          <w:lang w:val="en-AE"/>
          <w14:ligatures w14:val="none"/>
        </w:rPr>
        <w:t xml:space="preserve"> Reducing body fat with improve movement economy meaning the athlete will need less energy to move, it will improve accelaration, agility, jump performance and endurance. Centre court positions cover large areas of the court, therefore, improved body composition can support quicker tramsitions and reduces the likelihood of fatigue</w:t>
      </w:r>
      <w:r w:rsidR="004E0A44">
        <w:rPr>
          <w:rFonts w:eastAsia="Times New Roman" w:cs="Times New Roman"/>
          <w:kern w:val="0"/>
          <w:lang w:val="en-AE"/>
          <w14:ligatures w14:val="none"/>
        </w:rPr>
        <w:t xml:space="preserve">. </w:t>
      </w:r>
    </w:p>
    <w:p w14:paraId="74A17E92" w14:textId="77777777" w:rsidR="00AA1D85" w:rsidRPr="004E0A44" w:rsidRDefault="00AA1D85" w:rsidP="00AA1D85">
      <w:pPr>
        <w:spacing w:before="100" w:beforeAutospacing="1" w:after="100" w:afterAutospacing="1" w:line="240" w:lineRule="auto"/>
        <w:outlineLvl w:val="1"/>
        <w:rPr>
          <w:rFonts w:eastAsia="Times New Roman" w:cs="Times New Roman"/>
          <w:b/>
          <w:bCs/>
          <w:kern w:val="0"/>
          <w:lang w:val="en-AE"/>
          <w14:ligatures w14:val="none"/>
        </w:rPr>
      </w:pPr>
      <w:r w:rsidRPr="00AA1D85">
        <w:rPr>
          <w:rFonts w:eastAsia="Times New Roman" w:cs="Times New Roman"/>
          <w:b/>
          <w:bCs/>
          <w:kern w:val="0"/>
          <w:lang w:val="en-AE"/>
          <w14:ligatures w14:val="none"/>
        </w:rPr>
        <w:t>Training recommendations</w:t>
      </w:r>
    </w:p>
    <w:p w14:paraId="73D003F0" w14:textId="4B2C7E56" w:rsidR="00ED116F" w:rsidRPr="00AA1D85" w:rsidRDefault="00ED116F" w:rsidP="00AA1D85">
      <w:pPr>
        <w:spacing w:before="100" w:beforeAutospacing="1" w:after="100" w:afterAutospacing="1" w:line="240" w:lineRule="auto"/>
        <w:outlineLvl w:val="1"/>
        <w:rPr>
          <w:rFonts w:eastAsia="Times New Roman" w:cs="Times New Roman"/>
          <w:kern w:val="0"/>
          <w:lang w:val="en-AE"/>
          <w14:ligatures w14:val="none"/>
        </w:rPr>
      </w:pPr>
      <w:r w:rsidRPr="004E0A44">
        <w:rPr>
          <w:rFonts w:eastAsia="Times New Roman" w:cs="Times New Roman"/>
          <w:kern w:val="0"/>
          <w:lang w:val="en-AE"/>
          <w14:ligatures w14:val="none"/>
        </w:rPr>
        <w:t xml:space="preserve">Firstly, the athlete will need to improve vertical power by approximately 4+ cm. Increasing lower body strength and explosive power through plyometric exercises such as box jumps, squat jumps and weighted bounding, alongside strength based movements </w:t>
      </w:r>
      <w:r w:rsidR="00B239D0" w:rsidRPr="004E0A44">
        <w:rPr>
          <w:rFonts w:eastAsia="Times New Roman" w:cs="Times New Roman"/>
          <w:kern w:val="0"/>
          <w:lang w:val="en-AE"/>
          <w14:ligatures w14:val="none"/>
        </w:rPr>
        <w:t xml:space="preserve">such as squats and lunges will all help increase vertical power. </w:t>
      </w:r>
    </w:p>
    <w:p w14:paraId="4F79EAA7" w14:textId="3F24E139" w:rsidR="00B239D0" w:rsidRPr="004E0A44" w:rsidRDefault="00B239D0" w:rsidP="00AA1D85">
      <w:pPr>
        <w:spacing w:before="100" w:beforeAutospacing="1" w:after="100" w:afterAutospacing="1" w:line="240" w:lineRule="auto"/>
        <w:outlineLvl w:val="2"/>
        <w:rPr>
          <w:rFonts w:eastAsia="Times New Roman" w:cs="Times New Roman"/>
          <w:kern w:val="0"/>
          <w:lang w:val="en-AE"/>
          <w14:ligatures w14:val="none"/>
        </w:rPr>
      </w:pPr>
      <w:r w:rsidRPr="004E0A44">
        <w:rPr>
          <w:rFonts w:eastAsia="Times New Roman" w:cs="Times New Roman"/>
          <w:kern w:val="0"/>
          <w:lang w:val="en-AE"/>
          <w14:ligatures w14:val="none"/>
        </w:rPr>
        <w:t xml:space="preserve">The next thing the athlete will need to improve on is accelaration and speed. They will need to improve their 10m sprint score by atleast 0.5s. to do this they can focus on short distance sprintsand explosive first step speed. Resisted sprints, 5m and 10m drills and explosive leg drives will allmhelp this so that the athlete can sprint faster. </w:t>
      </w:r>
    </w:p>
    <w:p w14:paraId="2E8EF0C7" w14:textId="1F583023" w:rsidR="00B239D0" w:rsidRPr="004E0A44" w:rsidRDefault="00B239D0" w:rsidP="00AA1D85">
      <w:pPr>
        <w:spacing w:before="100" w:beforeAutospacing="1" w:after="100" w:afterAutospacing="1" w:line="240" w:lineRule="auto"/>
        <w:outlineLvl w:val="2"/>
        <w:rPr>
          <w:rFonts w:eastAsia="Times New Roman" w:cs="Times New Roman"/>
          <w:kern w:val="0"/>
          <w:lang w:val="en-AE"/>
          <w14:ligatures w14:val="none"/>
        </w:rPr>
      </w:pPr>
      <w:r w:rsidRPr="004E0A44">
        <w:rPr>
          <w:rFonts w:eastAsia="Times New Roman" w:cs="Times New Roman"/>
          <w:kern w:val="0"/>
          <w:lang w:val="en-AE"/>
          <w14:ligatures w14:val="none"/>
        </w:rPr>
        <w:t xml:space="preserve">The third things they need to mprove on is agility. Their time for the agility t test will need to improve by atleast 1.5s. </w:t>
      </w:r>
      <w:r w:rsidR="004E0A44" w:rsidRPr="004E0A44">
        <w:rPr>
          <w:rFonts w:eastAsia="Times New Roman" w:cs="Times New Roman"/>
          <w:kern w:val="0"/>
          <w:lang w:val="en-AE"/>
          <w14:ligatures w14:val="none"/>
        </w:rPr>
        <w:t>T</w:t>
      </w:r>
      <w:r w:rsidRPr="004E0A44">
        <w:rPr>
          <w:rFonts w:eastAsia="Times New Roman" w:cs="Times New Roman"/>
          <w:kern w:val="0"/>
          <w:lang w:val="en-AE"/>
          <w14:ligatures w14:val="none"/>
        </w:rPr>
        <w:t xml:space="preserve">hey can do this by working on </w:t>
      </w:r>
      <w:r w:rsidR="004E0A44" w:rsidRPr="004E0A44">
        <w:rPr>
          <w:rFonts w:eastAsia="Times New Roman" w:cs="Times New Roman"/>
          <w:kern w:val="0"/>
          <w:lang w:val="en-AE"/>
          <w14:ligatures w14:val="none"/>
        </w:rPr>
        <w:t>accelaration and deccelaration drills</w:t>
      </w:r>
      <w:r w:rsidRPr="004E0A44">
        <w:rPr>
          <w:rFonts w:eastAsia="Times New Roman" w:cs="Times New Roman"/>
          <w:kern w:val="0"/>
          <w:lang w:val="en-AE"/>
          <w14:ligatures w14:val="none"/>
        </w:rPr>
        <w:t>, ladder footwork drills</w:t>
      </w:r>
      <w:r w:rsidR="004E0A44" w:rsidRPr="004E0A44">
        <w:rPr>
          <w:rFonts w:eastAsia="Times New Roman" w:cs="Times New Roman"/>
          <w:kern w:val="0"/>
          <w:lang w:val="en-AE"/>
          <w14:ligatures w14:val="none"/>
        </w:rPr>
        <w:t>, shuttle runs and reactive cone drills.</w:t>
      </w:r>
    </w:p>
    <w:p w14:paraId="76E2A356" w14:textId="6763EF0A" w:rsidR="00AA1D85" w:rsidRDefault="004E0A44" w:rsidP="004E0A44">
      <w:pPr>
        <w:spacing w:before="100" w:beforeAutospacing="1" w:after="100" w:afterAutospacing="1" w:line="240" w:lineRule="auto"/>
        <w:outlineLvl w:val="2"/>
        <w:rPr>
          <w:rFonts w:eastAsia="Times New Roman" w:cs="Times New Roman"/>
          <w:kern w:val="0"/>
          <w:lang w:val="en-AE"/>
          <w14:ligatures w14:val="none"/>
        </w:rPr>
      </w:pPr>
      <w:r w:rsidRPr="004E0A44">
        <w:rPr>
          <w:rFonts w:eastAsia="Times New Roman" w:cs="Times New Roman"/>
          <w:kern w:val="0"/>
          <w:lang w:val="en-AE"/>
          <w14:ligatures w14:val="none"/>
        </w:rPr>
        <w:t xml:space="preserve">Lastly, the athlete needs to reduce their body fat % by atleast 2.5%. They can do this by having a high protein intake and by staying in a moderate calorie deficit. They can also do some court conditioning and some additional resistance training. </w:t>
      </w:r>
      <w:r w:rsidR="00AA1D85" w:rsidRPr="00AA1D85">
        <w:rPr>
          <w:rFonts w:eastAsia="Times New Roman" w:cs="Times New Roman"/>
          <w:kern w:val="0"/>
          <w:lang w:val="en-AE"/>
          <w14:ligatures w14:val="none"/>
        </w:rPr>
        <w:t xml:space="preserve"> </w:t>
      </w:r>
    </w:p>
    <w:p w14:paraId="6FA10397" w14:textId="77777777" w:rsidR="00AA1D85" w:rsidRPr="00AA1D85" w:rsidRDefault="00AA1D85" w:rsidP="00AA1D85">
      <w:pPr>
        <w:spacing w:before="100" w:beforeAutospacing="1" w:after="100" w:afterAutospacing="1" w:line="240" w:lineRule="auto"/>
        <w:outlineLvl w:val="1"/>
        <w:rPr>
          <w:rFonts w:eastAsia="Times New Roman" w:cs="Times New Roman"/>
          <w:b/>
          <w:bCs/>
          <w:kern w:val="0"/>
          <w:sz w:val="28"/>
          <w:szCs w:val="28"/>
          <w:u w:val="single"/>
          <w:lang w:val="en-AE"/>
          <w14:ligatures w14:val="none"/>
        </w:rPr>
      </w:pPr>
      <w:r w:rsidRPr="00AA1D85">
        <w:rPr>
          <w:rFonts w:eastAsia="Times New Roman" w:cs="Times New Roman"/>
          <w:b/>
          <w:bCs/>
          <w:kern w:val="0"/>
          <w:sz w:val="28"/>
          <w:szCs w:val="28"/>
          <w:u w:val="single"/>
          <w:lang w:val="en-AE"/>
          <w14:ligatures w14:val="none"/>
        </w:rPr>
        <w:t>Conclusion</w:t>
      </w:r>
    </w:p>
    <w:p w14:paraId="2B70F17F" w14:textId="77777777" w:rsidR="00C96971" w:rsidRDefault="00AA1D85" w:rsidP="00C96971">
      <w:pPr>
        <w:spacing w:before="100" w:beforeAutospacing="1" w:after="100" w:afterAutospacing="1" w:line="240" w:lineRule="auto"/>
        <w:rPr>
          <w:rFonts w:eastAsia="Times New Roman" w:cs="Times New Roman"/>
          <w:kern w:val="0"/>
          <w:lang w:val="en-AE"/>
          <w14:ligatures w14:val="none"/>
        </w:rPr>
      </w:pPr>
      <w:r w:rsidRPr="00AA1D85">
        <w:rPr>
          <w:rFonts w:eastAsia="Times New Roman" w:cs="Times New Roman"/>
          <w:kern w:val="0"/>
          <w:lang w:val="en-AE"/>
          <w14:ligatures w14:val="none"/>
        </w:rPr>
        <w:t>Overall, the athlete possesses a strong physical foundation for elite progression, particularly through her aerobic capacity and horizontal power.</w:t>
      </w:r>
      <w:r w:rsidR="004E0A44" w:rsidRPr="004E0A44">
        <w:rPr>
          <w:rFonts w:eastAsia="Times New Roman" w:cs="Times New Roman"/>
          <w:kern w:val="0"/>
          <w:lang w:val="en-AE"/>
          <w14:ligatures w14:val="none"/>
        </w:rPr>
        <w:t xml:space="preserve"> The main priorities for improvement are vertical explosive power, accelaration speed, agility and change of direction and finaly body composition. </w:t>
      </w:r>
      <w:r w:rsidRPr="00AA1D85">
        <w:rPr>
          <w:rFonts w:eastAsia="Times New Roman" w:cs="Times New Roman"/>
          <w:kern w:val="0"/>
          <w:lang w:val="en-AE"/>
          <w14:ligatures w14:val="none"/>
        </w:rPr>
        <w:t>With targeted strength and conditioning, progression to elite level is realistic</w:t>
      </w:r>
      <w:r w:rsidR="004E0A44" w:rsidRPr="004E0A44">
        <w:rPr>
          <w:rFonts w:eastAsia="Times New Roman" w:cs="Times New Roman"/>
          <w:kern w:val="0"/>
          <w:lang w:val="en-AE"/>
          <w14:ligatures w14:val="none"/>
        </w:rPr>
        <w:t xml:space="preserve"> and achievable. </w:t>
      </w:r>
    </w:p>
    <w:p w14:paraId="6C625655" w14:textId="11A61499" w:rsidR="00E505C8" w:rsidRPr="00C96971" w:rsidRDefault="00E505C8" w:rsidP="00C96971">
      <w:pPr>
        <w:spacing w:before="100" w:beforeAutospacing="1" w:after="100" w:afterAutospacing="1" w:line="240" w:lineRule="auto"/>
        <w:rPr>
          <w:rFonts w:eastAsia="Times New Roman" w:cs="Times New Roman"/>
          <w:kern w:val="0"/>
          <w:lang w:val="en-AE"/>
          <w14:ligatures w14:val="none"/>
        </w:rPr>
      </w:pPr>
      <w:r w:rsidRPr="00E505C8">
        <w:rPr>
          <w:b/>
          <w:bCs/>
          <w:u w:val="single"/>
        </w:rPr>
        <w:lastRenderedPageBreak/>
        <w:t xml:space="preserve">Reference List </w:t>
      </w:r>
    </w:p>
    <w:p w14:paraId="096D8990" w14:textId="77777777" w:rsidR="004E0A44" w:rsidRPr="004E0A44" w:rsidRDefault="004E0A44">
      <w:pPr>
        <w:rPr>
          <w:rFonts w:cs="Arial"/>
          <w:color w:val="222222"/>
          <w:shd w:val="clear" w:color="auto" w:fill="FFFFFF"/>
        </w:rPr>
      </w:pPr>
      <w:r w:rsidRPr="004E0A44">
        <w:rPr>
          <w:rFonts w:cs="Arial"/>
          <w:color w:val="222222"/>
          <w:shd w:val="clear" w:color="auto" w:fill="FFFFFF"/>
        </w:rPr>
        <w:t>Birdsey, L.P., Weston, M., Russell, M., Johnston, M., Cook, C.J. and Kilduff, L.P., 2022. Acute physiological and perceptual responses to a netball specific training session in professional female netball players. </w:t>
      </w:r>
      <w:r w:rsidRPr="00594427">
        <w:rPr>
          <w:rFonts w:cs="Arial"/>
          <w:color w:val="222222"/>
          <w:shd w:val="clear" w:color="auto" w:fill="FFFFFF"/>
        </w:rPr>
        <w:t>PLoS One, </w:t>
      </w:r>
      <w:r w:rsidRPr="004E0A44">
        <w:rPr>
          <w:rFonts w:cs="Arial"/>
          <w:i/>
          <w:iCs/>
          <w:color w:val="222222"/>
          <w:shd w:val="clear" w:color="auto" w:fill="FFFFFF"/>
        </w:rPr>
        <w:t>17</w:t>
      </w:r>
      <w:r w:rsidRPr="004E0A44">
        <w:rPr>
          <w:rFonts w:cs="Arial"/>
          <w:color w:val="222222"/>
          <w:shd w:val="clear" w:color="auto" w:fill="FFFFFF"/>
        </w:rPr>
        <w:t>(2), p.e0263772.</w:t>
      </w:r>
    </w:p>
    <w:p w14:paraId="4A430CF0" w14:textId="4B07B03D" w:rsidR="004E0A44" w:rsidRPr="004E0A44" w:rsidRDefault="004E0A44">
      <w:pPr>
        <w:rPr>
          <w:rFonts w:cs="Arial"/>
          <w:color w:val="222222"/>
          <w:shd w:val="clear" w:color="auto" w:fill="FFFFFF"/>
        </w:rPr>
      </w:pPr>
      <w:r w:rsidRPr="004E0A44">
        <w:rPr>
          <w:rFonts w:cs="Arial"/>
          <w:color w:val="222222"/>
          <w:shd w:val="clear" w:color="auto" w:fill="FFFFFF"/>
        </w:rPr>
        <w:t>Bishop, D., Girard, O. and Mendez-Villanueva, A., 2011. Repeated-sprint ability</w:t>
      </w:r>
      <w:r w:rsidR="00594427">
        <w:rPr>
          <w:rFonts w:cs="Arial"/>
          <w:color w:val="222222"/>
          <w:shd w:val="clear" w:color="auto" w:fill="FFFFFF"/>
        </w:rPr>
        <w:t>-</w:t>
      </w:r>
      <w:r w:rsidRPr="004E0A44">
        <w:rPr>
          <w:rFonts w:cs="Arial"/>
          <w:color w:val="222222"/>
          <w:shd w:val="clear" w:color="auto" w:fill="FFFFFF"/>
        </w:rPr>
        <w:t>part II: recommendations for training. </w:t>
      </w:r>
      <w:r w:rsidRPr="00594427">
        <w:rPr>
          <w:rFonts w:cs="Arial"/>
          <w:color w:val="222222"/>
          <w:shd w:val="clear" w:color="auto" w:fill="FFFFFF"/>
        </w:rPr>
        <w:t>Sports medicine</w:t>
      </w:r>
      <w:r w:rsidRPr="004E0A44">
        <w:rPr>
          <w:rFonts w:cs="Arial"/>
          <w:color w:val="222222"/>
          <w:shd w:val="clear" w:color="auto" w:fill="FFFFFF"/>
        </w:rPr>
        <w:t>, </w:t>
      </w:r>
      <w:r w:rsidRPr="004E0A44">
        <w:rPr>
          <w:rFonts w:cs="Arial"/>
          <w:i/>
          <w:iCs/>
          <w:color w:val="222222"/>
          <w:shd w:val="clear" w:color="auto" w:fill="FFFFFF"/>
        </w:rPr>
        <w:t>41</w:t>
      </w:r>
      <w:r w:rsidRPr="004E0A44">
        <w:rPr>
          <w:rFonts w:cs="Arial"/>
          <w:color w:val="222222"/>
          <w:shd w:val="clear" w:color="auto" w:fill="FFFFFF"/>
        </w:rPr>
        <w:t>(9), pp.741-756.</w:t>
      </w:r>
    </w:p>
    <w:p w14:paraId="095432CD" w14:textId="520C7B53" w:rsidR="004E0A44" w:rsidRPr="004E0A44" w:rsidRDefault="004E0A44">
      <w:pPr>
        <w:rPr>
          <w:rFonts w:cs="Arial"/>
          <w:color w:val="222222"/>
          <w:shd w:val="clear" w:color="auto" w:fill="FFFFFF"/>
        </w:rPr>
      </w:pPr>
      <w:r w:rsidRPr="004E0A44">
        <w:rPr>
          <w:rFonts w:cs="Arial"/>
          <w:color w:val="222222"/>
          <w:shd w:val="clear" w:color="auto" w:fill="FFFFFF"/>
        </w:rPr>
        <w:t>Brooks, E.R., Benson, A.C., Fox, A.S. and Bruce, L.M., 2021. Movement intensity demands between training activities and competition for elite female netballers. </w:t>
      </w:r>
      <w:r w:rsidRPr="00594427">
        <w:rPr>
          <w:rFonts w:cs="Arial"/>
          <w:color w:val="222222"/>
          <w:shd w:val="clear" w:color="auto" w:fill="FFFFFF"/>
        </w:rPr>
        <w:t>PLoS one,</w:t>
      </w:r>
      <w:r w:rsidRPr="004E0A44">
        <w:rPr>
          <w:rFonts w:cs="Arial"/>
          <w:color w:val="222222"/>
          <w:shd w:val="clear" w:color="auto" w:fill="FFFFFF"/>
        </w:rPr>
        <w:t> </w:t>
      </w:r>
      <w:r w:rsidRPr="00594427">
        <w:rPr>
          <w:rFonts w:cs="Arial"/>
          <w:color w:val="222222"/>
          <w:shd w:val="clear" w:color="auto" w:fill="FFFFFF"/>
        </w:rPr>
        <w:t>16(4),</w:t>
      </w:r>
      <w:r w:rsidRPr="004E0A44">
        <w:rPr>
          <w:rFonts w:cs="Arial"/>
          <w:color w:val="222222"/>
          <w:shd w:val="clear" w:color="auto" w:fill="FFFFFF"/>
        </w:rPr>
        <w:t xml:space="preserve"> p.e0249679.</w:t>
      </w:r>
    </w:p>
    <w:p w14:paraId="7E2D8D41" w14:textId="77777777" w:rsidR="004E0A44" w:rsidRPr="004E0A44" w:rsidRDefault="004E0A44">
      <w:pPr>
        <w:rPr>
          <w:rFonts w:cs="Arial"/>
          <w:color w:val="222222"/>
          <w:shd w:val="clear" w:color="auto" w:fill="FFFFFF"/>
        </w:rPr>
      </w:pPr>
      <w:r w:rsidRPr="004E0A44">
        <w:rPr>
          <w:rFonts w:cs="Arial"/>
          <w:color w:val="222222"/>
          <w:shd w:val="clear" w:color="auto" w:fill="FFFFFF"/>
        </w:rPr>
        <w:t>Haff, G.G. and Triplett, N.T. eds., 2015. </w:t>
      </w:r>
      <w:r w:rsidRPr="00594427">
        <w:rPr>
          <w:rFonts w:cs="Arial"/>
          <w:color w:val="222222"/>
          <w:shd w:val="clear" w:color="auto" w:fill="FFFFFF"/>
        </w:rPr>
        <w:t xml:space="preserve">Essentials of strength training and conditioning 4th edition. Human </w:t>
      </w:r>
      <w:r w:rsidRPr="004E0A44">
        <w:rPr>
          <w:rFonts w:cs="Arial"/>
          <w:color w:val="222222"/>
          <w:shd w:val="clear" w:color="auto" w:fill="FFFFFF"/>
        </w:rPr>
        <w:t>kinetics.</w:t>
      </w:r>
    </w:p>
    <w:p w14:paraId="3490EBF4" w14:textId="77777777" w:rsidR="004E0A44" w:rsidRPr="004E0A44" w:rsidRDefault="004E0A44">
      <w:r w:rsidRPr="004E0A44">
        <w:rPr>
          <w:rFonts w:cs="Arial"/>
          <w:color w:val="222222"/>
          <w:shd w:val="clear" w:color="auto" w:fill="FFFFFF"/>
        </w:rPr>
        <w:t>Sinclair, C.J., Coetzee, F. and Schall, R., 2020. Physical and physiological profile of U18, U19, U21 and senior elite netball players. </w:t>
      </w:r>
      <w:r w:rsidRPr="00594427">
        <w:rPr>
          <w:rFonts w:cs="Arial"/>
          <w:color w:val="222222"/>
          <w:shd w:val="clear" w:color="auto" w:fill="FFFFFF"/>
        </w:rPr>
        <w:t>South African Journal of Sports Medicine</w:t>
      </w:r>
      <w:r w:rsidRPr="004E0A44">
        <w:rPr>
          <w:rFonts w:cs="Arial"/>
          <w:color w:val="222222"/>
          <w:shd w:val="clear" w:color="auto" w:fill="FFFFFF"/>
        </w:rPr>
        <w:t>, </w:t>
      </w:r>
      <w:r w:rsidRPr="004E0A44">
        <w:rPr>
          <w:rFonts w:cs="Arial"/>
          <w:i/>
          <w:iCs/>
          <w:color w:val="222222"/>
          <w:shd w:val="clear" w:color="auto" w:fill="FFFFFF"/>
        </w:rPr>
        <w:t>32</w:t>
      </w:r>
      <w:r w:rsidRPr="004E0A44">
        <w:rPr>
          <w:rFonts w:cs="Arial"/>
          <w:color w:val="222222"/>
          <w:shd w:val="clear" w:color="auto" w:fill="FFFFFF"/>
        </w:rPr>
        <w:t>(1).</w:t>
      </w:r>
    </w:p>
    <w:p w14:paraId="36B8B45A" w14:textId="43A0D992" w:rsidR="004E0A44" w:rsidRPr="004E0A44" w:rsidRDefault="004E0A44">
      <w:r w:rsidRPr="004E0A44">
        <w:t xml:space="preserve">Skin fold callipers. Harpenden Skinfold Calliper. (Baty International (Bowers Group), Burgess Hill, West Sussex, UK). </w:t>
      </w:r>
      <w:hyperlink r:id="rId5" w:history="1">
        <w:r w:rsidRPr="004E0A44">
          <w:rPr>
            <w:rStyle w:val="Hyperlink"/>
          </w:rPr>
          <w:t>https://www.bowersgroup.co.uk/brand/baty</w:t>
        </w:r>
      </w:hyperlink>
      <w:r w:rsidRPr="004E0A44">
        <w:t>.</w:t>
      </w:r>
    </w:p>
    <w:p w14:paraId="66EBA9D3" w14:textId="77777777" w:rsidR="004E0A44" w:rsidRPr="004E0A44" w:rsidRDefault="004E0A44">
      <w:pPr>
        <w:rPr>
          <w:rFonts w:cs="Arial"/>
          <w:color w:val="000000" w:themeColor="text1"/>
          <w:shd w:val="clear" w:color="auto" w:fill="FFFFFF"/>
        </w:rPr>
      </w:pPr>
      <w:r w:rsidRPr="004E0A44">
        <w:rPr>
          <w:rFonts w:cs="Arial"/>
          <w:color w:val="222222"/>
          <w:shd w:val="clear" w:color="auto" w:fill="FFFFFF"/>
        </w:rPr>
        <w:t>Sun, J., Sun, J., Shaharudin, S. and Zhang, Q., 2025. Effects of plyometrics training on lower limb strength, power, agility, and body composition in athletically trained adults: systematic review and meta-analysis. </w:t>
      </w:r>
      <w:r w:rsidRPr="00594427">
        <w:rPr>
          <w:rFonts w:cs="Arial"/>
          <w:color w:val="222222"/>
          <w:shd w:val="clear" w:color="auto" w:fill="FFFFFF"/>
        </w:rPr>
        <w:t>Scientific Reports,</w:t>
      </w:r>
      <w:r w:rsidRPr="004E0A44">
        <w:rPr>
          <w:rFonts w:cs="Arial"/>
          <w:color w:val="222222"/>
          <w:shd w:val="clear" w:color="auto" w:fill="FFFFFF"/>
        </w:rPr>
        <w:t> </w:t>
      </w:r>
      <w:r w:rsidRPr="004E0A44">
        <w:rPr>
          <w:rFonts w:cs="Arial"/>
          <w:i/>
          <w:iCs/>
          <w:color w:val="222222"/>
          <w:shd w:val="clear" w:color="auto" w:fill="FFFFFF"/>
        </w:rPr>
        <w:t>15</w:t>
      </w:r>
      <w:r w:rsidRPr="004E0A44">
        <w:rPr>
          <w:rFonts w:cs="Arial"/>
          <w:color w:val="222222"/>
          <w:shd w:val="clear" w:color="auto" w:fill="FFFFFF"/>
        </w:rPr>
        <w:t>(1), p.34146.</w:t>
      </w:r>
    </w:p>
    <w:p w14:paraId="79DEE847" w14:textId="77777777" w:rsidR="004E0A44" w:rsidRPr="004E0A44" w:rsidRDefault="004E0A44">
      <w:pPr>
        <w:rPr>
          <w:rFonts w:cs="Arial"/>
          <w:color w:val="222222"/>
          <w:shd w:val="clear" w:color="auto" w:fill="FFFFFF"/>
        </w:rPr>
      </w:pPr>
      <w:r w:rsidRPr="004E0A44">
        <w:rPr>
          <w:rFonts w:cs="Arial"/>
          <w:color w:val="222222"/>
          <w:shd w:val="clear" w:color="auto" w:fill="FFFFFF"/>
        </w:rPr>
        <w:t>Thomas, C., Ismail, K.T., Simpson, R., Comfort, P., Jones, P.A. and Dos' Santos, T., 2019. Physical profiles of female academy netball players by position. </w:t>
      </w:r>
      <w:r w:rsidRPr="00594427">
        <w:rPr>
          <w:rFonts w:cs="Arial"/>
          <w:color w:val="222222"/>
          <w:shd w:val="clear" w:color="auto" w:fill="FFFFFF"/>
        </w:rPr>
        <w:t>The Journal of Strength &amp; Conditioning Research, 33(6</w:t>
      </w:r>
      <w:r w:rsidRPr="004E0A44">
        <w:rPr>
          <w:rFonts w:cs="Arial"/>
          <w:color w:val="222222"/>
          <w:shd w:val="clear" w:color="auto" w:fill="FFFFFF"/>
        </w:rPr>
        <w:t>), pp.1601-1608.</w:t>
      </w:r>
    </w:p>
    <w:p w14:paraId="7781E9D2" w14:textId="77777777" w:rsidR="004E0A44" w:rsidRPr="004E0A44" w:rsidRDefault="004E0A44">
      <w:pPr>
        <w:rPr>
          <w:rFonts w:cs="Arial"/>
          <w:color w:val="222222"/>
          <w:shd w:val="clear" w:color="auto" w:fill="FFFFFF"/>
        </w:rPr>
      </w:pPr>
      <w:r w:rsidRPr="004E0A44">
        <w:rPr>
          <w:rFonts w:cs="Arial"/>
          <w:color w:val="222222"/>
          <w:shd w:val="clear" w:color="auto" w:fill="FFFFFF"/>
        </w:rPr>
        <w:t>Whitehead, S., Mackay, L., Jones, B., Heyward, O., Fox, A.S., Chesson, L.J., Scantlebury, S. and Janse van Rensburg, D.C., 2025. Injury risk factors and their priority for mitigation in women’s netball: a systematic review and Delphi consensus. </w:t>
      </w:r>
      <w:r w:rsidRPr="00594427">
        <w:rPr>
          <w:rFonts w:cs="Arial"/>
          <w:color w:val="222222"/>
          <w:shd w:val="clear" w:color="auto" w:fill="FFFFFF"/>
        </w:rPr>
        <w:t xml:space="preserve">British Journal of Sports Medicine, 59(5), </w:t>
      </w:r>
      <w:r w:rsidRPr="004E0A44">
        <w:rPr>
          <w:rFonts w:cs="Arial"/>
          <w:color w:val="222222"/>
          <w:shd w:val="clear" w:color="auto" w:fill="FFFFFF"/>
        </w:rPr>
        <w:t>pp.294-305.</w:t>
      </w:r>
    </w:p>
    <w:p w14:paraId="2CC54F46" w14:textId="44FFF57E" w:rsidR="004E0A44" w:rsidRPr="004E0A44" w:rsidRDefault="004E0A44">
      <w:pPr>
        <w:rPr>
          <w:color w:val="000000" w:themeColor="text1"/>
        </w:rPr>
      </w:pPr>
    </w:p>
    <w:sectPr w:rsidR="004E0A44" w:rsidRPr="004E0A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15618"/>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B6E79"/>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4B1D26"/>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37101C"/>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AF523C"/>
    <w:multiLevelType w:val="multilevel"/>
    <w:tmpl w:val="FBF0C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7A3838"/>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7E4C16"/>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1785077">
    <w:abstractNumId w:val="6"/>
  </w:num>
  <w:num w:numId="2" w16cid:durableId="1809274682">
    <w:abstractNumId w:val="2"/>
  </w:num>
  <w:num w:numId="3" w16cid:durableId="1824614195">
    <w:abstractNumId w:val="1"/>
  </w:num>
  <w:num w:numId="4" w16cid:durableId="1904674699">
    <w:abstractNumId w:val="5"/>
  </w:num>
  <w:num w:numId="5" w16cid:durableId="570164345">
    <w:abstractNumId w:val="0"/>
  </w:num>
  <w:num w:numId="6" w16cid:durableId="894435653">
    <w:abstractNumId w:val="3"/>
  </w:num>
  <w:num w:numId="7" w16cid:durableId="8955136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D85"/>
    <w:rsid w:val="00253964"/>
    <w:rsid w:val="00284A60"/>
    <w:rsid w:val="00375A0D"/>
    <w:rsid w:val="00460058"/>
    <w:rsid w:val="004E0A44"/>
    <w:rsid w:val="00594427"/>
    <w:rsid w:val="00595811"/>
    <w:rsid w:val="00AA1D85"/>
    <w:rsid w:val="00AA3419"/>
    <w:rsid w:val="00B239D0"/>
    <w:rsid w:val="00C027CE"/>
    <w:rsid w:val="00C96971"/>
    <w:rsid w:val="00E505C8"/>
    <w:rsid w:val="00E959FA"/>
    <w:rsid w:val="00ED116F"/>
    <w:rsid w:val="00FD07FD"/>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1D1B3"/>
  <w15:chartTrackingRefBased/>
  <w15:docId w15:val="{345E6247-FC45-2D4A-832A-4B29C9CBB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A1D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1D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A1D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D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D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D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D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D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D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D85"/>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AA1D85"/>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AA1D85"/>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A1D8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A1D8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A1D8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A1D8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A1D8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A1D8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A1D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D8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A1D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D8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A1D85"/>
    <w:pPr>
      <w:spacing w:before="160"/>
      <w:jc w:val="center"/>
    </w:pPr>
    <w:rPr>
      <w:i/>
      <w:iCs/>
      <w:color w:val="404040" w:themeColor="text1" w:themeTint="BF"/>
    </w:rPr>
  </w:style>
  <w:style w:type="character" w:customStyle="1" w:styleId="QuoteChar">
    <w:name w:val="Quote Char"/>
    <w:basedOn w:val="DefaultParagraphFont"/>
    <w:link w:val="Quote"/>
    <w:uiPriority w:val="29"/>
    <w:rsid w:val="00AA1D85"/>
    <w:rPr>
      <w:i/>
      <w:iCs/>
      <w:color w:val="404040" w:themeColor="text1" w:themeTint="BF"/>
      <w:lang w:val="en-GB"/>
    </w:rPr>
  </w:style>
  <w:style w:type="paragraph" w:styleId="ListParagraph">
    <w:name w:val="List Paragraph"/>
    <w:basedOn w:val="Normal"/>
    <w:uiPriority w:val="34"/>
    <w:qFormat/>
    <w:rsid w:val="00AA1D85"/>
    <w:pPr>
      <w:ind w:left="720"/>
      <w:contextualSpacing/>
    </w:pPr>
  </w:style>
  <w:style w:type="character" w:styleId="IntenseEmphasis">
    <w:name w:val="Intense Emphasis"/>
    <w:basedOn w:val="DefaultParagraphFont"/>
    <w:uiPriority w:val="21"/>
    <w:qFormat/>
    <w:rsid w:val="00AA1D85"/>
    <w:rPr>
      <w:i/>
      <w:iCs/>
      <w:color w:val="0F4761" w:themeColor="accent1" w:themeShade="BF"/>
    </w:rPr>
  </w:style>
  <w:style w:type="paragraph" w:styleId="IntenseQuote">
    <w:name w:val="Intense Quote"/>
    <w:basedOn w:val="Normal"/>
    <w:next w:val="Normal"/>
    <w:link w:val="IntenseQuoteChar"/>
    <w:uiPriority w:val="30"/>
    <w:qFormat/>
    <w:rsid w:val="00AA1D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D85"/>
    <w:rPr>
      <w:i/>
      <w:iCs/>
      <w:color w:val="0F4761" w:themeColor="accent1" w:themeShade="BF"/>
      <w:lang w:val="en-GB"/>
    </w:rPr>
  </w:style>
  <w:style w:type="character" w:styleId="IntenseReference">
    <w:name w:val="Intense Reference"/>
    <w:basedOn w:val="DefaultParagraphFont"/>
    <w:uiPriority w:val="32"/>
    <w:qFormat/>
    <w:rsid w:val="00AA1D85"/>
    <w:rPr>
      <w:b/>
      <w:bCs/>
      <w:smallCaps/>
      <w:color w:val="0F4761" w:themeColor="accent1" w:themeShade="BF"/>
      <w:spacing w:val="5"/>
    </w:rPr>
  </w:style>
  <w:style w:type="paragraph" w:styleId="NormalWeb">
    <w:name w:val="Normal (Web)"/>
    <w:basedOn w:val="Normal"/>
    <w:uiPriority w:val="99"/>
    <w:unhideWhenUsed/>
    <w:rsid w:val="00AA1D85"/>
    <w:pPr>
      <w:spacing w:before="100" w:beforeAutospacing="1" w:after="100" w:afterAutospacing="1" w:line="240" w:lineRule="auto"/>
    </w:pPr>
    <w:rPr>
      <w:rFonts w:ascii="Times New Roman" w:eastAsia="Times New Roman" w:hAnsi="Times New Roman" w:cs="Times New Roman"/>
      <w:kern w:val="0"/>
      <w:lang w:val="en-AE"/>
      <w14:ligatures w14:val="none"/>
    </w:rPr>
  </w:style>
  <w:style w:type="character" w:styleId="Strong">
    <w:name w:val="Strong"/>
    <w:basedOn w:val="DefaultParagraphFont"/>
    <w:uiPriority w:val="22"/>
    <w:qFormat/>
    <w:rsid w:val="00AA1D85"/>
    <w:rPr>
      <w:b/>
      <w:bCs/>
    </w:rPr>
  </w:style>
  <w:style w:type="table" w:styleId="GridTable1Light-Accent1">
    <w:name w:val="Grid Table 1 Light Accent 1"/>
    <w:basedOn w:val="TableNormal"/>
    <w:uiPriority w:val="46"/>
    <w:rsid w:val="00AA1D85"/>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A1D85"/>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AA1D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C027CE"/>
    <w:rPr>
      <w:i/>
      <w:iCs/>
    </w:rPr>
  </w:style>
  <w:style w:type="table" w:styleId="TableGrid">
    <w:name w:val="Table Grid"/>
    <w:basedOn w:val="TableNormal"/>
    <w:uiPriority w:val="59"/>
    <w:rsid w:val="00C027CE"/>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0A44"/>
    <w:rPr>
      <w:color w:val="467886" w:themeColor="hyperlink"/>
      <w:u w:val="single"/>
    </w:rPr>
  </w:style>
  <w:style w:type="character" w:styleId="UnresolvedMention">
    <w:name w:val="Unresolved Mention"/>
    <w:basedOn w:val="DefaultParagraphFont"/>
    <w:uiPriority w:val="99"/>
    <w:semiHidden/>
    <w:unhideWhenUsed/>
    <w:rsid w:val="004E0A44"/>
    <w:rPr>
      <w:color w:val="605E5C"/>
      <w:shd w:val="clear" w:color="auto" w:fill="E1DFDD"/>
    </w:rPr>
  </w:style>
  <w:style w:type="character" w:customStyle="1" w:styleId="whitespace-normal">
    <w:name w:val="whitespace-normal"/>
    <w:basedOn w:val="DefaultParagraphFont"/>
    <w:rsid w:val="004E0A44"/>
  </w:style>
  <w:style w:type="character" w:customStyle="1" w:styleId="apple-converted-space">
    <w:name w:val="apple-converted-space"/>
    <w:basedOn w:val="DefaultParagraphFont"/>
    <w:rsid w:val="004E0A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owersgroup.co.uk/brand/ba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6</Pages>
  <Words>2287</Words>
  <Characters>13220</Characters>
  <Application>Microsoft Office Word</Application>
  <DocSecurity>0</DocSecurity>
  <Lines>264</Lines>
  <Paragraphs>106</Paragraphs>
  <ScaleCrop>false</ScaleCrop>
  <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Evans</dc:creator>
  <cp:keywords/>
  <dc:description/>
  <cp:lastModifiedBy>Lauren Evans</cp:lastModifiedBy>
  <cp:revision>16</cp:revision>
  <dcterms:created xsi:type="dcterms:W3CDTF">2026-04-01T10:39:00Z</dcterms:created>
  <dcterms:modified xsi:type="dcterms:W3CDTF">2026-04-15T10:56:00Z</dcterms:modified>
</cp:coreProperties>
</file>