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3783F" w14:textId="77777777" w:rsidR="0088560D" w:rsidRPr="0088560D" w:rsidRDefault="00553B33" w:rsidP="00937B3E">
      <w:pPr>
        <w:spacing w:line="480" w:lineRule="auto"/>
        <w:rPr>
          <w:b/>
          <w:bCs/>
          <w:sz w:val="22"/>
          <w:szCs w:val="22"/>
        </w:rPr>
      </w:pPr>
      <w:r w:rsidRPr="0088560D">
        <w:rPr>
          <w:b/>
          <w:bCs/>
          <w:sz w:val="22"/>
          <w:szCs w:val="22"/>
        </w:rPr>
        <w:t xml:space="preserve">The Power of </w:t>
      </w:r>
      <w:r w:rsidR="0088560D" w:rsidRPr="0088560D">
        <w:rPr>
          <w:b/>
          <w:bCs/>
          <w:sz w:val="22"/>
          <w:szCs w:val="22"/>
        </w:rPr>
        <w:t>Impertinent Children in Golden Age Children’s Literature</w:t>
      </w:r>
    </w:p>
    <w:p w14:paraId="2DB019C1" w14:textId="190B18E3" w:rsidR="00FF72F0" w:rsidRDefault="00FF72F0" w:rsidP="00937B3E">
      <w:pPr>
        <w:spacing w:line="480" w:lineRule="auto"/>
        <w:rPr>
          <w:sz w:val="22"/>
          <w:szCs w:val="22"/>
        </w:rPr>
      </w:pPr>
      <w:r w:rsidRPr="00002587">
        <w:rPr>
          <w:sz w:val="22"/>
          <w:szCs w:val="22"/>
        </w:rPr>
        <w:t xml:space="preserve">Although the concept of children’s literature </w:t>
      </w:r>
      <w:proofErr w:type="gramStart"/>
      <w:r w:rsidRPr="00002587">
        <w:rPr>
          <w:sz w:val="22"/>
          <w:szCs w:val="22"/>
        </w:rPr>
        <w:t>dates back to</w:t>
      </w:r>
      <w:proofErr w:type="gramEnd"/>
      <w:r w:rsidRPr="00002587">
        <w:rPr>
          <w:sz w:val="22"/>
          <w:szCs w:val="22"/>
        </w:rPr>
        <w:t xml:space="preserve"> the seventeenth century, the ‘Golden Age of Children’s Literature’ spanned the late nineteenth and early twentieth centuries.</w:t>
      </w:r>
      <w:r w:rsidRPr="00002587">
        <w:rPr>
          <w:rStyle w:val="FootnoteReference"/>
          <w:sz w:val="22"/>
          <w:szCs w:val="22"/>
        </w:rPr>
        <w:footnoteReference w:id="1"/>
      </w:r>
      <w:r w:rsidRPr="00002587">
        <w:rPr>
          <w:sz w:val="22"/>
          <w:szCs w:val="22"/>
        </w:rPr>
        <w:t xml:space="preserve"> </w:t>
      </w:r>
      <w:r w:rsidR="00373350">
        <w:rPr>
          <w:sz w:val="22"/>
          <w:szCs w:val="22"/>
        </w:rPr>
        <w:t>During this time, c</w:t>
      </w:r>
      <w:r w:rsidR="00880FFF" w:rsidRPr="00002587">
        <w:rPr>
          <w:sz w:val="22"/>
          <w:szCs w:val="22"/>
        </w:rPr>
        <w:t>hildren’s literature became more entertaining and artistic, rather than simply a teaching device. However</w:t>
      </w:r>
      <w:r w:rsidR="00373350">
        <w:rPr>
          <w:sz w:val="22"/>
          <w:szCs w:val="22"/>
        </w:rPr>
        <w:t>,</w:t>
      </w:r>
      <w:r w:rsidR="00880FFF" w:rsidRPr="00002587">
        <w:rPr>
          <w:sz w:val="22"/>
          <w:szCs w:val="22"/>
        </w:rPr>
        <w:t xml:space="preserve"> the notion of the child’s education and the importance of nature, popularised by Jean Jacques Rousseau in </w:t>
      </w:r>
      <w:r w:rsidR="00880FFF" w:rsidRPr="00002587">
        <w:rPr>
          <w:i/>
          <w:iCs/>
          <w:sz w:val="22"/>
          <w:szCs w:val="22"/>
        </w:rPr>
        <w:t>Emile,</w:t>
      </w:r>
      <w:r w:rsidR="00880FFF" w:rsidRPr="00002587">
        <w:rPr>
          <w:rStyle w:val="FootnoteReference"/>
          <w:i/>
          <w:iCs/>
          <w:sz w:val="22"/>
          <w:szCs w:val="22"/>
        </w:rPr>
        <w:footnoteReference w:id="2"/>
      </w:r>
      <w:r w:rsidR="00880FFF" w:rsidRPr="00002587">
        <w:rPr>
          <w:i/>
          <w:iCs/>
          <w:sz w:val="22"/>
          <w:szCs w:val="22"/>
        </w:rPr>
        <w:t xml:space="preserve"> </w:t>
      </w:r>
      <w:r w:rsidR="00880FFF" w:rsidRPr="00002587">
        <w:rPr>
          <w:sz w:val="22"/>
          <w:szCs w:val="22"/>
        </w:rPr>
        <w:t xml:space="preserve">may account for the </w:t>
      </w:r>
      <w:r w:rsidR="008D7670">
        <w:rPr>
          <w:sz w:val="22"/>
          <w:szCs w:val="22"/>
        </w:rPr>
        <w:t>plethora</w:t>
      </w:r>
      <w:r w:rsidR="00880FFF" w:rsidRPr="00002587">
        <w:rPr>
          <w:sz w:val="22"/>
          <w:szCs w:val="22"/>
        </w:rPr>
        <w:t xml:space="preserve"> of children’s novels based in gardens or natural settings during this time.</w:t>
      </w:r>
      <w:r w:rsidR="00880FFF" w:rsidRPr="00002587">
        <w:rPr>
          <w:rStyle w:val="FootnoteReference"/>
          <w:sz w:val="22"/>
          <w:szCs w:val="22"/>
        </w:rPr>
        <w:footnoteReference w:id="3"/>
      </w:r>
      <w:r w:rsidR="00880FFF" w:rsidRPr="00002587">
        <w:rPr>
          <w:sz w:val="22"/>
          <w:szCs w:val="22"/>
        </w:rPr>
        <w:t xml:space="preserve"> During the nineteenth century a ‘school garden movement’ propagated children’s strength and </w:t>
      </w:r>
      <w:r w:rsidR="005A3C06">
        <w:rPr>
          <w:sz w:val="22"/>
          <w:szCs w:val="22"/>
        </w:rPr>
        <w:t xml:space="preserve">sense of </w:t>
      </w:r>
      <w:r w:rsidR="00880FFF" w:rsidRPr="00002587">
        <w:rPr>
          <w:sz w:val="22"/>
          <w:szCs w:val="22"/>
        </w:rPr>
        <w:t>propriety through hearty outdoor activities</w:t>
      </w:r>
      <w:r w:rsidR="005A3C06">
        <w:rPr>
          <w:sz w:val="22"/>
          <w:szCs w:val="22"/>
        </w:rPr>
        <w:t xml:space="preserve"> and acts of cultivation</w:t>
      </w:r>
      <w:r w:rsidR="00E03F72">
        <w:rPr>
          <w:sz w:val="22"/>
          <w:szCs w:val="22"/>
        </w:rPr>
        <w:t>.</w:t>
      </w:r>
      <w:r w:rsidR="00880FFF" w:rsidRPr="00002587">
        <w:rPr>
          <w:rStyle w:val="FootnoteReference"/>
          <w:sz w:val="22"/>
          <w:szCs w:val="22"/>
        </w:rPr>
        <w:footnoteReference w:id="4"/>
      </w:r>
      <w:r w:rsidR="00880FFF" w:rsidRPr="00002587">
        <w:rPr>
          <w:sz w:val="22"/>
          <w:szCs w:val="22"/>
        </w:rPr>
        <w:t xml:space="preserve"> </w:t>
      </w:r>
      <w:r w:rsidR="00E03F72">
        <w:rPr>
          <w:sz w:val="22"/>
          <w:szCs w:val="22"/>
        </w:rPr>
        <w:t>T</w:t>
      </w:r>
      <w:r w:rsidR="00937B3E" w:rsidRPr="00002587">
        <w:rPr>
          <w:sz w:val="22"/>
          <w:szCs w:val="22"/>
        </w:rPr>
        <w:t>he development of the novel form</w:t>
      </w:r>
      <w:r w:rsidR="008D7670">
        <w:rPr>
          <w:sz w:val="22"/>
          <w:szCs w:val="22"/>
        </w:rPr>
        <w:t xml:space="preserve"> </w:t>
      </w:r>
      <w:r w:rsidR="00937B3E" w:rsidRPr="00002587">
        <w:rPr>
          <w:sz w:val="22"/>
          <w:szCs w:val="22"/>
        </w:rPr>
        <w:t>alongside cultural and philosophical shifts</w:t>
      </w:r>
      <w:r w:rsidR="008D7670">
        <w:rPr>
          <w:sz w:val="22"/>
          <w:szCs w:val="22"/>
        </w:rPr>
        <w:t xml:space="preserve"> </w:t>
      </w:r>
      <w:r w:rsidR="006D4D1E">
        <w:rPr>
          <w:sz w:val="22"/>
          <w:szCs w:val="22"/>
        </w:rPr>
        <w:t xml:space="preserve">allowed authors to </w:t>
      </w:r>
      <w:r w:rsidR="00796D5E">
        <w:rPr>
          <w:sz w:val="22"/>
          <w:szCs w:val="22"/>
        </w:rPr>
        <w:t xml:space="preserve">increasingly </w:t>
      </w:r>
      <w:r w:rsidR="00937B3E" w:rsidRPr="00002587">
        <w:rPr>
          <w:sz w:val="22"/>
          <w:szCs w:val="22"/>
        </w:rPr>
        <w:t>creat</w:t>
      </w:r>
      <w:r w:rsidR="006D4D1E">
        <w:rPr>
          <w:sz w:val="22"/>
          <w:szCs w:val="22"/>
        </w:rPr>
        <w:t>e</w:t>
      </w:r>
      <w:r w:rsidR="00937B3E" w:rsidRPr="00002587">
        <w:rPr>
          <w:sz w:val="22"/>
          <w:szCs w:val="22"/>
        </w:rPr>
        <w:t xml:space="preserve"> </w:t>
      </w:r>
      <w:r w:rsidR="00796D5E">
        <w:rPr>
          <w:sz w:val="22"/>
          <w:szCs w:val="22"/>
        </w:rPr>
        <w:t>spaces</w:t>
      </w:r>
      <w:r w:rsidR="00937B3E" w:rsidRPr="00002587">
        <w:rPr>
          <w:sz w:val="22"/>
          <w:szCs w:val="22"/>
        </w:rPr>
        <w:t xml:space="preserve"> where children and adolescents could be exposed to different lives, issues and feelings.</w:t>
      </w:r>
      <w:r w:rsidR="00937B3E" w:rsidRPr="00002587">
        <w:rPr>
          <w:rStyle w:val="FootnoteReference"/>
          <w:sz w:val="22"/>
          <w:szCs w:val="22"/>
        </w:rPr>
        <w:footnoteReference w:id="5"/>
      </w:r>
      <w:r w:rsidR="00937B3E" w:rsidRPr="00002587">
        <w:rPr>
          <w:sz w:val="22"/>
          <w:szCs w:val="22"/>
        </w:rPr>
        <w:t xml:space="preserve"> These experiences of living vicariously are a tool for ‘modelling attitudes and shaping children’s minds</w:t>
      </w:r>
      <w:r w:rsidR="00C867B1">
        <w:rPr>
          <w:sz w:val="22"/>
          <w:szCs w:val="22"/>
        </w:rPr>
        <w:t>’</w:t>
      </w:r>
      <w:r w:rsidR="00937B3E" w:rsidRPr="00002587">
        <w:rPr>
          <w:sz w:val="22"/>
          <w:szCs w:val="22"/>
        </w:rPr>
        <w:t>.</w:t>
      </w:r>
      <w:r w:rsidR="00937B3E" w:rsidRPr="00002587">
        <w:rPr>
          <w:rStyle w:val="FootnoteReference"/>
          <w:sz w:val="22"/>
          <w:szCs w:val="22"/>
        </w:rPr>
        <w:footnoteReference w:id="6"/>
      </w:r>
      <w:r w:rsidR="00937B3E" w:rsidRPr="00002587">
        <w:rPr>
          <w:sz w:val="22"/>
          <w:szCs w:val="22"/>
        </w:rPr>
        <w:t xml:space="preserve"> The Romantic notion of the child holding a unique connection with the sublime can be recognised in the pastoral novels of this period. Johanna Spyri’s </w:t>
      </w:r>
      <w:r w:rsidR="00937B3E" w:rsidRPr="00002587">
        <w:rPr>
          <w:i/>
          <w:iCs/>
          <w:sz w:val="22"/>
          <w:szCs w:val="22"/>
        </w:rPr>
        <w:t xml:space="preserve">Heidi </w:t>
      </w:r>
      <w:r w:rsidR="00937B3E" w:rsidRPr="00002587">
        <w:rPr>
          <w:sz w:val="22"/>
          <w:szCs w:val="22"/>
        </w:rPr>
        <w:t>(1880),</w:t>
      </w:r>
      <w:r w:rsidR="00937B3E" w:rsidRPr="00002587">
        <w:rPr>
          <w:rStyle w:val="FootnoteReference"/>
          <w:sz w:val="22"/>
          <w:szCs w:val="22"/>
        </w:rPr>
        <w:footnoteReference w:id="7"/>
      </w:r>
      <w:r w:rsidR="00937B3E" w:rsidRPr="00002587">
        <w:rPr>
          <w:sz w:val="22"/>
          <w:szCs w:val="22"/>
        </w:rPr>
        <w:t xml:space="preserve"> and Frances </w:t>
      </w:r>
      <w:r w:rsidR="0040742E" w:rsidRPr="00002587">
        <w:rPr>
          <w:sz w:val="22"/>
          <w:szCs w:val="22"/>
        </w:rPr>
        <w:t>Hodgson</w:t>
      </w:r>
      <w:r w:rsidR="00937B3E" w:rsidRPr="00002587">
        <w:rPr>
          <w:sz w:val="22"/>
          <w:szCs w:val="22"/>
        </w:rPr>
        <w:t xml:space="preserve"> Burnett’s </w:t>
      </w:r>
      <w:r w:rsidR="00937B3E" w:rsidRPr="00002587">
        <w:rPr>
          <w:i/>
          <w:iCs/>
          <w:sz w:val="22"/>
          <w:szCs w:val="22"/>
        </w:rPr>
        <w:t xml:space="preserve">The Secret Garden </w:t>
      </w:r>
      <w:r w:rsidR="00937B3E" w:rsidRPr="00002587">
        <w:rPr>
          <w:sz w:val="22"/>
          <w:szCs w:val="22"/>
        </w:rPr>
        <w:t>(1911),</w:t>
      </w:r>
      <w:r w:rsidR="00937B3E" w:rsidRPr="00002587">
        <w:rPr>
          <w:rStyle w:val="FootnoteReference"/>
          <w:sz w:val="22"/>
          <w:szCs w:val="22"/>
        </w:rPr>
        <w:footnoteReference w:id="8"/>
      </w:r>
      <w:r w:rsidR="00937B3E" w:rsidRPr="00002587">
        <w:rPr>
          <w:sz w:val="22"/>
          <w:szCs w:val="22"/>
        </w:rPr>
        <w:t xml:space="preserve"> are two such novels. </w:t>
      </w:r>
      <w:r w:rsidR="007C02E8" w:rsidRPr="00002587">
        <w:rPr>
          <w:sz w:val="22"/>
          <w:szCs w:val="22"/>
        </w:rPr>
        <w:t xml:space="preserve">Whilst </w:t>
      </w:r>
      <w:r w:rsidR="007C02E8" w:rsidRPr="00002587">
        <w:rPr>
          <w:i/>
          <w:iCs/>
          <w:sz w:val="22"/>
          <w:szCs w:val="22"/>
        </w:rPr>
        <w:t>The Secret Garden</w:t>
      </w:r>
      <w:r w:rsidR="007C02E8" w:rsidRPr="00002587">
        <w:rPr>
          <w:sz w:val="22"/>
          <w:szCs w:val="22"/>
        </w:rPr>
        <w:t xml:space="preserve"> wasn’t released until 1911, ‘it explicitly responds to the Victorian era’,</w:t>
      </w:r>
      <w:r w:rsidR="007C02E8" w:rsidRPr="00002587">
        <w:rPr>
          <w:rStyle w:val="FootnoteReference"/>
          <w:sz w:val="22"/>
          <w:szCs w:val="22"/>
        </w:rPr>
        <w:footnoteReference w:id="9"/>
      </w:r>
      <w:r w:rsidR="007C02E8" w:rsidRPr="00002587">
        <w:rPr>
          <w:sz w:val="22"/>
          <w:szCs w:val="22"/>
        </w:rPr>
        <w:t xml:space="preserve"> and the</w:t>
      </w:r>
      <w:r w:rsidR="00D73DA5">
        <w:rPr>
          <w:sz w:val="22"/>
          <w:szCs w:val="22"/>
        </w:rPr>
        <w:t>se</w:t>
      </w:r>
      <w:r w:rsidR="007C02E8" w:rsidRPr="00002587">
        <w:rPr>
          <w:sz w:val="22"/>
          <w:szCs w:val="22"/>
        </w:rPr>
        <w:t xml:space="preserve"> female authored novels share many points of comparison. They hold in</w:t>
      </w:r>
      <w:r w:rsidR="00D73DA5">
        <w:rPr>
          <w:sz w:val="22"/>
          <w:szCs w:val="22"/>
        </w:rPr>
        <w:t>trigue</w:t>
      </w:r>
      <w:r w:rsidR="007C02E8" w:rsidRPr="00002587">
        <w:rPr>
          <w:sz w:val="22"/>
          <w:szCs w:val="22"/>
        </w:rPr>
        <w:t xml:space="preserve"> in that they both begin with </w:t>
      </w:r>
      <w:r w:rsidR="005529F1">
        <w:rPr>
          <w:sz w:val="22"/>
          <w:szCs w:val="22"/>
        </w:rPr>
        <w:t>displaced</w:t>
      </w:r>
      <w:r w:rsidR="007C02E8" w:rsidRPr="00002587">
        <w:rPr>
          <w:sz w:val="22"/>
          <w:szCs w:val="22"/>
        </w:rPr>
        <w:t xml:space="preserve"> and obstinate young </w:t>
      </w:r>
      <w:r w:rsidR="005529F1">
        <w:rPr>
          <w:sz w:val="22"/>
          <w:szCs w:val="22"/>
        </w:rPr>
        <w:t>female</w:t>
      </w:r>
      <w:r w:rsidR="007C02E8" w:rsidRPr="00002587">
        <w:rPr>
          <w:sz w:val="22"/>
          <w:szCs w:val="22"/>
        </w:rPr>
        <w:t xml:space="preserve"> protag</w:t>
      </w:r>
      <w:r w:rsidR="00D73DA5">
        <w:rPr>
          <w:sz w:val="22"/>
          <w:szCs w:val="22"/>
        </w:rPr>
        <w:t>o</w:t>
      </w:r>
      <w:r w:rsidR="007C02E8" w:rsidRPr="00002587">
        <w:rPr>
          <w:sz w:val="22"/>
          <w:szCs w:val="22"/>
        </w:rPr>
        <w:t xml:space="preserve">nists. </w:t>
      </w:r>
      <w:r w:rsidR="00555833">
        <w:rPr>
          <w:sz w:val="22"/>
          <w:szCs w:val="22"/>
        </w:rPr>
        <w:t xml:space="preserve">Girls in later Victorian and Edwardian times </w:t>
      </w:r>
      <w:r w:rsidR="00371F06">
        <w:rPr>
          <w:sz w:val="22"/>
          <w:szCs w:val="22"/>
        </w:rPr>
        <w:t xml:space="preserve">could no longer be automatically characterised as </w:t>
      </w:r>
      <w:r w:rsidR="00403551">
        <w:rPr>
          <w:sz w:val="22"/>
          <w:szCs w:val="22"/>
        </w:rPr>
        <w:t>repositories of nostalgia and innocence</w:t>
      </w:r>
      <w:r w:rsidR="005529F1">
        <w:rPr>
          <w:sz w:val="22"/>
          <w:szCs w:val="22"/>
        </w:rPr>
        <w:t>,</w:t>
      </w:r>
      <w:r w:rsidR="00403551">
        <w:rPr>
          <w:rStyle w:val="FootnoteReference"/>
          <w:sz w:val="22"/>
          <w:szCs w:val="22"/>
        </w:rPr>
        <w:footnoteReference w:id="10"/>
      </w:r>
      <w:r w:rsidR="005529F1">
        <w:rPr>
          <w:sz w:val="22"/>
          <w:szCs w:val="22"/>
        </w:rPr>
        <w:t xml:space="preserve"> </w:t>
      </w:r>
      <w:r w:rsidR="00D8709D">
        <w:rPr>
          <w:sz w:val="22"/>
          <w:szCs w:val="22"/>
        </w:rPr>
        <w:t>and these protagonists offer a more authentic depiction of childhood</w:t>
      </w:r>
      <w:r w:rsidR="00012DC9">
        <w:rPr>
          <w:sz w:val="22"/>
          <w:szCs w:val="22"/>
        </w:rPr>
        <w:t xml:space="preserve"> identity through their emotional struggles</w:t>
      </w:r>
      <w:r w:rsidR="00D8709D">
        <w:rPr>
          <w:sz w:val="22"/>
          <w:szCs w:val="22"/>
        </w:rPr>
        <w:t xml:space="preserve">. </w:t>
      </w:r>
      <w:r w:rsidR="00012DC9">
        <w:rPr>
          <w:sz w:val="22"/>
          <w:szCs w:val="22"/>
        </w:rPr>
        <w:t>Additionally,</w:t>
      </w:r>
      <w:r w:rsidR="00002587" w:rsidRPr="00002587">
        <w:rPr>
          <w:sz w:val="22"/>
          <w:szCs w:val="22"/>
        </w:rPr>
        <w:t xml:space="preserve"> </w:t>
      </w:r>
      <w:r w:rsidR="0086465D">
        <w:rPr>
          <w:sz w:val="22"/>
          <w:szCs w:val="22"/>
        </w:rPr>
        <w:t xml:space="preserve">both </w:t>
      </w:r>
      <w:r w:rsidR="00002587" w:rsidRPr="00002587">
        <w:rPr>
          <w:sz w:val="22"/>
          <w:szCs w:val="22"/>
        </w:rPr>
        <w:t xml:space="preserve">girls are orphans. </w:t>
      </w:r>
      <w:r w:rsidR="00C617F7" w:rsidRPr="00002587">
        <w:rPr>
          <w:sz w:val="22"/>
          <w:szCs w:val="22"/>
        </w:rPr>
        <w:t>According</w:t>
      </w:r>
      <w:r w:rsidR="00002587" w:rsidRPr="00002587">
        <w:rPr>
          <w:sz w:val="22"/>
          <w:szCs w:val="22"/>
        </w:rPr>
        <w:t xml:space="preserve"> to Pfeifer: ‘orphans are </w:t>
      </w:r>
      <w:r w:rsidR="00002587" w:rsidRPr="00002587">
        <w:rPr>
          <w:sz w:val="22"/>
          <w:szCs w:val="22"/>
        </w:rPr>
        <w:lastRenderedPageBreak/>
        <w:t xml:space="preserve">ubiquitous in the nineteenth century European novel, in part because they </w:t>
      </w:r>
      <w:r w:rsidR="00F950F1" w:rsidRPr="00002587">
        <w:rPr>
          <w:sz w:val="22"/>
          <w:szCs w:val="22"/>
        </w:rPr>
        <w:t>dramati</w:t>
      </w:r>
      <w:r w:rsidR="00B9676F">
        <w:rPr>
          <w:sz w:val="22"/>
          <w:szCs w:val="22"/>
        </w:rPr>
        <w:t>s</w:t>
      </w:r>
      <w:r w:rsidR="00F950F1" w:rsidRPr="00002587">
        <w:rPr>
          <w:sz w:val="22"/>
          <w:szCs w:val="22"/>
        </w:rPr>
        <w:t>e</w:t>
      </w:r>
      <w:r w:rsidR="00002587">
        <w:rPr>
          <w:sz w:val="22"/>
          <w:szCs w:val="22"/>
        </w:rPr>
        <w:t xml:space="preserve"> the possibility of </w:t>
      </w:r>
      <w:r w:rsidR="00F950F1">
        <w:rPr>
          <w:sz w:val="22"/>
          <w:szCs w:val="22"/>
        </w:rPr>
        <w:t>self-reinvention</w:t>
      </w:r>
      <w:r w:rsidR="00002587">
        <w:rPr>
          <w:sz w:val="22"/>
          <w:szCs w:val="22"/>
        </w:rPr>
        <w:t xml:space="preserve"> in the face of hardship and loss.</w:t>
      </w:r>
      <w:r w:rsidR="00002587">
        <w:rPr>
          <w:rStyle w:val="FootnoteReference"/>
          <w:sz w:val="22"/>
          <w:szCs w:val="22"/>
        </w:rPr>
        <w:footnoteReference w:id="11"/>
      </w:r>
      <w:r w:rsidR="00002587">
        <w:rPr>
          <w:sz w:val="22"/>
          <w:szCs w:val="22"/>
        </w:rPr>
        <w:t xml:space="preserve">  </w:t>
      </w:r>
      <w:r w:rsidR="00B1298B">
        <w:rPr>
          <w:sz w:val="22"/>
          <w:szCs w:val="22"/>
        </w:rPr>
        <w:t>The bildungsroman was a celebrated force in championing the aesthetic hegemony of the novel within modern literature,</w:t>
      </w:r>
      <w:r w:rsidR="00B1298B">
        <w:rPr>
          <w:rStyle w:val="FootnoteReference"/>
          <w:sz w:val="22"/>
          <w:szCs w:val="22"/>
        </w:rPr>
        <w:footnoteReference w:id="12"/>
      </w:r>
      <w:r w:rsidR="00B1298B">
        <w:rPr>
          <w:sz w:val="22"/>
          <w:szCs w:val="22"/>
        </w:rPr>
        <w:t xml:space="preserve"> and the bildungsroman </w:t>
      </w:r>
      <w:r w:rsidR="00C617F7">
        <w:rPr>
          <w:sz w:val="22"/>
          <w:szCs w:val="22"/>
        </w:rPr>
        <w:t>elements</w:t>
      </w:r>
      <w:r w:rsidR="00B1298B">
        <w:rPr>
          <w:sz w:val="22"/>
          <w:szCs w:val="22"/>
        </w:rPr>
        <w:t xml:space="preserve"> of these novels express troubled journey</w:t>
      </w:r>
      <w:r w:rsidR="00C617F7">
        <w:rPr>
          <w:sz w:val="22"/>
          <w:szCs w:val="22"/>
        </w:rPr>
        <w:t>s</w:t>
      </w:r>
      <w:r w:rsidR="00B1298B">
        <w:rPr>
          <w:sz w:val="22"/>
          <w:szCs w:val="22"/>
        </w:rPr>
        <w:t xml:space="preserve"> to maturity and the discovery of identity.</w:t>
      </w:r>
      <w:r w:rsidR="00B1298B">
        <w:rPr>
          <w:rStyle w:val="FootnoteReference"/>
          <w:sz w:val="22"/>
          <w:szCs w:val="22"/>
        </w:rPr>
        <w:footnoteReference w:id="13"/>
      </w:r>
      <w:r w:rsidR="00B1298B">
        <w:rPr>
          <w:sz w:val="22"/>
          <w:szCs w:val="22"/>
        </w:rPr>
        <w:t xml:space="preserve"> Through the displaced and isolated protagonists’ </w:t>
      </w:r>
      <w:r w:rsidR="0054668C">
        <w:rPr>
          <w:sz w:val="22"/>
          <w:szCs w:val="22"/>
        </w:rPr>
        <w:t>resilience and emotional development</w:t>
      </w:r>
      <w:r w:rsidR="00B1298B">
        <w:rPr>
          <w:sz w:val="22"/>
          <w:szCs w:val="22"/>
        </w:rPr>
        <w:t>, they move from loneliness and grief to community and spiritual growth. Concurrently</w:t>
      </w:r>
      <w:r w:rsidR="00D86AF5">
        <w:rPr>
          <w:sz w:val="22"/>
          <w:szCs w:val="22"/>
        </w:rPr>
        <w:t>,</w:t>
      </w:r>
      <w:r w:rsidR="00B1298B">
        <w:rPr>
          <w:sz w:val="22"/>
          <w:szCs w:val="22"/>
        </w:rPr>
        <w:t xml:space="preserve"> they are a catalyst for the physical and spiritual healing of others. </w:t>
      </w:r>
      <w:r w:rsidR="008D3F88">
        <w:rPr>
          <w:sz w:val="22"/>
          <w:szCs w:val="22"/>
        </w:rPr>
        <w:t>Short writes that ‘</w:t>
      </w:r>
      <w:r w:rsidR="008D3F88">
        <w:rPr>
          <w:i/>
          <w:iCs/>
          <w:sz w:val="22"/>
          <w:szCs w:val="22"/>
        </w:rPr>
        <w:t>The Secret Garden</w:t>
      </w:r>
      <w:r w:rsidR="008D3F88">
        <w:rPr>
          <w:sz w:val="22"/>
          <w:szCs w:val="22"/>
        </w:rPr>
        <w:t xml:space="preserve"> is a story about nature and health, innocence, resourcefulness and healing’,</w:t>
      </w:r>
      <w:r w:rsidR="008D3F88">
        <w:rPr>
          <w:rStyle w:val="FootnoteReference"/>
          <w:sz w:val="22"/>
          <w:szCs w:val="22"/>
        </w:rPr>
        <w:footnoteReference w:id="14"/>
      </w:r>
      <w:r w:rsidR="008D3F88">
        <w:rPr>
          <w:sz w:val="22"/>
          <w:szCs w:val="22"/>
        </w:rPr>
        <w:t xml:space="preserve"> and this description also fits </w:t>
      </w:r>
      <w:r w:rsidR="008D3F88">
        <w:rPr>
          <w:i/>
          <w:iCs/>
          <w:sz w:val="22"/>
          <w:szCs w:val="22"/>
        </w:rPr>
        <w:t xml:space="preserve">Heidi </w:t>
      </w:r>
      <w:r w:rsidR="008D3F88">
        <w:rPr>
          <w:sz w:val="22"/>
          <w:szCs w:val="22"/>
        </w:rPr>
        <w:t xml:space="preserve">perfectly. The children, initially presented as unpleasant and solitary, become a force for good, through a Rousseauian education in nature. Their revival and redemption </w:t>
      </w:r>
      <w:r w:rsidR="00104AC4">
        <w:rPr>
          <w:sz w:val="22"/>
          <w:szCs w:val="22"/>
        </w:rPr>
        <w:t>lead</w:t>
      </w:r>
      <w:r w:rsidR="008D3F88">
        <w:rPr>
          <w:sz w:val="22"/>
          <w:szCs w:val="22"/>
        </w:rPr>
        <w:t xml:space="preserve"> to renewed faith and acceptance of the importance of community by those they influence. A </w:t>
      </w:r>
      <w:r w:rsidR="000D1987">
        <w:rPr>
          <w:sz w:val="22"/>
          <w:szCs w:val="22"/>
        </w:rPr>
        <w:t xml:space="preserve">comparison </w:t>
      </w:r>
      <w:r w:rsidR="008D3F88">
        <w:rPr>
          <w:sz w:val="22"/>
          <w:szCs w:val="22"/>
        </w:rPr>
        <w:t xml:space="preserve">of </w:t>
      </w:r>
      <w:r w:rsidR="000D76B2">
        <w:rPr>
          <w:sz w:val="22"/>
          <w:szCs w:val="22"/>
        </w:rPr>
        <w:t>t</w:t>
      </w:r>
      <w:r w:rsidR="00871522">
        <w:rPr>
          <w:sz w:val="22"/>
          <w:szCs w:val="22"/>
        </w:rPr>
        <w:t xml:space="preserve">he </w:t>
      </w:r>
      <w:r w:rsidR="00AA6420">
        <w:rPr>
          <w:sz w:val="22"/>
          <w:szCs w:val="22"/>
        </w:rPr>
        <w:t>bucolic</w:t>
      </w:r>
      <w:r w:rsidR="00871522">
        <w:rPr>
          <w:sz w:val="22"/>
          <w:szCs w:val="22"/>
        </w:rPr>
        <w:t xml:space="preserve"> themes i</w:t>
      </w:r>
      <w:r w:rsidR="000D76B2">
        <w:rPr>
          <w:sz w:val="22"/>
          <w:szCs w:val="22"/>
        </w:rPr>
        <w:t xml:space="preserve">n </w:t>
      </w:r>
      <w:r w:rsidR="008D3F88">
        <w:rPr>
          <w:sz w:val="22"/>
          <w:szCs w:val="22"/>
        </w:rPr>
        <w:t xml:space="preserve">these novels encourages discussion of </w:t>
      </w:r>
      <w:r w:rsidR="00406B71">
        <w:rPr>
          <w:sz w:val="22"/>
          <w:szCs w:val="22"/>
        </w:rPr>
        <w:t xml:space="preserve">childhood through </w:t>
      </w:r>
      <w:r w:rsidR="008D3F88">
        <w:rPr>
          <w:sz w:val="22"/>
          <w:szCs w:val="22"/>
        </w:rPr>
        <w:t xml:space="preserve">class differences, </w:t>
      </w:r>
      <w:r w:rsidR="00406B71">
        <w:rPr>
          <w:sz w:val="22"/>
          <w:szCs w:val="22"/>
        </w:rPr>
        <w:t xml:space="preserve">education, </w:t>
      </w:r>
      <w:r w:rsidR="008D3F88">
        <w:rPr>
          <w:sz w:val="22"/>
          <w:szCs w:val="22"/>
        </w:rPr>
        <w:t>healing and spirituality. The deviant identities of the child</w:t>
      </w:r>
      <w:r w:rsidR="00C65BD3">
        <w:rPr>
          <w:sz w:val="22"/>
          <w:szCs w:val="22"/>
        </w:rPr>
        <w:t xml:space="preserve"> characters</w:t>
      </w:r>
      <w:r w:rsidR="008D3F88">
        <w:rPr>
          <w:sz w:val="22"/>
          <w:szCs w:val="22"/>
        </w:rPr>
        <w:t xml:space="preserve"> become </w:t>
      </w:r>
      <w:r w:rsidR="00A61DCA">
        <w:rPr>
          <w:sz w:val="22"/>
          <w:szCs w:val="22"/>
        </w:rPr>
        <w:t>calmed</w:t>
      </w:r>
      <w:r w:rsidR="008D3F88">
        <w:rPr>
          <w:sz w:val="22"/>
          <w:szCs w:val="22"/>
        </w:rPr>
        <w:t xml:space="preserve"> through connection with the natural world</w:t>
      </w:r>
      <w:r w:rsidR="00587AB6">
        <w:rPr>
          <w:sz w:val="22"/>
          <w:szCs w:val="22"/>
        </w:rPr>
        <w:t>;</w:t>
      </w:r>
      <w:r w:rsidR="008D3F88">
        <w:rPr>
          <w:sz w:val="22"/>
          <w:szCs w:val="22"/>
        </w:rPr>
        <w:t xml:space="preserve"> they experience emotional and spiritual growth</w:t>
      </w:r>
      <w:r w:rsidR="00ED0E0E">
        <w:rPr>
          <w:sz w:val="22"/>
          <w:szCs w:val="22"/>
        </w:rPr>
        <w:t>, and</w:t>
      </w:r>
      <w:r w:rsidR="008D3F88">
        <w:rPr>
          <w:sz w:val="22"/>
          <w:szCs w:val="22"/>
        </w:rPr>
        <w:t xml:space="preserve"> </w:t>
      </w:r>
      <w:r w:rsidR="00ED0E0E">
        <w:rPr>
          <w:sz w:val="22"/>
          <w:szCs w:val="22"/>
        </w:rPr>
        <w:t>Spyri and Burnett</w:t>
      </w:r>
      <w:r w:rsidR="008D3F88">
        <w:rPr>
          <w:sz w:val="22"/>
          <w:szCs w:val="22"/>
        </w:rPr>
        <w:t xml:space="preserve"> </w:t>
      </w:r>
      <w:r w:rsidR="00406B71">
        <w:rPr>
          <w:sz w:val="22"/>
          <w:szCs w:val="22"/>
        </w:rPr>
        <w:t>offer an</w:t>
      </w:r>
      <w:r w:rsidR="008D3F88">
        <w:rPr>
          <w:sz w:val="22"/>
          <w:szCs w:val="22"/>
        </w:rPr>
        <w:t xml:space="preserve"> exploration of religious allegory through pastoral narratives.</w:t>
      </w:r>
      <w:r w:rsidR="00406B71">
        <w:rPr>
          <w:sz w:val="22"/>
          <w:szCs w:val="22"/>
        </w:rPr>
        <w:t xml:space="preserve"> The ability of the child protagonist to transcend class differences and prejudice signifies the importance of the child in uniting families and communities. The history of childhood is impossible to separate from the history of children’s literature,</w:t>
      </w:r>
      <w:r w:rsidR="00406B71">
        <w:rPr>
          <w:rStyle w:val="FootnoteReference"/>
          <w:sz w:val="22"/>
          <w:szCs w:val="22"/>
        </w:rPr>
        <w:footnoteReference w:id="15"/>
      </w:r>
      <w:r w:rsidR="00406B71">
        <w:rPr>
          <w:sz w:val="22"/>
          <w:szCs w:val="22"/>
        </w:rPr>
        <w:t xml:space="preserve"> and the presentation of the power of childhood in these novels conveys the importance of the child in the Victorian era, as a legacy of the Romantic child.</w:t>
      </w:r>
    </w:p>
    <w:p w14:paraId="1312503A" w14:textId="33656567" w:rsidR="00C65BD3" w:rsidRDefault="000C65C0" w:rsidP="00937B3E">
      <w:pPr>
        <w:spacing w:line="480" w:lineRule="auto"/>
        <w:rPr>
          <w:sz w:val="22"/>
          <w:szCs w:val="22"/>
        </w:rPr>
      </w:pPr>
      <w:r>
        <w:rPr>
          <w:sz w:val="22"/>
          <w:szCs w:val="22"/>
        </w:rPr>
        <w:t xml:space="preserve">Both texts are unusual </w:t>
      </w:r>
      <w:r w:rsidR="005B7027">
        <w:rPr>
          <w:sz w:val="22"/>
          <w:szCs w:val="22"/>
        </w:rPr>
        <w:t>in that</w:t>
      </w:r>
      <w:r w:rsidR="00A94D14">
        <w:rPr>
          <w:sz w:val="22"/>
          <w:szCs w:val="22"/>
        </w:rPr>
        <w:t xml:space="preserve"> their protagonist</w:t>
      </w:r>
      <w:r w:rsidR="007E44A2">
        <w:rPr>
          <w:sz w:val="22"/>
          <w:szCs w:val="22"/>
        </w:rPr>
        <w:t>s</w:t>
      </w:r>
      <w:r w:rsidR="00A94D14">
        <w:rPr>
          <w:sz w:val="22"/>
          <w:szCs w:val="22"/>
        </w:rPr>
        <w:t xml:space="preserve"> are explicitly presented as unlikeable or </w:t>
      </w:r>
      <w:r w:rsidR="00E93B08">
        <w:rPr>
          <w:sz w:val="22"/>
          <w:szCs w:val="22"/>
        </w:rPr>
        <w:t>difficult</w:t>
      </w:r>
      <w:r w:rsidR="00B31845">
        <w:rPr>
          <w:sz w:val="22"/>
          <w:szCs w:val="22"/>
        </w:rPr>
        <w:t>. The characters are</w:t>
      </w:r>
      <w:r w:rsidR="00D95E02">
        <w:rPr>
          <w:sz w:val="22"/>
          <w:szCs w:val="22"/>
        </w:rPr>
        <w:t xml:space="preserve"> linked through their abandonment and isolation.</w:t>
      </w:r>
      <w:r w:rsidR="00E93B08">
        <w:rPr>
          <w:sz w:val="22"/>
          <w:szCs w:val="22"/>
        </w:rPr>
        <w:t xml:space="preserve"> </w:t>
      </w:r>
      <w:r w:rsidR="004C339C">
        <w:rPr>
          <w:sz w:val="22"/>
          <w:szCs w:val="22"/>
        </w:rPr>
        <w:t>Mary L</w:t>
      </w:r>
      <w:r>
        <w:rPr>
          <w:sz w:val="22"/>
          <w:szCs w:val="22"/>
        </w:rPr>
        <w:t xml:space="preserve">ennox, the first protagonist of </w:t>
      </w:r>
      <w:r>
        <w:rPr>
          <w:i/>
          <w:iCs/>
          <w:sz w:val="22"/>
          <w:szCs w:val="22"/>
        </w:rPr>
        <w:t>The Se</w:t>
      </w:r>
      <w:r w:rsidR="00E93B08">
        <w:rPr>
          <w:i/>
          <w:iCs/>
          <w:sz w:val="22"/>
          <w:szCs w:val="22"/>
        </w:rPr>
        <w:t>cret Garden</w:t>
      </w:r>
      <w:r w:rsidR="003B2E79">
        <w:rPr>
          <w:sz w:val="22"/>
          <w:szCs w:val="22"/>
        </w:rPr>
        <w:t xml:space="preserve">, </w:t>
      </w:r>
      <w:r w:rsidR="000F0C53">
        <w:rPr>
          <w:sz w:val="22"/>
          <w:szCs w:val="22"/>
        </w:rPr>
        <w:t xml:space="preserve">is described in the very first lines of narrative as </w:t>
      </w:r>
      <w:r w:rsidR="0058046F">
        <w:rPr>
          <w:sz w:val="22"/>
          <w:szCs w:val="22"/>
        </w:rPr>
        <w:t xml:space="preserve">‘the most disagreeable-looking child ever seen’, </w:t>
      </w:r>
      <w:r w:rsidR="00447665">
        <w:rPr>
          <w:sz w:val="22"/>
          <w:szCs w:val="22"/>
        </w:rPr>
        <w:t>‘thin’ in three different ways, and ‘ill’.</w:t>
      </w:r>
      <w:r w:rsidR="001A2D72">
        <w:rPr>
          <w:sz w:val="22"/>
          <w:szCs w:val="22"/>
        </w:rPr>
        <w:t xml:space="preserve"> Burnett goes on a few lines later to describe Mary’s upbringing, again using repetition</w:t>
      </w:r>
      <w:r w:rsidR="000D07CF">
        <w:rPr>
          <w:sz w:val="22"/>
          <w:szCs w:val="22"/>
        </w:rPr>
        <w:t xml:space="preserve"> but of ‘sickly, fretful’. </w:t>
      </w:r>
      <w:r w:rsidR="00D5047D">
        <w:rPr>
          <w:sz w:val="22"/>
          <w:szCs w:val="22"/>
        </w:rPr>
        <w:t xml:space="preserve">By the end of the first </w:t>
      </w:r>
      <w:r w:rsidR="00213780">
        <w:rPr>
          <w:sz w:val="22"/>
          <w:szCs w:val="22"/>
        </w:rPr>
        <w:t xml:space="preserve">page, the reader </w:t>
      </w:r>
      <w:r w:rsidR="003228AD">
        <w:rPr>
          <w:sz w:val="22"/>
          <w:szCs w:val="22"/>
        </w:rPr>
        <w:t xml:space="preserve">learns </w:t>
      </w:r>
      <w:r w:rsidR="00213780">
        <w:rPr>
          <w:sz w:val="22"/>
          <w:szCs w:val="22"/>
        </w:rPr>
        <w:t>that ‘by the time she was six years old</w:t>
      </w:r>
      <w:r w:rsidR="006F227D">
        <w:rPr>
          <w:sz w:val="22"/>
          <w:szCs w:val="22"/>
        </w:rPr>
        <w:t xml:space="preserve"> she was as tyrannical and selfish a little pig as ever lived.</w:t>
      </w:r>
      <w:r w:rsidR="006F227D">
        <w:rPr>
          <w:rStyle w:val="FootnoteReference"/>
          <w:sz w:val="22"/>
          <w:szCs w:val="22"/>
        </w:rPr>
        <w:footnoteReference w:id="16"/>
      </w:r>
      <w:r w:rsidR="00BD4D21">
        <w:rPr>
          <w:sz w:val="22"/>
          <w:szCs w:val="22"/>
        </w:rPr>
        <w:t xml:space="preserve"> </w:t>
      </w:r>
      <w:r w:rsidR="00AB7150">
        <w:rPr>
          <w:sz w:val="22"/>
          <w:szCs w:val="22"/>
        </w:rPr>
        <w:t xml:space="preserve">Dolan argues that Mary </w:t>
      </w:r>
      <w:r w:rsidR="00834194">
        <w:rPr>
          <w:sz w:val="22"/>
          <w:szCs w:val="22"/>
        </w:rPr>
        <w:t xml:space="preserve">can be identified through </w:t>
      </w:r>
      <w:r w:rsidR="00834194">
        <w:rPr>
          <w:sz w:val="22"/>
          <w:szCs w:val="22"/>
        </w:rPr>
        <w:lastRenderedPageBreak/>
        <w:t>the traits</w:t>
      </w:r>
      <w:r w:rsidR="00AB7150">
        <w:rPr>
          <w:sz w:val="22"/>
          <w:szCs w:val="22"/>
        </w:rPr>
        <w:t xml:space="preserve"> of </w:t>
      </w:r>
      <w:r w:rsidR="009C0D88">
        <w:rPr>
          <w:sz w:val="22"/>
          <w:szCs w:val="22"/>
        </w:rPr>
        <w:t xml:space="preserve">‘the shrew’ </w:t>
      </w:r>
      <w:r w:rsidR="00AC6231">
        <w:rPr>
          <w:sz w:val="22"/>
          <w:szCs w:val="22"/>
        </w:rPr>
        <w:t>by</w:t>
      </w:r>
      <w:r w:rsidR="009C0D88">
        <w:rPr>
          <w:sz w:val="22"/>
          <w:szCs w:val="22"/>
        </w:rPr>
        <w:t xml:space="preserve"> her oppositional </w:t>
      </w:r>
      <w:r w:rsidR="00AC6231">
        <w:rPr>
          <w:sz w:val="22"/>
          <w:szCs w:val="22"/>
        </w:rPr>
        <w:t>viewpoint</w:t>
      </w:r>
      <w:r w:rsidR="009C0D88">
        <w:rPr>
          <w:sz w:val="22"/>
          <w:szCs w:val="22"/>
        </w:rPr>
        <w:t xml:space="preserve">. </w:t>
      </w:r>
      <w:r w:rsidR="00451699">
        <w:rPr>
          <w:sz w:val="22"/>
          <w:szCs w:val="22"/>
        </w:rPr>
        <w:t xml:space="preserve">Her intrusive curiosity, </w:t>
      </w:r>
      <w:r w:rsidR="005451F2">
        <w:rPr>
          <w:sz w:val="22"/>
          <w:szCs w:val="22"/>
        </w:rPr>
        <w:t>irritability and self-assertion support this.</w:t>
      </w:r>
      <w:r w:rsidR="005451F2">
        <w:rPr>
          <w:rStyle w:val="FootnoteReference"/>
          <w:sz w:val="22"/>
          <w:szCs w:val="22"/>
        </w:rPr>
        <w:footnoteReference w:id="17"/>
      </w:r>
      <w:r w:rsidR="005451F2">
        <w:rPr>
          <w:sz w:val="22"/>
          <w:szCs w:val="22"/>
        </w:rPr>
        <w:t xml:space="preserve"> </w:t>
      </w:r>
      <w:r w:rsidR="00043DFC">
        <w:rPr>
          <w:sz w:val="22"/>
          <w:szCs w:val="22"/>
        </w:rPr>
        <w:t>Mary</w:t>
      </w:r>
      <w:r w:rsidR="00B74DB5">
        <w:rPr>
          <w:sz w:val="22"/>
          <w:szCs w:val="22"/>
        </w:rPr>
        <w:t xml:space="preserve">’s </w:t>
      </w:r>
      <w:r w:rsidR="00672E9F">
        <w:rPr>
          <w:sz w:val="22"/>
          <w:szCs w:val="22"/>
        </w:rPr>
        <w:t>emotional growth</w:t>
      </w:r>
      <w:r w:rsidR="00B74DB5">
        <w:rPr>
          <w:sz w:val="22"/>
          <w:szCs w:val="22"/>
        </w:rPr>
        <w:t xml:space="preserve"> throughout the novel does not</w:t>
      </w:r>
      <w:r w:rsidR="0081206F">
        <w:rPr>
          <w:sz w:val="22"/>
          <w:szCs w:val="22"/>
        </w:rPr>
        <w:t xml:space="preserve"> </w:t>
      </w:r>
      <w:r w:rsidR="00B74DB5">
        <w:rPr>
          <w:sz w:val="22"/>
          <w:szCs w:val="22"/>
        </w:rPr>
        <w:t>deplete her of these qualities</w:t>
      </w:r>
      <w:r w:rsidR="00DC7AE5">
        <w:rPr>
          <w:sz w:val="22"/>
          <w:szCs w:val="22"/>
        </w:rPr>
        <w:t xml:space="preserve">, </w:t>
      </w:r>
      <w:r w:rsidR="00CE4E7A">
        <w:rPr>
          <w:sz w:val="22"/>
          <w:szCs w:val="22"/>
        </w:rPr>
        <w:t>but</w:t>
      </w:r>
      <w:r w:rsidR="00C32BD0">
        <w:rPr>
          <w:sz w:val="22"/>
          <w:szCs w:val="22"/>
        </w:rPr>
        <w:t xml:space="preserve"> </w:t>
      </w:r>
      <w:r w:rsidR="0016557A">
        <w:rPr>
          <w:sz w:val="22"/>
          <w:szCs w:val="22"/>
        </w:rPr>
        <w:t>further</w:t>
      </w:r>
      <w:r w:rsidR="00DC7AE5">
        <w:rPr>
          <w:sz w:val="22"/>
          <w:szCs w:val="22"/>
        </w:rPr>
        <w:t xml:space="preserve"> in the text </w:t>
      </w:r>
      <w:r w:rsidR="00995A55">
        <w:rPr>
          <w:sz w:val="22"/>
          <w:szCs w:val="22"/>
        </w:rPr>
        <w:t>unflattering</w:t>
      </w:r>
      <w:r w:rsidR="00C32BD0">
        <w:rPr>
          <w:sz w:val="22"/>
          <w:szCs w:val="22"/>
        </w:rPr>
        <w:t xml:space="preserve"> </w:t>
      </w:r>
      <w:r w:rsidR="00FA5BD1">
        <w:rPr>
          <w:sz w:val="22"/>
          <w:szCs w:val="22"/>
        </w:rPr>
        <w:t>descriptions focus more on her physical unattractiveness</w:t>
      </w:r>
      <w:r w:rsidR="00A93AC1">
        <w:rPr>
          <w:sz w:val="22"/>
          <w:szCs w:val="22"/>
        </w:rPr>
        <w:t>,</w:t>
      </w:r>
      <w:r w:rsidR="0086723B">
        <w:rPr>
          <w:sz w:val="22"/>
          <w:szCs w:val="22"/>
        </w:rPr>
        <w:t xml:space="preserve"> ‘she’s nothing to look at’,</w:t>
      </w:r>
      <w:r w:rsidR="0086723B">
        <w:rPr>
          <w:rStyle w:val="FootnoteReference"/>
          <w:sz w:val="22"/>
          <w:szCs w:val="22"/>
        </w:rPr>
        <w:footnoteReference w:id="18"/>
      </w:r>
      <w:r w:rsidR="00C1235D">
        <w:rPr>
          <w:sz w:val="22"/>
          <w:szCs w:val="22"/>
        </w:rPr>
        <w:t xml:space="preserve"> and ‘mayn’t be pretty’,</w:t>
      </w:r>
      <w:r w:rsidR="00C1235D">
        <w:rPr>
          <w:rStyle w:val="FootnoteReference"/>
          <w:sz w:val="22"/>
          <w:szCs w:val="22"/>
        </w:rPr>
        <w:footnoteReference w:id="19"/>
      </w:r>
      <w:r w:rsidR="00C1235D">
        <w:rPr>
          <w:sz w:val="22"/>
          <w:szCs w:val="22"/>
        </w:rPr>
        <w:t xml:space="preserve"> </w:t>
      </w:r>
      <w:r w:rsidR="002A4F7D">
        <w:rPr>
          <w:sz w:val="22"/>
          <w:szCs w:val="22"/>
        </w:rPr>
        <w:t>showing</w:t>
      </w:r>
      <w:r w:rsidR="00C1235D">
        <w:rPr>
          <w:sz w:val="22"/>
          <w:szCs w:val="22"/>
        </w:rPr>
        <w:t xml:space="preserve"> the other characters </w:t>
      </w:r>
      <w:r w:rsidR="00504D85">
        <w:rPr>
          <w:sz w:val="22"/>
          <w:szCs w:val="22"/>
        </w:rPr>
        <w:t xml:space="preserve">develop a grudging respect for her (admittedly mellowed) contrariness, and its power in restoring </w:t>
      </w:r>
      <w:r w:rsidR="00672E9F">
        <w:rPr>
          <w:sz w:val="22"/>
          <w:szCs w:val="22"/>
        </w:rPr>
        <w:t xml:space="preserve">Master Colin to health. </w:t>
      </w:r>
      <w:r w:rsidR="00C32BD0">
        <w:rPr>
          <w:sz w:val="22"/>
          <w:szCs w:val="22"/>
        </w:rPr>
        <w:t xml:space="preserve">Colin Craven, </w:t>
      </w:r>
      <w:r w:rsidR="00826737">
        <w:rPr>
          <w:sz w:val="22"/>
          <w:szCs w:val="22"/>
        </w:rPr>
        <w:t xml:space="preserve">the second child protagonist of </w:t>
      </w:r>
      <w:r w:rsidR="00826737">
        <w:rPr>
          <w:i/>
          <w:iCs/>
          <w:sz w:val="22"/>
          <w:szCs w:val="22"/>
        </w:rPr>
        <w:t>The Secret Garden</w:t>
      </w:r>
      <w:r w:rsidR="00103B4C">
        <w:rPr>
          <w:i/>
          <w:iCs/>
          <w:sz w:val="22"/>
          <w:szCs w:val="22"/>
        </w:rPr>
        <w:t xml:space="preserve">, </w:t>
      </w:r>
      <w:r w:rsidR="00C32BD0">
        <w:rPr>
          <w:sz w:val="22"/>
          <w:szCs w:val="22"/>
        </w:rPr>
        <w:t xml:space="preserve">who we meet in Chapter </w:t>
      </w:r>
      <w:r w:rsidR="00103B4C">
        <w:rPr>
          <w:sz w:val="22"/>
          <w:szCs w:val="22"/>
        </w:rPr>
        <w:t>thirteen</w:t>
      </w:r>
      <w:r w:rsidR="00C32BD0">
        <w:rPr>
          <w:sz w:val="22"/>
          <w:szCs w:val="22"/>
        </w:rPr>
        <w:t>, is initially introduced in inhuman terms, as Mary hears his ghostly wails echo around the Manor.</w:t>
      </w:r>
      <w:r w:rsidR="00C32BD0">
        <w:rPr>
          <w:rStyle w:val="FootnoteReference"/>
          <w:sz w:val="22"/>
          <w:szCs w:val="22"/>
        </w:rPr>
        <w:footnoteReference w:id="20"/>
      </w:r>
      <w:r w:rsidR="00C32BD0">
        <w:rPr>
          <w:sz w:val="22"/>
          <w:szCs w:val="22"/>
        </w:rPr>
        <w:t xml:space="preserve"> </w:t>
      </w:r>
      <w:r w:rsidR="00C532EE">
        <w:rPr>
          <w:sz w:val="22"/>
          <w:szCs w:val="22"/>
        </w:rPr>
        <w:t>Mary’s first sight of Colin</w:t>
      </w:r>
      <w:r w:rsidR="00865FC8">
        <w:rPr>
          <w:sz w:val="22"/>
          <w:szCs w:val="22"/>
        </w:rPr>
        <w:t xml:space="preserve"> further</w:t>
      </w:r>
      <w:r w:rsidR="00C532EE">
        <w:rPr>
          <w:sz w:val="22"/>
          <w:szCs w:val="22"/>
        </w:rPr>
        <w:t xml:space="preserve"> </w:t>
      </w:r>
      <w:r w:rsidR="00865FC8">
        <w:rPr>
          <w:sz w:val="22"/>
          <w:szCs w:val="22"/>
        </w:rPr>
        <w:t>illustrate</w:t>
      </w:r>
      <w:r w:rsidR="00C532EE">
        <w:rPr>
          <w:sz w:val="22"/>
          <w:szCs w:val="22"/>
        </w:rPr>
        <w:t xml:space="preserve">s him as </w:t>
      </w:r>
      <w:r w:rsidR="004B40DA">
        <w:rPr>
          <w:sz w:val="22"/>
          <w:szCs w:val="22"/>
        </w:rPr>
        <w:t>supernatural</w:t>
      </w:r>
      <w:r w:rsidR="00C532EE">
        <w:rPr>
          <w:sz w:val="22"/>
          <w:szCs w:val="22"/>
        </w:rPr>
        <w:t>, through his pallor and oversized eyes.</w:t>
      </w:r>
      <w:r w:rsidR="00C532EE">
        <w:rPr>
          <w:rStyle w:val="FootnoteReference"/>
          <w:sz w:val="22"/>
          <w:szCs w:val="22"/>
        </w:rPr>
        <w:footnoteReference w:id="21"/>
      </w:r>
      <w:r w:rsidR="00C532EE">
        <w:rPr>
          <w:sz w:val="22"/>
          <w:szCs w:val="22"/>
        </w:rPr>
        <w:t xml:space="preserve"> </w:t>
      </w:r>
      <w:r w:rsidR="00790159">
        <w:rPr>
          <w:sz w:val="22"/>
          <w:szCs w:val="22"/>
        </w:rPr>
        <w:t>The passage is surreal as ‘Mary wondered if she were in a real place’</w:t>
      </w:r>
      <w:r w:rsidR="00ED1504">
        <w:rPr>
          <w:sz w:val="22"/>
          <w:szCs w:val="22"/>
        </w:rPr>
        <w:t xml:space="preserve"> and then Colin accuses Mary of being a dream</w:t>
      </w:r>
      <w:r w:rsidR="00E3048F">
        <w:rPr>
          <w:sz w:val="22"/>
          <w:szCs w:val="22"/>
        </w:rPr>
        <w:t>.</w:t>
      </w:r>
      <w:r w:rsidR="00790159">
        <w:rPr>
          <w:rStyle w:val="FootnoteReference"/>
          <w:sz w:val="22"/>
          <w:szCs w:val="22"/>
        </w:rPr>
        <w:footnoteReference w:id="22"/>
      </w:r>
      <w:r w:rsidR="00E3048F">
        <w:rPr>
          <w:sz w:val="22"/>
          <w:szCs w:val="22"/>
        </w:rPr>
        <w:t xml:space="preserve"> </w:t>
      </w:r>
      <w:r w:rsidR="00C32BD0">
        <w:rPr>
          <w:sz w:val="22"/>
          <w:szCs w:val="22"/>
        </w:rPr>
        <w:t>The conflation of Colin with a ghost is significant, as he is living as if he were already dead.</w:t>
      </w:r>
      <w:r w:rsidR="005D7788">
        <w:rPr>
          <w:sz w:val="22"/>
          <w:szCs w:val="22"/>
        </w:rPr>
        <w:t xml:space="preserve"> Colin’s ‘fretful, childish whine’</w:t>
      </w:r>
      <w:r w:rsidR="005D7788">
        <w:rPr>
          <w:rStyle w:val="FootnoteReference"/>
          <w:sz w:val="22"/>
          <w:szCs w:val="22"/>
        </w:rPr>
        <w:footnoteReference w:id="23"/>
      </w:r>
      <w:r w:rsidR="005D7788">
        <w:rPr>
          <w:sz w:val="22"/>
          <w:szCs w:val="22"/>
        </w:rPr>
        <w:t xml:space="preserve"> is </w:t>
      </w:r>
      <w:r w:rsidR="00870C0B">
        <w:rPr>
          <w:sz w:val="22"/>
          <w:szCs w:val="22"/>
        </w:rPr>
        <w:t>reminiscent</w:t>
      </w:r>
      <w:r w:rsidR="005D7788">
        <w:rPr>
          <w:sz w:val="22"/>
          <w:szCs w:val="22"/>
        </w:rPr>
        <w:t xml:space="preserve"> of Mary’s description in her young childhood.</w:t>
      </w:r>
      <w:r w:rsidR="00142323">
        <w:rPr>
          <w:sz w:val="22"/>
          <w:szCs w:val="22"/>
        </w:rPr>
        <w:t xml:space="preserve"> and </w:t>
      </w:r>
      <w:proofErr w:type="spellStart"/>
      <w:r w:rsidR="00142323">
        <w:rPr>
          <w:sz w:val="22"/>
          <w:szCs w:val="22"/>
        </w:rPr>
        <w:t>Nikolajeva</w:t>
      </w:r>
      <w:proofErr w:type="spellEnd"/>
      <w:r w:rsidR="00142323">
        <w:rPr>
          <w:sz w:val="22"/>
          <w:szCs w:val="22"/>
        </w:rPr>
        <w:t xml:space="preserve"> suggests Colin is </w:t>
      </w:r>
      <w:r w:rsidR="000B0E4A">
        <w:rPr>
          <w:sz w:val="22"/>
          <w:szCs w:val="22"/>
        </w:rPr>
        <w:t>emotionally ‘the level of a three-year-old</w:t>
      </w:r>
      <w:r w:rsidR="00856901">
        <w:rPr>
          <w:sz w:val="22"/>
          <w:szCs w:val="22"/>
        </w:rPr>
        <w:t>, when the child believes that the world revolves around him’.</w:t>
      </w:r>
      <w:r w:rsidR="00856901">
        <w:rPr>
          <w:rStyle w:val="FootnoteReference"/>
          <w:sz w:val="22"/>
          <w:szCs w:val="22"/>
        </w:rPr>
        <w:footnoteReference w:id="24"/>
      </w:r>
      <w:r w:rsidR="00856901">
        <w:rPr>
          <w:sz w:val="22"/>
          <w:szCs w:val="22"/>
        </w:rPr>
        <w:t xml:space="preserve"> Mary has </w:t>
      </w:r>
      <w:r w:rsidR="00ED290D">
        <w:rPr>
          <w:sz w:val="22"/>
          <w:szCs w:val="22"/>
        </w:rPr>
        <w:t xml:space="preserve">newly </w:t>
      </w:r>
      <w:r w:rsidR="00856901">
        <w:rPr>
          <w:sz w:val="22"/>
          <w:szCs w:val="22"/>
        </w:rPr>
        <w:t xml:space="preserve">had access to the </w:t>
      </w:r>
      <w:r w:rsidR="00ED290D">
        <w:rPr>
          <w:sz w:val="22"/>
          <w:szCs w:val="22"/>
        </w:rPr>
        <w:t>outside</w:t>
      </w:r>
      <w:r w:rsidR="0037434B">
        <w:rPr>
          <w:sz w:val="22"/>
          <w:szCs w:val="22"/>
        </w:rPr>
        <w:t xml:space="preserve"> </w:t>
      </w:r>
      <w:r w:rsidR="00856901">
        <w:rPr>
          <w:sz w:val="22"/>
          <w:szCs w:val="22"/>
        </w:rPr>
        <w:t>world at the point of finding the ‘unpopular young recluse</w:t>
      </w:r>
      <w:r w:rsidR="00241CAE">
        <w:rPr>
          <w:sz w:val="22"/>
          <w:szCs w:val="22"/>
        </w:rPr>
        <w:t>’,</w:t>
      </w:r>
      <w:r w:rsidR="00241CAE">
        <w:rPr>
          <w:rStyle w:val="FootnoteReference"/>
          <w:sz w:val="22"/>
          <w:szCs w:val="22"/>
        </w:rPr>
        <w:footnoteReference w:id="25"/>
      </w:r>
      <w:r w:rsidR="00241CAE">
        <w:rPr>
          <w:sz w:val="22"/>
          <w:szCs w:val="22"/>
        </w:rPr>
        <w:t xml:space="preserve"> and her shrewish qualities uniquely position her to </w:t>
      </w:r>
      <w:r w:rsidR="005E18B8">
        <w:rPr>
          <w:sz w:val="22"/>
          <w:szCs w:val="22"/>
        </w:rPr>
        <w:t>connect with her cousin.</w:t>
      </w:r>
      <w:r w:rsidR="00A52F71">
        <w:rPr>
          <w:sz w:val="22"/>
          <w:szCs w:val="22"/>
        </w:rPr>
        <w:t xml:space="preserve"> Mary sees her former self in</w:t>
      </w:r>
      <w:r w:rsidR="0072717F">
        <w:rPr>
          <w:sz w:val="22"/>
          <w:szCs w:val="22"/>
        </w:rPr>
        <w:t xml:space="preserve"> the ‘sharp’ but vulnerable</w:t>
      </w:r>
      <w:r w:rsidR="00A52F71">
        <w:rPr>
          <w:sz w:val="22"/>
          <w:szCs w:val="22"/>
        </w:rPr>
        <w:t xml:space="preserve"> Colin</w:t>
      </w:r>
      <w:r w:rsidR="0072717F">
        <w:rPr>
          <w:sz w:val="22"/>
          <w:szCs w:val="22"/>
        </w:rPr>
        <w:t>,</w:t>
      </w:r>
      <w:r w:rsidR="0072717F">
        <w:rPr>
          <w:rStyle w:val="FootnoteReference"/>
          <w:sz w:val="22"/>
          <w:szCs w:val="22"/>
        </w:rPr>
        <w:footnoteReference w:id="26"/>
      </w:r>
      <w:r w:rsidR="00A52F71">
        <w:rPr>
          <w:sz w:val="22"/>
          <w:szCs w:val="22"/>
        </w:rPr>
        <w:t xml:space="preserve"> </w:t>
      </w:r>
      <w:r w:rsidR="00922F10">
        <w:rPr>
          <w:sz w:val="22"/>
          <w:szCs w:val="22"/>
        </w:rPr>
        <w:t xml:space="preserve">and can empathise with him. </w:t>
      </w:r>
      <w:r w:rsidR="006451C6">
        <w:rPr>
          <w:sz w:val="22"/>
          <w:szCs w:val="22"/>
        </w:rPr>
        <w:t>Whereas others avoid and fear Colin, Mary acknowledges and challenges him</w:t>
      </w:r>
      <w:r w:rsidR="007A7C38">
        <w:rPr>
          <w:sz w:val="22"/>
          <w:szCs w:val="22"/>
        </w:rPr>
        <w:t>.</w:t>
      </w:r>
      <w:r w:rsidR="007A7C38">
        <w:rPr>
          <w:rStyle w:val="FootnoteReference"/>
          <w:sz w:val="22"/>
          <w:szCs w:val="22"/>
        </w:rPr>
        <w:footnoteReference w:id="27"/>
      </w:r>
      <w:r w:rsidR="007A7C38">
        <w:rPr>
          <w:sz w:val="22"/>
          <w:szCs w:val="22"/>
        </w:rPr>
        <w:t xml:space="preserve"> </w:t>
      </w:r>
      <w:r w:rsidR="00922F10">
        <w:rPr>
          <w:sz w:val="22"/>
          <w:szCs w:val="22"/>
        </w:rPr>
        <w:t>Having joined a wider world through beginning to like people</w:t>
      </w:r>
      <w:r w:rsidR="00462A8A">
        <w:rPr>
          <w:sz w:val="22"/>
          <w:szCs w:val="22"/>
        </w:rPr>
        <w:t xml:space="preserve">, she can </w:t>
      </w:r>
      <w:r w:rsidR="00B11D87">
        <w:rPr>
          <w:sz w:val="22"/>
          <w:szCs w:val="22"/>
        </w:rPr>
        <w:t xml:space="preserve">encourage </w:t>
      </w:r>
      <w:r w:rsidR="00462A8A">
        <w:rPr>
          <w:sz w:val="22"/>
          <w:szCs w:val="22"/>
        </w:rPr>
        <w:t xml:space="preserve">him </w:t>
      </w:r>
      <w:r w:rsidR="00B11D87">
        <w:rPr>
          <w:sz w:val="22"/>
          <w:szCs w:val="22"/>
        </w:rPr>
        <w:t xml:space="preserve">to do </w:t>
      </w:r>
      <w:r w:rsidR="00462A8A">
        <w:rPr>
          <w:sz w:val="22"/>
          <w:szCs w:val="22"/>
        </w:rPr>
        <w:t>the same. ‘A decisive part of her emergent ability to love is self-reflection</w:t>
      </w:r>
      <w:r w:rsidR="00EE013E">
        <w:rPr>
          <w:sz w:val="22"/>
          <w:szCs w:val="22"/>
        </w:rPr>
        <w:t>.’</w:t>
      </w:r>
      <w:r w:rsidR="00EE013E">
        <w:rPr>
          <w:rStyle w:val="FootnoteReference"/>
          <w:sz w:val="22"/>
          <w:szCs w:val="22"/>
        </w:rPr>
        <w:footnoteReference w:id="28"/>
      </w:r>
      <w:r w:rsidR="00004693">
        <w:rPr>
          <w:sz w:val="22"/>
          <w:szCs w:val="22"/>
        </w:rPr>
        <w:t xml:space="preserve"> </w:t>
      </w:r>
      <w:r w:rsidR="00A86483">
        <w:rPr>
          <w:sz w:val="22"/>
          <w:szCs w:val="22"/>
        </w:rPr>
        <w:t xml:space="preserve">Colin is regarded as </w:t>
      </w:r>
      <w:r w:rsidR="00D249E3">
        <w:rPr>
          <w:sz w:val="22"/>
          <w:szCs w:val="22"/>
        </w:rPr>
        <w:t xml:space="preserve">‘a confirmed invalid, with a </w:t>
      </w:r>
      <w:r w:rsidR="00D822D3">
        <w:rPr>
          <w:sz w:val="22"/>
          <w:szCs w:val="22"/>
        </w:rPr>
        <w:t>vicious, hysterical and half-insane temper’.</w:t>
      </w:r>
      <w:r w:rsidR="00D822D3">
        <w:rPr>
          <w:rStyle w:val="FootnoteReference"/>
          <w:sz w:val="22"/>
          <w:szCs w:val="22"/>
        </w:rPr>
        <w:footnoteReference w:id="29"/>
      </w:r>
      <w:r w:rsidR="00B468EF">
        <w:rPr>
          <w:sz w:val="22"/>
          <w:szCs w:val="22"/>
        </w:rPr>
        <w:t xml:space="preserve"> </w:t>
      </w:r>
      <w:r w:rsidR="007D2DAD">
        <w:rPr>
          <w:sz w:val="22"/>
          <w:szCs w:val="22"/>
        </w:rPr>
        <w:t xml:space="preserve">Through his acceptance of Mary and quest into the outside world </w:t>
      </w:r>
      <w:r w:rsidR="00BC3762">
        <w:rPr>
          <w:sz w:val="22"/>
          <w:szCs w:val="22"/>
        </w:rPr>
        <w:t xml:space="preserve"> Colin is healed through ‘</w:t>
      </w:r>
      <w:r w:rsidR="000B3453">
        <w:rPr>
          <w:sz w:val="22"/>
          <w:szCs w:val="22"/>
        </w:rPr>
        <w:t>M</w:t>
      </w:r>
      <w:r w:rsidR="00BC3762">
        <w:rPr>
          <w:sz w:val="22"/>
          <w:szCs w:val="22"/>
        </w:rPr>
        <w:t>agic’.</w:t>
      </w:r>
      <w:r w:rsidR="00BC3762">
        <w:rPr>
          <w:rStyle w:val="FootnoteReference"/>
          <w:sz w:val="22"/>
          <w:szCs w:val="22"/>
        </w:rPr>
        <w:footnoteReference w:id="30"/>
      </w:r>
      <w:r w:rsidR="00BC3762">
        <w:rPr>
          <w:sz w:val="22"/>
          <w:szCs w:val="22"/>
        </w:rPr>
        <w:t xml:space="preserve"> </w:t>
      </w:r>
      <w:r w:rsidR="003D6EA9">
        <w:rPr>
          <w:sz w:val="22"/>
          <w:szCs w:val="22"/>
        </w:rPr>
        <w:t>The</w:t>
      </w:r>
      <w:r w:rsidR="00BC3762">
        <w:rPr>
          <w:sz w:val="22"/>
          <w:szCs w:val="22"/>
        </w:rPr>
        <w:t xml:space="preserve"> reader can understand the </w:t>
      </w:r>
      <w:r w:rsidR="00EB369E">
        <w:rPr>
          <w:sz w:val="22"/>
          <w:szCs w:val="22"/>
        </w:rPr>
        <w:t>power of</w:t>
      </w:r>
      <w:r w:rsidR="00883D69">
        <w:rPr>
          <w:sz w:val="22"/>
          <w:szCs w:val="22"/>
        </w:rPr>
        <w:t xml:space="preserve"> community and connection with the natural world as a healing force</w:t>
      </w:r>
      <w:r w:rsidR="00846AAE">
        <w:rPr>
          <w:sz w:val="22"/>
          <w:szCs w:val="22"/>
        </w:rPr>
        <w:t xml:space="preserve">, </w:t>
      </w:r>
      <w:r w:rsidR="000B3453">
        <w:rPr>
          <w:sz w:val="22"/>
          <w:szCs w:val="22"/>
        </w:rPr>
        <w:t>through</w:t>
      </w:r>
      <w:r w:rsidR="00846AAE">
        <w:rPr>
          <w:sz w:val="22"/>
          <w:szCs w:val="22"/>
        </w:rPr>
        <w:t xml:space="preserve"> the catalyst of Mary</w:t>
      </w:r>
      <w:r w:rsidR="001254F2">
        <w:rPr>
          <w:sz w:val="22"/>
          <w:szCs w:val="22"/>
        </w:rPr>
        <w:t>, who readers identify with</w:t>
      </w:r>
      <w:r w:rsidR="00933F9B">
        <w:rPr>
          <w:sz w:val="22"/>
          <w:szCs w:val="22"/>
        </w:rPr>
        <w:t>;</w:t>
      </w:r>
      <w:r w:rsidR="00F43789">
        <w:rPr>
          <w:sz w:val="22"/>
          <w:szCs w:val="22"/>
        </w:rPr>
        <w:t xml:space="preserve"> not in spite of, but </w:t>
      </w:r>
      <w:r w:rsidR="001254F2">
        <w:rPr>
          <w:sz w:val="22"/>
          <w:szCs w:val="22"/>
        </w:rPr>
        <w:t xml:space="preserve">because </w:t>
      </w:r>
      <w:r w:rsidR="00070A6E">
        <w:rPr>
          <w:sz w:val="22"/>
          <w:szCs w:val="22"/>
        </w:rPr>
        <w:t>of her shrewish qualities.</w:t>
      </w:r>
      <w:r w:rsidR="00A4117D">
        <w:rPr>
          <w:sz w:val="22"/>
          <w:szCs w:val="22"/>
        </w:rPr>
        <w:t xml:space="preserve"> </w:t>
      </w:r>
      <w:r w:rsidR="00E870E6">
        <w:rPr>
          <w:sz w:val="22"/>
          <w:szCs w:val="22"/>
        </w:rPr>
        <w:lastRenderedPageBreak/>
        <w:t xml:space="preserve">Mary Lennox’s failure to please adults </w:t>
      </w:r>
      <w:r w:rsidR="001A771E">
        <w:rPr>
          <w:sz w:val="22"/>
          <w:szCs w:val="22"/>
        </w:rPr>
        <w:t xml:space="preserve">refreshes and </w:t>
      </w:r>
      <w:r w:rsidR="00562DF1">
        <w:rPr>
          <w:sz w:val="22"/>
          <w:szCs w:val="22"/>
        </w:rPr>
        <w:t>draws in younger readers.</w:t>
      </w:r>
      <w:r w:rsidR="00562DF1">
        <w:rPr>
          <w:rStyle w:val="FootnoteReference"/>
          <w:sz w:val="22"/>
          <w:szCs w:val="22"/>
        </w:rPr>
        <w:footnoteReference w:id="31"/>
      </w:r>
      <w:r w:rsidR="00F000AB">
        <w:rPr>
          <w:sz w:val="22"/>
          <w:szCs w:val="22"/>
        </w:rPr>
        <w:t xml:space="preserve"> </w:t>
      </w:r>
      <w:r w:rsidR="00BD3808">
        <w:rPr>
          <w:sz w:val="22"/>
          <w:szCs w:val="22"/>
        </w:rPr>
        <w:t>H</w:t>
      </w:r>
      <w:r w:rsidR="00C91D51">
        <w:rPr>
          <w:sz w:val="22"/>
          <w:szCs w:val="22"/>
        </w:rPr>
        <w:t xml:space="preserve">er stubborn curiosity, initiative, and disregard for rules </w:t>
      </w:r>
      <w:r w:rsidR="00012F98">
        <w:rPr>
          <w:sz w:val="22"/>
          <w:szCs w:val="22"/>
        </w:rPr>
        <w:t>enables her</w:t>
      </w:r>
      <w:r w:rsidR="00C91D51">
        <w:rPr>
          <w:sz w:val="22"/>
          <w:szCs w:val="22"/>
        </w:rPr>
        <w:t xml:space="preserve"> to find Colin, the </w:t>
      </w:r>
      <w:r w:rsidR="00F43789">
        <w:rPr>
          <w:sz w:val="22"/>
          <w:szCs w:val="22"/>
        </w:rPr>
        <w:t xml:space="preserve">secret </w:t>
      </w:r>
      <w:r w:rsidR="00C91D51">
        <w:rPr>
          <w:sz w:val="22"/>
          <w:szCs w:val="22"/>
        </w:rPr>
        <w:t xml:space="preserve">garden, and her own </w:t>
      </w:r>
      <w:r w:rsidR="00012F98">
        <w:rPr>
          <w:sz w:val="22"/>
          <w:szCs w:val="22"/>
        </w:rPr>
        <w:t>identity</w:t>
      </w:r>
      <w:r w:rsidR="00C91D51">
        <w:rPr>
          <w:sz w:val="22"/>
          <w:szCs w:val="22"/>
        </w:rPr>
        <w:t>.</w:t>
      </w:r>
      <w:r w:rsidR="00C91D51">
        <w:rPr>
          <w:rStyle w:val="FootnoteReference"/>
          <w:sz w:val="22"/>
          <w:szCs w:val="22"/>
        </w:rPr>
        <w:footnoteReference w:id="32"/>
      </w:r>
    </w:p>
    <w:p w14:paraId="5118EB18" w14:textId="1EBA5126" w:rsidR="0001463E" w:rsidRDefault="00012F98" w:rsidP="00937B3E">
      <w:pPr>
        <w:spacing w:line="480" w:lineRule="auto"/>
        <w:rPr>
          <w:sz w:val="22"/>
          <w:szCs w:val="22"/>
        </w:rPr>
      </w:pPr>
      <w:r>
        <w:rPr>
          <w:sz w:val="22"/>
          <w:szCs w:val="22"/>
        </w:rPr>
        <w:t>Spyri’s</w:t>
      </w:r>
      <w:r w:rsidR="00DE4945">
        <w:rPr>
          <w:sz w:val="22"/>
          <w:szCs w:val="22"/>
        </w:rPr>
        <w:t xml:space="preserve"> eponymous protagonist Heidi, is first presented to us at </w:t>
      </w:r>
      <w:r w:rsidR="00AD6346">
        <w:rPr>
          <w:sz w:val="22"/>
          <w:szCs w:val="22"/>
        </w:rPr>
        <w:t>five years old, abandoned with her recluse gran</w:t>
      </w:r>
      <w:r w:rsidR="00C616A5">
        <w:rPr>
          <w:sz w:val="22"/>
          <w:szCs w:val="22"/>
        </w:rPr>
        <w:t>d</w:t>
      </w:r>
      <w:r w:rsidR="00AD6346">
        <w:rPr>
          <w:sz w:val="22"/>
          <w:szCs w:val="22"/>
        </w:rPr>
        <w:t>father</w:t>
      </w:r>
      <w:r w:rsidR="008C4D44">
        <w:rPr>
          <w:sz w:val="22"/>
          <w:szCs w:val="22"/>
        </w:rPr>
        <w:t xml:space="preserve"> by her aunt, Det</w:t>
      </w:r>
      <w:r w:rsidR="001112C1">
        <w:rPr>
          <w:sz w:val="22"/>
          <w:szCs w:val="22"/>
        </w:rPr>
        <w:t>a</w:t>
      </w:r>
      <w:r w:rsidR="008C4D44">
        <w:rPr>
          <w:sz w:val="22"/>
          <w:szCs w:val="22"/>
        </w:rPr>
        <w:t>. Det</w:t>
      </w:r>
      <w:r w:rsidR="001112C1">
        <w:rPr>
          <w:sz w:val="22"/>
          <w:szCs w:val="22"/>
        </w:rPr>
        <w:t>a berates Heidi for being ‘a sight’ and calls her ‘stupid’</w:t>
      </w:r>
      <w:r w:rsidR="006C3673">
        <w:rPr>
          <w:sz w:val="22"/>
          <w:szCs w:val="22"/>
        </w:rPr>
        <w:t>,</w:t>
      </w:r>
      <w:r w:rsidR="006C3673">
        <w:rPr>
          <w:rStyle w:val="FootnoteReference"/>
          <w:sz w:val="22"/>
          <w:szCs w:val="22"/>
        </w:rPr>
        <w:footnoteReference w:id="33"/>
      </w:r>
      <w:r w:rsidR="006C3673">
        <w:rPr>
          <w:sz w:val="22"/>
          <w:szCs w:val="22"/>
        </w:rPr>
        <w:t xml:space="preserve"> </w:t>
      </w:r>
      <w:r w:rsidR="00865B45">
        <w:rPr>
          <w:sz w:val="22"/>
          <w:szCs w:val="22"/>
        </w:rPr>
        <w:t>After three years in the mountains Heidi</w:t>
      </w:r>
      <w:r w:rsidR="00ED1FB7">
        <w:rPr>
          <w:sz w:val="22"/>
          <w:szCs w:val="22"/>
        </w:rPr>
        <w:t>, still ‘obstinate, like a goat’</w:t>
      </w:r>
      <w:r w:rsidR="00A04452">
        <w:rPr>
          <w:rStyle w:val="FootnoteReference"/>
          <w:sz w:val="22"/>
          <w:szCs w:val="22"/>
        </w:rPr>
        <w:footnoteReference w:id="34"/>
      </w:r>
      <w:r w:rsidR="004A0379">
        <w:rPr>
          <w:sz w:val="22"/>
          <w:szCs w:val="22"/>
        </w:rPr>
        <w:t xml:space="preserve"> with ‘no manners</w:t>
      </w:r>
      <w:r w:rsidR="00A04452">
        <w:rPr>
          <w:sz w:val="22"/>
          <w:szCs w:val="22"/>
        </w:rPr>
        <w:t>’</w:t>
      </w:r>
      <w:r w:rsidR="00ED1FB7">
        <w:rPr>
          <w:sz w:val="22"/>
          <w:szCs w:val="22"/>
        </w:rPr>
        <w:t xml:space="preserve">, </w:t>
      </w:r>
      <w:r w:rsidR="00865B45">
        <w:rPr>
          <w:sz w:val="22"/>
          <w:szCs w:val="22"/>
        </w:rPr>
        <w:t>is sent</w:t>
      </w:r>
      <w:r w:rsidR="00ED1FB7">
        <w:rPr>
          <w:sz w:val="22"/>
          <w:szCs w:val="22"/>
        </w:rPr>
        <w:t xml:space="preserve"> – </w:t>
      </w:r>
      <w:r w:rsidR="00865B45">
        <w:rPr>
          <w:sz w:val="22"/>
          <w:szCs w:val="22"/>
        </w:rPr>
        <w:t>again by her aunt</w:t>
      </w:r>
      <w:r w:rsidR="00ED1FB7">
        <w:rPr>
          <w:sz w:val="22"/>
          <w:szCs w:val="22"/>
        </w:rPr>
        <w:t xml:space="preserve"> –</w:t>
      </w:r>
      <w:r w:rsidR="00865B45">
        <w:rPr>
          <w:sz w:val="22"/>
          <w:szCs w:val="22"/>
        </w:rPr>
        <w:t xml:space="preserve"> to be civili</w:t>
      </w:r>
      <w:r w:rsidR="00D00E43">
        <w:rPr>
          <w:sz w:val="22"/>
          <w:szCs w:val="22"/>
        </w:rPr>
        <w:t>s</w:t>
      </w:r>
      <w:r w:rsidR="00865B45">
        <w:rPr>
          <w:sz w:val="22"/>
          <w:szCs w:val="22"/>
        </w:rPr>
        <w:t xml:space="preserve">ed as a companion </w:t>
      </w:r>
      <w:r w:rsidR="00D42496">
        <w:rPr>
          <w:sz w:val="22"/>
          <w:szCs w:val="22"/>
        </w:rPr>
        <w:t>to ‘a poor little girl […] confined to her rolling chair</w:t>
      </w:r>
      <w:r w:rsidR="001F5A83">
        <w:rPr>
          <w:sz w:val="22"/>
          <w:szCs w:val="22"/>
        </w:rPr>
        <w:t>’,</w:t>
      </w:r>
      <w:r w:rsidR="001F5A83">
        <w:rPr>
          <w:rStyle w:val="FootnoteReference"/>
          <w:sz w:val="22"/>
          <w:szCs w:val="22"/>
        </w:rPr>
        <w:footnoteReference w:id="35"/>
      </w:r>
      <w:r w:rsidR="001F5A83">
        <w:rPr>
          <w:sz w:val="22"/>
          <w:szCs w:val="22"/>
        </w:rPr>
        <w:t xml:space="preserve"> and draws the ire of the</w:t>
      </w:r>
      <w:r w:rsidR="00F47DC8">
        <w:rPr>
          <w:sz w:val="22"/>
          <w:szCs w:val="22"/>
        </w:rPr>
        <w:t xml:space="preserve"> upper class</w:t>
      </w:r>
      <w:r w:rsidR="001F5A83">
        <w:rPr>
          <w:sz w:val="22"/>
          <w:szCs w:val="22"/>
        </w:rPr>
        <w:t xml:space="preserve"> housekeepe</w:t>
      </w:r>
      <w:r w:rsidR="00ED1FB7">
        <w:rPr>
          <w:sz w:val="22"/>
          <w:szCs w:val="22"/>
        </w:rPr>
        <w:t>r</w:t>
      </w:r>
      <w:r w:rsidR="003A6ED1">
        <w:rPr>
          <w:sz w:val="22"/>
          <w:szCs w:val="22"/>
        </w:rPr>
        <w:t xml:space="preserve"> who is ‘horrified’</w:t>
      </w:r>
      <w:r w:rsidR="003D465F">
        <w:rPr>
          <w:sz w:val="22"/>
          <w:szCs w:val="22"/>
        </w:rPr>
        <w:t xml:space="preserve"> at having to bear with ‘atrocious’</w:t>
      </w:r>
      <w:r w:rsidR="004D44F5">
        <w:rPr>
          <w:sz w:val="22"/>
          <w:szCs w:val="22"/>
        </w:rPr>
        <w:t xml:space="preserve"> Heidi.</w:t>
      </w:r>
      <w:r w:rsidR="004D44F5">
        <w:rPr>
          <w:rStyle w:val="FootnoteReference"/>
          <w:sz w:val="22"/>
          <w:szCs w:val="22"/>
        </w:rPr>
        <w:footnoteReference w:id="36"/>
      </w:r>
      <w:r w:rsidR="004D44F5">
        <w:rPr>
          <w:sz w:val="22"/>
          <w:szCs w:val="22"/>
        </w:rPr>
        <w:t xml:space="preserve"> </w:t>
      </w:r>
      <w:r w:rsidR="003B11E0">
        <w:rPr>
          <w:sz w:val="22"/>
          <w:szCs w:val="22"/>
        </w:rPr>
        <w:t xml:space="preserve">It is noticeable that the qualities </w:t>
      </w:r>
      <w:r w:rsidR="00A227F4">
        <w:rPr>
          <w:sz w:val="22"/>
          <w:szCs w:val="22"/>
        </w:rPr>
        <w:t xml:space="preserve">shared by Heidi and Mary – </w:t>
      </w:r>
      <w:r w:rsidR="006506A2">
        <w:rPr>
          <w:sz w:val="22"/>
          <w:szCs w:val="22"/>
        </w:rPr>
        <w:t xml:space="preserve">being </w:t>
      </w:r>
      <w:r w:rsidR="00A227F4">
        <w:rPr>
          <w:sz w:val="22"/>
          <w:szCs w:val="22"/>
        </w:rPr>
        <w:t>headstrong, self-assured</w:t>
      </w:r>
      <w:r w:rsidR="006506A2">
        <w:rPr>
          <w:sz w:val="22"/>
          <w:szCs w:val="22"/>
        </w:rPr>
        <w:t xml:space="preserve"> and</w:t>
      </w:r>
      <w:r w:rsidR="00A227F4">
        <w:rPr>
          <w:sz w:val="22"/>
          <w:szCs w:val="22"/>
        </w:rPr>
        <w:t xml:space="preserve"> </w:t>
      </w:r>
      <w:r w:rsidR="00C56F70">
        <w:rPr>
          <w:sz w:val="22"/>
          <w:szCs w:val="22"/>
        </w:rPr>
        <w:t xml:space="preserve">confident – are only seen as negatives through the lens of adults who are concerned with their </w:t>
      </w:r>
      <w:r w:rsidR="008E5C63">
        <w:rPr>
          <w:sz w:val="22"/>
          <w:szCs w:val="22"/>
        </w:rPr>
        <w:t>own fortunes and the reflection on themselves, rather than considering the children’s needs or health. When Colin begins to gain confidence and strength, Dr Craven’s first though</w:t>
      </w:r>
      <w:r w:rsidR="00F47DC8">
        <w:rPr>
          <w:sz w:val="22"/>
          <w:szCs w:val="22"/>
        </w:rPr>
        <w:t>t</w:t>
      </w:r>
      <w:r w:rsidR="008E5C63">
        <w:rPr>
          <w:sz w:val="22"/>
          <w:szCs w:val="22"/>
        </w:rPr>
        <w:t xml:space="preserve"> </w:t>
      </w:r>
      <w:r w:rsidR="008C7DC9">
        <w:rPr>
          <w:sz w:val="22"/>
          <w:szCs w:val="22"/>
        </w:rPr>
        <w:t>is</w:t>
      </w:r>
      <w:r w:rsidR="008E5C63">
        <w:rPr>
          <w:sz w:val="22"/>
          <w:szCs w:val="22"/>
        </w:rPr>
        <w:t xml:space="preserve"> for his own inheritance</w:t>
      </w:r>
      <w:r w:rsidR="00381192">
        <w:rPr>
          <w:sz w:val="22"/>
          <w:szCs w:val="22"/>
        </w:rPr>
        <w:t xml:space="preserve"> as Mr Craven’s cousin</w:t>
      </w:r>
      <w:r w:rsidR="008E5C63">
        <w:rPr>
          <w:sz w:val="22"/>
          <w:szCs w:val="22"/>
        </w:rPr>
        <w:t>.</w:t>
      </w:r>
      <w:r w:rsidR="00EE64B5">
        <w:rPr>
          <w:sz w:val="22"/>
          <w:szCs w:val="22"/>
        </w:rPr>
        <w:t xml:space="preserve"> ‘Dr Craven felt rather alarmed. If this tiresome, hysterical boy</w:t>
      </w:r>
      <w:r w:rsidR="00381192">
        <w:rPr>
          <w:sz w:val="22"/>
          <w:szCs w:val="22"/>
        </w:rPr>
        <w:t xml:space="preserve"> should chance to get well</w:t>
      </w:r>
      <w:r w:rsidR="004F0D2D">
        <w:rPr>
          <w:sz w:val="22"/>
          <w:szCs w:val="22"/>
        </w:rPr>
        <w:t>, he himself would lose all chance of inheriting</w:t>
      </w:r>
      <w:r w:rsidR="00462A18">
        <w:rPr>
          <w:sz w:val="22"/>
          <w:szCs w:val="22"/>
        </w:rPr>
        <w:t>.</w:t>
      </w:r>
      <w:r w:rsidR="004F0D2D">
        <w:rPr>
          <w:sz w:val="22"/>
          <w:szCs w:val="22"/>
        </w:rPr>
        <w:t>’</w:t>
      </w:r>
      <w:r w:rsidR="004F0D2D">
        <w:rPr>
          <w:rStyle w:val="FootnoteReference"/>
          <w:sz w:val="22"/>
          <w:szCs w:val="22"/>
        </w:rPr>
        <w:footnoteReference w:id="37"/>
      </w:r>
      <w:r w:rsidR="00EE64B5">
        <w:rPr>
          <w:sz w:val="22"/>
          <w:szCs w:val="22"/>
        </w:rPr>
        <w:t xml:space="preserve"> </w:t>
      </w:r>
      <w:r w:rsidR="000B63BF">
        <w:rPr>
          <w:sz w:val="22"/>
          <w:szCs w:val="22"/>
        </w:rPr>
        <w:t>This revelation alludes that Colin has been kept as an invalid purposefully, without real proof</w:t>
      </w:r>
      <w:r w:rsidR="00D13EEC">
        <w:rPr>
          <w:sz w:val="22"/>
          <w:szCs w:val="22"/>
        </w:rPr>
        <w:t>; this is further evidenced by</w:t>
      </w:r>
      <w:r w:rsidR="004B394E">
        <w:rPr>
          <w:sz w:val="22"/>
          <w:szCs w:val="22"/>
        </w:rPr>
        <w:t xml:space="preserve"> a past</w:t>
      </w:r>
      <w:r w:rsidR="00D13EEC">
        <w:rPr>
          <w:sz w:val="22"/>
          <w:szCs w:val="22"/>
        </w:rPr>
        <w:t xml:space="preserve"> doctor from London </w:t>
      </w:r>
      <w:r w:rsidR="00E15547">
        <w:rPr>
          <w:sz w:val="22"/>
          <w:szCs w:val="22"/>
        </w:rPr>
        <w:t>having demanded</w:t>
      </w:r>
      <w:r w:rsidR="00D13EEC">
        <w:rPr>
          <w:sz w:val="22"/>
          <w:szCs w:val="22"/>
        </w:rPr>
        <w:t xml:space="preserve"> his </w:t>
      </w:r>
      <w:r w:rsidR="00BF6CE7">
        <w:rPr>
          <w:sz w:val="22"/>
          <w:szCs w:val="22"/>
        </w:rPr>
        <w:t xml:space="preserve">‘iron thing’ (back brace) be removed and </w:t>
      </w:r>
      <w:r w:rsidR="001E1462">
        <w:rPr>
          <w:sz w:val="22"/>
          <w:szCs w:val="22"/>
        </w:rPr>
        <w:t>he be taken out into fresh air.</w:t>
      </w:r>
      <w:r w:rsidR="001E1462">
        <w:rPr>
          <w:rStyle w:val="FootnoteReference"/>
          <w:sz w:val="22"/>
          <w:szCs w:val="22"/>
        </w:rPr>
        <w:footnoteReference w:id="38"/>
      </w:r>
      <w:r w:rsidR="001E1462">
        <w:rPr>
          <w:sz w:val="22"/>
          <w:szCs w:val="22"/>
        </w:rPr>
        <w:t xml:space="preserve"> It is implied that the limit</w:t>
      </w:r>
      <w:r w:rsidR="00B3023F">
        <w:rPr>
          <w:sz w:val="22"/>
          <w:szCs w:val="22"/>
        </w:rPr>
        <w:t xml:space="preserve"> of Colin’s woe is Vitamin D </w:t>
      </w:r>
      <w:r w:rsidR="007A01B2">
        <w:rPr>
          <w:sz w:val="22"/>
          <w:szCs w:val="22"/>
        </w:rPr>
        <w:t>D</w:t>
      </w:r>
      <w:r w:rsidR="00B3023F">
        <w:rPr>
          <w:sz w:val="22"/>
          <w:szCs w:val="22"/>
        </w:rPr>
        <w:t>eficiency and depression.</w:t>
      </w:r>
      <w:r w:rsidR="007A01B2">
        <w:rPr>
          <w:sz w:val="22"/>
          <w:szCs w:val="22"/>
        </w:rPr>
        <w:t xml:space="preserve"> </w:t>
      </w:r>
      <w:r w:rsidR="00694E1F">
        <w:rPr>
          <w:sz w:val="22"/>
          <w:szCs w:val="22"/>
        </w:rPr>
        <w:t>Hypovitaminosis D can cause muscle pain, bone pain, spasms and weakness.</w:t>
      </w:r>
      <w:r w:rsidR="00B24D74">
        <w:rPr>
          <w:rStyle w:val="FootnoteReference"/>
          <w:sz w:val="22"/>
          <w:szCs w:val="22"/>
        </w:rPr>
        <w:footnoteReference w:id="39"/>
      </w:r>
      <w:r w:rsidR="00B24D74">
        <w:rPr>
          <w:sz w:val="22"/>
          <w:szCs w:val="22"/>
        </w:rPr>
        <w:t xml:space="preserve"> Colin simply needs to venture out of his cell.</w:t>
      </w:r>
      <w:r w:rsidR="00034BE9">
        <w:rPr>
          <w:sz w:val="22"/>
          <w:szCs w:val="22"/>
        </w:rPr>
        <w:t xml:space="preserve"> </w:t>
      </w:r>
    </w:p>
    <w:p w14:paraId="105B13E0" w14:textId="78782DD8" w:rsidR="008A3F09" w:rsidRDefault="00DA01B1" w:rsidP="00937B3E">
      <w:pPr>
        <w:spacing w:line="480" w:lineRule="auto"/>
        <w:rPr>
          <w:sz w:val="22"/>
          <w:szCs w:val="22"/>
        </w:rPr>
      </w:pPr>
      <w:r>
        <w:rPr>
          <w:sz w:val="22"/>
          <w:szCs w:val="22"/>
        </w:rPr>
        <w:t xml:space="preserve">Colin, Mary and Heidi have no siblings. </w:t>
      </w:r>
      <w:r w:rsidR="002E04CF">
        <w:rPr>
          <w:sz w:val="22"/>
          <w:szCs w:val="22"/>
        </w:rPr>
        <w:t>The female protagonists are both orphans, and Colin may as well be, as his father spends most of his time travelling and only tends to visit when Colin is asleep.</w:t>
      </w:r>
      <w:r w:rsidR="002E04CF">
        <w:rPr>
          <w:rStyle w:val="FootnoteReference"/>
          <w:sz w:val="22"/>
          <w:szCs w:val="22"/>
        </w:rPr>
        <w:footnoteReference w:id="40"/>
      </w:r>
      <w:r>
        <w:rPr>
          <w:sz w:val="22"/>
          <w:szCs w:val="22"/>
        </w:rPr>
        <w:t xml:space="preserve"> The lack of </w:t>
      </w:r>
      <w:r w:rsidR="008A1690">
        <w:rPr>
          <w:sz w:val="22"/>
          <w:szCs w:val="22"/>
        </w:rPr>
        <w:t xml:space="preserve">immediate family perpetuates isolation and loneliness in the children. It could be suggested that their disagreeable personalities are a result of </w:t>
      </w:r>
      <w:r w:rsidR="00A14CBF">
        <w:rPr>
          <w:sz w:val="22"/>
          <w:szCs w:val="22"/>
        </w:rPr>
        <w:t xml:space="preserve">their lack of meaningful connection. The only adults in Colin and </w:t>
      </w:r>
      <w:r w:rsidR="00A14CBF">
        <w:rPr>
          <w:sz w:val="22"/>
          <w:szCs w:val="22"/>
        </w:rPr>
        <w:lastRenderedPageBreak/>
        <w:t xml:space="preserve">Mary’s lives have been servants. Both </w:t>
      </w:r>
      <w:r w:rsidR="00BC3D38">
        <w:rPr>
          <w:sz w:val="22"/>
          <w:szCs w:val="22"/>
        </w:rPr>
        <w:t xml:space="preserve">know that they are explicitly unwanted by their parents. </w:t>
      </w:r>
      <w:r w:rsidR="00B547D4">
        <w:rPr>
          <w:sz w:val="22"/>
          <w:szCs w:val="22"/>
        </w:rPr>
        <w:t>They are unloved, un</w:t>
      </w:r>
      <w:r w:rsidR="00A26368">
        <w:rPr>
          <w:sz w:val="22"/>
          <w:szCs w:val="22"/>
        </w:rPr>
        <w:t>wanted and rejected</w:t>
      </w:r>
      <w:r w:rsidR="00B547D4">
        <w:rPr>
          <w:sz w:val="22"/>
          <w:szCs w:val="22"/>
        </w:rPr>
        <w:t>.</w:t>
      </w:r>
      <w:r w:rsidR="00A26368">
        <w:rPr>
          <w:sz w:val="22"/>
          <w:szCs w:val="22"/>
        </w:rPr>
        <w:t xml:space="preserve"> They have been protected by staff who are paid </w:t>
      </w:r>
      <w:r w:rsidR="000D6F1D">
        <w:rPr>
          <w:sz w:val="22"/>
          <w:szCs w:val="22"/>
        </w:rPr>
        <w:t xml:space="preserve">to do so, and through their violent treatment of the staff </w:t>
      </w:r>
      <w:r w:rsidR="00D8108A">
        <w:rPr>
          <w:sz w:val="22"/>
          <w:szCs w:val="22"/>
        </w:rPr>
        <w:t xml:space="preserve">they </w:t>
      </w:r>
      <w:r w:rsidR="000D6F1D">
        <w:rPr>
          <w:sz w:val="22"/>
          <w:szCs w:val="22"/>
        </w:rPr>
        <w:t>have</w:t>
      </w:r>
      <w:r w:rsidR="00D8108A">
        <w:rPr>
          <w:sz w:val="22"/>
          <w:szCs w:val="22"/>
        </w:rPr>
        <w:t xml:space="preserve"> been left with</w:t>
      </w:r>
      <w:r w:rsidR="000D6F1D">
        <w:rPr>
          <w:sz w:val="22"/>
          <w:szCs w:val="22"/>
        </w:rPr>
        <w:t xml:space="preserve"> no relationships of </w:t>
      </w:r>
      <w:r w:rsidR="00D8108A">
        <w:rPr>
          <w:sz w:val="22"/>
          <w:szCs w:val="22"/>
        </w:rPr>
        <w:t xml:space="preserve">emotional </w:t>
      </w:r>
      <w:r w:rsidR="000D6F1D">
        <w:rPr>
          <w:sz w:val="22"/>
          <w:szCs w:val="22"/>
        </w:rPr>
        <w:t xml:space="preserve">value. They have experienced no </w:t>
      </w:r>
      <w:r w:rsidR="001F528F">
        <w:rPr>
          <w:sz w:val="22"/>
          <w:szCs w:val="22"/>
        </w:rPr>
        <w:t>guidance;</w:t>
      </w:r>
      <w:r w:rsidR="00D817DC">
        <w:rPr>
          <w:sz w:val="22"/>
          <w:szCs w:val="22"/>
        </w:rPr>
        <w:t xml:space="preserve"> they have simply been kept alive. </w:t>
      </w:r>
      <w:r w:rsidR="00D40F03">
        <w:rPr>
          <w:sz w:val="22"/>
          <w:szCs w:val="22"/>
        </w:rPr>
        <w:t>Their deprivation of parental love is replaced with material items</w:t>
      </w:r>
      <w:r w:rsidR="001F528F">
        <w:rPr>
          <w:sz w:val="22"/>
          <w:szCs w:val="22"/>
        </w:rPr>
        <w:t xml:space="preserve">, </w:t>
      </w:r>
      <w:r w:rsidR="006E25A6">
        <w:rPr>
          <w:sz w:val="22"/>
          <w:szCs w:val="22"/>
        </w:rPr>
        <w:t xml:space="preserve">‘which gives them a sense of </w:t>
      </w:r>
      <w:r w:rsidR="001F528F">
        <w:rPr>
          <w:sz w:val="22"/>
          <w:szCs w:val="22"/>
        </w:rPr>
        <w:t>entitlement</w:t>
      </w:r>
      <w:r w:rsidR="006E25A6">
        <w:rPr>
          <w:sz w:val="22"/>
          <w:szCs w:val="22"/>
        </w:rPr>
        <w:t xml:space="preserve"> and a profound disregard</w:t>
      </w:r>
      <w:r w:rsidR="00066290">
        <w:rPr>
          <w:sz w:val="22"/>
          <w:szCs w:val="22"/>
        </w:rPr>
        <w:t xml:space="preserve"> for other people</w:t>
      </w:r>
      <w:r w:rsidR="001F528F">
        <w:rPr>
          <w:sz w:val="22"/>
          <w:szCs w:val="22"/>
        </w:rPr>
        <w:t>’</w:t>
      </w:r>
      <w:r w:rsidR="00D817DC">
        <w:rPr>
          <w:sz w:val="22"/>
          <w:szCs w:val="22"/>
        </w:rPr>
        <w:t>,</w:t>
      </w:r>
      <w:r w:rsidR="00066290">
        <w:rPr>
          <w:rStyle w:val="FootnoteReference"/>
          <w:sz w:val="22"/>
          <w:szCs w:val="22"/>
        </w:rPr>
        <w:footnoteReference w:id="41"/>
      </w:r>
      <w:r w:rsidR="00D817DC">
        <w:rPr>
          <w:sz w:val="22"/>
          <w:szCs w:val="22"/>
        </w:rPr>
        <w:t xml:space="preserve"> and has not given them any</w:t>
      </w:r>
      <w:r w:rsidR="00F066B0">
        <w:rPr>
          <w:sz w:val="22"/>
          <w:szCs w:val="22"/>
        </w:rPr>
        <w:t xml:space="preserve"> </w:t>
      </w:r>
      <w:r w:rsidR="00D817DC">
        <w:rPr>
          <w:sz w:val="22"/>
          <w:szCs w:val="22"/>
        </w:rPr>
        <w:t xml:space="preserve">opportunity to develop </w:t>
      </w:r>
      <w:r w:rsidR="0092631A">
        <w:rPr>
          <w:sz w:val="22"/>
          <w:szCs w:val="22"/>
        </w:rPr>
        <w:t>a nuanced range of feelings</w:t>
      </w:r>
      <w:r w:rsidR="00D817DC">
        <w:rPr>
          <w:sz w:val="22"/>
          <w:szCs w:val="22"/>
        </w:rPr>
        <w:t>, leading to a stunted emotional developmen</w:t>
      </w:r>
      <w:r w:rsidR="00221383">
        <w:rPr>
          <w:sz w:val="22"/>
          <w:szCs w:val="22"/>
        </w:rPr>
        <w:t>t.</w:t>
      </w:r>
      <w:r w:rsidR="005028E6">
        <w:rPr>
          <w:sz w:val="22"/>
          <w:szCs w:val="22"/>
        </w:rPr>
        <w:t xml:space="preserve"> Whilst Mary’s distress </w:t>
      </w:r>
      <w:r w:rsidR="007A1890">
        <w:rPr>
          <w:sz w:val="22"/>
          <w:szCs w:val="22"/>
        </w:rPr>
        <w:t>is exhibited in</w:t>
      </w:r>
      <w:r w:rsidR="0092631A">
        <w:rPr>
          <w:sz w:val="22"/>
          <w:szCs w:val="22"/>
        </w:rPr>
        <w:t xml:space="preserve"> </w:t>
      </w:r>
      <w:r w:rsidR="005028E6">
        <w:rPr>
          <w:sz w:val="22"/>
          <w:szCs w:val="22"/>
        </w:rPr>
        <w:t>anger</w:t>
      </w:r>
      <w:r w:rsidR="00B73841">
        <w:rPr>
          <w:sz w:val="22"/>
          <w:szCs w:val="22"/>
        </w:rPr>
        <w:t xml:space="preserve"> and disgust</w:t>
      </w:r>
      <w:r w:rsidR="005028E6">
        <w:rPr>
          <w:sz w:val="22"/>
          <w:szCs w:val="22"/>
        </w:rPr>
        <w:t>, Colin appears to be in a deep depression and expresses that he doesn’t want to live.</w:t>
      </w:r>
      <w:r w:rsidR="00E605AD">
        <w:rPr>
          <w:rStyle w:val="FootnoteReference"/>
          <w:sz w:val="22"/>
          <w:szCs w:val="22"/>
        </w:rPr>
        <w:footnoteReference w:id="42"/>
      </w:r>
      <w:r w:rsidR="00221383">
        <w:rPr>
          <w:sz w:val="22"/>
          <w:szCs w:val="22"/>
        </w:rPr>
        <w:t xml:space="preserve"> When Mary is able to begin </w:t>
      </w:r>
      <w:r w:rsidR="00F27F29">
        <w:rPr>
          <w:sz w:val="22"/>
          <w:szCs w:val="22"/>
        </w:rPr>
        <w:t xml:space="preserve">empathising with </w:t>
      </w:r>
      <w:r w:rsidR="00C24A06">
        <w:rPr>
          <w:sz w:val="22"/>
          <w:szCs w:val="22"/>
        </w:rPr>
        <w:t xml:space="preserve">other people </w:t>
      </w:r>
      <w:r w:rsidR="009353B1">
        <w:rPr>
          <w:sz w:val="22"/>
          <w:szCs w:val="22"/>
        </w:rPr>
        <w:t xml:space="preserve">she </w:t>
      </w:r>
      <w:r w:rsidR="00D5317E">
        <w:rPr>
          <w:sz w:val="22"/>
          <w:szCs w:val="22"/>
        </w:rPr>
        <w:t>start</w:t>
      </w:r>
      <w:r w:rsidR="009353B1">
        <w:rPr>
          <w:sz w:val="22"/>
          <w:szCs w:val="22"/>
        </w:rPr>
        <w:t>s to develop</w:t>
      </w:r>
      <w:r w:rsidR="00C24A06">
        <w:rPr>
          <w:sz w:val="22"/>
          <w:szCs w:val="22"/>
        </w:rPr>
        <w:t xml:space="preserve"> more </w:t>
      </w:r>
      <w:r w:rsidR="00D5317E">
        <w:rPr>
          <w:sz w:val="22"/>
          <w:szCs w:val="22"/>
        </w:rPr>
        <w:t xml:space="preserve">emotional </w:t>
      </w:r>
      <w:r w:rsidR="009353B1">
        <w:rPr>
          <w:sz w:val="22"/>
          <w:szCs w:val="22"/>
        </w:rPr>
        <w:t>refinement</w:t>
      </w:r>
      <w:r w:rsidR="00C24A06">
        <w:rPr>
          <w:sz w:val="22"/>
          <w:szCs w:val="22"/>
        </w:rPr>
        <w:t>, rather than recognising every feeling as hatred.</w:t>
      </w:r>
      <w:r w:rsidR="005610B1">
        <w:rPr>
          <w:rStyle w:val="FootnoteReference"/>
          <w:sz w:val="22"/>
          <w:szCs w:val="22"/>
        </w:rPr>
        <w:footnoteReference w:id="43"/>
      </w:r>
      <w:r w:rsidR="005610B1">
        <w:rPr>
          <w:sz w:val="22"/>
          <w:szCs w:val="22"/>
        </w:rPr>
        <w:t xml:space="preserve"> </w:t>
      </w:r>
      <w:r w:rsidR="00F27F29">
        <w:rPr>
          <w:sz w:val="22"/>
          <w:szCs w:val="22"/>
        </w:rPr>
        <w:t>Colin</w:t>
      </w:r>
      <w:r w:rsidR="00832E4D">
        <w:rPr>
          <w:sz w:val="22"/>
          <w:szCs w:val="22"/>
        </w:rPr>
        <w:t xml:space="preserve">, in turn is able to experience this learning through Mary and begin to construct his own identity. </w:t>
      </w:r>
      <w:r w:rsidR="005610B1">
        <w:rPr>
          <w:sz w:val="22"/>
          <w:szCs w:val="22"/>
        </w:rPr>
        <w:t xml:space="preserve">Short argues that </w:t>
      </w:r>
      <w:r w:rsidR="000B7AED">
        <w:rPr>
          <w:sz w:val="22"/>
          <w:szCs w:val="22"/>
        </w:rPr>
        <w:t>‘for each, their true self has been buried</w:t>
      </w:r>
      <w:r w:rsidR="00F27F29">
        <w:rPr>
          <w:sz w:val="22"/>
          <w:szCs w:val="22"/>
        </w:rPr>
        <w:t>’</w:t>
      </w:r>
      <w:r w:rsidR="000B7AED">
        <w:rPr>
          <w:sz w:val="22"/>
          <w:szCs w:val="22"/>
        </w:rPr>
        <w:t>.</w:t>
      </w:r>
      <w:r w:rsidR="000B7AED">
        <w:rPr>
          <w:rStyle w:val="FootnoteReference"/>
          <w:sz w:val="22"/>
          <w:szCs w:val="22"/>
        </w:rPr>
        <w:footnoteReference w:id="44"/>
      </w:r>
      <w:r w:rsidR="001D4AB2">
        <w:rPr>
          <w:sz w:val="22"/>
          <w:szCs w:val="22"/>
        </w:rPr>
        <w:t xml:space="preserve"> </w:t>
      </w:r>
    </w:p>
    <w:p w14:paraId="0488FA66" w14:textId="2530A886" w:rsidR="00943594" w:rsidRDefault="005F7A3F" w:rsidP="00937B3E">
      <w:pPr>
        <w:spacing w:line="480" w:lineRule="auto"/>
        <w:rPr>
          <w:sz w:val="22"/>
          <w:szCs w:val="22"/>
        </w:rPr>
      </w:pPr>
      <w:r>
        <w:rPr>
          <w:sz w:val="22"/>
          <w:szCs w:val="22"/>
        </w:rPr>
        <w:t>The expos</w:t>
      </w:r>
      <w:r w:rsidR="00584EE5">
        <w:rPr>
          <w:sz w:val="22"/>
          <w:szCs w:val="22"/>
        </w:rPr>
        <w:t>ition</w:t>
      </w:r>
      <w:r>
        <w:rPr>
          <w:sz w:val="22"/>
          <w:szCs w:val="22"/>
        </w:rPr>
        <w:t xml:space="preserve"> of Mary, Colin and Heidi provides contrasting perspectives on isolation. </w:t>
      </w:r>
      <w:r w:rsidR="009B78E9">
        <w:rPr>
          <w:sz w:val="22"/>
          <w:szCs w:val="22"/>
        </w:rPr>
        <w:t xml:space="preserve">In </w:t>
      </w:r>
      <w:r w:rsidR="00584EE5">
        <w:rPr>
          <w:sz w:val="22"/>
          <w:szCs w:val="22"/>
        </w:rPr>
        <w:t>distinction</w:t>
      </w:r>
      <w:r w:rsidR="009B78E9">
        <w:rPr>
          <w:sz w:val="22"/>
          <w:szCs w:val="22"/>
        </w:rPr>
        <w:t xml:space="preserve"> to Colin</w:t>
      </w:r>
      <w:r w:rsidR="005522C0">
        <w:rPr>
          <w:sz w:val="22"/>
          <w:szCs w:val="22"/>
        </w:rPr>
        <w:t xml:space="preserve"> and Mary’s initial </w:t>
      </w:r>
      <w:r w:rsidR="001D0795">
        <w:rPr>
          <w:sz w:val="22"/>
          <w:szCs w:val="22"/>
        </w:rPr>
        <w:t>selfishness and alienation from nature</w:t>
      </w:r>
      <w:r w:rsidR="009B78E9">
        <w:rPr>
          <w:sz w:val="22"/>
          <w:szCs w:val="22"/>
        </w:rPr>
        <w:t>,</w:t>
      </w:r>
      <w:r w:rsidR="001D0795">
        <w:rPr>
          <w:rStyle w:val="FootnoteReference"/>
          <w:sz w:val="22"/>
          <w:szCs w:val="22"/>
        </w:rPr>
        <w:footnoteReference w:id="45"/>
      </w:r>
      <w:r w:rsidR="009B78E9">
        <w:rPr>
          <w:sz w:val="22"/>
          <w:szCs w:val="22"/>
        </w:rPr>
        <w:t xml:space="preserve"> Heidi is presented as a noble savage </w:t>
      </w:r>
      <w:r w:rsidR="00A65F5D">
        <w:rPr>
          <w:sz w:val="22"/>
          <w:szCs w:val="22"/>
        </w:rPr>
        <w:t xml:space="preserve">who is connected to the landscape and lead by sensation. </w:t>
      </w:r>
      <w:r w:rsidR="00605C12">
        <w:rPr>
          <w:sz w:val="22"/>
          <w:szCs w:val="22"/>
        </w:rPr>
        <w:t xml:space="preserve">Casting off </w:t>
      </w:r>
      <w:proofErr w:type="gramStart"/>
      <w:r w:rsidR="00605C12">
        <w:rPr>
          <w:sz w:val="22"/>
          <w:szCs w:val="22"/>
        </w:rPr>
        <w:t>the majority of</w:t>
      </w:r>
      <w:proofErr w:type="gramEnd"/>
      <w:r w:rsidR="00605C12">
        <w:rPr>
          <w:sz w:val="22"/>
          <w:szCs w:val="22"/>
        </w:rPr>
        <w:t xml:space="preserve"> her clothes and running with the goats on her arrival </w:t>
      </w:r>
      <w:r w:rsidR="00C971C4">
        <w:rPr>
          <w:sz w:val="22"/>
          <w:szCs w:val="22"/>
        </w:rPr>
        <w:t>at the</w:t>
      </w:r>
      <w:r w:rsidR="00605C12">
        <w:rPr>
          <w:sz w:val="22"/>
          <w:szCs w:val="22"/>
        </w:rPr>
        <w:t xml:space="preserve"> mountains, Heidi feels ‘free and comfortable’.</w:t>
      </w:r>
      <w:r w:rsidR="001B7D27">
        <w:rPr>
          <w:rStyle w:val="FootnoteReference"/>
          <w:sz w:val="22"/>
          <w:szCs w:val="22"/>
        </w:rPr>
        <w:footnoteReference w:id="46"/>
      </w:r>
      <w:r w:rsidR="001B7D27">
        <w:rPr>
          <w:sz w:val="22"/>
          <w:szCs w:val="22"/>
        </w:rPr>
        <w:t xml:space="preserve"> </w:t>
      </w:r>
      <w:r w:rsidR="00943594">
        <w:rPr>
          <w:sz w:val="22"/>
          <w:szCs w:val="22"/>
        </w:rPr>
        <w:t xml:space="preserve">Heidi is an orphan who, judging by her aunt’s </w:t>
      </w:r>
      <w:r w:rsidR="00C054B0">
        <w:rPr>
          <w:sz w:val="22"/>
          <w:szCs w:val="22"/>
        </w:rPr>
        <w:t>demeanour</w:t>
      </w:r>
      <w:r w:rsidR="00943594">
        <w:rPr>
          <w:sz w:val="22"/>
          <w:szCs w:val="22"/>
        </w:rPr>
        <w:t xml:space="preserve"> to</w:t>
      </w:r>
      <w:r w:rsidR="00832E4D">
        <w:rPr>
          <w:sz w:val="22"/>
          <w:szCs w:val="22"/>
        </w:rPr>
        <w:t>wards</w:t>
      </w:r>
      <w:r w:rsidR="00943594">
        <w:rPr>
          <w:sz w:val="22"/>
          <w:szCs w:val="22"/>
        </w:rPr>
        <w:t xml:space="preserve"> her, has not experienced much emotional warmth in her young life</w:t>
      </w:r>
      <w:r w:rsidR="00100F92">
        <w:rPr>
          <w:sz w:val="22"/>
          <w:szCs w:val="22"/>
        </w:rPr>
        <w:t>; she</w:t>
      </w:r>
      <w:r w:rsidR="008A3F09">
        <w:rPr>
          <w:sz w:val="22"/>
          <w:szCs w:val="22"/>
        </w:rPr>
        <w:t xml:space="preserve"> embraces the lonely Alp and her lonely grandfather</w:t>
      </w:r>
      <w:r w:rsidR="00100F92">
        <w:rPr>
          <w:sz w:val="22"/>
          <w:szCs w:val="22"/>
        </w:rPr>
        <w:t xml:space="preserve"> and finds joy in the simplicity of the wild</w:t>
      </w:r>
      <w:r w:rsidR="00535FF9">
        <w:rPr>
          <w:sz w:val="22"/>
          <w:szCs w:val="22"/>
        </w:rPr>
        <w:t xml:space="preserve">. </w:t>
      </w:r>
      <w:r w:rsidR="009E09CE">
        <w:rPr>
          <w:sz w:val="22"/>
          <w:szCs w:val="22"/>
        </w:rPr>
        <w:t xml:space="preserve">It could be suggested </w:t>
      </w:r>
      <w:r w:rsidR="002C6678">
        <w:rPr>
          <w:sz w:val="22"/>
          <w:szCs w:val="22"/>
        </w:rPr>
        <w:t>that, unbound by civilisation</w:t>
      </w:r>
      <w:r w:rsidR="00A20155">
        <w:rPr>
          <w:sz w:val="22"/>
          <w:szCs w:val="22"/>
        </w:rPr>
        <w:t xml:space="preserve"> through her lodging with her ‘</w:t>
      </w:r>
      <w:r w:rsidR="00A84C0E">
        <w:rPr>
          <w:sz w:val="22"/>
          <w:szCs w:val="22"/>
        </w:rPr>
        <w:t>heathen</w:t>
      </w:r>
      <w:r w:rsidR="00A20155">
        <w:rPr>
          <w:sz w:val="22"/>
          <w:szCs w:val="22"/>
        </w:rPr>
        <w:t>’ grandfather,</w:t>
      </w:r>
      <w:r w:rsidR="00A20155">
        <w:rPr>
          <w:rStyle w:val="FootnoteReference"/>
          <w:sz w:val="22"/>
          <w:szCs w:val="22"/>
        </w:rPr>
        <w:footnoteReference w:id="47"/>
      </w:r>
      <w:r w:rsidR="00200C80">
        <w:rPr>
          <w:sz w:val="22"/>
          <w:szCs w:val="22"/>
        </w:rPr>
        <w:t xml:space="preserve"> </w:t>
      </w:r>
      <w:r w:rsidR="009E09CE">
        <w:rPr>
          <w:sz w:val="22"/>
          <w:szCs w:val="22"/>
        </w:rPr>
        <w:t xml:space="preserve">the few relationships she experiences here are richer than the relationships she would have experienced in her aunt’s care. </w:t>
      </w:r>
      <w:r w:rsidR="00A02F0A">
        <w:rPr>
          <w:sz w:val="22"/>
          <w:szCs w:val="22"/>
        </w:rPr>
        <w:t xml:space="preserve">This is also true of Mary, whose </w:t>
      </w:r>
      <w:r w:rsidR="0076493F">
        <w:rPr>
          <w:sz w:val="22"/>
          <w:szCs w:val="22"/>
        </w:rPr>
        <w:t>‘relationships with Ben, Martha and Colin incite [her] to reflect on her own personality</w:t>
      </w:r>
      <w:r w:rsidR="009C2783">
        <w:rPr>
          <w:sz w:val="22"/>
          <w:szCs w:val="22"/>
        </w:rPr>
        <w:t xml:space="preserve"> and </w:t>
      </w:r>
      <w:r w:rsidR="00535FF9">
        <w:rPr>
          <w:sz w:val="22"/>
          <w:szCs w:val="22"/>
        </w:rPr>
        <w:t>growth</w:t>
      </w:r>
      <w:r w:rsidR="009C2783">
        <w:rPr>
          <w:sz w:val="22"/>
          <w:szCs w:val="22"/>
        </w:rPr>
        <w:t xml:space="preserve">, and lead her further along the path of </w:t>
      </w:r>
      <w:r w:rsidR="00535FF9">
        <w:rPr>
          <w:sz w:val="22"/>
          <w:szCs w:val="22"/>
        </w:rPr>
        <w:t>self-discovery</w:t>
      </w:r>
      <w:r w:rsidR="009C2783">
        <w:rPr>
          <w:sz w:val="22"/>
          <w:szCs w:val="22"/>
        </w:rPr>
        <w:t>’.</w:t>
      </w:r>
      <w:r w:rsidR="009C2783">
        <w:rPr>
          <w:rStyle w:val="FootnoteReference"/>
          <w:sz w:val="22"/>
          <w:szCs w:val="22"/>
        </w:rPr>
        <w:footnoteReference w:id="48"/>
      </w:r>
      <w:r w:rsidR="0082533C">
        <w:rPr>
          <w:sz w:val="22"/>
          <w:szCs w:val="22"/>
        </w:rPr>
        <w:t xml:space="preserve"> </w:t>
      </w:r>
      <w:r w:rsidR="00974459">
        <w:rPr>
          <w:sz w:val="22"/>
          <w:szCs w:val="22"/>
        </w:rPr>
        <w:t>Colin’s isolation is the driver for his illness</w:t>
      </w:r>
      <w:r w:rsidR="003C2CA8">
        <w:rPr>
          <w:sz w:val="22"/>
          <w:szCs w:val="22"/>
        </w:rPr>
        <w:t>,</w:t>
      </w:r>
      <w:r w:rsidR="00974459">
        <w:rPr>
          <w:sz w:val="22"/>
          <w:szCs w:val="22"/>
        </w:rPr>
        <w:t xml:space="preserve"> and </w:t>
      </w:r>
      <w:r w:rsidR="00F34ACD">
        <w:rPr>
          <w:sz w:val="22"/>
          <w:szCs w:val="22"/>
        </w:rPr>
        <w:t xml:space="preserve">his entry into the natural world provides the </w:t>
      </w:r>
      <w:r w:rsidR="005B24D5">
        <w:rPr>
          <w:sz w:val="22"/>
          <w:szCs w:val="22"/>
        </w:rPr>
        <w:t xml:space="preserve">setting for his recovery and </w:t>
      </w:r>
      <w:r w:rsidR="00535FF9">
        <w:rPr>
          <w:sz w:val="22"/>
          <w:szCs w:val="22"/>
        </w:rPr>
        <w:t xml:space="preserve">the </w:t>
      </w:r>
      <w:r w:rsidR="005B24D5">
        <w:rPr>
          <w:sz w:val="22"/>
          <w:szCs w:val="22"/>
        </w:rPr>
        <w:t xml:space="preserve">redemption of his </w:t>
      </w:r>
      <w:r w:rsidR="005B24D5">
        <w:rPr>
          <w:sz w:val="22"/>
          <w:szCs w:val="22"/>
        </w:rPr>
        <w:lastRenderedPageBreak/>
        <w:t xml:space="preserve">true place as the future master of Misselthwaite. </w:t>
      </w:r>
      <w:r w:rsidR="003C2CA8">
        <w:rPr>
          <w:sz w:val="22"/>
          <w:szCs w:val="22"/>
        </w:rPr>
        <w:t xml:space="preserve">Mary </w:t>
      </w:r>
      <w:r w:rsidR="006A6E55">
        <w:rPr>
          <w:sz w:val="22"/>
          <w:szCs w:val="22"/>
        </w:rPr>
        <w:t xml:space="preserve">has a more complex relationship with isolation. </w:t>
      </w:r>
      <w:r w:rsidR="007152B1">
        <w:rPr>
          <w:sz w:val="22"/>
          <w:szCs w:val="22"/>
        </w:rPr>
        <w:t xml:space="preserve">Mary’s initial release on to the moors is the </w:t>
      </w:r>
      <w:r w:rsidR="005E23F2">
        <w:rPr>
          <w:sz w:val="22"/>
          <w:szCs w:val="22"/>
        </w:rPr>
        <w:t>catalyst</w:t>
      </w:r>
      <w:r w:rsidR="007152B1">
        <w:rPr>
          <w:sz w:val="22"/>
          <w:szCs w:val="22"/>
        </w:rPr>
        <w:t xml:space="preserve"> for her happiness, but she wants to keep the garden a secret and desires to be hidden within it. </w:t>
      </w:r>
      <w:r w:rsidR="0064636B">
        <w:rPr>
          <w:sz w:val="22"/>
          <w:szCs w:val="22"/>
        </w:rPr>
        <w:t xml:space="preserve">She has a panicked physical reaction and </w:t>
      </w:r>
      <w:r w:rsidR="00E750A3">
        <w:rPr>
          <w:sz w:val="22"/>
          <w:szCs w:val="22"/>
        </w:rPr>
        <w:t>feels ‘a sob in her throat’ when Colin suggests opening the garden up.</w:t>
      </w:r>
      <w:r w:rsidR="00E750A3">
        <w:rPr>
          <w:rStyle w:val="FootnoteReference"/>
          <w:sz w:val="22"/>
          <w:szCs w:val="22"/>
        </w:rPr>
        <w:footnoteReference w:id="49"/>
      </w:r>
      <w:r w:rsidR="00E750A3">
        <w:rPr>
          <w:sz w:val="22"/>
          <w:szCs w:val="22"/>
        </w:rPr>
        <w:t xml:space="preserve"> The</w:t>
      </w:r>
      <w:r w:rsidR="001D7D0A">
        <w:rPr>
          <w:sz w:val="22"/>
          <w:szCs w:val="22"/>
        </w:rPr>
        <w:t xml:space="preserve"> garden is not merely a </w:t>
      </w:r>
      <w:r w:rsidR="005E23F2">
        <w:rPr>
          <w:sz w:val="22"/>
          <w:szCs w:val="22"/>
        </w:rPr>
        <w:t>material</w:t>
      </w:r>
      <w:r w:rsidR="001D7D0A">
        <w:rPr>
          <w:sz w:val="22"/>
          <w:szCs w:val="22"/>
        </w:rPr>
        <w:t xml:space="preserve"> possession, but alive, and Mary is possessive over a place she imagines she has agency and connection with living things. Her relationship with the robin is a </w:t>
      </w:r>
      <w:r w:rsidR="006E774E">
        <w:rPr>
          <w:sz w:val="22"/>
          <w:szCs w:val="22"/>
        </w:rPr>
        <w:t>precursor to human connections</w:t>
      </w:r>
      <w:r w:rsidR="00BC26A9">
        <w:rPr>
          <w:sz w:val="22"/>
          <w:szCs w:val="22"/>
        </w:rPr>
        <w:t>;</w:t>
      </w:r>
      <w:r w:rsidR="006E774E">
        <w:rPr>
          <w:sz w:val="22"/>
          <w:szCs w:val="22"/>
        </w:rPr>
        <w:t xml:space="preserve"> </w:t>
      </w:r>
      <w:r w:rsidR="00BC26A9">
        <w:rPr>
          <w:sz w:val="22"/>
          <w:szCs w:val="22"/>
        </w:rPr>
        <w:t>t</w:t>
      </w:r>
      <w:r w:rsidR="006E774E">
        <w:rPr>
          <w:sz w:val="22"/>
          <w:szCs w:val="22"/>
        </w:rPr>
        <w:t xml:space="preserve">he fragility and stoicism of the bird </w:t>
      </w:r>
      <w:r w:rsidR="00BC26A9">
        <w:rPr>
          <w:sz w:val="22"/>
          <w:szCs w:val="22"/>
        </w:rPr>
        <w:t>evokes</w:t>
      </w:r>
      <w:r w:rsidR="006E774E">
        <w:rPr>
          <w:sz w:val="22"/>
          <w:szCs w:val="22"/>
        </w:rPr>
        <w:t xml:space="preserve"> </w:t>
      </w:r>
      <w:r w:rsidR="005D0B12">
        <w:rPr>
          <w:sz w:val="22"/>
          <w:szCs w:val="22"/>
        </w:rPr>
        <w:t>Mary as a younger child.</w:t>
      </w:r>
      <w:r w:rsidR="005F7ECF">
        <w:rPr>
          <w:sz w:val="22"/>
          <w:szCs w:val="22"/>
        </w:rPr>
        <w:t xml:space="preserve"> </w:t>
      </w:r>
    </w:p>
    <w:p w14:paraId="4E32E568" w14:textId="1F3DD0FF" w:rsidR="002E7967" w:rsidRDefault="00EE659C" w:rsidP="00937B3E">
      <w:pPr>
        <w:spacing w:line="480" w:lineRule="auto"/>
        <w:rPr>
          <w:sz w:val="22"/>
          <w:szCs w:val="22"/>
        </w:rPr>
      </w:pPr>
      <w:r>
        <w:rPr>
          <w:sz w:val="22"/>
          <w:szCs w:val="22"/>
        </w:rPr>
        <w:t>T</w:t>
      </w:r>
      <w:r w:rsidR="004733E2">
        <w:rPr>
          <w:sz w:val="22"/>
          <w:szCs w:val="22"/>
        </w:rPr>
        <w:t>he effects of</w:t>
      </w:r>
      <w:r w:rsidR="00633286">
        <w:rPr>
          <w:sz w:val="22"/>
          <w:szCs w:val="22"/>
        </w:rPr>
        <w:t xml:space="preserve"> isolation can </w:t>
      </w:r>
      <w:r>
        <w:rPr>
          <w:sz w:val="22"/>
          <w:szCs w:val="22"/>
        </w:rPr>
        <w:t xml:space="preserve">also </w:t>
      </w:r>
      <w:r w:rsidR="00633286">
        <w:rPr>
          <w:sz w:val="22"/>
          <w:szCs w:val="22"/>
        </w:rPr>
        <w:t xml:space="preserve">be linked to class. Heidi was never </w:t>
      </w:r>
      <w:proofErr w:type="gramStart"/>
      <w:r w:rsidR="00633286">
        <w:rPr>
          <w:sz w:val="22"/>
          <w:szCs w:val="22"/>
        </w:rPr>
        <w:t>in a position</w:t>
      </w:r>
      <w:proofErr w:type="gramEnd"/>
      <w:r w:rsidR="00633286">
        <w:rPr>
          <w:sz w:val="22"/>
          <w:szCs w:val="22"/>
        </w:rPr>
        <w:t xml:space="preserve"> to be raised by servants, </w:t>
      </w:r>
      <w:r w:rsidR="009375AB">
        <w:rPr>
          <w:sz w:val="22"/>
          <w:szCs w:val="22"/>
        </w:rPr>
        <w:t>so although her early relationships may have been few and distant, she was raised by relatives. When Heidi arrives at the Ses</w:t>
      </w:r>
      <w:r w:rsidR="004733E2">
        <w:rPr>
          <w:sz w:val="22"/>
          <w:szCs w:val="22"/>
        </w:rPr>
        <w:t>e</w:t>
      </w:r>
      <w:r w:rsidR="009375AB">
        <w:rPr>
          <w:sz w:val="22"/>
          <w:szCs w:val="22"/>
        </w:rPr>
        <w:t>man</w:t>
      </w:r>
      <w:r w:rsidR="004733E2">
        <w:rPr>
          <w:sz w:val="22"/>
          <w:szCs w:val="22"/>
        </w:rPr>
        <w:t>n</w:t>
      </w:r>
      <w:r w:rsidR="009375AB">
        <w:rPr>
          <w:sz w:val="22"/>
          <w:szCs w:val="22"/>
        </w:rPr>
        <w:t xml:space="preserve"> household </w:t>
      </w:r>
      <w:r w:rsidR="007A4207">
        <w:rPr>
          <w:sz w:val="22"/>
          <w:szCs w:val="22"/>
        </w:rPr>
        <w:t>we are introduced to Clara, another child with a deceased mother, who is la</w:t>
      </w:r>
      <w:r w:rsidR="00062FFB">
        <w:rPr>
          <w:sz w:val="22"/>
          <w:szCs w:val="22"/>
        </w:rPr>
        <w:t>rgely catered to by servants. Clara’s</w:t>
      </w:r>
      <w:r w:rsidR="001D72D7">
        <w:rPr>
          <w:sz w:val="22"/>
          <w:szCs w:val="22"/>
        </w:rPr>
        <w:t xml:space="preserve"> physical</w:t>
      </w:r>
      <w:r w:rsidR="00062FFB">
        <w:rPr>
          <w:sz w:val="22"/>
          <w:szCs w:val="22"/>
        </w:rPr>
        <w:t xml:space="preserve"> disability is </w:t>
      </w:r>
      <w:r w:rsidR="001D72D7">
        <w:rPr>
          <w:sz w:val="22"/>
          <w:szCs w:val="22"/>
        </w:rPr>
        <w:t>vague</w:t>
      </w:r>
      <w:r w:rsidR="000A68E4">
        <w:rPr>
          <w:sz w:val="22"/>
          <w:szCs w:val="22"/>
        </w:rPr>
        <w:t>, but confines her to a wheelchair</w:t>
      </w:r>
      <w:r w:rsidR="00A85CD1">
        <w:rPr>
          <w:sz w:val="22"/>
          <w:szCs w:val="22"/>
        </w:rPr>
        <w:t>;</w:t>
      </w:r>
      <w:r w:rsidR="00E37CE3">
        <w:rPr>
          <w:sz w:val="22"/>
          <w:szCs w:val="22"/>
        </w:rPr>
        <w:t xml:space="preserve"> </w:t>
      </w:r>
      <w:r w:rsidR="000A68E4">
        <w:rPr>
          <w:sz w:val="22"/>
          <w:szCs w:val="22"/>
        </w:rPr>
        <w:t>despite this</w:t>
      </w:r>
      <w:r w:rsidR="00342D8B">
        <w:rPr>
          <w:sz w:val="22"/>
          <w:szCs w:val="22"/>
        </w:rPr>
        <w:t>,</w:t>
      </w:r>
      <w:r w:rsidR="00E37CE3">
        <w:rPr>
          <w:sz w:val="22"/>
          <w:szCs w:val="22"/>
        </w:rPr>
        <w:t xml:space="preserve"> Clara seems a happy, loved child. Nevertheless, Heidi’s subsequent </w:t>
      </w:r>
      <w:r w:rsidR="00587060">
        <w:rPr>
          <w:sz w:val="22"/>
          <w:szCs w:val="22"/>
        </w:rPr>
        <w:t xml:space="preserve">drawing of Clara to the </w:t>
      </w:r>
      <w:proofErr w:type="gramStart"/>
      <w:r w:rsidR="00587060">
        <w:rPr>
          <w:sz w:val="22"/>
          <w:szCs w:val="22"/>
        </w:rPr>
        <w:t>mountains</w:t>
      </w:r>
      <w:proofErr w:type="gramEnd"/>
      <w:r w:rsidR="00587060">
        <w:rPr>
          <w:sz w:val="22"/>
          <w:szCs w:val="22"/>
        </w:rPr>
        <w:t xml:space="preserve"> parallels Mary’s encouragement of Colin into the garden. </w:t>
      </w:r>
      <w:r w:rsidR="007A3EB4">
        <w:rPr>
          <w:sz w:val="22"/>
          <w:szCs w:val="22"/>
        </w:rPr>
        <w:t>Eventually, both invalid children experience miraculous cures.</w:t>
      </w:r>
      <w:r w:rsidR="002C1026">
        <w:rPr>
          <w:sz w:val="22"/>
          <w:szCs w:val="22"/>
        </w:rPr>
        <w:t xml:space="preserve"> </w:t>
      </w:r>
      <w:r w:rsidR="00C140F6">
        <w:rPr>
          <w:sz w:val="22"/>
          <w:szCs w:val="22"/>
        </w:rPr>
        <w:t xml:space="preserve">The </w:t>
      </w:r>
      <w:r w:rsidR="00516B58">
        <w:rPr>
          <w:sz w:val="22"/>
          <w:szCs w:val="22"/>
        </w:rPr>
        <w:t>upper-class</w:t>
      </w:r>
      <w:r w:rsidR="00C140F6">
        <w:rPr>
          <w:sz w:val="22"/>
          <w:szCs w:val="22"/>
        </w:rPr>
        <w:t xml:space="preserve"> children are presented to have an inauthentic experience of life</w:t>
      </w:r>
      <w:r w:rsidR="00BD09BC">
        <w:rPr>
          <w:sz w:val="22"/>
          <w:szCs w:val="22"/>
        </w:rPr>
        <w:t xml:space="preserve">, compared to their </w:t>
      </w:r>
      <w:r w:rsidR="004C48AE">
        <w:rPr>
          <w:sz w:val="22"/>
          <w:szCs w:val="22"/>
        </w:rPr>
        <w:t>rustic friends</w:t>
      </w:r>
      <w:r w:rsidR="00AF7CDC">
        <w:rPr>
          <w:sz w:val="22"/>
          <w:szCs w:val="22"/>
        </w:rPr>
        <w:t xml:space="preserve">. </w:t>
      </w:r>
      <w:r w:rsidR="00520156">
        <w:rPr>
          <w:sz w:val="22"/>
          <w:szCs w:val="22"/>
        </w:rPr>
        <w:t>Clara’s confinement to her wheelchair</w:t>
      </w:r>
      <w:r w:rsidR="00FC6B98">
        <w:rPr>
          <w:sz w:val="22"/>
          <w:szCs w:val="22"/>
        </w:rPr>
        <w:t xml:space="preserve"> </w:t>
      </w:r>
      <w:r w:rsidR="006620AA">
        <w:rPr>
          <w:sz w:val="22"/>
          <w:szCs w:val="22"/>
        </w:rPr>
        <w:t>extends the confinement she is subjected to through her enforced domesticity</w:t>
      </w:r>
      <w:r w:rsidR="00BA24B0">
        <w:rPr>
          <w:sz w:val="22"/>
          <w:szCs w:val="22"/>
        </w:rPr>
        <w:t xml:space="preserve">; </w:t>
      </w:r>
      <w:r w:rsidR="0002304D">
        <w:rPr>
          <w:sz w:val="22"/>
          <w:szCs w:val="22"/>
        </w:rPr>
        <w:t xml:space="preserve">Clara’s weakness </w:t>
      </w:r>
      <w:r w:rsidR="003479A4">
        <w:rPr>
          <w:sz w:val="22"/>
          <w:szCs w:val="22"/>
        </w:rPr>
        <w:t>contrasts</w:t>
      </w:r>
      <w:r w:rsidR="006620AA">
        <w:rPr>
          <w:sz w:val="22"/>
          <w:szCs w:val="22"/>
        </w:rPr>
        <w:t xml:space="preserve"> </w:t>
      </w:r>
      <w:r w:rsidR="00162637">
        <w:rPr>
          <w:sz w:val="22"/>
          <w:szCs w:val="22"/>
        </w:rPr>
        <w:t>Heidi</w:t>
      </w:r>
      <w:r w:rsidR="00BA24B0">
        <w:rPr>
          <w:sz w:val="22"/>
          <w:szCs w:val="22"/>
        </w:rPr>
        <w:t xml:space="preserve"> who</w:t>
      </w:r>
      <w:r w:rsidR="00162637">
        <w:rPr>
          <w:sz w:val="22"/>
          <w:szCs w:val="22"/>
        </w:rPr>
        <w:t xml:space="preserve"> is effervescent and strong. </w:t>
      </w:r>
    </w:p>
    <w:p w14:paraId="34BF99F4" w14:textId="3C7E24BC" w:rsidR="00C311CD" w:rsidRDefault="004D44A1" w:rsidP="00937B3E">
      <w:pPr>
        <w:spacing w:line="480" w:lineRule="auto"/>
        <w:rPr>
          <w:sz w:val="22"/>
          <w:szCs w:val="22"/>
        </w:rPr>
      </w:pPr>
      <w:r>
        <w:rPr>
          <w:sz w:val="22"/>
          <w:szCs w:val="22"/>
        </w:rPr>
        <w:t>Heidi’s age, class and gender all make her inferior in the Sesemann household. Furthermore, her identity is not respected, as the adults in the household refuse to call her by her preferred name, whilst curbing her emotionally and physically.</w:t>
      </w:r>
      <w:r>
        <w:rPr>
          <w:rStyle w:val="FootnoteReference"/>
          <w:sz w:val="22"/>
          <w:szCs w:val="22"/>
        </w:rPr>
        <w:footnoteReference w:id="50"/>
      </w:r>
      <w:r>
        <w:rPr>
          <w:sz w:val="22"/>
          <w:szCs w:val="22"/>
        </w:rPr>
        <w:t xml:space="preserve"> </w:t>
      </w:r>
      <w:r w:rsidR="000A02DC">
        <w:rPr>
          <w:sz w:val="22"/>
          <w:szCs w:val="22"/>
        </w:rPr>
        <w:t xml:space="preserve">When Heidi </w:t>
      </w:r>
      <w:proofErr w:type="gramStart"/>
      <w:r w:rsidR="000A02DC">
        <w:rPr>
          <w:sz w:val="22"/>
          <w:szCs w:val="22"/>
        </w:rPr>
        <w:t>has to</w:t>
      </w:r>
      <w:proofErr w:type="gramEnd"/>
      <w:r w:rsidR="000A02DC">
        <w:rPr>
          <w:sz w:val="22"/>
          <w:szCs w:val="22"/>
        </w:rPr>
        <w:t xml:space="preserve"> assimilate to Clara’s lifestyle, Heidi experiences this as malady.</w:t>
      </w:r>
      <w:r w:rsidR="001408C6">
        <w:rPr>
          <w:sz w:val="22"/>
          <w:szCs w:val="22"/>
        </w:rPr>
        <w:t xml:space="preserve"> S</w:t>
      </w:r>
      <w:r w:rsidR="00661043">
        <w:rPr>
          <w:sz w:val="22"/>
          <w:szCs w:val="22"/>
        </w:rPr>
        <w:t>ocietal constraints are clearly the cause of her sleepwalking</w:t>
      </w:r>
      <w:r w:rsidR="00666EDF">
        <w:rPr>
          <w:sz w:val="22"/>
          <w:szCs w:val="22"/>
        </w:rPr>
        <w:t xml:space="preserve">; </w:t>
      </w:r>
      <w:r w:rsidR="00AC0A2B">
        <w:rPr>
          <w:sz w:val="22"/>
          <w:szCs w:val="22"/>
        </w:rPr>
        <w:t xml:space="preserve">Heidi’s loss of free speech and </w:t>
      </w:r>
      <w:r w:rsidR="002E7967">
        <w:rPr>
          <w:sz w:val="22"/>
          <w:szCs w:val="22"/>
        </w:rPr>
        <w:t>bodily</w:t>
      </w:r>
      <w:r w:rsidR="00AC0A2B">
        <w:rPr>
          <w:sz w:val="22"/>
          <w:szCs w:val="22"/>
        </w:rPr>
        <w:t xml:space="preserve"> autonomy manifest </w:t>
      </w:r>
      <w:r w:rsidR="00800A58">
        <w:rPr>
          <w:sz w:val="22"/>
          <w:szCs w:val="22"/>
        </w:rPr>
        <w:t xml:space="preserve">in the night: </w:t>
      </w:r>
      <w:r w:rsidR="007A0DB6">
        <w:rPr>
          <w:sz w:val="22"/>
          <w:szCs w:val="22"/>
        </w:rPr>
        <w:t>‘</w:t>
      </w:r>
      <w:r w:rsidR="00666EDF">
        <w:rPr>
          <w:sz w:val="22"/>
          <w:szCs w:val="22"/>
        </w:rPr>
        <w:t>her unc</w:t>
      </w:r>
      <w:r w:rsidR="007A0DB6">
        <w:rPr>
          <w:sz w:val="22"/>
          <w:szCs w:val="22"/>
        </w:rPr>
        <w:t>onscious movement is a sign of her loss of power’.</w:t>
      </w:r>
      <w:r w:rsidR="002479E3">
        <w:rPr>
          <w:rStyle w:val="FootnoteReference"/>
          <w:sz w:val="22"/>
          <w:szCs w:val="22"/>
        </w:rPr>
        <w:footnoteReference w:id="51"/>
      </w:r>
      <w:r w:rsidR="00661043">
        <w:rPr>
          <w:sz w:val="22"/>
          <w:szCs w:val="22"/>
        </w:rPr>
        <w:t xml:space="preserve"> She</w:t>
      </w:r>
      <w:r w:rsidR="002479E3">
        <w:rPr>
          <w:sz w:val="22"/>
          <w:szCs w:val="22"/>
        </w:rPr>
        <w:t xml:space="preserve"> becomes listless and loses weight</w:t>
      </w:r>
      <w:r w:rsidR="00666EDF">
        <w:rPr>
          <w:sz w:val="22"/>
          <w:szCs w:val="22"/>
        </w:rPr>
        <w:t>.</w:t>
      </w:r>
      <w:r w:rsidR="00666EDF">
        <w:rPr>
          <w:rStyle w:val="FootnoteReference"/>
          <w:sz w:val="22"/>
          <w:szCs w:val="22"/>
        </w:rPr>
        <w:footnoteReference w:id="52"/>
      </w:r>
      <w:r w:rsidR="00661043">
        <w:rPr>
          <w:sz w:val="22"/>
          <w:szCs w:val="22"/>
        </w:rPr>
        <w:t xml:space="preserve"> </w:t>
      </w:r>
      <w:r w:rsidR="004B6F83">
        <w:rPr>
          <w:sz w:val="22"/>
          <w:szCs w:val="22"/>
        </w:rPr>
        <w:t>In this society, female maturity is linked to self-control</w:t>
      </w:r>
      <w:r w:rsidR="007A66A8">
        <w:rPr>
          <w:sz w:val="22"/>
          <w:szCs w:val="22"/>
        </w:rPr>
        <w:t>; she is not used to having to mind her manners</w:t>
      </w:r>
      <w:r w:rsidR="003F6465">
        <w:rPr>
          <w:sz w:val="22"/>
          <w:szCs w:val="22"/>
        </w:rPr>
        <w:t xml:space="preserve"> at home in her wild and independent upbringing in the mountains.</w:t>
      </w:r>
      <w:r w:rsidR="00F71478">
        <w:rPr>
          <w:rStyle w:val="FootnoteReference"/>
          <w:sz w:val="22"/>
          <w:szCs w:val="22"/>
        </w:rPr>
        <w:footnoteReference w:id="53"/>
      </w:r>
      <w:r w:rsidR="00273CA6">
        <w:rPr>
          <w:sz w:val="22"/>
          <w:szCs w:val="22"/>
        </w:rPr>
        <w:t xml:space="preserve"> </w:t>
      </w:r>
      <w:r w:rsidR="00841D5B">
        <w:rPr>
          <w:sz w:val="22"/>
          <w:szCs w:val="22"/>
        </w:rPr>
        <w:t xml:space="preserve">Whilst Clara is well loved and cared for, her </w:t>
      </w:r>
      <w:r w:rsidR="00254EB2">
        <w:rPr>
          <w:sz w:val="22"/>
          <w:szCs w:val="22"/>
        </w:rPr>
        <w:t xml:space="preserve">disability and interior life is </w:t>
      </w:r>
      <w:r w:rsidR="00DD3025">
        <w:rPr>
          <w:sz w:val="22"/>
          <w:szCs w:val="22"/>
        </w:rPr>
        <w:t>reminiscent</w:t>
      </w:r>
      <w:r w:rsidR="00254EB2">
        <w:rPr>
          <w:sz w:val="22"/>
          <w:szCs w:val="22"/>
        </w:rPr>
        <w:t xml:space="preserve"> of Colin.</w:t>
      </w:r>
      <w:r w:rsidR="00F913EC">
        <w:rPr>
          <w:sz w:val="22"/>
          <w:szCs w:val="22"/>
        </w:rPr>
        <w:t xml:space="preserve"> Mary does not have a physical </w:t>
      </w:r>
      <w:r w:rsidR="00F913EC">
        <w:rPr>
          <w:sz w:val="22"/>
          <w:szCs w:val="22"/>
        </w:rPr>
        <w:lastRenderedPageBreak/>
        <w:t xml:space="preserve">disability, but </w:t>
      </w:r>
      <w:r w:rsidR="00164FE7">
        <w:rPr>
          <w:sz w:val="22"/>
          <w:szCs w:val="22"/>
        </w:rPr>
        <w:t xml:space="preserve">is described as </w:t>
      </w:r>
      <w:r w:rsidR="007E4C87">
        <w:rPr>
          <w:sz w:val="22"/>
          <w:szCs w:val="22"/>
        </w:rPr>
        <w:t>having ‘always been ill in one way or another’</w:t>
      </w:r>
      <w:r w:rsidR="006F304A">
        <w:rPr>
          <w:sz w:val="22"/>
          <w:szCs w:val="22"/>
        </w:rPr>
        <w:t>.</w:t>
      </w:r>
      <w:r w:rsidR="006F304A">
        <w:rPr>
          <w:rStyle w:val="FootnoteReference"/>
          <w:sz w:val="22"/>
          <w:szCs w:val="22"/>
        </w:rPr>
        <w:footnoteReference w:id="54"/>
      </w:r>
      <w:r w:rsidR="00493859">
        <w:rPr>
          <w:sz w:val="22"/>
          <w:szCs w:val="22"/>
        </w:rPr>
        <w:t xml:space="preserve">  She is further presented as helpless through her in</w:t>
      </w:r>
      <w:r w:rsidR="00370ECA">
        <w:rPr>
          <w:sz w:val="22"/>
          <w:szCs w:val="22"/>
        </w:rPr>
        <w:t>capability of simple tasks, such as dressing herself, for which she is mocked by the maid, Martha.</w:t>
      </w:r>
      <w:r w:rsidR="00370ECA">
        <w:rPr>
          <w:rStyle w:val="FootnoteReference"/>
          <w:sz w:val="22"/>
          <w:szCs w:val="22"/>
        </w:rPr>
        <w:footnoteReference w:id="55"/>
      </w:r>
      <w:r w:rsidR="00C764FE">
        <w:rPr>
          <w:sz w:val="22"/>
          <w:szCs w:val="22"/>
        </w:rPr>
        <w:t xml:space="preserve"> </w:t>
      </w:r>
      <w:r w:rsidR="00616204">
        <w:rPr>
          <w:sz w:val="22"/>
          <w:szCs w:val="22"/>
        </w:rPr>
        <w:t xml:space="preserve">Martha is </w:t>
      </w:r>
      <w:r w:rsidR="00AD3901">
        <w:rPr>
          <w:sz w:val="22"/>
          <w:szCs w:val="22"/>
        </w:rPr>
        <w:t>the sister of Dickon, who teaches Mary to tend the garden, and the daughter of Mrs Sowerby</w:t>
      </w:r>
      <w:r w:rsidR="00DA104C">
        <w:rPr>
          <w:sz w:val="22"/>
          <w:szCs w:val="22"/>
        </w:rPr>
        <w:t xml:space="preserve">, who is revered as a figure of maternal perfection. </w:t>
      </w:r>
      <w:r w:rsidR="004C3937">
        <w:rPr>
          <w:sz w:val="22"/>
          <w:szCs w:val="22"/>
        </w:rPr>
        <w:t>The Sowerby’s are a large peasant family and through her interactions with them, Mary</w:t>
      </w:r>
      <w:r w:rsidR="00902858">
        <w:rPr>
          <w:sz w:val="22"/>
          <w:szCs w:val="22"/>
        </w:rPr>
        <w:t xml:space="preserve"> – once </w:t>
      </w:r>
      <w:r w:rsidR="00295F36">
        <w:rPr>
          <w:sz w:val="22"/>
          <w:szCs w:val="22"/>
        </w:rPr>
        <w:t xml:space="preserve">comfortable with their Yorkshire dialect – </w:t>
      </w:r>
      <w:proofErr w:type="gramStart"/>
      <w:r w:rsidR="004C3937">
        <w:rPr>
          <w:sz w:val="22"/>
          <w:szCs w:val="22"/>
        </w:rPr>
        <w:t>is able to</w:t>
      </w:r>
      <w:proofErr w:type="gramEnd"/>
      <w:r w:rsidR="004C3937">
        <w:rPr>
          <w:sz w:val="22"/>
          <w:szCs w:val="22"/>
        </w:rPr>
        <w:t xml:space="preserve"> understand t</w:t>
      </w:r>
      <w:r w:rsidR="001965D6">
        <w:rPr>
          <w:sz w:val="22"/>
          <w:szCs w:val="22"/>
        </w:rPr>
        <w:t xml:space="preserve">he dynamics of a loving family. </w:t>
      </w:r>
      <w:r w:rsidR="00ED0ACB">
        <w:rPr>
          <w:sz w:val="22"/>
          <w:szCs w:val="22"/>
        </w:rPr>
        <w:t xml:space="preserve">The country family are psychologically and physically strong, </w:t>
      </w:r>
      <w:r w:rsidR="00E50303">
        <w:rPr>
          <w:sz w:val="22"/>
          <w:szCs w:val="22"/>
        </w:rPr>
        <w:t>cheerful and generous, in comparison to the patriciate family</w:t>
      </w:r>
      <w:r w:rsidR="009B1FE6">
        <w:rPr>
          <w:sz w:val="22"/>
          <w:szCs w:val="22"/>
        </w:rPr>
        <w:t xml:space="preserve">; this is </w:t>
      </w:r>
      <w:r w:rsidR="00C46E18">
        <w:rPr>
          <w:sz w:val="22"/>
          <w:szCs w:val="22"/>
        </w:rPr>
        <w:t>despite</w:t>
      </w:r>
      <w:r w:rsidR="009B1FE6">
        <w:rPr>
          <w:sz w:val="22"/>
          <w:szCs w:val="22"/>
        </w:rPr>
        <w:t xml:space="preserve"> living in cramped conditions and not having enough food. </w:t>
      </w:r>
      <w:r w:rsidR="00037774">
        <w:rPr>
          <w:sz w:val="22"/>
          <w:szCs w:val="22"/>
        </w:rPr>
        <w:t>‘Everywhere it is implied that this type of servant is morally superior</w:t>
      </w:r>
      <w:r w:rsidR="00502B9A">
        <w:rPr>
          <w:sz w:val="22"/>
          <w:szCs w:val="22"/>
        </w:rPr>
        <w:t>, having the backbone to correct pampered children with cruel and autocratic habits.’</w:t>
      </w:r>
      <w:r w:rsidR="00502B9A">
        <w:rPr>
          <w:rStyle w:val="FootnoteReference"/>
          <w:sz w:val="22"/>
          <w:szCs w:val="22"/>
        </w:rPr>
        <w:footnoteReference w:id="56"/>
      </w:r>
      <w:r w:rsidR="00495810">
        <w:rPr>
          <w:sz w:val="22"/>
          <w:szCs w:val="22"/>
        </w:rPr>
        <w:t xml:space="preserve"> Dickon and Martha are instrumental in </w:t>
      </w:r>
      <w:r w:rsidR="00FB750D">
        <w:rPr>
          <w:sz w:val="22"/>
          <w:szCs w:val="22"/>
        </w:rPr>
        <w:t>the cultivation of</w:t>
      </w:r>
      <w:r w:rsidR="00495810">
        <w:rPr>
          <w:sz w:val="22"/>
          <w:szCs w:val="22"/>
        </w:rPr>
        <w:t xml:space="preserve"> Mary, and by extension Colin</w:t>
      </w:r>
      <w:r w:rsidR="00A45370">
        <w:rPr>
          <w:sz w:val="22"/>
          <w:szCs w:val="22"/>
        </w:rPr>
        <w:t>, who also relies on Dickon’s</w:t>
      </w:r>
      <w:r w:rsidR="00251970">
        <w:rPr>
          <w:sz w:val="22"/>
          <w:szCs w:val="22"/>
        </w:rPr>
        <w:t xml:space="preserve"> ‘as strong as a moor pony’</w:t>
      </w:r>
      <w:r w:rsidR="00A45370">
        <w:rPr>
          <w:sz w:val="22"/>
          <w:szCs w:val="22"/>
        </w:rPr>
        <w:t xml:space="preserve"> healthy body</w:t>
      </w:r>
      <w:r w:rsidR="003D61B3">
        <w:rPr>
          <w:sz w:val="22"/>
          <w:szCs w:val="22"/>
        </w:rPr>
        <w:t xml:space="preserve"> to transport him to the garden.</w:t>
      </w:r>
      <w:r w:rsidR="00251970">
        <w:rPr>
          <w:rStyle w:val="FootnoteReference"/>
          <w:sz w:val="22"/>
          <w:szCs w:val="22"/>
        </w:rPr>
        <w:footnoteReference w:id="57"/>
      </w:r>
      <w:r w:rsidR="005254AB">
        <w:rPr>
          <w:sz w:val="22"/>
          <w:szCs w:val="22"/>
        </w:rPr>
        <w:t xml:space="preserve"> </w:t>
      </w:r>
      <w:r w:rsidR="00C374E0">
        <w:rPr>
          <w:sz w:val="22"/>
          <w:szCs w:val="22"/>
        </w:rPr>
        <w:t>Following Colin’s ar</w:t>
      </w:r>
      <w:r w:rsidR="002908A8">
        <w:rPr>
          <w:sz w:val="22"/>
          <w:szCs w:val="22"/>
        </w:rPr>
        <w:t xml:space="preserve">rival in the garden, he </w:t>
      </w:r>
      <w:r w:rsidR="003A635A">
        <w:rPr>
          <w:sz w:val="22"/>
          <w:szCs w:val="22"/>
        </w:rPr>
        <w:t xml:space="preserve">eventually </w:t>
      </w:r>
      <w:r w:rsidR="002908A8">
        <w:rPr>
          <w:sz w:val="22"/>
          <w:szCs w:val="22"/>
        </w:rPr>
        <w:t>takes ownership, treating Dickon and Mary as servants</w:t>
      </w:r>
      <w:r w:rsidR="003A635A">
        <w:rPr>
          <w:sz w:val="22"/>
          <w:szCs w:val="22"/>
        </w:rPr>
        <w:t>,</w:t>
      </w:r>
      <w:r w:rsidR="00A56CA8">
        <w:rPr>
          <w:rStyle w:val="FootnoteReference"/>
          <w:sz w:val="22"/>
          <w:szCs w:val="22"/>
        </w:rPr>
        <w:footnoteReference w:id="58"/>
      </w:r>
      <w:r w:rsidR="003A635A">
        <w:rPr>
          <w:sz w:val="22"/>
          <w:szCs w:val="22"/>
        </w:rPr>
        <w:t xml:space="preserve"> when previously class</w:t>
      </w:r>
      <w:r w:rsidR="001D48CB">
        <w:rPr>
          <w:sz w:val="22"/>
          <w:szCs w:val="22"/>
        </w:rPr>
        <w:t xml:space="preserve"> had not been a barrier to the children working cooperatively.</w:t>
      </w:r>
      <w:r w:rsidR="00C94AD3">
        <w:rPr>
          <w:sz w:val="22"/>
          <w:szCs w:val="22"/>
        </w:rPr>
        <w:t xml:space="preserve"> </w:t>
      </w:r>
      <w:r w:rsidR="008E7877">
        <w:rPr>
          <w:sz w:val="22"/>
          <w:szCs w:val="22"/>
        </w:rPr>
        <w:t xml:space="preserve">Dinter suggests that the children create a </w:t>
      </w:r>
      <w:r w:rsidR="00826DE1">
        <w:rPr>
          <w:sz w:val="22"/>
          <w:szCs w:val="22"/>
        </w:rPr>
        <w:t>heterotopic space where social differences are temporarily elided</w:t>
      </w:r>
      <w:r w:rsidR="006C2139">
        <w:rPr>
          <w:sz w:val="22"/>
          <w:szCs w:val="22"/>
        </w:rPr>
        <w:t>,</w:t>
      </w:r>
      <w:r w:rsidR="00826DE1">
        <w:rPr>
          <w:rStyle w:val="FootnoteReference"/>
          <w:sz w:val="22"/>
          <w:szCs w:val="22"/>
        </w:rPr>
        <w:footnoteReference w:id="59"/>
      </w:r>
      <w:r w:rsidR="006C2139">
        <w:rPr>
          <w:sz w:val="22"/>
          <w:szCs w:val="22"/>
        </w:rPr>
        <w:t xml:space="preserve"> but </w:t>
      </w:r>
      <w:r w:rsidR="00C94AD3">
        <w:rPr>
          <w:sz w:val="22"/>
          <w:szCs w:val="22"/>
        </w:rPr>
        <w:t xml:space="preserve">‘Colin’s presence in the garden </w:t>
      </w:r>
      <w:r w:rsidR="0058231C">
        <w:rPr>
          <w:sz w:val="22"/>
          <w:szCs w:val="22"/>
        </w:rPr>
        <w:t xml:space="preserve">creates a hierarchy that is </w:t>
      </w:r>
      <w:r w:rsidR="00ED4882">
        <w:rPr>
          <w:sz w:val="22"/>
          <w:szCs w:val="22"/>
        </w:rPr>
        <w:t>absent</w:t>
      </w:r>
      <w:r w:rsidR="0058231C">
        <w:rPr>
          <w:sz w:val="22"/>
          <w:szCs w:val="22"/>
        </w:rPr>
        <w:t xml:space="preserve"> before his arrival.’</w:t>
      </w:r>
      <w:r w:rsidR="0058231C">
        <w:rPr>
          <w:rStyle w:val="FootnoteReference"/>
          <w:sz w:val="22"/>
          <w:szCs w:val="22"/>
        </w:rPr>
        <w:footnoteReference w:id="60"/>
      </w:r>
      <w:r w:rsidR="00891E1A">
        <w:rPr>
          <w:sz w:val="22"/>
          <w:szCs w:val="22"/>
        </w:rPr>
        <w:t xml:space="preserve"> The children share information with each other </w:t>
      </w:r>
      <w:r w:rsidR="00100497">
        <w:rPr>
          <w:sz w:val="22"/>
          <w:szCs w:val="22"/>
        </w:rPr>
        <w:t>and learn through their peers</w:t>
      </w:r>
      <w:r w:rsidR="0058231C">
        <w:rPr>
          <w:sz w:val="22"/>
          <w:szCs w:val="22"/>
        </w:rPr>
        <w:t xml:space="preserve">, </w:t>
      </w:r>
      <w:r w:rsidR="006C2139">
        <w:rPr>
          <w:sz w:val="22"/>
          <w:szCs w:val="22"/>
        </w:rPr>
        <w:t xml:space="preserve">however </w:t>
      </w:r>
      <w:r w:rsidR="00100497">
        <w:rPr>
          <w:sz w:val="22"/>
          <w:szCs w:val="22"/>
        </w:rPr>
        <w:t xml:space="preserve">Dickon drives this process </w:t>
      </w:r>
      <w:r w:rsidR="0039198B">
        <w:rPr>
          <w:sz w:val="22"/>
          <w:szCs w:val="22"/>
        </w:rPr>
        <w:t>through his knowledge of nature and direct connection to the environment</w:t>
      </w:r>
      <w:r w:rsidR="00CE11F4">
        <w:rPr>
          <w:sz w:val="22"/>
          <w:szCs w:val="22"/>
        </w:rPr>
        <w:t>, whereas Colin’s contribution to the collectively cultivated garden is theoretical.</w:t>
      </w:r>
      <w:r w:rsidR="0039198B">
        <w:rPr>
          <w:sz w:val="22"/>
          <w:szCs w:val="22"/>
        </w:rPr>
        <w:t xml:space="preserve"> Colin</w:t>
      </w:r>
      <w:r w:rsidR="009D1181">
        <w:rPr>
          <w:sz w:val="22"/>
          <w:szCs w:val="22"/>
        </w:rPr>
        <w:t xml:space="preserve"> is foiled by Dickon</w:t>
      </w:r>
      <w:r w:rsidR="0039198B">
        <w:rPr>
          <w:sz w:val="22"/>
          <w:szCs w:val="22"/>
        </w:rPr>
        <w:t xml:space="preserve">, as a child that has grown up </w:t>
      </w:r>
      <w:r w:rsidR="00D802A2">
        <w:rPr>
          <w:sz w:val="22"/>
          <w:szCs w:val="22"/>
        </w:rPr>
        <w:t>with an ideal education in terms of Rousseau.</w:t>
      </w:r>
      <w:r w:rsidR="00F252E9">
        <w:rPr>
          <w:rStyle w:val="FootnoteReference"/>
          <w:sz w:val="22"/>
          <w:szCs w:val="22"/>
        </w:rPr>
        <w:footnoteReference w:id="61"/>
      </w:r>
      <w:r w:rsidR="00D802A2">
        <w:rPr>
          <w:sz w:val="22"/>
          <w:szCs w:val="22"/>
        </w:rPr>
        <w:t xml:space="preserve"> </w:t>
      </w:r>
      <w:r w:rsidR="00B73377">
        <w:rPr>
          <w:sz w:val="22"/>
          <w:szCs w:val="22"/>
        </w:rPr>
        <w:t>Ironically, h</w:t>
      </w:r>
      <w:r w:rsidR="00D802A2">
        <w:rPr>
          <w:sz w:val="22"/>
          <w:szCs w:val="22"/>
        </w:rPr>
        <w:t>is life is ‘full of wonder and possibility’,</w:t>
      </w:r>
      <w:r w:rsidR="00B73377">
        <w:rPr>
          <w:rStyle w:val="FootnoteReference"/>
          <w:sz w:val="22"/>
          <w:szCs w:val="22"/>
        </w:rPr>
        <w:footnoteReference w:id="62"/>
      </w:r>
      <w:r w:rsidR="004960F1">
        <w:rPr>
          <w:sz w:val="22"/>
          <w:szCs w:val="22"/>
        </w:rPr>
        <w:t xml:space="preserve"> </w:t>
      </w:r>
      <w:r w:rsidR="00B73377">
        <w:rPr>
          <w:sz w:val="22"/>
          <w:szCs w:val="22"/>
        </w:rPr>
        <w:t>in contrast to Colin’s self-imposed limits.</w:t>
      </w:r>
      <w:r w:rsidR="00E132AD">
        <w:rPr>
          <w:sz w:val="22"/>
          <w:szCs w:val="22"/>
        </w:rPr>
        <w:t xml:space="preserve"> </w:t>
      </w:r>
      <w:r w:rsidR="00AC1EF0">
        <w:rPr>
          <w:sz w:val="22"/>
          <w:szCs w:val="22"/>
        </w:rPr>
        <w:t>Mary</w:t>
      </w:r>
      <w:r w:rsidR="005E094D">
        <w:rPr>
          <w:sz w:val="22"/>
          <w:szCs w:val="22"/>
        </w:rPr>
        <w:t>’s reaction to the moors supports this, as when she first ventures outside, the narrator remark</w:t>
      </w:r>
      <w:r w:rsidR="00D32EA3">
        <w:rPr>
          <w:sz w:val="22"/>
          <w:szCs w:val="22"/>
        </w:rPr>
        <w:t>s upon her un</w:t>
      </w:r>
      <w:r w:rsidR="003479A4">
        <w:rPr>
          <w:sz w:val="22"/>
          <w:szCs w:val="22"/>
        </w:rPr>
        <w:t>der</w:t>
      </w:r>
      <w:r w:rsidR="00D32EA3">
        <w:rPr>
          <w:sz w:val="22"/>
          <w:szCs w:val="22"/>
        </w:rPr>
        <w:t xml:space="preserve">utilised brain becoming active. Mary gains access to an </w:t>
      </w:r>
      <w:r w:rsidR="00D32EA3">
        <w:rPr>
          <w:sz w:val="22"/>
          <w:szCs w:val="22"/>
        </w:rPr>
        <w:lastRenderedPageBreak/>
        <w:t xml:space="preserve">imagination she has </w:t>
      </w:r>
      <w:r w:rsidR="004B4B5A">
        <w:rPr>
          <w:sz w:val="22"/>
          <w:szCs w:val="22"/>
        </w:rPr>
        <w:t>never</w:t>
      </w:r>
      <w:r w:rsidR="00EC1F9F">
        <w:rPr>
          <w:sz w:val="22"/>
          <w:szCs w:val="22"/>
        </w:rPr>
        <w:t xml:space="preserve"> used.</w:t>
      </w:r>
      <w:r w:rsidR="00EC1F9F">
        <w:rPr>
          <w:rStyle w:val="FootnoteReference"/>
          <w:sz w:val="22"/>
          <w:szCs w:val="22"/>
        </w:rPr>
        <w:footnoteReference w:id="63"/>
      </w:r>
      <w:r w:rsidR="004414CB">
        <w:rPr>
          <w:sz w:val="22"/>
          <w:szCs w:val="22"/>
        </w:rPr>
        <w:t xml:space="preserve"> </w:t>
      </w:r>
      <w:r w:rsidR="00B55B8D">
        <w:rPr>
          <w:sz w:val="22"/>
          <w:szCs w:val="22"/>
        </w:rPr>
        <w:t xml:space="preserve">Burnett reflects Rousseauian ideology with Mary’s ownership and pride in </w:t>
      </w:r>
      <w:r w:rsidR="004B4B5A">
        <w:rPr>
          <w:sz w:val="22"/>
          <w:szCs w:val="22"/>
        </w:rPr>
        <w:t>taking</w:t>
      </w:r>
      <w:r w:rsidR="00B55B8D">
        <w:rPr>
          <w:sz w:val="22"/>
          <w:szCs w:val="22"/>
        </w:rPr>
        <w:t xml:space="preserve"> care of the unwanted garden.</w:t>
      </w:r>
      <w:r w:rsidR="00B55B8D">
        <w:rPr>
          <w:rStyle w:val="FootnoteReference"/>
          <w:sz w:val="22"/>
          <w:szCs w:val="22"/>
        </w:rPr>
        <w:footnoteReference w:id="64"/>
      </w:r>
      <w:r w:rsidR="00B55B8D">
        <w:rPr>
          <w:sz w:val="22"/>
          <w:szCs w:val="22"/>
        </w:rPr>
        <w:t xml:space="preserve"> </w:t>
      </w:r>
      <w:r w:rsidR="004414CB">
        <w:rPr>
          <w:sz w:val="22"/>
          <w:szCs w:val="22"/>
        </w:rPr>
        <w:t>Heidi is also illuminated as the perfect example of a Rousseau advocated education. Rousseau argues that children should have independence to avoid growing up with ‘neither courage nor experience’,</w:t>
      </w:r>
      <w:r w:rsidR="004414CB">
        <w:rPr>
          <w:rStyle w:val="FootnoteReference"/>
          <w:sz w:val="22"/>
          <w:szCs w:val="22"/>
        </w:rPr>
        <w:footnoteReference w:id="65"/>
      </w:r>
      <w:r w:rsidR="004414CB">
        <w:rPr>
          <w:sz w:val="22"/>
          <w:szCs w:val="22"/>
        </w:rPr>
        <w:t xml:space="preserve"> and posits that one of the most important </w:t>
      </w:r>
      <w:r w:rsidR="004D5104">
        <w:rPr>
          <w:sz w:val="22"/>
          <w:szCs w:val="22"/>
        </w:rPr>
        <w:t>lessons</w:t>
      </w:r>
      <w:r w:rsidR="004414CB">
        <w:rPr>
          <w:sz w:val="22"/>
          <w:szCs w:val="22"/>
        </w:rPr>
        <w:t xml:space="preserve"> in education is to ‘not save </w:t>
      </w:r>
      <w:proofErr w:type="gramStart"/>
      <w:r w:rsidR="00004B2D">
        <w:rPr>
          <w:sz w:val="22"/>
          <w:szCs w:val="22"/>
        </w:rPr>
        <w:t>time, but</w:t>
      </w:r>
      <w:proofErr w:type="gramEnd"/>
      <w:r w:rsidR="004414CB">
        <w:rPr>
          <w:sz w:val="22"/>
          <w:szCs w:val="22"/>
        </w:rPr>
        <w:t xml:space="preserve"> lose it’.</w:t>
      </w:r>
      <w:r w:rsidR="004414CB">
        <w:rPr>
          <w:rStyle w:val="FootnoteReference"/>
          <w:sz w:val="22"/>
          <w:szCs w:val="22"/>
        </w:rPr>
        <w:footnoteReference w:id="66"/>
      </w:r>
      <w:r w:rsidR="004414CB">
        <w:rPr>
          <w:sz w:val="22"/>
          <w:szCs w:val="22"/>
        </w:rPr>
        <w:t xml:space="preserve"> Through Heidi’s self-led</w:t>
      </w:r>
      <w:r w:rsidR="00004B2D">
        <w:rPr>
          <w:sz w:val="22"/>
          <w:szCs w:val="22"/>
        </w:rPr>
        <w:t>, informal</w:t>
      </w:r>
      <w:r w:rsidR="004414CB">
        <w:rPr>
          <w:sz w:val="22"/>
          <w:szCs w:val="22"/>
        </w:rPr>
        <w:t xml:space="preserve"> education she is a strong and healthy child. </w:t>
      </w:r>
      <w:r w:rsidR="004D5104">
        <w:rPr>
          <w:sz w:val="22"/>
          <w:szCs w:val="22"/>
        </w:rPr>
        <w:t>Her health is destroyed</w:t>
      </w:r>
      <w:r w:rsidR="004414CB">
        <w:rPr>
          <w:sz w:val="22"/>
          <w:szCs w:val="22"/>
        </w:rPr>
        <w:t xml:space="preserve"> when she is forced to take part in organised education. </w:t>
      </w:r>
    </w:p>
    <w:p w14:paraId="2C686704" w14:textId="79D560BB" w:rsidR="008D3EB0" w:rsidRDefault="00C829A5" w:rsidP="00937B3E">
      <w:pPr>
        <w:spacing w:line="480" w:lineRule="auto"/>
        <w:rPr>
          <w:sz w:val="22"/>
          <w:szCs w:val="22"/>
        </w:rPr>
      </w:pPr>
      <w:r>
        <w:rPr>
          <w:sz w:val="22"/>
          <w:szCs w:val="22"/>
        </w:rPr>
        <w:t xml:space="preserve">Conversely to Mary and Colin, Dickon has been </w:t>
      </w:r>
      <w:r w:rsidR="00C311CD">
        <w:rPr>
          <w:sz w:val="22"/>
          <w:szCs w:val="22"/>
        </w:rPr>
        <w:t>mothered,</w:t>
      </w:r>
      <w:r>
        <w:rPr>
          <w:sz w:val="22"/>
          <w:szCs w:val="22"/>
        </w:rPr>
        <w:t xml:space="preserve"> and he is emphasised to be an instigator of growth, with motherly characteristics of his own. ‘He is closely associated with seeds, has a miraculous ability to make things grow, and has rescued and been mother to the fox, the crow and the lamb.’</w:t>
      </w:r>
      <w:r>
        <w:rPr>
          <w:rStyle w:val="FootnoteReference"/>
          <w:sz w:val="22"/>
          <w:szCs w:val="22"/>
        </w:rPr>
        <w:footnoteReference w:id="67"/>
      </w:r>
      <w:r w:rsidR="00C311CD">
        <w:rPr>
          <w:sz w:val="22"/>
          <w:szCs w:val="22"/>
        </w:rPr>
        <w:t xml:space="preserve"> </w:t>
      </w:r>
      <w:r w:rsidR="00BA4504">
        <w:rPr>
          <w:sz w:val="22"/>
          <w:szCs w:val="22"/>
        </w:rPr>
        <w:t xml:space="preserve">According to Silver, mothering is ‘not </w:t>
      </w:r>
      <w:r w:rsidR="009156A9">
        <w:rPr>
          <w:sz w:val="22"/>
          <w:szCs w:val="22"/>
        </w:rPr>
        <w:t>solely</w:t>
      </w:r>
      <w:r w:rsidR="00BA4504">
        <w:rPr>
          <w:sz w:val="22"/>
          <w:szCs w:val="22"/>
        </w:rPr>
        <w:t xml:space="preserve"> a female activity’,</w:t>
      </w:r>
      <w:r w:rsidR="00C55DA3">
        <w:rPr>
          <w:rStyle w:val="FootnoteReference"/>
          <w:sz w:val="22"/>
          <w:szCs w:val="22"/>
        </w:rPr>
        <w:footnoteReference w:id="68"/>
      </w:r>
      <w:r w:rsidR="00C55DA3">
        <w:rPr>
          <w:sz w:val="22"/>
          <w:szCs w:val="22"/>
        </w:rPr>
        <w:t xml:space="preserve"> as Dickon is presented as a mother figure throughout the te</w:t>
      </w:r>
      <w:r w:rsidR="00B7232D">
        <w:rPr>
          <w:sz w:val="22"/>
          <w:szCs w:val="22"/>
        </w:rPr>
        <w:t xml:space="preserve">xt. As an enhancer of growth and life through animals and plants </w:t>
      </w:r>
      <w:r w:rsidR="009156A9">
        <w:rPr>
          <w:sz w:val="22"/>
          <w:szCs w:val="22"/>
        </w:rPr>
        <w:t>Dickon</w:t>
      </w:r>
      <w:r w:rsidR="006F0791">
        <w:rPr>
          <w:sz w:val="22"/>
          <w:szCs w:val="22"/>
        </w:rPr>
        <w:t xml:space="preserve">’s characterisation suggests that </w:t>
      </w:r>
      <w:r w:rsidR="009F2764">
        <w:rPr>
          <w:sz w:val="22"/>
          <w:szCs w:val="22"/>
        </w:rPr>
        <w:t>motherhood is human, rather than female. Dickon nurtures Mary</w:t>
      </w:r>
      <w:r w:rsidR="00E254CA">
        <w:rPr>
          <w:sz w:val="22"/>
          <w:szCs w:val="22"/>
        </w:rPr>
        <w:t xml:space="preserve"> and in turn she </w:t>
      </w:r>
      <w:proofErr w:type="gramStart"/>
      <w:r w:rsidR="00E254CA">
        <w:rPr>
          <w:sz w:val="22"/>
          <w:szCs w:val="22"/>
        </w:rPr>
        <w:t>is able to</w:t>
      </w:r>
      <w:proofErr w:type="gramEnd"/>
      <w:r w:rsidR="00E254CA">
        <w:rPr>
          <w:sz w:val="22"/>
          <w:szCs w:val="22"/>
        </w:rPr>
        <w:t xml:space="preserve"> nurture Colin, providing motherly care neither have experienced before</w:t>
      </w:r>
      <w:r w:rsidR="00B656D6">
        <w:rPr>
          <w:sz w:val="22"/>
          <w:szCs w:val="22"/>
        </w:rPr>
        <w:t xml:space="preserve">. </w:t>
      </w:r>
      <w:r w:rsidR="00F250BB">
        <w:rPr>
          <w:sz w:val="22"/>
          <w:szCs w:val="22"/>
        </w:rPr>
        <w:t xml:space="preserve">According to Parsons, Mary’s experience of abandonment in the </w:t>
      </w:r>
      <w:r w:rsidR="000A1390">
        <w:rPr>
          <w:sz w:val="22"/>
          <w:szCs w:val="22"/>
        </w:rPr>
        <w:t>cholera epidemic signifies a rebirth.</w:t>
      </w:r>
      <w:r w:rsidR="00D43C1B">
        <w:rPr>
          <w:rStyle w:val="FootnoteReference"/>
          <w:sz w:val="22"/>
          <w:szCs w:val="22"/>
        </w:rPr>
        <w:footnoteReference w:id="69"/>
      </w:r>
      <w:r w:rsidR="00D43C1B">
        <w:rPr>
          <w:sz w:val="22"/>
          <w:szCs w:val="22"/>
        </w:rPr>
        <w:t xml:space="preserve"> </w:t>
      </w:r>
      <w:r w:rsidR="000A5740">
        <w:rPr>
          <w:sz w:val="22"/>
          <w:szCs w:val="22"/>
        </w:rPr>
        <w:t xml:space="preserve">The only connection Colin has had with his mother is </w:t>
      </w:r>
      <w:r w:rsidR="00F00CDB">
        <w:rPr>
          <w:sz w:val="22"/>
          <w:szCs w:val="22"/>
        </w:rPr>
        <w:t xml:space="preserve">a portrait which he keeps behind a curtain. </w:t>
      </w:r>
      <w:r w:rsidR="0069589B">
        <w:rPr>
          <w:sz w:val="22"/>
          <w:szCs w:val="22"/>
        </w:rPr>
        <w:t xml:space="preserve">In this way he controls and possesses his mother as he only exposes her existence at whim </w:t>
      </w:r>
      <w:r w:rsidR="009C2EC5">
        <w:rPr>
          <w:sz w:val="22"/>
          <w:szCs w:val="22"/>
        </w:rPr>
        <w:t>– ‘she is mine’,</w:t>
      </w:r>
      <w:r w:rsidR="009C2EC5">
        <w:rPr>
          <w:rStyle w:val="FootnoteReference"/>
          <w:sz w:val="22"/>
          <w:szCs w:val="22"/>
        </w:rPr>
        <w:footnoteReference w:id="70"/>
      </w:r>
      <w:r w:rsidR="009C2EC5">
        <w:rPr>
          <w:sz w:val="22"/>
          <w:szCs w:val="22"/>
        </w:rPr>
        <w:t xml:space="preserve"> but he has no understanding of </w:t>
      </w:r>
      <w:r w:rsidR="00DC63F7">
        <w:rPr>
          <w:sz w:val="22"/>
          <w:szCs w:val="22"/>
        </w:rPr>
        <w:t>the feeling of being mothered. In the womb-like, e</w:t>
      </w:r>
      <w:r w:rsidR="000F3BE9">
        <w:rPr>
          <w:sz w:val="22"/>
          <w:szCs w:val="22"/>
        </w:rPr>
        <w:t xml:space="preserve">nclosed space of the garden he, too, experiences a rebirth through the </w:t>
      </w:r>
      <w:r w:rsidR="00B26664">
        <w:rPr>
          <w:sz w:val="22"/>
          <w:szCs w:val="22"/>
        </w:rPr>
        <w:t>fusion</w:t>
      </w:r>
      <w:r w:rsidR="000F3BE9">
        <w:rPr>
          <w:sz w:val="22"/>
          <w:szCs w:val="22"/>
        </w:rPr>
        <w:t xml:space="preserve"> of nature </w:t>
      </w:r>
      <w:r w:rsidR="00267376">
        <w:rPr>
          <w:sz w:val="22"/>
          <w:szCs w:val="22"/>
        </w:rPr>
        <w:t>and family</w:t>
      </w:r>
      <w:r w:rsidR="002C1D48">
        <w:rPr>
          <w:sz w:val="22"/>
          <w:szCs w:val="22"/>
        </w:rPr>
        <w:t>,</w:t>
      </w:r>
      <w:r w:rsidR="00267376">
        <w:rPr>
          <w:sz w:val="22"/>
          <w:szCs w:val="22"/>
        </w:rPr>
        <w:t xml:space="preserve"> with a kind of gener</w:t>
      </w:r>
      <w:r w:rsidR="002C1D48">
        <w:rPr>
          <w:sz w:val="22"/>
          <w:szCs w:val="22"/>
        </w:rPr>
        <w:t>ic</w:t>
      </w:r>
      <w:r w:rsidR="00267376">
        <w:rPr>
          <w:sz w:val="22"/>
          <w:szCs w:val="22"/>
        </w:rPr>
        <w:t xml:space="preserve"> spirituality the children refer to as ‘</w:t>
      </w:r>
      <w:r w:rsidR="002C1D48">
        <w:rPr>
          <w:sz w:val="22"/>
          <w:szCs w:val="22"/>
        </w:rPr>
        <w:t>M</w:t>
      </w:r>
      <w:r w:rsidR="00267376">
        <w:rPr>
          <w:sz w:val="22"/>
          <w:szCs w:val="22"/>
        </w:rPr>
        <w:t xml:space="preserve">agic’. </w:t>
      </w:r>
      <w:r w:rsidR="000A3FE1">
        <w:rPr>
          <w:sz w:val="22"/>
          <w:szCs w:val="22"/>
        </w:rPr>
        <w:t>Dickon</w:t>
      </w:r>
      <w:r w:rsidR="004D4F27">
        <w:rPr>
          <w:sz w:val="22"/>
          <w:szCs w:val="22"/>
        </w:rPr>
        <w:t>’s transitional status, as ‘neither the idealised girl-child</w:t>
      </w:r>
      <w:r w:rsidR="00646A4C">
        <w:rPr>
          <w:sz w:val="22"/>
          <w:szCs w:val="22"/>
        </w:rPr>
        <w:t xml:space="preserve"> </w:t>
      </w:r>
      <w:r w:rsidR="00775E40">
        <w:rPr>
          <w:sz w:val="22"/>
          <w:szCs w:val="22"/>
        </w:rPr>
        <w:t>of the mid-Victorian era, nor the triumphantly masculine boy of the early t</w:t>
      </w:r>
      <w:r w:rsidR="00B25C83">
        <w:rPr>
          <w:sz w:val="22"/>
          <w:szCs w:val="22"/>
        </w:rPr>
        <w:t>wentieth century’</w:t>
      </w:r>
      <w:r w:rsidR="00B25C83">
        <w:rPr>
          <w:rStyle w:val="FootnoteReference"/>
          <w:sz w:val="22"/>
          <w:szCs w:val="22"/>
        </w:rPr>
        <w:footnoteReference w:id="71"/>
      </w:r>
      <w:r w:rsidR="00B25C83">
        <w:rPr>
          <w:sz w:val="22"/>
          <w:szCs w:val="22"/>
        </w:rPr>
        <w:t xml:space="preserve"> place him as a non-threatening conduit</w:t>
      </w:r>
      <w:r w:rsidR="002B020E">
        <w:rPr>
          <w:sz w:val="22"/>
          <w:szCs w:val="22"/>
        </w:rPr>
        <w:t xml:space="preserve"> of </w:t>
      </w:r>
      <w:r w:rsidR="002C1D48">
        <w:rPr>
          <w:sz w:val="22"/>
          <w:szCs w:val="22"/>
        </w:rPr>
        <w:t>M</w:t>
      </w:r>
      <w:r w:rsidR="002B020E">
        <w:rPr>
          <w:sz w:val="22"/>
          <w:szCs w:val="22"/>
        </w:rPr>
        <w:t xml:space="preserve">agic. He is linked to the sublime, pantheism and pagan ritual through his </w:t>
      </w:r>
      <w:r w:rsidR="00FA7F77">
        <w:rPr>
          <w:sz w:val="22"/>
          <w:szCs w:val="22"/>
        </w:rPr>
        <w:t xml:space="preserve">musicality and </w:t>
      </w:r>
      <w:r w:rsidR="004E41CC">
        <w:rPr>
          <w:sz w:val="22"/>
          <w:szCs w:val="22"/>
        </w:rPr>
        <w:t>connection with nature. Mary, previously</w:t>
      </w:r>
      <w:r w:rsidR="00EF1334">
        <w:rPr>
          <w:sz w:val="22"/>
          <w:szCs w:val="22"/>
        </w:rPr>
        <w:t xml:space="preserve"> a Scientific Materialist,</w:t>
      </w:r>
      <w:r w:rsidR="00EF1334">
        <w:rPr>
          <w:rStyle w:val="FootnoteReference"/>
          <w:sz w:val="22"/>
          <w:szCs w:val="22"/>
        </w:rPr>
        <w:footnoteReference w:id="72"/>
      </w:r>
      <w:r w:rsidR="00EF1334">
        <w:rPr>
          <w:sz w:val="22"/>
          <w:szCs w:val="22"/>
        </w:rPr>
        <w:t xml:space="preserve"> be</w:t>
      </w:r>
      <w:r w:rsidR="004F4FCE">
        <w:rPr>
          <w:sz w:val="22"/>
          <w:szCs w:val="22"/>
        </w:rPr>
        <w:t xml:space="preserve">comes interested in Magic and Colin </w:t>
      </w:r>
      <w:r w:rsidR="004F4FCE">
        <w:rPr>
          <w:sz w:val="22"/>
          <w:szCs w:val="22"/>
        </w:rPr>
        <w:lastRenderedPageBreak/>
        <w:t xml:space="preserve">becomes obsessed with it, presenting himself as a preacher, leading meditation and </w:t>
      </w:r>
      <w:r w:rsidR="00632916">
        <w:rPr>
          <w:sz w:val="22"/>
          <w:szCs w:val="22"/>
        </w:rPr>
        <w:t>the Doxology.</w:t>
      </w:r>
      <w:r w:rsidR="00632916">
        <w:rPr>
          <w:rStyle w:val="FootnoteReference"/>
          <w:sz w:val="22"/>
          <w:szCs w:val="22"/>
        </w:rPr>
        <w:footnoteReference w:id="73"/>
      </w:r>
      <w:r w:rsidR="00925753">
        <w:rPr>
          <w:sz w:val="22"/>
          <w:szCs w:val="22"/>
        </w:rPr>
        <w:t xml:space="preserve"> </w:t>
      </w:r>
      <w:r w:rsidR="00646A4C">
        <w:rPr>
          <w:sz w:val="22"/>
          <w:szCs w:val="22"/>
        </w:rPr>
        <w:t xml:space="preserve">The children begin a routine of ritualistic planting </w:t>
      </w:r>
      <w:r w:rsidR="003B6105">
        <w:rPr>
          <w:sz w:val="22"/>
          <w:szCs w:val="22"/>
        </w:rPr>
        <w:t xml:space="preserve">and call upon Magic to make them well. </w:t>
      </w:r>
      <w:r w:rsidR="00B92877">
        <w:rPr>
          <w:sz w:val="22"/>
          <w:szCs w:val="22"/>
        </w:rPr>
        <w:t xml:space="preserve">Mothering and motherly qualities are specifically linked to spirituality in the novel. </w:t>
      </w:r>
      <w:r w:rsidR="00925753">
        <w:rPr>
          <w:sz w:val="22"/>
          <w:szCs w:val="22"/>
        </w:rPr>
        <w:t xml:space="preserve">Dickon </w:t>
      </w:r>
      <w:r w:rsidR="003B6105">
        <w:rPr>
          <w:sz w:val="22"/>
          <w:szCs w:val="22"/>
        </w:rPr>
        <w:t>is the first to</w:t>
      </w:r>
      <w:r w:rsidR="00042E44">
        <w:rPr>
          <w:sz w:val="22"/>
          <w:szCs w:val="22"/>
        </w:rPr>
        <w:t xml:space="preserve"> link Magic to Colin’s mother</w:t>
      </w:r>
      <w:r w:rsidR="00F95373">
        <w:rPr>
          <w:sz w:val="22"/>
          <w:szCs w:val="22"/>
        </w:rPr>
        <w:t xml:space="preserve">, claiming dead mothers </w:t>
      </w:r>
      <w:proofErr w:type="gramStart"/>
      <w:r w:rsidR="00F95373">
        <w:rPr>
          <w:sz w:val="22"/>
          <w:szCs w:val="22"/>
        </w:rPr>
        <w:t>have to</w:t>
      </w:r>
      <w:proofErr w:type="gramEnd"/>
      <w:r w:rsidR="00F95373">
        <w:rPr>
          <w:sz w:val="22"/>
          <w:szCs w:val="22"/>
        </w:rPr>
        <w:t xml:space="preserve"> return,</w:t>
      </w:r>
      <w:r w:rsidR="00F95373">
        <w:rPr>
          <w:rStyle w:val="FootnoteReference"/>
          <w:sz w:val="22"/>
          <w:szCs w:val="22"/>
        </w:rPr>
        <w:footnoteReference w:id="74"/>
      </w:r>
      <w:r w:rsidR="0085003D">
        <w:rPr>
          <w:sz w:val="22"/>
          <w:szCs w:val="22"/>
        </w:rPr>
        <w:t xml:space="preserve"> and Dickon and Martha’s own mother, who is presented as a paragon </w:t>
      </w:r>
      <w:r w:rsidR="00AB4F6C">
        <w:rPr>
          <w:sz w:val="22"/>
          <w:szCs w:val="22"/>
        </w:rPr>
        <w:t>of mothering, and described as a ‘comfortable, wonderful mother creature</w:t>
      </w:r>
      <w:r w:rsidR="00B15D90">
        <w:rPr>
          <w:sz w:val="22"/>
          <w:szCs w:val="22"/>
        </w:rPr>
        <w:t>’,</w:t>
      </w:r>
      <w:r w:rsidR="00B15D90">
        <w:rPr>
          <w:rStyle w:val="FootnoteReference"/>
          <w:sz w:val="22"/>
          <w:szCs w:val="22"/>
        </w:rPr>
        <w:footnoteReference w:id="75"/>
      </w:r>
      <w:r w:rsidR="00D8350D">
        <w:rPr>
          <w:sz w:val="22"/>
          <w:szCs w:val="22"/>
        </w:rPr>
        <w:t xml:space="preserve"> assures the children that she believes in Magic too. </w:t>
      </w:r>
      <w:r w:rsidR="00341577">
        <w:rPr>
          <w:sz w:val="22"/>
          <w:szCs w:val="22"/>
        </w:rPr>
        <w:t xml:space="preserve">When </w:t>
      </w:r>
      <w:r w:rsidR="001E62B9">
        <w:rPr>
          <w:sz w:val="22"/>
          <w:szCs w:val="22"/>
        </w:rPr>
        <w:t>Colin begins to improve, staff claim Mary has ‘bewitched’ him.</w:t>
      </w:r>
      <w:r w:rsidR="001E62B9">
        <w:rPr>
          <w:rStyle w:val="FootnoteReference"/>
          <w:sz w:val="22"/>
          <w:szCs w:val="22"/>
        </w:rPr>
        <w:footnoteReference w:id="76"/>
      </w:r>
      <w:r w:rsidR="00807627">
        <w:rPr>
          <w:sz w:val="22"/>
          <w:szCs w:val="22"/>
        </w:rPr>
        <w:t xml:space="preserve"> </w:t>
      </w:r>
      <w:r w:rsidR="00756F33">
        <w:rPr>
          <w:sz w:val="22"/>
          <w:szCs w:val="22"/>
        </w:rPr>
        <w:t>It could be suggested that the oppressive</w:t>
      </w:r>
      <w:r w:rsidR="007623B8">
        <w:rPr>
          <w:sz w:val="22"/>
          <w:szCs w:val="22"/>
        </w:rPr>
        <w:t>, gloom ridden</w:t>
      </w:r>
      <w:r w:rsidR="00756F33">
        <w:rPr>
          <w:sz w:val="22"/>
          <w:szCs w:val="22"/>
        </w:rPr>
        <w:t xml:space="preserve"> Manor represents </w:t>
      </w:r>
      <w:r w:rsidR="005924E7">
        <w:rPr>
          <w:sz w:val="22"/>
          <w:szCs w:val="22"/>
        </w:rPr>
        <w:t xml:space="preserve">the children’s spiritual stuntedness. When Mary find’s the key to the garden she </w:t>
      </w:r>
      <w:r w:rsidR="007623B8">
        <w:rPr>
          <w:sz w:val="22"/>
          <w:szCs w:val="22"/>
        </w:rPr>
        <w:t>finds the opportunity of redemption and rebirth for them both</w:t>
      </w:r>
      <w:r w:rsidR="002F562E">
        <w:rPr>
          <w:sz w:val="22"/>
          <w:szCs w:val="22"/>
        </w:rPr>
        <w:t>; t</w:t>
      </w:r>
      <w:r w:rsidR="00615FAE">
        <w:rPr>
          <w:sz w:val="22"/>
          <w:szCs w:val="22"/>
        </w:rPr>
        <w:t>he garden’s unloved, uncared for and wild state mirrors Colin</w:t>
      </w:r>
      <w:r w:rsidR="002F562E">
        <w:rPr>
          <w:sz w:val="22"/>
          <w:szCs w:val="22"/>
        </w:rPr>
        <w:t xml:space="preserve">’s </w:t>
      </w:r>
      <w:r w:rsidR="00FB3582">
        <w:rPr>
          <w:sz w:val="22"/>
          <w:szCs w:val="22"/>
        </w:rPr>
        <w:t xml:space="preserve">identity, which needs care and cultivation </w:t>
      </w:r>
      <w:proofErr w:type="gramStart"/>
      <w:r w:rsidR="00FB3582">
        <w:rPr>
          <w:sz w:val="22"/>
          <w:szCs w:val="22"/>
        </w:rPr>
        <w:t>in order to</w:t>
      </w:r>
      <w:proofErr w:type="gramEnd"/>
      <w:r w:rsidR="00FB3582">
        <w:rPr>
          <w:sz w:val="22"/>
          <w:szCs w:val="22"/>
        </w:rPr>
        <w:t xml:space="preserve"> heal, renew, and grow. </w:t>
      </w:r>
      <w:r w:rsidR="00C4130A">
        <w:rPr>
          <w:sz w:val="22"/>
          <w:szCs w:val="22"/>
        </w:rPr>
        <w:t>Burnett’s g</w:t>
      </w:r>
      <w:r w:rsidR="008D3EB0">
        <w:rPr>
          <w:sz w:val="22"/>
          <w:szCs w:val="22"/>
        </w:rPr>
        <w:t xml:space="preserve">arden </w:t>
      </w:r>
      <w:r w:rsidR="0009775D">
        <w:rPr>
          <w:sz w:val="22"/>
          <w:szCs w:val="22"/>
        </w:rPr>
        <w:t>provides a space where the children can emotionally, physically, and spiritually develop.</w:t>
      </w:r>
      <w:r w:rsidR="00665B1B">
        <w:rPr>
          <w:sz w:val="22"/>
          <w:szCs w:val="22"/>
        </w:rPr>
        <w:t xml:space="preserve"> Having broken out of the stifling tomb of the </w:t>
      </w:r>
      <w:r w:rsidR="00BB757A">
        <w:rPr>
          <w:sz w:val="22"/>
          <w:szCs w:val="22"/>
        </w:rPr>
        <w:t xml:space="preserve">house he can experience the life-giving power of nature. </w:t>
      </w:r>
      <w:r w:rsidR="00300BD2">
        <w:rPr>
          <w:sz w:val="22"/>
          <w:szCs w:val="22"/>
        </w:rPr>
        <w:t>Symbolically, both Colin and Mary have never seen Spring before,</w:t>
      </w:r>
      <w:r w:rsidR="00E92371">
        <w:rPr>
          <w:rStyle w:val="FootnoteReference"/>
          <w:sz w:val="22"/>
          <w:szCs w:val="22"/>
        </w:rPr>
        <w:footnoteReference w:id="77"/>
      </w:r>
      <w:r w:rsidR="00300BD2">
        <w:rPr>
          <w:sz w:val="22"/>
          <w:szCs w:val="22"/>
        </w:rPr>
        <w:t xml:space="preserve"> and this time of birth and renewal </w:t>
      </w:r>
      <w:r w:rsidR="00C6174F">
        <w:rPr>
          <w:sz w:val="22"/>
          <w:szCs w:val="22"/>
        </w:rPr>
        <w:t>induces their rebirth and creation of</w:t>
      </w:r>
      <w:r w:rsidR="00877B4E">
        <w:rPr>
          <w:sz w:val="22"/>
          <w:szCs w:val="22"/>
        </w:rPr>
        <w:t xml:space="preserve"> </w:t>
      </w:r>
      <w:r w:rsidR="00C6174F">
        <w:rPr>
          <w:sz w:val="22"/>
          <w:szCs w:val="22"/>
        </w:rPr>
        <w:t xml:space="preserve">positive identities. </w:t>
      </w:r>
    </w:p>
    <w:p w14:paraId="1E167882" w14:textId="6C0DF115" w:rsidR="00606DFF" w:rsidRDefault="00AB1A25" w:rsidP="00937B3E">
      <w:pPr>
        <w:spacing w:line="480" w:lineRule="auto"/>
        <w:rPr>
          <w:sz w:val="22"/>
          <w:szCs w:val="22"/>
        </w:rPr>
      </w:pPr>
      <w:r>
        <w:rPr>
          <w:sz w:val="22"/>
          <w:szCs w:val="22"/>
        </w:rPr>
        <w:t xml:space="preserve">The garden as a concept was vital to notions </w:t>
      </w:r>
      <w:r w:rsidR="002218C4">
        <w:rPr>
          <w:sz w:val="22"/>
          <w:szCs w:val="22"/>
        </w:rPr>
        <w:t xml:space="preserve">of health and domesticity in Victorian and Edwardian England. </w:t>
      </w:r>
      <w:r w:rsidR="008251D1">
        <w:rPr>
          <w:sz w:val="22"/>
          <w:szCs w:val="22"/>
        </w:rPr>
        <w:t>C</w:t>
      </w:r>
      <w:r w:rsidR="002218C4">
        <w:rPr>
          <w:sz w:val="22"/>
          <w:szCs w:val="22"/>
        </w:rPr>
        <w:t xml:space="preserve">haracterised as feminine, </w:t>
      </w:r>
      <w:r w:rsidR="00337674">
        <w:rPr>
          <w:sz w:val="22"/>
          <w:szCs w:val="22"/>
        </w:rPr>
        <w:t>domestic</w:t>
      </w:r>
      <w:r w:rsidR="002218C4">
        <w:rPr>
          <w:sz w:val="22"/>
          <w:szCs w:val="22"/>
        </w:rPr>
        <w:t xml:space="preserve"> spaces,</w:t>
      </w:r>
      <w:r w:rsidR="002218C4">
        <w:rPr>
          <w:rStyle w:val="FootnoteReference"/>
          <w:sz w:val="22"/>
          <w:szCs w:val="22"/>
        </w:rPr>
        <w:footnoteReference w:id="78"/>
      </w:r>
      <w:r w:rsidR="00D82DC9">
        <w:rPr>
          <w:sz w:val="22"/>
          <w:szCs w:val="22"/>
        </w:rPr>
        <w:t xml:space="preserve"> gardens were</w:t>
      </w:r>
      <w:r w:rsidR="008251D1">
        <w:rPr>
          <w:sz w:val="22"/>
          <w:szCs w:val="22"/>
        </w:rPr>
        <w:t xml:space="preserve"> </w:t>
      </w:r>
      <w:r w:rsidR="00D82DC9">
        <w:rPr>
          <w:sz w:val="22"/>
          <w:szCs w:val="22"/>
        </w:rPr>
        <w:t xml:space="preserve">important in </w:t>
      </w:r>
      <w:r w:rsidR="00D570A5">
        <w:rPr>
          <w:sz w:val="22"/>
          <w:szCs w:val="22"/>
        </w:rPr>
        <w:t>the promotion of women’s physical and spiritual health.</w:t>
      </w:r>
      <w:r w:rsidR="00FC17F8">
        <w:rPr>
          <w:rStyle w:val="FootnoteReference"/>
          <w:sz w:val="22"/>
          <w:szCs w:val="22"/>
        </w:rPr>
        <w:footnoteReference w:id="79"/>
      </w:r>
      <w:r w:rsidR="00906DAB">
        <w:rPr>
          <w:sz w:val="22"/>
          <w:szCs w:val="22"/>
        </w:rPr>
        <w:t xml:space="preserve"> </w:t>
      </w:r>
      <w:r w:rsidR="00501CCE">
        <w:rPr>
          <w:sz w:val="22"/>
          <w:szCs w:val="22"/>
        </w:rPr>
        <w:t>Jenkins states that this gendered association dominated the Victorian era.</w:t>
      </w:r>
      <w:r w:rsidR="00501CCE">
        <w:rPr>
          <w:rStyle w:val="FootnoteReference"/>
          <w:sz w:val="22"/>
          <w:szCs w:val="22"/>
        </w:rPr>
        <w:footnoteReference w:id="80"/>
      </w:r>
      <w:r w:rsidR="00501CCE">
        <w:rPr>
          <w:sz w:val="22"/>
          <w:szCs w:val="22"/>
        </w:rPr>
        <w:t xml:space="preserve"> </w:t>
      </w:r>
      <w:r w:rsidR="00906DAB">
        <w:rPr>
          <w:sz w:val="22"/>
          <w:szCs w:val="22"/>
        </w:rPr>
        <w:t xml:space="preserve">As a place of nurture, learning, and </w:t>
      </w:r>
      <w:r w:rsidR="00A5534B">
        <w:rPr>
          <w:sz w:val="22"/>
          <w:szCs w:val="22"/>
        </w:rPr>
        <w:t>a ‘cornucopia of knowledge, but in a curated, safe and manageable for</w:t>
      </w:r>
      <w:r w:rsidR="00526EF3">
        <w:rPr>
          <w:sz w:val="22"/>
          <w:szCs w:val="22"/>
        </w:rPr>
        <w:t>m’,</w:t>
      </w:r>
      <w:r w:rsidR="00526EF3">
        <w:rPr>
          <w:rStyle w:val="FootnoteReference"/>
          <w:sz w:val="22"/>
          <w:szCs w:val="22"/>
        </w:rPr>
        <w:footnoteReference w:id="81"/>
      </w:r>
      <w:r w:rsidR="00526EF3">
        <w:rPr>
          <w:sz w:val="22"/>
          <w:szCs w:val="22"/>
        </w:rPr>
        <w:t xml:space="preserve"> </w:t>
      </w:r>
      <w:r w:rsidR="008F5FD0">
        <w:rPr>
          <w:sz w:val="22"/>
          <w:szCs w:val="22"/>
        </w:rPr>
        <w:t>it makes sense that the garden became one of the most complex and popular settings for children’s litera</w:t>
      </w:r>
      <w:r w:rsidR="004C1426">
        <w:rPr>
          <w:sz w:val="22"/>
          <w:szCs w:val="22"/>
        </w:rPr>
        <w:t>ture.</w:t>
      </w:r>
      <w:r w:rsidR="004C1426">
        <w:rPr>
          <w:rStyle w:val="FootnoteReference"/>
          <w:sz w:val="22"/>
          <w:szCs w:val="22"/>
        </w:rPr>
        <w:footnoteReference w:id="82"/>
      </w:r>
      <w:r w:rsidR="002740F9">
        <w:rPr>
          <w:sz w:val="22"/>
          <w:szCs w:val="22"/>
        </w:rPr>
        <w:t xml:space="preserve"> The garden </w:t>
      </w:r>
      <w:r w:rsidR="001233E4">
        <w:rPr>
          <w:sz w:val="22"/>
          <w:szCs w:val="22"/>
        </w:rPr>
        <w:t>most closely represents nature in a controlled environment.</w:t>
      </w:r>
      <w:r w:rsidR="005E1902">
        <w:rPr>
          <w:sz w:val="22"/>
          <w:szCs w:val="22"/>
        </w:rPr>
        <w:t xml:space="preserve"> A</w:t>
      </w:r>
      <w:r w:rsidR="001163A3">
        <w:rPr>
          <w:sz w:val="22"/>
          <w:szCs w:val="22"/>
        </w:rPr>
        <w:t xml:space="preserve"> link to Christianity is inherent in the cultivation of ornamental plants</w:t>
      </w:r>
      <w:r w:rsidR="00F146ED">
        <w:rPr>
          <w:sz w:val="22"/>
          <w:szCs w:val="22"/>
        </w:rPr>
        <w:t>, which were ‘often described as testimonies of God’s love’.</w:t>
      </w:r>
      <w:r w:rsidR="00F146ED">
        <w:rPr>
          <w:rStyle w:val="FootnoteReference"/>
          <w:sz w:val="22"/>
          <w:szCs w:val="22"/>
        </w:rPr>
        <w:footnoteReference w:id="83"/>
      </w:r>
      <w:r w:rsidR="00BC2004">
        <w:rPr>
          <w:sz w:val="22"/>
          <w:szCs w:val="22"/>
        </w:rPr>
        <w:t xml:space="preserve"> Mary has </w:t>
      </w:r>
      <w:r w:rsidR="00BC2004">
        <w:rPr>
          <w:sz w:val="22"/>
          <w:szCs w:val="22"/>
        </w:rPr>
        <w:lastRenderedPageBreak/>
        <w:t xml:space="preserve">attempted to soothe herself through gardening previously </w:t>
      </w:r>
      <w:r w:rsidR="00462DA5">
        <w:rPr>
          <w:sz w:val="22"/>
          <w:szCs w:val="22"/>
        </w:rPr>
        <w:t>–</w:t>
      </w:r>
      <w:r w:rsidR="00BC2004">
        <w:rPr>
          <w:sz w:val="22"/>
          <w:szCs w:val="22"/>
        </w:rPr>
        <w:t xml:space="preserve"> </w:t>
      </w:r>
      <w:r w:rsidR="00462DA5">
        <w:rPr>
          <w:sz w:val="22"/>
          <w:szCs w:val="22"/>
        </w:rPr>
        <w:t>she pretended to make flower beds in India.</w:t>
      </w:r>
      <w:r w:rsidR="00462DA5">
        <w:rPr>
          <w:rStyle w:val="FootnoteReference"/>
          <w:sz w:val="22"/>
          <w:szCs w:val="22"/>
        </w:rPr>
        <w:footnoteReference w:id="84"/>
      </w:r>
      <w:r w:rsidR="007A0352">
        <w:rPr>
          <w:sz w:val="22"/>
          <w:szCs w:val="22"/>
        </w:rPr>
        <w:t xml:space="preserve"> </w:t>
      </w:r>
      <w:r w:rsidR="00DE35B8">
        <w:rPr>
          <w:sz w:val="22"/>
          <w:szCs w:val="22"/>
        </w:rPr>
        <w:t xml:space="preserve">‘Throughout </w:t>
      </w:r>
      <w:r w:rsidR="00237F5E">
        <w:rPr>
          <w:sz w:val="22"/>
          <w:szCs w:val="22"/>
        </w:rPr>
        <w:t>literature, especially spiritual and mystical literature, the garden is a symbol or image of div</w:t>
      </w:r>
      <w:r w:rsidR="00981A03">
        <w:rPr>
          <w:sz w:val="22"/>
          <w:szCs w:val="22"/>
        </w:rPr>
        <w:t>ine love and ecstasy.’</w:t>
      </w:r>
      <w:r w:rsidR="00981A03">
        <w:rPr>
          <w:rStyle w:val="FootnoteReference"/>
          <w:sz w:val="22"/>
          <w:szCs w:val="22"/>
        </w:rPr>
        <w:footnoteReference w:id="85"/>
      </w:r>
      <w:r w:rsidR="00981A03">
        <w:rPr>
          <w:sz w:val="22"/>
          <w:szCs w:val="22"/>
        </w:rPr>
        <w:t xml:space="preserve"> </w:t>
      </w:r>
      <w:r w:rsidR="00606DFF">
        <w:rPr>
          <w:sz w:val="22"/>
          <w:szCs w:val="22"/>
        </w:rPr>
        <w:t>Although the Magic the children refer to is not explicitly linked to one religion</w:t>
      </w:r>
      <w:r w:rsidR="008818AB">
        <w:rPr>
          <w:sz w:val="22"/>
          <w:szCs w:val="22"/>
        </w:rPr>
        <w:t xml:space="preserve">, the allusion to Judeo-Christian mythology </w:t>
      </w:r>
      <w:r w:rsidR="00A105E3">
        <w:rPr>
          <w:sz w:val="22"/>
          <w:szCs w:val="22"/>
        </w:rPr>
        <w:t xml:space="preserve">is insistent. </w:t>
      </w:r>
      <w:r w:rsidR="00746B6C">
        <w:rPr>
          <w:sz w:val="22"/>
          <w:szCs w:val="22"/>
        </w:rPr>
        <w:t xml:space="preserve">The Genesis </w:t>
      </w:r>
      <w:r w:rsidR="002D6F4B">
        <w:rPr>
          <w:sz w:val="22"/>
          <w:szCs w:val="22"/>
        </w:rPr>
        <w:t>description of Eden connotes abundance and gentleness</w:t>
      </w:r>
      <w:r w:rsidR="00D07F01">
        <w:rPr>
          <w:sz w:val="22"/>
          <w:szCs w:val="22"/>
        </w:rPr>
        <w:t>,</w:t>
      </w:r>
      <w:r w:rsidR="002D6F4B">
        <w:rPr>
          <w:rStyle w:val="FootnoteReference"/>
          <w:sz w:val="22"/>
          <w:szCs w:val="22"/>
        </w:rPr>
        <w:footnoteReference w:id="86"/>
      </w:r>
      <w:r w:rsidR="00D07F01">
        <w:rPr>
          <w:sz w:val="22"/>
          <w:szCs w:val="22"/>
        </w:rPr>
        <w:t xml:space="preserve"> which the children find in the secret garden.</w:t>
      </w:r>
      <w:r w:rsidR="00ED503D">
        <w:rPr>
          <w:sz w:val="22"/>
          <w:szCs w:val="22"/>
        </w:rPr>
        <w:t xml:space="preserve"> There are</w:t>
      </w:r>
      <w:r w:rsidR="00B61C18">
        <w:rPr>
          <w:sz w:val="22"/>
          <w:szCs w:val="22"/>
        </w:rPr>
        <w:t xml:space="preserve"> further</w:t>
      </w:r>
      <w:r w:rsidR="00ED503D">
        <w:rPr>
          <w:sz w:val="22"/>
          <w:szCs w:val="22"/>
        </w:rPr>
        <w:t xml:space="preserve"> </w:t>
      </w:r>
      <w:r w:rsidR="00B61C18">
        <w:rPr>
          <w:sz w:val="22"/>
          <w:szCs w:val="22"/>
        </w:rPr>
        <w:t xml:space="preserve">religious allusions to be found through </w:t>
      </w:r>
      <w:r w:rsidR="007A0352">
        <w:rPr>
          <w:sz w:val="22"/>
          <w:szCs w:val="22"/>
        </w:rPr>
        <w:t xml:space="preserve">the </w:t>
      </w:r>
      <w:r w:rsidR="00ED503D">
        <w:rPr>
          <w:sz w:val="22"/>
          <w:szCs w:val="22"/>
        </w:rPr>
        <w:t xml:space="preserve">locked garden. </w:t>
      </w:r>
      <w:r w:rsidR="00294B8D">
        <w:rPr>
          <w:sz w:val="22"/>
          <w:szCs w:val="22"/>
        </w:rPr>
        <w:t xml:space="preserve">There was an expulsion from the </w:t>
      </w:r>
      <w:r w:rsidR="00AB34B3">
        <w:rPr>
          <w:sz w:val="22"/>
          <w:szCs w:val="22"/>
        </w:rPr>
        <w:t>Garden</w:t>
      </w:r>
      <w:r w:rsidR="0009030A">
        <w:rPr>
          <w:sz w:val="22"/>
          <w:szCs w:val="22"/>
        </w:rPr>
        <w:t>, following Lilias’ literal fall.</w:t>
      </w:r>
      <w:r w:rsidR="009618F6">
        <w:rPr>
          <w:sz w:val="22"/>
          <w:szCs w:val="22"/>
        </w:rPr>
        <w:t xml:space="preserve"> Colin is a character who experiences a miracle</w:t>
      </w:r>
      <w:r w:rsidR="00CC3A0E">
        <w:rPr>
          <w:sz w:val="22"/>
          <w:szCs w:val="22"/>
        </w:rPr>
        <w:t xml:space="preserve"> cure</w:t>
      </w:r>
      <w:r w:rsidR="009618F6">
        <w:rPr>
          <w:sz w:val="22"/>
          <w:szCs w:val="22"/>
        </w:rPr>
        <w:t>, following a symbolic death and rebirth.</w:t>
      </w:r>
      <w:r w:rsidR="000D514F">
        <w:rPr>
          <w:sz w:val="22"/>
          <w:szCs w:val="22"/>
        </w:rPr>
        <w:t xml:space="preserve"> </w:t>
      </w:r>
      <w:r w:rsidR="006465D9">
        <w:rPr>
          <w:sz w:val="22"/>
          <w:szCs w:val="22"/>
        </w:rPr>
        <w:t>The garden is an Eden to him</w:t>
      </w:r>
      <w:r w:rsidR="002A22E3">
        <w:rPr>
          <w:sz w:val="22"/>
          <w:szCs w:val="22"/>
        </w:rPr>
        <w:t>;</w:t>
      </w:r>
      <w:r w:rsidR="006465D9">
        <w:rPr>
          <w:sz w:val="22"/>
          <w:szCs w:val="22"/>
        </w:rPr>
        <w:t xml:space="preserve"> </w:t>
      </w:r>
      <w:r w:rsidR="002A22E3">
        <w:rPr>
          <w:sz w:val="22"/>
          <w:szCs w:val="22"/>
        </w:rPr>
        <w:t xml:space="preserve">it allegorises </w:t>
      </w:r>
      <w:r w:rsidR="0076417D">
        <w:rPr>
          <w:sz w:val="22"/>
          <w:szCs w:val="22"/>
        </w:rPr>
        <w:t>his</w:t>
      </w:r>
      <w:r w:rsidR="007B315A">
        <w:rPr>
          <w:sz w:val="22"/>
          <w:szCs w:val="22"/>
        </w:rPr>
        <w:t xml:space="preserve"> expulsion from the</w:t>
      </w:r>
      <w:r w:rsidR="002E5B69">
        <w:rPr>
          <w:sz w:val="22"/>
          <w:szCs w:val="22"/>
        </w:rPr>
        <w:t xml:space="preserve"> womb and maternal relationship,</w:t>
      </w:r>
      <w:r w:rsidR="00D07F01">
        <w:rPr>
          <w:sz w:val="22"/>
          <w:szCs w:val="22"/>
        </w:rPr>
        <w:t xml:space="preserve"> </w:t>
      </w:r>
      <w:r w:rsidR="00073747">
        <w:rPr>
          <w:sz w:val="22"/>
          <w:szCs w:val="22"/>
        </w:rPr>
        <w:t>hosts his</w:t>
      </w:r>
      <w:r w:rsidR="0076417D">
        <w:rPr>
          <w:sz w:val="22"/>
          <w:szCs w:val="22"/>
        </w:rPr>
        <w:t xml:space="preserve"> journey to knowledge</w:t>
      </w:r>
      <w:r w:rsidR="002A22E3">
        <w:rPr>
          <w:sz w:val="22"/>
          <w:szCs w:val="22"/>
        </w:rPr>
        <w:t>,</w:t>
      </w:r>
      <w:r w:rsidR="0076417D">
        <w:rPr>
          <w:sz w:val="22"/>
          <w:szCs w:val="22"/>
        </w:rPr>
        <w:t xml:space="preserve"> </w:t>
      </w:r>
      <w:r w:rsidR="006465D9">
        <w:rPr>
          <w:sz w:val="22"/>
          <w:szCs w:val="22"/>
        </w:rPr>
        <w:t>recover</w:t>
      </w:r>
      <w:r w:rsidR="002A22E3">
        <w:rPr>
          <w:sz w:val="22"/>
          <w:szCs w:val="22"/>
        </w:rPr>
        <w:t>s</w:t>
      </w:r>
      <w:r w:rsidR="006465D9">
        <w:rPr>
          <w:sz w:val="22"/>
          <w:szCs w:val="22"/>
        </w:rPr>
        <w:t xml:space="preserve"> his connection to his mother, </w:t>
      </w:r>
      <w:r w:rsidR="002A22E3">
        <w:rPr>
          <w:sz w:val="22"/>
          <w:szCs w:val="22"/>
        </w:rPr>
        <w:t xml:space="preserve">retrieves his </w:t>
      </w:r>
      <w:r w:rsidR="006465D9">
        <w:rPr>
          <w:sz w:val="22"/>
          <w:szCs w:val="22"/>
        </w:rPr>
        <w:t>relationship with his father</w:t>
      </w:r>
      <w:r w:rsidR="002A22E3">
        <w:rPr>
          <w:sz w:val="22"/>
          <w:szCs w:val="22"/>
        </w:rPr>
        <w:t>,</w:t>
      </w:r>
      <w:r w:rsidR="00C30E48">
        <w:rPr>
          <w:sz w:val="22"/>
          <w:szCs w:val="22"/>
        </w:rPr>
        <w:t xml:space="preserve"> and</w:t>
      </w:r>
      <w:r w:rsidR="002A22E3">
        <w:rPr>
          <w:sz w:val="22"/>
          <w:szCs w:val="22"/>
        </w:rPr>
        <w:t xml:space="preserve"> allows him to</w:t>
      </w:r>
      <w:r w:rsidR="00C30E48">
        <w:rPr>
          <w:sz w:val="22"/>
          <w:szCs w:val="22"/>
        </w:rPr>
        <w:t xml:space="preserve"> experien</w:t>
      </w:r>
      <w:r w:rsidR="002A22E3">
        <w:rPr>
          <w:sz w:val="22"/>
          <w:szCs w:val="22"/>
        </w:rPr>
        <w:t xml:space="preserve">ce </w:t>
      </w:r>
      <w:r w:rsidR="00C30E48">
        <w:rPr>
          <w:sz w:val="22"/>
          <w:szCs w:val="22"/>
        </w:rPr>
        <w:t>the healing power of paradise.</w:t>
      </w:r>
      <w:r w:rsidR="00C30E48">
        <w:rPr>
          <w:rStyle w:val="FootnoteReference"/>
          <w:sz w:val="22"/>
          <w:szCs w:val="22"/>
        </w:rPr>
        <w:footnoteReference w:id="87"/>
      </w:r>
      <w:r w:rsidR="009618F6">
        <w:rPr>
          <w:sz w:val="22"/>
          <w:szCs w:val="22"/>
        </w:rPr>
        <w:t xml:space="preserve"> Mary</w:t>
      </w:r>
      <w:r w:rsidR="0073187B">
        <w:rPr>
          <w:sz w:val="22"/>
          <w:szCs w:val="22"/>
        </w:rPr>
        <w:t xml:space="preserve"> – </w:t>
      </w:r>
      <w:r w:rsidR="002A22E3">
        <w:rPr>
          <w:sz w:val="22"/>
          <w:szCs w:val="22"/>
        </w:rPr>
        <w:t>whose name</w:t>
      </w:r>
      <w:r w:rsidR="00351196">
        <w:rPr>
          <w:sz w:val="22"/>
          <w:szCs w:val="22"/>
        </w:rPr>
        <w:t xml:space="preserve"> itself</w:t>
      </w:r>
      <w:r w:rsidR="002A22E3">
        <w:rPr>
          <w:sz w:val="22"/>
          <w:szCs w:val="22"/>
        </w:rPr>
        <w:t xml:space="preserve"> is heavy with Biblical connotation</w:t>
      </w:r>
      <w:r w:rsidR="0073187B">
        <w:rPr>
          <w:sz w:val="22"/>
          <w:szCs w:val="22"/>
        </w:rPr>
        <w:t xml:space="preserve"> – wakes from a deep sleep in India to the sight of a serpent,</w:t>
      </w:r>
      <w:r w:rsidR="0073187B">
        <w:rPr>
          <w:rStyle w:val="FootnoteReference"/>
          <w:sz w:val="22"/>
          <w:szCs w:val="22"/>
        </w:rPr>
        <w:footnoteReference w:id="88"/>
      </w:r>
      <w:r w:rsidR="0073187B">
        <w:rPr>
          <w:sz w:val="22"/>
          <w:szCs w:val="22"/>
        </w:rPr>
        <w:t xml:space="preserve"> and goes on to </w:t>
      </w:r>
      <w:r w:rsidR="00DD267D">
        <w:rPr>
          <w:sz w:val="22"/>
          <w:szCs w:val="22"/>
        </w:rPr>
        <w:t>attain</w:t>
      </w:r>
      <w:r w:rsidR="0073187B">
        <w:rPr>
          <w:sz w:val="22"/>
          <w:szCs w:val="22"/>
        </w:rPr>
        <w:t xml:space="preserve"> knowledge, and bring Colin out of his </w:t>
      </w:r>
      <w:r w:rsidR="003316A2">
        <w:rPr>
          <w:sz w:val="22"/>
          <w:szCs w:val="22"/>
        </w:rPr>
        <w:t>misery and back to spirituality.</w:t>
      </w:r>
      <w:r w:rsidR="00272DCD">
        <w:rPr>
          <w:sz w:val="22"/>
          <w:szCs w:val="22"/>
        </w:rPr>
        <w:t xml:space="preserve"> Mrs Sowerby </w:t>
      </w:r>
      <w:r w:rsidR="00C72126">
        <w:rPr>
          <w:sz w:val="22"/>
          <w:szCs w:val="22"/>
        </w:rPr>
        <w:t>is also presented as a religious figure</w:t>
      </w:r>
      <w:r w:rsidR="00553A78">
        <w:rPr>
          <w:sz w:val="22"/>
          <w:szCs w:val="22"/>
        </w:rPr>
        <w:t xml:space="preserve">. She wears the blue of the </w:t>
      </w:r>
      <w:r w:rsidR="003A1373">
        <w:rPr>
          <w:sz w:val="22"/>
          <w:szCs w:val="22"/>
        </w:rPr>
        <w:t>Virgin and</w:t>
      </w:r>
      <w:r w:rsidR="00937F39">
        <w:rPr>
          <w:sz w:val="22"/>
          <w:szCs w:val="22"/>
        </w:rPr>
        <w:t xml:space="preserve"> intercedes with Mr Craven</w:t>
      </w:r>
      <w:r w:rsidR="008A07FD">
        <w:rPr>
          <w:sz w:val="22"/>
          <w:szCs w:val="22"/>
        </w:rPr>
        <w:t xml:space="preserve"> for Mary.</w:t>
      </w:r>
      <w:r w:rsidR="008A07FD">
        <w:rPr>
          <w:rStyle w:val="FootnoteReference"/>
          <w:sz w:val="22"/>
          <w:szCs w:val="22"/>
        </w:rPr>
        <w:footnoteReference w:id="89"/>
      </w:r>
      <w:r w:rsidR="00DD267D">
        <w:rPr>
          <w:sz w:val="22"/>
          <w:szCs w:val="22"/>
        </w:rPr>
        <w:t xml:space="preserve"> </w:t>
      </w:r>
      <w:r w:rsidR="00CB2A7E">
        <w:rPr>
          <w:sz w:val="22"/>
          <w:szCs w:val="22"/>
        </w:rPr>
        <w:t xml:space="preserve">According to Wilkie, </w:t>
      </w:r>
      <w:r w:rsidR="001A5AD3">
        <w:rPr>
          <w:sz w:val="22"/>
          <w:szCs w:val="22"/>
        </w:rPr>
        <w:t>Burnett blends primitivist, pagan and Christian imagery to carry multiple meanings.</w:t>
      </w:r>
      <w:r w:rsidR="00D65B57">
        <w:rPr>
          <w:rStyle w:val="FootnoteReference"/>
          <w:sz w:val="22"/>
          <w:szCs w:val="22"/>
        </w:rPr>
        <w:footnoteReference w:id="90"/>
      </w:r>
    </w:p>
    <w:p w14:paraId="5F70DC16" w14:textId="5A14D5C3" w:rsidR="00825136" w:rsidRDefault="00832368" w:rsidP="00937B3E">
      <w:pPr>
        <w:spacing w:line="480" w:lineRule="auto"/>
        <w:rPr>
          <w:sz w:val="22"/>
          <w:szCs w:val="22"/>
        </w:rPr>
      </w:pPr>
      <w:r>
        <w:rPr>
          <w:sz w:val="22"/>
          <w:szCs w:val="22"/>
        </w:rPr>
        <w:t>B</w:t>
      </w:r>
      <w:r w:rsidR="00221DDF">
        <w:rPr>
          <w:sz w:val="22"/>
          <w:szCs w:val="22"/>
        </w:rPr>
        <w:t xml:space="preserve">oth authors explore </w:t>
      </w:r>
      <w:r w:rsidR="00DC713C">
        <w:rPr>
          <w:sz w:val="22"/>
          <w:szCs w:val="22"/>
        </w:rPr>
        <w:t xml:space="preserve">explicit links between religious faith and the power of </w:t>
      </w:r>
      <w:r w:rsidR="007E51E3">
        <w:rPr>
          <w:sz w:val="22"/>
          <w:szCs w:val="22"/>
        </w:rPr>
        <w:t xml:space="preserve">the mind to heal, alongside immersion in nature. </w:t>
      </w:r>
      <w:r w:rsidR="002D2DA7">
        <w:rPr>
          <w:sz w:val="22"/>
          <w:szCs w:val="22"/>
        </w:rPr>
        <w:t xml:space="preserve">Burnett was </w:t>
      </w:r>
      <w:r w:rsidR="0092781A">
        <w:rPr>
          <w:sz w:val="22"/>
          <w:szCs w:val="22"/>
        </w:rPr>
        <w:t>sceptical</w:t>
      </w:r>
      <w:r w:rsidR="0068046B">
        <w:rPr>
          <w:sz w:val="22"/>
          <w:szCs w:val="22"/>
        </w:rPr>
        <w:t xml:space="preserve"> of mainstream medicine and interested in New Thought. </w:t>
      </w:r>
      <w:r w:rsidR="004A37F9">
        <w:rPr>
          <w:sz w:val="22"/>
          <w:szCs w:val="22"/>
        </w:rPr>
        <w:t>New Thought advocated what might now be co</w:t>
      </w:r>
      <w:r w:rsidR="00B32033">
        <w:rPr>
          <w:sz w:val="22"/>
          <w:szCs w:val="22"/>
        </w:rPr>
        <w:t>nsidered mindfulness, suggesting that a change in thought patterns can have physical effects</w:t>
      </w:r>
      <w:r w:rsidR="006936CA">
        <w:rPr>
          <w:sz w:val="22"/>
          <w:szCs w:val="22"/>
        </w:rPr>
        <w:t xml:space="preserve">; the mind </w:t>
      </w:r>
      <w:proofErr w:type="gramStart"/>
      <w:r w:rsidR="006936CA">
        <w:rPr>
          <w:sz w:val="22"/>
          <w:szCs w:val="22"/>
        </w:rPr>
        <w:t>has the ability to</w:t>
      </w:r>
      <w:proofErr w:type="gramEnd"/>
      <w:r w:rsidR="006936CA">
        <w:rPr>
          <w:sz w:val="22"/>
          <w:szCs w:val="22"/>
        </w:rPr>
        <w:t xml:space="preserve"> shape reality.</w:t>
      </w:r>
      <w:r w:rsidR="006936CA">
        <w:rPr>
          <w:rStyle w:val="FootnoteReference"/>
          <w:sz w:val="22"/>
          <w:szCs w:val="22"/>
        </w:rPr>
        <w:footnoteReference w:id="91"/>
      </w:r>
      <w:r w:rsidR="006936CA">
        <w:rPr>
          <w:sz w:val="22"/>
          <w:szCs w:val="22"/>
        </w:rPr>
        <w:t xml:space="preserve"> </w:t>
      </w:r>
      <w:r w:rsidR="00F8583F">
        <w:rPr>
          <w:sz w:val="22"/>
          <w:szCs w:val="22"/>
        </w:rPr>
        <w:t xml:space="preserve">The </w:t>
      </w:r>
      <w:r w:rsidR="00B211DF">
        <w:rPr>
          <w:sz w:val="22"/>
          <w:szCs w:val="22"/>
        </w:rPr>
        <w:t xml:space="preserve">power of positive action and strong belief was contrary to the advised </w:t>
      </w:r>
      <w:r w:rsidR="00396A2F">
        <w:rPr>
          <w:sz w:val="22"/>
          <w:szCs w:val="22"/>
        </w:rPr>
        <w:t>treatment for nervous illnesses of the time</w:t>
      </w:r>
      <w:r w:rsidR="00B508EA">
        <w:rPr>
          <w:sz w:val="22"/>
          <w:szCs w:val="22"/>
        </w:rPr>
        <w:t xml:space="preserve">, </w:t>
      </w:r>
      <w:r w:rsidR="00396A2F">
        <w:rPr>
          <w:sz w:val="22"/>
          <w:szCs w:val="22"/>
        </w:rPr>
        <w:t>the r</w:t>
      </w:r>
      <w:r w:rsidR="008442B1">
        <w:rPr>
          <w:sz w:val="22"/>
          <w:szCs w:val="22"/>
        </w:rPr>
        <w:t>est cure.</w:t>
      </w:r>
      <w:r w:rsidR="00D20A8F">
        <w:rPr>
          <w:sz w:val="22"/>
          <w:szCs w:val="22"/>
        </w:rPr>
        <w:t xml:space="preserve"> Burnett was known to have suffered with nervous illnesses herself and tried this </w:t>
      </w:r>
      <w:r w:rsidR="0056496A">
        <w:rPr>
          <w:sz w:val="22"/>
          <w:szCs w:val="22"/>
        </w:rPr>
        <w:t>solution.</w:t>
      </w:r>
      <w:r w:rsidR="0056496A">
        <w:rPr>
          <w:rStyle w:val="FootnoteReference"/>
          <w:sz w:val="22"/>
          <w:szCs w:val="22"/>
        </w:rPr>
        <w:footnoteReference w:id="92"/>
      </w:r>
      <w:r w:rsidR="008442B1">
        <w:rPr>
          <w:sz w:val="22"/>
          <w:szCs w:val="22"/>
        </w:rPr>
        <w:t xml:space="preserve"> Colin’s </w:t>
      </w:r>
      <w:r w:rsidR="0092781A">
        <w:rPr>
          <w:sz w:val="22"/>
          <w:szCs w:val="22"/>
        </w:rPr>
        <w:t xml:space="preserve">miserable </w:t>
      </w:r>
      <w:r w:rsidR="003A1373">
        <w:rPr>
          <w:sz w:val="22"/>
          <w:szCs w:val="22"/>
        </w:rPr>
        <w:t>seclusion</w:t>
      </w:r>
      <w:r w:rsidR="00CA1FC5">
        <w:rPr>
          <w:sz w:val="22"/>
          <w:szCs w:val="22"/>
        </w:rPr>
        <w:t xml:space="preserve"> resembles the rest cure, which involve</w:t>
      </w:r>
      <w:r w:rsidR="00BA3C0B">
        <w:rPr>
          <w:sz w:val="22"/>
          <w:szCs w:val="22"/>
        </w:rPr>
        <w:t>s</w:t>
      </w:r>
      <w:r w:rsidR="00CA1FC5">
        <w:rPr>
          <w:sz w:val="22"/>
          <w:szCs w:val="22"/>
        </w:rPr>
        <w:t xml:space="preserve"> </w:t>
      </w:r>
      <w:r w:rsidR="00DD7711">
        <w:rPr>
          <w:sz w:val="22"/>
          <w:szCs w:val="22"/>
        </w:rPr>
        <w:t>social isolation, minimal activity and lengthy bed rest.</w:t>
      </w:r>
      <w:r w:rsidR="00DD7711">
        <w:rPr>
          <w:rStyle w:val="FootnoteReference"/>
          <w:sz w:val="22"/>
          <w:szCs w:val="22"/>
        </w:rPr>
        <w:footnoteReference w:id="93"/>
      </w:r>
      <w:r w:rsidR="00DD7711">
        <w:rPr>
          <w:sz w:val="22"/>
          <w:szCs w:val="22"/>
        </w:rPr>
        <w:t xml:space="preserve"> </w:t>
      </w:r>
      <w:r w:rsidR="00A77DE7">
        <w:rPr>
          <w:sz w:val="22"/>
          <w:szCs w:val="22"/>
        </w:rPr>
        <w:t xml:space="preserve">The characterisation of </w:t>
      </w:r>
      <w:r w:rsidR="00A77DE7">
        <w:rPr>
          <w:sz w:val="22"/>
          <w:szCs w:val="22"/>
        </w:rPr>
        <w:lastRenderedPageBreak/>
        <w:t xml:space="preserve">Dickon </w:t>
      </w:r>
      <w:r w:rsidR="00CA4E35">
        <w:rPr>
          <w:sz w:val="22"/>
          <w:szCs w:val="22"/>
        </w:rPr>
        <w:t xml:space="preserve">offers proof of how to attain peak health, and when Colin begins to access the natural </w:t>
      </w:r>
      <w:r w:rsidR="003A1373">
        <w:rPr>
          <w:sz w:val="22"/>
          <w:szCs w:val="22"/>
        </w:rPr>
        <w:t>world,</w:t>
      </w:r>
      <w:r w:rsidR="00CA4E35">
        <w:rPr>
          <w:sz w:val="22"/>
          <w:szCs w:val="22"/>
        </w:rPr>
        <w:t xml:space="preserve"> he becomes gradually cured.</w:t>
      </w:r>
      <w:r w:rsidR="009674C0">
        <w:rPr>
          <w:sz w:val="22"/>
          <w:szCs w:val="22"/>
        </w:rPr>
        <w:t xml:space="preserve"> The notion of cure through positive thinking suggests Colin </w:t>
      </w:r>
      <w:r w:rsidR="00BA3C0B">
        <w:rPr>
          <w:sz w:val="22"/>
          <w:szCs w:val="22"/>
        </w:rPr>
        <w:t>must</w:t>
      </w:r>
      <w:r w:rsidR="009674C0">
        <w:rPr>
          <w:sz w:val="22"/>
          <w:szCs w:val="22"/>
        </w:rPr>
        <w:t xml:space="preserve"> voluntar</w:t>
      </w:r>
      <w:r w:rsidR="00913740">
        <w:rPr>
          <w:sz w:val="22"/>
          <w:szCs w:val="22"/>
        </w:rPr>
        <w:t>ily give up the idea that he is disabled.</w:t>
      </w:r>
      <w:r w:rsidR="00FE75D0">
        <w:rPr>
          <w:sz w:val="22"/>
          <w:szCs w:val="22"/>
        </w:rPr>
        <w:t xml:space="preserve"> Mary is also cured of her sickliness</w:t>
      </w:r>
      <w:r w:rsidR="007D6AC7">
        <w:rPr>
          <w:sz w:val="22"/>
          <w:szCs w:val="22"/>
        </w:rPr>
        <w:t xml:space="preserve">, and </w:t>
      </w:r>
      <w:r w:rsidR="008A3999">
        <w:rPr>
          <w:sz w:val="22"/>
          <w:szCs w:val="22"/>
        </w:rPr>
        <w:t xml:space="preserve">in addition </w:t>
      </w:r>
      <w:r w:rsidR="007D6AC7">
        <w:rPr>
          <w:sz w:val="22"/>
          <w:szCs w:val="22"/>
        </w:rPr>
        <w:t xml:space="preserve">to the </w:t>
      </w:r>
      <w:r w:rsidR="00F579BD">
        <w:rPr>
          <w:sz w:val="22"/>
          <w:szCs w:val="22"/>
        </w:rPr>
        <w:t>social, moral and intellectual improvement the children experience through the landscape</w:t>
      </w:r>
      <w:r w:rsidR="008A3999">
        <w:rPr>
          <w:sz w:val="22"/>
          <w:szCs w:val="22"/>
        </w:rPr>
        <w:t>,</w:t>
      </w:r>
      <w:r w:rsidR="009F5C65">
        <w:rPr>
          <w:rStyle w:val="FootnoteReference"/>
          <w:sz w:val="22"/>
          <w:szCs w:val="22"/>
        </w:rPr>
        <w:footnoteReference w:id="94"/>
      </w:r>
      <w:r w:rsidR="00F579BD">
        <w:rPr>
          <w:sz w:val="22"/>
          <w:szCs w:val="22"/>
        </w:rPr>
        <w:t xml:space="preserve"> they are also finally described as physically attractive. </w:t>
      </w:r>
      <w:r w:rsidR="005E5BDC">
        <w:rPr>
          <w:sz w:val="22"/>
          <w:szCs w:val="22"/>
        </w:rPr>
        <w:t>Mary has ‘begun to be downright pretty’,</w:t>
      </w:r>
      <w:r w:rsidR="005E5BDC">
        <w:rPr>
          <w:rStyle w:val="FootnoteReference"/>
          <w:sz w:val="22"/>
          <w:szCs w:val="22"/>
        </w:rPr>
        <w:footnoteReference w:id="95"/>
      </w:r>
      <w:r w:rsidR="00CB71AB">
        <w:rPr>
          <w:sz w:val="22"/>
          <w:szCs w:val="22"/>
        </w:rPr>
        <w:t xml:space="preserve"> and Colin </w:t>
      </w:r>
      <w:r w:rsidR="00662B00">
        <w:rPr>
          <w:sz w:val="22"/>
          <w:szCs w:val="22"/>
        </w:rPr>
        <w:t xml:space="preserve">is strong and steady with </w:t>
      </w:r>
      <w:r w:rsidR="002122E5">
        <w:rPr>
          <w:sz w:val="22"/>
          <w:szCs w:val="22"/>
        </w:rPr>
        <w:t>‘eyes full of laughte</w:t>
      </w:r>
      <w:r w:rsidR="00662B00">
        <w:rPr>
          <w:sz w:val="22"/>
          <w:szCs w:val="22"/>
        </w:rPr>
        <w:t>r’.</w:t>
      </w:r>
      <w:r w:rsidR="00662B00">
        <w:rPr>
          <w:rStyle w:val="FootnoteReference"/>
          <w:sz w:val="22"/>
          <w:szCs w:val="22"/>
        </w:rPr>
        <w:footnoteReference w:id="96"/>
      </w:r>
      <w:r w:rsidR="009F5C65">
        <w:rPr>
          <w:sz w:val="22"/>
          <w:szCs w:val="22"/>
        </w:rPr>
        <w:t xml:space="preserve"> </w:t>
      </w:r>
    </w:p>
    <w:p w14:paraId="107D6249" w14:textId="40A1BCEF" w:rsidR="009B78E9" w:rsidRDefault="00552A25" w:rsidP="00937B3E">
      <w:pPr>
        <w:spacing w:line="480" w:lineRule="auto"/>
        <w:rPr>
          <w:sz w:val="22"/>
          <w:szCs w:val="22"/>
        </w:rPr>
      </w:pPr>
      <w:r>
        <w:rPr>
          <w:sz w:val="22"/>
          <w:szCs w:val="22"/>
        </w:rPr>
        <w:t xml:space="preserve">Spyri links Clara’s </w:t>
      </w:r>
      <w:r w:rsidR="00AE73F8">
        <w:rPr>
          <w:sz w:val="22"/>
          <w:szCs w:val="22"/>
        </w:rPr>
        <w:t>miracle cure in the mountains with Judeo Christian thought</w:t>
      </w:r>
      <w:r w:rsidR="009A3BD5">
        <w:rPr>
          <w:sz w:val="22"/>
          <w:szCs w:val="22"/>
        </w:rPr>
        <w:t xml:space="preserve"> and the Romantic sublime</w:t>
      </w:r>
      <w:r w:rsidR="00444905">
        <w:rPr>
          <w:sz w:val="22"/>
          <w:szCs w:val="22"/>
        </w:rPr>
        <w:t xml:space="preserve">. </w:t>
      </w:r>
      <w:r w:rsidR="00056DCB">
        <w:rPr>
          <w:sz w:val="22"/>
          <w:szCs w:val="22"/>
        </w:rPr>
        <w:t>Heidi</w:t>
      </w:r>
      <w:r w:rsidR="00FC7CF7">
        <w:rPr>
          <w:sz w:val="22"/>
          <w:szCs w:val="22"/>
        </w:rPr>
        <w:t xml:space="preserve"> experiences spiritual and emotional growth which encourages her </w:t>
      </w:r>
      <w:r w:rsidR="00CF394B">
        <w:rPr>
          <w:sz w:val="22"/>
          <w:szCs w:val="22"/>
        </w:rPr>
        <w:t xml:space="preserve">recluse </w:t>
      </w:r>
      <w:r w:rsidR="00C44F8F">
        <w:rPr>
          <w:sz w:val="22"/>
          <w:szCs w:val="22"/>
        </w:rPr>
        <w:t>grandfather back to the flock.</w:t>
      </w:r>
      <w:r w:rsidR="00664168">
        <w:rPr>
          <w:sz w:val="22"/>
          <w:szCs w:val="22"/>
        </w:rPr>
        <w:t xml:space="preserve"> </w:t>
      </w:r>
      <w:r w:rsidR="0007151A">
        <w:rPr>
          <w:sz w:val="22"/>
          <w:szCs w:val="22"/>
        </w:rPr>
        <w:t>Mountains are presented as a religious site, as the place one can be closest to God.</w:t>
      </w:r>
      <w:r w:rsidR="0007151A">
        <w:rPr>
          <w:rStyle w:val="FootnoteReference"/>
          <w:sz w:val="22"/>
          <w:szCs w:val="22"/>
        </w:rPr>
        <w:footnoteReference w:id="97"/>
      </w:r>
      <w:r w:rsidR="006B0E88">
        <w:rPr>
          <w:sz w:val="22"/>
          <w:szCs w:val="22"/>
        </w:rPr>
        <w:t xml:space="preserve"> The Romantic obsession with the Alps and the sublime are </w:t>
      </w:r>
      <w:r w:rsidR="009A3BD5">
        <w:rPr>
          <w:sz w:val="22"/>
          <w:szCs w:val="22"/>
        </w:rPr>
        <w:t>reflected through the children’s happiness and cure amongst nature</w:t>
      </w:r>
      <w:r w:rsidR="00B82748">
        <w:rPr>
          <w:sz w:val="22"/>
          <w:szCs w:val="22"/>
        </w:rPr>
        <w:t xml:space="preserve">. In </w:t>
      </w:r>
      <w:r w:rsidR="00B82748">
        <w:rPr>
          <w:i/>
          <w:iCs/>
          <w:sz w:val="22"/>
          <w:szCs w:val="22"/>
        </w:rPr>
        <w:t>Emile,</w:t>
      </w:r>
      <w:r w:rsidR="00B82748">
        <w:rPr>
          <w:sz w:val="22"/>
          <w:szCs w:val="22"/>
        </w:rPr>
        <w:t xml:space="preserve"> Rousseau </w:t>
      </w:r>
      <w:r w:rsidR="008D5739">
        <w:rPr>
          <w:sz w:val="22"/>
          <w:szCs w:val="22"/>
        </w:rPr>
        <w:t>describes a scene of the Alps as nature ‘displaying all her splendour</w:t>
      </w:r>
      <w:r w:rsidR="00E76B00">
        <w:rPr>
          <w:sz w:val="22"/>
          <w:szCs w:val="22"/>
        </w:rPr>
        <w:t>’.</w:t>
      </w:r>
      <w:r w:rsidR="00E76B00">
        <w:rPr>
          <w:rStyle w:val="FootnoteReference"/>
          <w:sz w:val="22"/>
          <w:szCs w:val="22"/>
        </w:rPr>
        <w:footnoteReference w:id="98"/>
      </w:r>
      <w:r w:rsidR="00E76B00">
        <w:rPr>
          <w:sz w:val="22"/>
          <w:szCs w:val="22"/>
        </w:rPr>
        <w:t xml:space="preserve">  </w:t>
      </w:r>
      <w:r w:rsidR="00CF394B">
        <w:rPr>
          <w:sz w:val="22"/>
          <w:szCs w:val="22"/>
        </w:rPr>
        <w:t xml:space="preserve">The </w:t>
      </w:r>
      <w:r w:rsidR="007F1429">
        <w:rPr>
          <w:sz w:val="22"/>
          <w:szCs w:val="22"/>
        </w:rPr>
        <w:t>‘three old fir trees’ that Heidi dreams of when separated from her home in the mountains</w:t>
      </w:r>
      <w:r w:rsidR="009E3AF8">
        <w:rPr>
          <w:sz w:val="22"/>
          <w:szCs w:val="22"/>
        </w:rPr>
        <w:t xml:space="preserve"> </w:t>
      </w:r>
      <w:r w:rsidR="00444905">
        <w:rPr>
          <w:sz w:val="22"/>
          <w:szCs w:val="22"/>
        </w:rPr>
        <w:t xml:space="preserve">might </w:t>
      </w:r>
      <w:r w:rsidR="009E3AF8">
        <w:rPr>
          <w:sz w:val="22"/>
          <w:szCs w:val="22"/>
        </w:rPr>
        <w:t>represent the holy trinity.</w:t>
      </w:r>
      <w:r w:rsidR="009E3AF8">
        <w:rPr>
          <w:rStyle w:val="FootnoteReference"/>
          <w:sz w:val="22"/>
          <w:szCs w:val="22"/>
        </w:rPr>
        <w:footnoteReference w:id="99"/>
      </w:r>
      <w:r w:rsidR="009E3AF8">
        <w:rPr>
          <w:sz w:val="22"/>
          <w:szCs w:val="22"/>
        </w:rPr>
        <w:t xml:space="preserve"> </w:t>
      </w:r>
      <w:r w:rsidR="00BA6E0F">
        <w:rPr>
          <w:sz w:val="22"/>
          <w:szCs w:val="22"/>
        </w:rPr>
        <w:t>Heidi is encouraged into organised religion</w:t>
      </w:r>
      <w:r w:rsidR="00EB49FF">
        <w:rPr>
          <w:sz w:val="22"/>
          <w:szCs w:val="22"/>
        </w:rPr>
        <w:t xml:space="preserve"> and education</w:t>
      </w:r>
      <w:r w:rsidR="00BA6E0F">
        <w:rPr>
          <w:sz w:val="22"/>
          <w:szCs w:val="22"/>
        </w:rPr>
        <w:t xml:space="preserve"> via Clara’s grandmother</w:t>
      </w:r>
      <w:r w:rsidR="0032748B">
        <w:rPr>
          <w:sz w:val="22"/>
          <w:szCs w:val="22"/>
        </w:rPr>
        <w:t>,</w:t>
      </w:r>
      <w:r w:rsidR="00C400FD">
        <w:rPr>
          <w:rStyle w:val="FootnoteReference"/>
          <w:sz w:val="22"/>
          <w:szCs w:val="22"/>
        </w:rPr>
        <w:footnoteReference w:id="100"/>
      </w:r>
      <w:r w:rsidR="0032748B">
        <w:rPr>
          <w:sz w:val="22"/>
          <w:szCs w:val="22"/>
        </w:rPr>
        <w:t xml:space="preserve"> who intro</w:t>
      </w:r>
      <w:r w:rsidR="00DD7FBD">
        <w:rPr>
          <w:sz w:val="22"/>
          <w:szCs w:val="22"/>
        </w:rPr>
        <w:t xml:space="preserve">duces her to the story of the prodigal son, </w:t>
      </w:r>
      <w:r w:rsidR="00C400FD">
        <w:rPr>
          <w:sz w:val="22"/>
          <w:szCs w:val="22"/>
        </w:rPr>
        <w:t>paving</w:t>
      </w:r>
      <w:r w:rsidR="00DD7FBD">
        <w:rPr>
          <w:sz w:val="22"/>
          <w:szCs w:val="22"/>
        </w:rPr>
        <w:t xml:space="preserve"> the way for her grandfather’s acceptance back</w:t>
      </w:r>
      <w:r w:rsidR="000D7AE8">
        <w:rPr>
          <w:sz w:val="22"/>
          <w:szCs w:val="22"/>
        </w:rPr>
        <w:t xml:space="preserve"> into</w:t>
      </w:r>
      <w:r w:rsidR="00DD7FBD">
        <w:rPr>
          <w:sz w:val="22"/>
          <w:szCs w:val="22"/>
        </w:rPr>
        <w:t xml:space="preserve"> society. </w:t>
      </w:r>
      <w:r w:rsidR="00CB7FD3">
        <w:rPr>
          <w:sz w:val="22"/>
          <w:szCs w:val="22"/>
        </w:rPr>
        <w:t>Spyri blend</w:t>
      </w:r>
      <w:r w:rsidR="00025919">
        <w:rPr>
          <w:sz w:val="22"/>
          <w:szCs w:val="22"/>
        </w:rPr>
        <w:t>s</w:t>
      </w:r>
      <w:r w:rsidR="00CB7FD3">
        <w:rPr>
          <w:sz w:val="22"/>
          <w:szCs w:val="22"/>
        </w:rPr>
        <w:t xml:space="preserve"> Christian and Romantic values in a similar way</w:t>
      </w:r>
      <w:r w:rsidR="002A767C">
        <w:rPr>
          <w:sz w:val="22"/>
          <w:szCs w:val="22"/>
        </w:rPr>
        <w:t xml:space="preserve"> to Burnett</w:t>
      </w:r>
      <w:r w:rsidR="00441942">
        <w:rPr>
          <w:sz w:val="22"/>
          <w:szCs w:val="22"/>
        </w:rPr>
        <w:t xml:space="preserve">, which </w:t>
      </w:r>
      <w:r w:rsidR="00B55B03">
        <w:rPr>
          <w:sz w:val="22"/>
          <w:szCs w:val="22"/>
        </w:rPr>
        <w:t>are linked to</w:t>
      </w:r>
      <w:r w:rsidR="00441942">
        <w:rPr>
          <w:sz w:val="22"/>
          <w:szCs w:val="22"/>
        </w:rPr>
        <w:t xml:space="preserve"> the healing of Clara. </w:t>
      </w:r>
      <w:r w:rsidR="006146A0">
        <w:rPr>
          <w:sz w:val="22"/>
          <w:szCs w:val="22"/>
        </w:rPr>
        <w:t>Clara’s symbol of civilisation</w:t>
      </w:r>
      <w:r w:rsidR="003E5A5C">
        <w:rPr>
          <w:sz w:val="22"/>
          <w:szCs w:val="22"/>
        </w:rPr>
        <w:t>, class, and</w:t>
      </w:r>
      <w:r w:rsidR="009022A4">
        <w:rPr>
          <w:sz w:val="22"/>
          <w:szCs w:val="22"/>
        </w:rPr>
        <w:t xml:space="preserve"> mainstream medicine – her wheelchair </w:t>
      </w:r>
      <w:r w:rsidR="00E52871">
        <w:rPr>
          <w:sz w:val="22"/>
          <w:szCs w:val="22"/>
        </w:rPr>
        <w:t xml:space="preserve">– </w:t>
      </w:r>
      <w:r w:rsidR="009022A4">
        <w:rPr>
          <w:sz w:val="22"/>
          <w:szCs w:val="22"/>
        </w:rPr>
        <w:t>is destroyed.</w:t>
      </w:r>
      <w:r w:rsidR="00B55B03">
        <w:rPr>
          <w:rStyle w:val="FootnoteReference"/>
          <w:sz w:val="22"/>
          <w:szCs w:val="22"/>
        </w:rPr>
        <w:footnoteReference w:id="101"/>
      </w:r>
      <w:r w:rsidR="00B55B03">
        <w:rPr>
          <w:sz w:val="22"/>
          <w:szCs w:val="22"/>
        </w:rPr>
        <w:t xml:space="preserve"> </w:t>
      </w:r>
      <w:r w:rsidR="009022A4">
        <w:rPr>
          <w:sz w:val="22"/>
          <w:szCs w:val="22"/>
        </w:rPr>
        <w:t xml:space="preserve">This </w:t>
      </w:r>
      <w:r w:rsidR="00540F47">
        <w:rPr>
          <w:sz w:val="22"/>
          <w:szCs w:val="22"/>
        </w:rPr>
        <w:t>pre</w:t>
      </w:r>
      <w:r w:rsidR="00BA2BA9">
        <w:rPr>
          <w:sz w:val="22"/>
          <w:szCs w:val="22"/>
        </w:rPr>
        <w:t>cedes</w:t>
      </w:r>
      <w:r w:rsidR="009022A4">
        <w:rPr>
          <w:sz w:val="22"/>
          <w:szCs w:val="22"/>
        </w:rPr>
        <w:t xml:space="preserve"> her attempt to walk</w:t>
      </w:r>
      <w:r w:rsidR="005D2EF5">
        <w:rPr>
          <w:sz w:val="22"/>
          <w:szCs w:val="22"/>
        </w:rPr>
        <w:t xml:space="preserve"> and her growing belief in her capabilities. </w:t>
      </w:r>
      <w:r w:rsidR="00167933">
        <w:rPr>
          <w:sz w:val="22"/>
          <w:szCs w:val="22"/>
        </w:rPr>
        <w:t>Following Clara’s first steps</w:t>
      </w:r>
      <w:r w:rsidR="004D71B7">
        <w:rPr>
          <w:sz w:val="22"/>
          <w:szCs w:val="22"/>
        </w:rPr>
        <w:t>, sitting in ‘a scene of exquisite beauty’,</w:t>
      </w:r>
      <w:r w:rsidR="004D71B7">
        <w:rPr>
          <w:rStyle w:val="FootnoteReference"/>
          <w:sz w:val="22"/>
          <w:szCs w:val="22"/>
        </w:rPr>
        <w:footnoteReference w:id="102"/>
      </w:r>
      <w:r w:rsidR="00D2145E">
        <w:rPr>
          <w:sz w:val="22"/>
          <w:szCs w:val="22"/>
        </w:rPr>
        <w:t xml:space="preserve"> it is noted that ‘it was the first time that Clara had ever rested on the dry, warm earth</w:t>
      </w:r>
      <w:r w:rsidR="006146A0">
        <w:rPr>
          <w:sz w:val="22"/>
          <w:szCs w:val="22"/>
        </w:rPr>
        <w:t>’.</w:t>
      </w:r>
      <w:r w:rsidR="006146A0">
        <w:rPr>
          <w:rStyle w:val="FootnoteReference"/>
          <w:sz w:val="22"/>
          <w:szCs w:val="22"/>
        </w:rPr>
        <w:footnoteReference w:id="103"/>
      </w:r>
      <w:r w:rsidR="005D2EF5">
        <w:rPr>
          <w:sz w:val="22"/>
          <w:szCs w:val="22"/>
        </w:rPr>
        <w:t xml:space="preserve"> Clara</w:t>
      </w:r>
      <w:r w:rsidR="005F0B72">
        <w:rPr>
          <w:sz w:val="22"/>
          <w:szCs w:val="22"/>
        </w:rPr>
        <w:t xml:space="preserve"> makes a physical connection with the landscape</w:t>
      </w:r>
      <w:r w:rsidR="008D2E4F">
        <w:rPr>
          <w:sz w:val="22"/>
          <w:szCs w:val="22"/>
        </w:rPr>
        <w:t xml:space="preserve">. </w:t>
      </w:r>
      <w:r w:rsidR="00CE5654">
        <w:rPr>
          <w:sz w:val="22"/>
          <w:szCs w:val="22"/>
        </w:rPr>
        <w:t xml:space="preserve">Although Spyri’s </w:t>
      </w:r>
      <w:r w:rsidR="00BE4F56">
        <w:rPr>
          <w:sz w:val="22"/>
          <w:szCs w:val="22"/>
        </w:rPr>
        <w:t xml:space="preserve">personal </w:t>
      </w:r>
      <w:r w:rsidR="00CE5654">
        <w:rPr>
          <w:sz w:val="22"/>
          <w:szCs w:val="22"/>
        </w:rPr>
        <w:t>spiritual beliefs are not known, the acceptance of religious</w:t>
      </w:r>
      <w:r w:rsidR="00BC3950">
        <w:rPr>
          <w:sz w:val="22"/>
          <w:szCs w:val="22"/>
        </w:rPr>
        <w:t xml:space="preserve"> moral values appear to be central to the happiness of the characters.</w:t>
      </w:r>
      <w:r w:rsidR="00472032">
        <w:rPr>
          <w:sz w:val="22"/>
          <w:szCs w:val="22"/>
        </w:rPr>
        <w:t xml:space="preserve"> </w:t>
      </w:r>
      <w:r w:rsidR="001F2EC2">
        <w:rPr>
          <w:sz w:val="22"/>
          <w:szCs w:val="22"/>
        </w:rPr>
        <w:t xml:space="preserve">Heidi’s </w:t>
      </w:r>
      <w:r w:rsidR="00D426D6">
        <w:rPr>
          <w:sz w:val="22"/>
          <w:szCs w:val="22"/>
        </w:rPr>
        <w:t>strengthened</w:t>
      </w:r>
      <w:r w:rsidR="002D2130">
        <w:rPr>
          <w:sz w:val="22"/>
          <w:szCs w:val="22"/>
        </w:rPr>
        <w:t xml:space="preserve"> faith</w:t>
      </w:r>
      <w:r w:rsidR="001F2EC2">
        <w:rPr>
          <w:sz w:val="22"/>
          <w:szCs w:val="22"/>
        </w:rPr>
        <w:t xml:space="preserve"> in</w:t>
      </w:r>
      <w:r w:rsidR="00AE14FD">
        <w:rPr>
          <w:sz w:val="22"/>
          <w:szCs w:val="22"/>
        </w:rPr>
        <w:t>fluences The Alm Uncle to return to church, where is welcomed warmly.</w:t>
      </w:r>
      <w:r w:rsidR="00AE14FD">
        <w:rPr>
          <w:rStyle w:val="FootnoteReference"/>
          <w:sz w:val="22"/>
          <w:szCs w:val="22"/>
        </w:rPr>
        <w:footnoteReference w:id="104"/>
      </w:r>
      <w:r w:rsidR="00547B7A">
        <w:rPr>
          <w:sz w:val="22"/>
          <w:szCs w:val="22"/>
        </w:rPr>
        <w:t xml:space="preserve"> Ending their </w:t>
      </w:r>
      <w:r w:rsidR="00547B7A">
        <w:rPr>
          <w:sz w:val="22"/>
          <w:szCs w:val="22"/>
        </w:rPr>
        <w:lastRenderedPageBreak/>
        <w:t>isolation, he and Heidi</w:t>
      </w:r>
      <w:r w:rsidR="00D24114">
        <w:rPr>
          <w:sz w:val="22"/>
          <w:szCs w:val="22"/>
        </w:rPr>
        <w:t xml:space="preserve"> eventu</w:t>
      </w:r>
      <w:r w:rsidR="002B1DF6">
        <w:rPr>
          <w:sz w:val="22"/>
          <w:szCs w:val="22"/>
        </w:rPr>
        <w:t>ally</w:t>
      </w:r>
      <w:r w:rsidR="00547B7A">
        <w:rPr>
          <w:sz w:val="22"/>
          <w:szCs w:val="22"/>
        </w:rPr>
        <w:t xml:space="preserve"> join </w:t>
      </w:r>
      <w:r w:rsidR="00A86E56">
        <w:rPr>
          <w:sz w:val="22"/>
          <w:szCs w:val="22"/>
        </w:rPr>
        <w:t xml:space="preserve">and are accepted into </w:t>
      </w:r>
      <w:r w:rsidR="00547B7A">
        <w:rPr>
          <w:sz w:val="22"/>
          <w:szCs w:val="22"/>
        </w:rPr>
        <w:t xml:space="preserve">the village community. </w:t>
      </w:r>
      <w:r w:rsidR="000D2B95">
        <w:rPr>
          <w:sz w:val="22"/>
          <w:szCs w:val="22"/>
        </w:rPr>
        <w:t>Christian values of empathy, community,</w:t>
      </w:r>
      <w:r w:rsidR="00F440FC">
        <w:rPr>
          <w:sz w:val="22"/>
          <w:szCs w:val="22"/>
        </w:rPr>
        <w:t xml:space="preserve"> forgiveness</w:t>
      </w:r>
      <w:r w:rsidR="000D2B95">
        <w:rPr>
          <w:sz w:val="22"/>
          <w:szCs w:val="22"/>
        </w:rPr>
        <w:t xml:space="preserve"> and </w:t>
      </w:r>
      <w:r w:rsidR="001E6EA2">
        <w:rPr>
          <w:sz w:val="22"/>
          <w:szCs w:val="22"/>
        </w:rPr>
        <w:t xml:space="preserve">neighbourly </w:t>
      </w:r>
      <w:r w:rsidR="00BA5BCE">
        <w:rPr>
          <w:sz w:val="22"/>
          <w:szCs w:val="22"/>
        </w:rPr>
        <w:t>support</w:t>
      </w:r>
      <w:r w:rsidR="000D2B95">
        <w:rPr>
          <w:sz w:val="22"/>
          <w:szCs w:val="22"/>
        </w:rPr>
        <w:t xml:space="preserve"> are </w:t>
      </w:r>
      <w:r w:rsidR="00016EF0">
        <w:rPr>
          <w:sz w:val="22"/>
          <w:szCs w:val="22"/>
        </w:rPr>
        <w:t>fundamental</w:t>
      </w:r>
      <w:r w:rsidR="000D2B95">
        <w:rPr>
          <w:sz w:val="22"/>
          <w:szCs w:val="22"/>
        </w:rPr>
        <w:t xml:space="preserve"> to </w:t>
      </w:r>
      <w:r w:rsidR="00A86E56">
        <w:rPr>
          <w:sz w:val="22"/>
          <w:szCs w:val="22"/>
        </w:rPr>
        <w:t>the success</w:t>
      </w:r>
      <w:r w:rsidR="00016EF0">
        <w:rPr>
          <w:sz w:val="22"/>
          <w:szCs w:val="22"/>
        </w:rPr>
        <w:t>ful healing of the characters</w:t>
      </w:r>
      <w:r w:rsidR="001247AB">
        <w:rPr>
          <w:sz w:val="22"/>
          <w:szCs w:val="22"/>
        </w:rPr>
        <w:t xml:space="preserve">, and </w:t>
      </w:r>
      <w:r w:rsidR="00960C7B">
        <w:rPr>
          <w:sz w:val="22"/>
          <w:szCs w:val="22"/>
        </w:rPr>
        <w:t>each o</w:t>
      </w:r>
      <w:r w:rsidR="00E90995">
        <w:rPr>
          <w:sz w:val="22"/>
          <w:szCs w:val="22"/>
        </w:rPr>
        <w:t xml:space="preserve">f these </w:t>
      </w:r>
      <w:r w:rsidR="001247AB">
        <w:rPr>
          <w:sz w:val="22"/>
          <w:szCs w:val="22"/>
        </w:rPr>
        <w:t>conditions</w:t>
      </w:r>
      <w:r w:rsidR="00E90995">
        <w:rPr>
          <w:sz w:val="22"/>
          <w:szCs w:val="22"/>
        </w:rPr>
        <w:t xml:space="preserve"> are catalysed by the child. Heidi</w:t>
      </w:r>
      <w:r w:rsidR="00E922EE">
        <w:rPr>
          <w:sz w:val="22"/>
          <w:szCs w:val="22"/>
        </w:rPr>
        <w:t xml:space="preserve"> is responsible for the healing of Clara, the he</w:t>
      </w:r>
      <w:r w:rsidR="00960C7B">
        <w:rPr>
          <w:sz w:val="22"/>
          <w:szCs w:val="22"/>
        </w:rPr>
        <w:t>a</w:t>
      </w:r>
      <w:r w:rsidR="00E922EE">
        <w:rPr>
          <w:sz w:val="22"/>
          <w:szCs w:val="22"/>
        </w:rPr>
        <w:t>ling of her grandfather and bringing joy to other elderly characters, by inciting human connection</w:t>
      </w:r>
      <w:r w:rsidR="005D1ECA">
        <w:rPr>
          <w:sz w:val="22"/>
          <w:szCs w:val="22"/>
        </w:rPr>
        <w:t>, faith and positivity.</w:t>
      </w:r>
    </w:p>
    <w:p w14:paraId="15301B17" w14:textId="23DCA11D" w:rsidR="00073747" w:rsidRDefault="00FB3846" w:rsidP="00937B3E">
      <w:pPr>
        <w:spacing w:line="480" w:lineRule="auto"/>
        <w:rPr>
          <w:sz w:val="22"/>
          <w:szCs w:val="22"/>
        </w:rPr>
      </w:pPr>
      <w:r>
        <w:rPr>
          <w:sz w:val="22"/>
          <w:szCs w:val="22"/>
        </w:rPr>
        <w:t xml:space="preserve">‘As </w:t>
      </w:r>
      <w:r w:rsidR="00D77C9C">
        <w:rPr>
          <w:sz w:val="22"/>
          <w:szCs w:val="22"/>
        </w:rPr>
        <w:t>gardeners have adjusted plants to shifting aesthetic ideals of garden design over centuries</w:t>
      </w:r>
      <w:r w:rsidR="009673A4">
        <w:rPr>
          <w:sz w:val="22"/>
          <w:szCs w:val="22"/>
        </w:rPr>
        <w:t>, so the child has similarly been subjected to various discourses of domestication.’</w:t>
      </w:r>
      <w:r w:rsidR="009673A4">
        <w:rPr>
          <w:rStyle w:val="FootnoteReference"/>
          <w:sz w:val="22"/>
          <w:szCs w:val="22"/>
        </w:rPr>
        <w:footnoteReference w:id="105"/>
      </w:r>
      <w:r w:rsidR="00914C59">
        <w:rPr>
          <w:sz w:val="22"/>
          <w:szCs w:val="22"/>
        </w:rPr>
        <w:t xml:space="preserve"> </w:t>
      </w:r>
      <w:r w:rsidR="007E3623">
        <w:rPr>
          <w:sz w:val="22"/>
          <w:szCs w:val="22"/>
        </w:rPr>
        <w:t>The popular setting of ‘Golden Age’ children’s novels p</w:t>
      </w:r>
      <w:r w:rsidR="00EB5CF9">
        <w:rPr>
          <w:sz w:val="22"/>
          <w:szCs w:val="22"/>
        </w:rPr>
        <w:t>osition</w:t>
      </w:r>
      <w:r w:rsidR="007E3623">
        <w:rPr>
          <w:sz w:val="22"/>
          <w:szCs w:val="22"/>
        </w:rPr>
        <w:t>s the natural world as a</w:t>
      </w:r>
      <w:r w:rsidR="00ED5B8D">
        <w:rPr>
          <w:sz w:val="22"/>
          <w:szCs w:val="22"/>
        </w:rPr>
        <w:t xml:space="preserve">n educational space </w:t>
      </w:r>
      <w:r w:rsidR="00F6650A">
        <w:rPr>
          <w:sz w:val="22"/>
          <w:szCs w:val="22"/>
        </w:rPr>
        <w:t xml:space="preserve">for the </w:t>
      </w:r>
      <w:r w:rsidR="00ED5B8D">
        <w:rPr>
          <w:sz w:val="22"/>
          <w:szCs w:val="22"/>
        </w:rPr>
        <w:t>progress</w:t>
      </w:r>
      <w:r w:rsidR="00F6650A">
        <w:rPr>
          <w:sz w:val="22"/>
          <w:szCs w:val="22"/>
        </w:rPr>
        <w:t xml:space="preserve"> into society that must happen for children</w:t>
      </w:r>
      <w:r w:rsidR="00A13ADF">
        <w:rPr>
          <w:sz w:val="22"/>
          <w:szCs w:val="22"/>
        </w:rPr>
        <w:t>’s</w:t>
      </w:r>
      <w:r w:rsidR="00F6650A">
        <w:rPr>
          <w:sz w:val="22"/>
          <w:szCs w:val="22"/>
        </w:rPr>
        <w:t xml:space="preserve"> safe</w:t>
      </w:r>
      <w:r w:rsidR="00EB5CF9">
        <w:rPr>
          <w:sz w:val="22"/>
          <w:szCs w:val="22"/>
        </w:rPr>
        <w:t>ty</w:t>
      </w:r>
      <w:r w:rsidR="00F6650A">
        <w:rPr>
          <w:sz w:val="22"/>
          <w:szCs w:val="22"/>
        </w:rPr>
        <w:t xml:space="preserve"> and well</w:t>
      </w:r>
      <w:r w:rsidR="00A13ADF">
        <w:rPr>
          <w:sz w:val="22"/>
          <w:szCs w:val="22"/>
        </w:rPr>
        <w:t>being</w:t>
      </w:r>
      <w:r w:rsidR="00F6650A">
        <w:rPr>
          <w:sz w:val="22"/>
          <w:szCs w:val="22"/>
        </w:rPr>
        <w:t xml:space="preserve">. </w:t>
      </w:r>
      <w:r w:rsidR="00914C59">
        <w:rPr>
          <w:sz w:val="22"/>
          <w:szCs w:val="22"/>
        </w:rPr>
        <w:t>The taming of Mary’s shrewishness</w:t>
      </w:r>
      <w:r w:rsidR="00D50E94">
        <w:rPr>
          <w:sz w:val="22"/>
          <w:szCs w:val="22"/>
        </w:rPr>
        <w:t xml:space="preserve">, the </w:t>
      </w:r>
      <w:r w:rsidR="008A40AA">
        <w:rPr>
          <w:sz w:val="22"/>
          <w:szCs w:val="22"/>
        </w:rPr>
        <w:t>redemption of Colin,</w:t>
      </w:r>
      <w:r w:rsidR="00914C59">
        <w:rPr>
          <w:sz w:val="22"/>
          <w:szCs w:val="22"/>
        </w:rPr>
        <w:t xml:space="preserve"> </w:t>
      </w:r>
      <w:r w:rsidR="008A40AA">
        <w:rPr>
          <w:sz w:val="22"/>
          <w:szCs w:val="22"/>
        </w:rPr>
        <w:t xml:space="preserve">the healing of </w:t>
      </w:r>
      <w:r w:rsidR="008709CD">
        <w:rPr>
          <w:sz w:val="22"/>
          <w:szCs w:val="22"/>
        </w:rPr>
        <w:t xml:space="preserve">Clara </w:t>
      </w:r>
      <w:r w:rsidR="00914C59">
        <w:rPr>
          <w:sz w:val="22"/>
          <w:szCs w:val="22"/>
        </w:rPr>
        <w:t xml:space="preserve">and the </w:t>
      </w:r>
      <w:r w:rsidR="00F6650A">
        <w:rPr>
          <w:sz w:val="22"/>
          <w:szCs w:val="22"/>
        </w:rPr>
        <w:t>integration</w:t>
      </w:r>
      <w:r w:rsidR="00914C59">
        <w:rPr>
          <w:sz w:val="22"/>
          <w:szCs w:val="22"/>
        </w:rPr>
        <w:t xml:space="preserve"> of Heidi</w:t>
      </w:r>
      <w:r w:rsidR="008A40AA">
        <w:rPr>
          <w:sz w:val="22"/>
          <w:szCs w:val="22"/>
        </w:rPr>
        <w:t xml:space="preserve"> into the </w:t>
      </w:r>
      <w:r w:rsidR="00921C61">
        <w:rPr>
          <w:sz w:val="22"/>
          <w:szCs w:val="22"/>
        </w:rPr>
        <w:t xml:space="preserve">community suggests </w:t>
      </w:r>
      <w:r w:rsidR="00097F20">
        <w:rPr>
          <w:sz w:val="22"/>
          <w:szCs w:val="22"/>
        </w:rPr>
        <w:t>the educational value of connecting with nature, and those who are closer to it</w:t>
      </w:r>
      <w:r w:rsidR="00F45EE6">
        <w:rPr>
          <w:sz w:val="22"/>
          <w:szCs w:val="22"/>
        </w:rPr>
        <w:t xml:space="preserve">. </w:t>
      </w:r>
      <w:r w:rsidR="000601E3">
        <w:rPr>
          <w:sz w:val="22"/>
          <w:szCs w:val="22"/>
        </w:rPr>
        <w:t>Jo</w:t>
      </w:r>
      <w:r w:rsidR="00F45EE6">
        <w:rPr>
          <w:sz w:val="22"/>
          <w:szCs w:val="22"/>
        </w:rPr>
        <w:t xml:space="preserve">urneys experienced by these characters reflect that when </w:t>
      </w:r>
      <w:r w:rsidR="00BC5CC1">
        <w:rPr>
          <w:sz w:val="22"/>
          <w:szCs w:val="22"/>
        </w:rPr>
        <w:t xml:space="preserve">children are physically healthy and emotionally developed, they can be a force for good in their own families and the wider </w:t>
      </w:r>
      <w:r w:rsidR="00843B2C">
        <w:rPr>
          <w:sz w:val="22"/>
          <w:szCs w:val="22"/>
        </w:rPr>
        <w:t>community. The authenticity of the</w:t>
      </w:r>
      <w:r w:rsidR="009276D8">
        <w:rPr>
          <w:sz w:val="22"/>
          <w:szCs w:val="22"/>
        </w:rPr>
        <w:t xml:space="preserve"> imperfect protagonists</w:t>
      </w:r>
      <w:r w:rsidR="002C736C">
        <w:rPr>
          <w:sz w:val="22"/>
          <w:szCs w:val="22"/>
        </w:rPr>
        <w:t xml:space="preserve"> </w:t>
      </w:r>
      <w:r w:rsidR="001C484B">
        <w:rPr>
          <w:sz w:val="22"/>
          <w:szCs w:val="22"/>
        </w:rPr>
        <w:t>allow</w:t>
      </w:r>
      <w:r w:rsidR="008C2C49">
        <w:rPr>
          <w:sz w:val="22"/>
          <w:szCs w:val="22"/>
        </w:rPr>
        <w:t>s</w:t>
      </w:r>
      <w:r w:rsidR="001C484B">
        <w:rPr>
          <w:sz w:val="22"/>
          <w:szCs w:val="22"/>
        </w:rPr>
        <w:t xml:space="preserve"> a deeper connection with young readers. </w:t>
      </w:r>
      <w:r w:rsidR="005804C0">
        <w:rPr>
          <w:sz w:val="22"/>
          <w:szCs w:val="22"/>
        </w:rPr>
        <w:t>The</w:t>
      </w:r>
      <w:r w:rsidR="00455EF8">
        <w:rPr>
          <w:sz w:val="22"/>
          <w:szCs w:val="22"/>
        </w:rPr>
        <w:t xml:space="preserve"> fictional</w:t>
      </w:r>
      <w:r w:rsidR="005804C0">
        <w:rPr>
          <w:sz w:val="22"/>
          <w:szCs w:val="22"/>
        </w:rPr>
        <w:t xml:space="preserve"> children’s</w:t>
      </w:r>
      <w:r w:rsidR="009276D8">
        <w:rPr>
          <w:sz w:val="22"/>
          <w:szCs w:val="22"/>
        </w:rPr>
        <w:t xml:space="preserve"> transition from </w:t>
      </w:r>
      <w:r w:rsidR="00504E36">
        <w:rPr>
          <w:sz w:val="22"/>
          <w:szCs w:val="22"/>
        </w:rPr>
        <w:t>isolation</w:t>
      </w:r>
      <w:r w:rsidR="009276D8">
        <w:rPr>
          <w:sz w:val="22"/>
          <w:szCs w:val="22"/>
        </w:rPr>
        <w:t xml:space="preserve"> to </w:t>
      </w:r>
      <w:r w:rsidR="002C736C">
        <w:rPr>
          <w:sz w:val="22"/>
          <w:szCs w:val="22"/>
        </w:rPr>
        <w:t>happiness</w:t>
      </w:r>
      <w:r w:rsidR="00765627">
        <w:rPr>
          <w:sz w:val="22"/>
          <w:szCs w:val="22"/>
        </w:rPr>
        <w:t xml:space="preserve"> – </w:t>
      </w:r>
      <w:r w:rsidR="007A405B">
        <w:rPr>
          <w:sz w:val="22"/>
          <w:szCs w:val="22"/>
        </w:rPr>
        <w:t>whilst entertaining</w:t>
      </w:r>
      <w:r w:rsidR="00765627">
        <w:rPr>
          <w:sz w:val="22"/>
          <w:szCs w:val="22"/>
        </w:rPr>
        <w:t xml:space="preserve"> –</w:t>
      </w:r>
      <w:r w:rsidR="007A405B">
        <w:rPr>
          <w:sz w:val="22"/>
          <w:szCs w:val="22"/>
        </w:rPr>
        <w:t xml:space="preserve"> contains moral </w:t>
      </w:r>
      <w:r w:rsidR="005A1B12">
        <w:rPr>
          <w:sz w:val="22"/>
          <w:szCs w:val="22"/>
        </w:rPr>
        <w:t>education</w:t>
      </w:r>
      <w:r w:rsidR="007A405B">
        <w:rPr>
          <w:sz w:val="22"/>
          <w:szCs w:val="22"/>
        </w:rPr>
        <w:t xml:space="preserve"> that </w:t>
      </w:r>
      <w:r w:rsidR="00121FBC">
        <w:rPr>
          <w:sz w:val="22"/>
          <w:szCs w:val="22"/>
        </w:rPr>
        <w:t>stands through</w:t>
      </w:r>
      <w:r w:rsidR="007A405B">
        <w:rPr>
          <w:sz w:val="22"/>
          <w:szCs w:val="22"/>
        </w:rPr>
        <w:t xml:space="preserve"> </w:t>
      </w:r>
      <w:r w:rsidR="005A1B12">
        <w:rPr>
          <w:sz w:val="22"/>
          <w:szCs w:val="22"/>
        </w:rPr>
        <w:t xml:space="preserve">the centuries. </w:t>
      </w:r>
      <w:r w:rsidR="005C719D">
        <w:rPr>
          <w:sz w:val="22"/>
          <w:szCs w:val="22"/>
        </w:rPr>
        <w:t xml:space="preserve">Spyri and Burnett’s </w:t>
      </w:r>
      <w:r w:rsidR="00765627">
        <w:rPr>
          <w:sz w:val="22"/>
          <w:szCs w:val="22"/>
        </w:rPr>
        <w:t xml:space="preserve">imagined </w:t>
      </w:r>
      <w:r w:rsidR="005C719D">
        <w:rPr>
          <w:sz w:val="22"/>
          <w:szCs w:val="22"/>
        </w:rPr>
        <w:t>children</w:t>
      </w:r>
      <w:r w:rsidR="00121FBC">
        <w:rPr>
          <w:sz w:val="22"/>
          <w:szCs w:val="22"/>
        </w:rPr>
        <w:t xml:space="preserve"> transcend prejudice and </w:t>
      </w:r>
      <w:r w:rsidR="00F52C2D">
        <w:rPr>
          <w:sz w:val="22"/>
          <w:szCs w:val="22"/>
        </w:rPr>
        <w:t>class difference to catalyse healing and unity in adults and childre</w:t>
      </w:r>
      <w:r w:rsidR="005C2054">
        <w:rPr>
          <w:sz w:val="22"/>
          <w:szCs w:val="22"/>
        </w:rPr>
        <w:t>n alike.</w:t>
      </w:r>
      <w:r w:rsidR="005C719D">
        <w:rPr>
          <w:sz w:val="22"/>
          <w:szCs w:val="22"/>
        </w:rPr>
        <w:t xml:space="preserve"> </w:t>
      </w:r>
      <w:r w:rsidR="00CA66E1">
        <w:rPr>
          <w:sz w:val="22"/>
          <w:szCs w:val="22"/>
        </w:rPr>
        <w:t>Nature and spiritual</w:t>
      </w:r>
      <w:r w:rsidR="000D443F">
        <w:rPr>
          <w:sz w:val="22"/>
          <w:szCs w:val="22"/>
        </w:rPr>
        <w:t>i</w:t>
      </w:r>
      <w:r w:rsidR="00CA66E1">
        <w:rPr>
          <w:sz w:val="22"/>
          <w:szCs w:val="22"/>
        </w:rPr>
        <w:t xml:space="preserve">ty might </w:t>
      </w:r>
      <w:r w:rsidR="005E51EF">
        <w:rPr>
          <w:sz w:val="22"/>
          <w:szCs w:val="22"/>
        </w:rPr>
        <w:t xml:space="preserve">contain the power to </w:t>
      </w:r>
      <w:r w:rsidR="000D443F">
        <w:rPr>
          <w:sz w:val="22"/>
          <w:szCs w:val="22"/>
        </w:rPr>
        <w:t>connect and to heal,</w:t>
      </w:r>
      <w:r w:rsidR="00CA66E1">
        <w:rPr>
          <w:sz w:val="22"/>
          <w:szCs w:val="22"/>
        </w:rPr>
        <w:t xml:space="preserve"> but in these </w:t>
      </w:r>
      <w:r w:rsidR="0040742E">
        <w:rPr>
          <w:sz w:val="22"/>
          <w:szCs w:val="22"/>
        </w:rPr>
        <w:t>stories,</w:t>
      </w:r>
      <w:r w:rsidR="00CA66E1">
        <w:rPr>
          <w:sz w:val="22"/>
          <w:szCs w:val="22"/>
        </w:rPr>
        <w:t xml:space="preserve"> it is the children </w:t>
      </w:r>
      <w:r w:rsidR="005E51EF">
        <w:rPr>
          <w:sz w:val="22"/>
          <w:szCs w:val="22"/>
        </w:rPr>
        <w:t>who hold the key.</w:t>
      </w:r>
    </w:p>
    <w:p w14:paraId="174DAF91" w14:textId="77777777" w:rsidR="00C9363E" w:rsidRDefault="00C9363E" w:rsidP="00937B3E">
      <w:pPr>
        <w:spacing w:line="480" w:lineRule="auto"/>
        <w:rPr>
          <w:sz w:val="22"/>
          <w:szCs w:val="22"/>
        </w:rPr>
      </w:pPr>
    </w:p>
    <w:p w14:paraId="4CE2E6C4" w14:textId="77777777" w:rsidR="00C9363E" w:rsidRDefault="00C9363E" w:rsidP="00937B3E">
      <w:pPr>
        <w:spacing w:line="480" w:lineRule="auto"/>
        <w:rPr>
          <w:sz w:val="22"/>
          <w:szCs w:val="22"/>
        </w:rPr>
      </w:pPr>
    </w:p>
    <w:p w14:paraId="3BCF6BA6" w14:textId="77777777" w:rsidR="00C9363E" w:rsidRDefault="00C9363E" w:rsidP="00937B3E">
      <w:pPr>
        <w:spacing w:line="480" w:lineRule="auto"/>
        <w:rPr>
          <w:sz w:val="22"/>
          <w:szCs w:val="22"/>
        </w:rPr>
      </w:pPr>
    </w:p>
    <w:p w14:paraId="7D797AE7" w14:textId="77777777" w:rsidR="00C9363E" w:rsidRDefault="00C9363E" w:rsidP="00937B3E">
      <w:pPr>
        <w:spacing w:line="480" w:lineRule="auto"/>
        <w:rPr>
          <w:sz w:val="22"/>
          <w:szCs w:val="22"/>
        </w:rPr>
      </w:pPr>
    </w:p>
    <w:p w14:paraId="47F3D39C" w14:textId="77777777" w:rsidR="00C9363E" w:rsidRDefault="00C9363E" w:rsidP="00937B3E">
      <w:pPr>
        <w:spacing w:line="480" w:lineRule="auto"/>
        <w:rPr>
          <w:sz w:val="22"/>
          <w:szCs w:val="22"/>
        </w:rPr>
      </w:pPr>
    </w:p>
    <w:p w14:paraId="46708C83" w14:textId="77777777" w:rsidR="00C9363E" w:rsidRDefault="00C9363E" w:rsidP="00937B3E">
      <w:pPr>
        <w:spacing w:line="480" w:lineRule="auto"/>
        <w:rPr>
          <w:sz w:val="22"/>
          <w:szCs w:val="22"/>
        </w:rPr>
      </w:pPr>
    </w:p>
    <w:p w14:paraId="212DF0E9" w14:textId="4F9823D3" w:rsidR="00C9363E" w:rsidRDefault="00C9363E" w:rsidP="00937B3E">
      <w:pPr>
        <w:spacing w:line="480" w:lineRule="auto"/>
        <w:rPr>
          <w:sz w:val="22"/>
          <w:szCs w:val="22"/>
        </w:rPr>
      </w:pPr>
      <w:r>
        <w:rPr>
          <w:sz w:val="22"/>
          <w:szCs w:val="22"/>
        </w:rPr>
        <w:lastRenderedPageBreak/>
        <w:t>Reference List:</w:t>
      </w:r>
    </w:p>
    <w:p w14:paraId="4E85EDA6" w14:textId="77777777" w:rsidR="00A86C48" w:rsidRPr="00204878" w:rsidRDefault="00A86C48" w:rsidP="00A86C48">
      <w:pPr>
        <w:spacing w:after="0" w:line="480" w:lineRule="auto"/>
        <w:rPr>
          <w:sz w:val="22"/>
          <w:szCs w:val="22"/>
        </w:rPr>
      </w:pPr>
      <w:proofErr w:type="spellStart"/>
      <w:r w:rsidRPr="00204878">
        <w:rPr>
          <w:sz w:val="22"/>
          <w:szCs w:val="22"/>
        </w:rPr>
        <w:t>Baldick</w:t>
      </w:r>
      <w:proofErr w:type="spellEnd"/>
      <w:r w:rsidRPr="00204878">
        <w:rPr>
          <w:sz w:val="22"/>
          <w:szCs w:val="22"/>
        </w:rPr>
        <w:t>, C. 2015.</w:t>
      </w:r>
      <w:r w:rsidRPr="00204878">
        <w:rPr>
          <w:i/>
          <w:iCs/>
          <w:sz w:val="22"/>
          <w:szCs w:val="22"/>
        </w:rPr>
        <w:t> The Oxford dictionary of literary terms</w:t>
      </w:r>
      <w:r w:rsidRPr="00204878">
        <w:rPr>
          <w:sz w:val="22"/>
          <w:szCs w:val="22"/>
        </w:rPr>
        <w:t> (Oxford: Oxford University Press)</w:t>
      </w:r>
    </w:p>
    <w:p w14:paraId="02FAD70B" w14:textId="77777777" w:rsidR="00A86C48" w:rsidRPr="00204878" w:rsidRDefault="00A86C48" w:rsidP="00A86C48">
      <w:pPr>
        <w:spacing w:after="0" w:line="480" w:lineRule="auto"/>
        <w:rPr>
          <w:sz w:val="22"/>
          <w:szCs w:val="22"/>
        </w:rPr>
      </w:pPr>
      <w:r w:rsidRPr="00204878">
        <w:rPr>
          <w:sz w:val="22"/>
          <w:szCs w:val="22"/>
        </w:rPr>
        <w:t>Dinter, S. 2015.</w:t>
      </w:r>
      <w:r w:rsidRPr="00204878">
        <w:rPr>
          <w:i/>
          <w:iCs/>
          <w:sz w:val="22"/>
          <w:szCs w:val="22"/>
        </w:rPr>
        <w:t> 'Spatial Inscriptions of Childhood: Transformations of the Victorian Garden in The Secret Garden, Tom’s Midnight Garden, and The Poison Garden'</w:t>
      </w:r>
      <w:r w:rsidRPr="00204878">
        <w:rPr>
          <w:sz w:val="22"/>
          <w:szCs w:val="22"/>
        </w:rPr>
        <w:t>, Children's Literature Association Quarterly, 40: 217–237</w:t>
      </w:r>
    </w:p>
    <w:p w14:paraId="6C187D63" w14:textId="77777777" w:rsidR="00A86C48" w:rsidRPr="00204878" w:rsidRDefault="00A86C48" w:rsidP="00A86C48">
      <w:pPr>
        <w:spacing w:after="0" w:line="480" w:lineRule="auto"/>
        <w:rPr>
          <w:sz w:val="22"/>
          <w:szCs w:val="22"/>
        </w:rPr>
      </w:pPr>
      <w:r w:rsidRPr="00204878">
        <w:rPr>
          <w:sz w:val="22"/>
          <w:szCs w:val="22"/>
        </w:rPr>
        <w:t>Dolan, F.E. 2013.</w:t>
      </w:r>
      <w:r w:rsidRPr="00204878">
        <w:rPr>
          <w:i/>
          <w:iCs/>
          <w:sz w:val="22"/>
          <w:szCs w:val="22"/>
        </w:rPr>
        <w:t> 'Mastery at Misselthwaite Manor: Taming the Shrews in The Secret Garden'</w:t>
      </w:r>
      <w:r w:rsidRPr="00204878">
        <w:rPr>
          <w:sz w:val="22"/>
          <w:szCs w:val="22"/>
        </w:rPr>
        <w:t>, Children's literature (Storrs, Conn.), 41: 204–224</w:t>
      </w:r>
      <w:r w:rsidRPr="00091EFF">
        <w:rPr>
          <w:sz w:val="22"/>
          <w:szCs w:val="22"/>
        </w:rPr>
        <w:t>.</w:t>
      </w:r>
    </w:p>
    <w:p w14:paraId="028F283F" w14:textId="77777777" w:rsidR="00A86C48" w:rsidRPr="00204878" w:rsidRDefault="00A86C48" w:rsidP="00A86C48">
      <w:pPr>
        <w:spacing w:after="0" w:line="480" w:lineRule="auto"/>
        <w:rPr>
          <w:sz w:val="22"/>
          <w:szCs w:val="22"/>
        </w:rPr>
      </w:pPr>
      <w:r w:rsidRPr="00204878">
        <w:rPr>
          <w:sz w:val="22"/>
          <w:szCs w:val="22"/>
        </w:rPr>
        <w:t>Ercolino, S. 2022.</w:t>
      </w:r>
      <w:r w:rsidRPr="00204878">
        <w:rPr>
          <w:i/>
          <w:iCs/>
          <w:sz w:val="22"/>
          <w:szCs w:val="22"/>
        </w:rPr>
        <w:t> '</w:t>
      </w:r>
      <w:proofErr w:type="spellStart"/>
      <w:r w:rsidRPr="00204878">
        <w:rPr>
          <w:i/>
          <w:iCs/>
          <w:sz w:val="22"/>
          <w:szCs w:val="22"/>
        </w:rPr>
        <w:t>Dialecticizing</w:t>
      </w:r>
      <w:proofErr w:type="spellEnd"/>
      <w:r w:rsidRPr="00204878">
        <w:rPr>
          <w:i/>
          <w:iCs/>
          <w:sz w:val="22"/>
          <w:szCs w:val="22"/>
        </w:rPr>
        <w:t xml:space="preserve"> realism: aesthetics, forms, and the European bildungsroman'</w:t>
      </w:r>
      <w:r w:rsidRPr="00204878">
        <w:rPr>
          <w:sz w:val="22"/>
          <w:szCs w:val="22"/>
        </w:rPr>
        <w:t xml:space="preserve">, </w:t>
      </w:r>
      <w:proofErr w:type="spellStart"/>
      <w:r w:rsidRPr="00204878">
        <w:rPr>
          <w:sz w:val="22"/>
          <w:szCs w:val="22"/>
        </w:rPr>
        <w:t>Neohelicon</w:t>
      </w:r>
      <w:proofErr w:type="spellEnd"/>
      <w:r w:rsidRPr="00204878">
        <w:rPr>
          <w:sz w:val="22"/>
          <w:szCs w:val="22"/>
        </w:rPr>
        <w:t>, 49: 719–738</w:t>
      </w:r>
    </w:p>
    <w:p w14:paraId="4907A4DF" w14:textId="77777777" w:rsidR="00A86C48" w:rsidRPr="00204878" w:rsidRDefault="00A86C48" w:rsidP="00A86C48">
      <w:pPr>
        <w:spacing w:after="0" w:line="480" w:lineRule="auto"/>
        <w:rPr>
          <w:sz w:val="22"/>
          <w:szCs w:val="22"/>
        </w:rPr>
      </w:pPr>
      <w:r w:rsidRPr="00204878">
        <w:rPr>
          <w:sz w:val="22"/>
          <w:szCs w:val="22"/>
        </w:rPr>
        <w:t>Goodey, C.F. 2011.</w:t>
      </w:r>
      <w:r w:rsidRPr="00204878">
        <w:rPr>
          <w:i/>
          <w:iCs/>
          <w:sz w:val="22"/>
          <w:szCs w:val="22"/>
        </w:rPr>
        <w:t> '"Souls Drowned in a Lump of Flesh": the Excluded'</w:t>
      </w:r>
      <w:r w:rsidRPr="00204878">
        <w:rPr>
          <w:sz w:val="22"/>
          <w:szCs w:val="22"/>
        </w:rPr>
        <w:t>, in Anonymous (: Routledge), pp. 93–100</w:t>
      </w:r>
    </w:p>
    <w:p w14:paraId="454CCA64" w14:textId="77777777" w:rsidR="00A86C48" w:rsidRPr="00204878" w:rsidRDefault="00A86C48" w:rsidP="00A86C48">
      <w:pPr>
        <w:spacing w:after="0" w:line="480" w:lineRule="auto"/>
        <w:rPr>
          <w:sz w:val="22"/>
          <w:szCs w:val="22"/>
        </w:rPr>
      </w:pPr>
      <w:r w:rsidRPr="00204878">
        <w:rPr>
          <w:sz w:val="22"/>
          <w:szCs w:val="22"/>
        </w:rPr>
        <w:t>Goodwin, M. 2011.</w:t>
      </w:r>
      <w:r w:rsidRPr="00204878">
        <w:rPr>
          <w:i/>
          <w:iCs/>
          <w:sz w:val="22"/>
          <w:szCs w:val="22"/>
        </w:rPr>
        <w:t> 'The Garden and the Jungle: Burnett, Kipling and the Nature of Imperial Childhood'</w:t>
      </w:r>
      <w:r w:rsidRPr="00204878">
        <w:rPr>
          <w:sz w:val="22"/>
          <w:szCs w:val="22"/>
        </w:rPr>
        <w:t xml:space="preserve">, Child Lit </w:t>
      </w:r>
      <w:proofErr w:type="spellStart"/>
      <w:r w:rsidRPr="00204878">
        <w:rPr>
          <w:sz w:val="22"/>
          <w:szCs w:val="22"/>
        </w:rPr>
        <w:t>Educ</w:t>
      </w:r>
      <w:proofErr w:type="spellEnd"/>
      <w:r w:rsidRPr="00204878">
        <w:rPr>
          <w:sz w:val="22"/>
          <w:szCs w:val="22"/>
        </w:rPr>
        <w:t>, 42: 105–117</w:t>
      </w:r>
    </w:p>
    <w:p w14:paraId="2DFD44D5" w14:textId="77777777" w:rsidR="00A86C48" w:rsidRPr="00204878" w:rsidRDefault="00A86C48" w:rsidP="00A86C48">
      <w:pPr>
        <w:spacing w:after="0" w:line="480" w:lineRule="auto"/>
        <w:rPr>
          <w:sz w:val="22"/>
          <w:szCs w:val="22"/>
        </w:rPr>
      </w:pPr>
      <w:r w:rsidRPr="00204878">
        <w:rPr>
          <w:sz w:val="22"/>
          <w:szCs w:val="22"/>
        </w:rPr>
        <w:t>Hale, F. 2006a.</w:t>
      </w:r>
      <w:r w:rsidRPr="00204878">
        <w:rPr>
          <w:i/>
          <w:iCs/>
          <w:sz w:val="22"/>
          <w:szCs w:val="22"/>
        </w:rPr>
        <w:t> 'The gospel of reconciliation and healing in the Alps: Johanna Spyri’s Heidi reconsidered'</w:t>
      </w:r>
      <w:r w:rsidRPr="00204878">
        <w:rPr>
          <w:sz w:val="22"/>
          <w:szCs w:val="22"/>
        </w:rPr>
        <w:t>, Koers (Potchefstroom, South Africa), 71</w:t>
      </w:r>
    </w:p>
    <w:p w14:paraId="6846656F" w14:textId="77777777" w:rsidR="00A86C48" w:rsidRPr="00204878" w:rsidRDefault="00A86C48" w:rsidP="00A86C48">
      <w:pPr>
        <w:spacing w:after="0" w:line="480" w:lineRule="auto"/>
        <w:rPr>
          <w:sz w:val="22"/>
          <w:szCs w:val="22"/>
        </w:rPr>
      </w:pPr>
      <w:r w:rsidRPr="00204878">
        <w:rPr>
          <w:sz w:val="22"/>
          <w:szCs w:val="22"/>
        </w:rPr>
        <w:t>Hodgson Burnett, F. 1993.</w:t>
      </w:r>
      <w:r w:rsidRPr="00204878">
        <w:rPr>
          <w:i/>
          <w:iCs/>
          <w:sz w:val="22"/>
          <w:szCs w:val="22"/>
        </w:rPr>
        <w:t> The Secret Garden</w:t>
      </w:r>
      <w:r w:rsidRPr="00204878">
        <w:rPr>
          <w:sz w:val="22"/>
          <w:szCs w:val="22"/>
        </w:rPr>
        <w:t> (Hertfordshire: Wordsworth Editions Limited)</w:t>
      </w:r>
    </w:p>
    <w:p w14:paraId="6FAE4D28" w14:textId="77777777" w:rsidR="00A86C48" w:rsidRPr="00091EFF" w:rsidRDefault="00A86C48" w:rsidP="00A86C48">
      <w:pPr>
        <w:spacing w:after="0" w:line="480" w:lineRule="auto"/>
        <w:rPr>
          <w:sz w:val="22"/>
          <w:szCs w:val="22"/>
        </w:rPr>
      </w:pPr>
      <w:r w:rsidRPr="00204878">
        <w:rPr>
          <w:sz w:val="22"/>
          <w:szCs w:val="22"/>
        </w:rPr>
        <w:t>Jenkins, R.Y. 2011.</w:t>
      </w:r>
      <w:r w:rsidRPr="00204878">
        <w:rPr>
          <w:i/>
          <w:iCs/>
          <w:sz w:val="22"/>
          <w:szCs w:val="22"/>
        </w:rPr>
        <w:t> 'Frances Hodgson Burnett's The Secret Garden: Engendering Abjection's Sublime'</w:t>
      </w:r>
      <w:r w:rsidRPr="00204878">
        <w:rPr>
          <w:sz w:val="22"/>
          <w:szCs w:val="22"/>
        </w:rPr>
        <w:t>, Children's Literature Association Quarterly, 36: 426–444</w:t>
      </w:r>
    </w:p>
    <w:p w14:paraId="0CD2DEB6" w14:textId="77777777" w:rsidR="00A86C48" w:rsidRPr="00091EFF" w:rsidRDefault="00A86C48" w:rsidP="00A86C48">
      <w:pPr>
        <w:spacing w:after="0" w:line="480" w:lineRule="auto"/>
        <w:rPr>
          <w:sz w:val="22"/>
          <w:szCs w:val="22"/>
        </w:rPr>
      </w:pPr>
      <w:proofErr w:type="spellStart"/>
      <w:r w:rsidRPr="00091EFF">
        <w:rPr>
          <w:sz w:val="22"/>
          <w:szCs w:val="22"/>
        </w:rPr>
        <w:t>Hoem</w:t>
      </w:r>
      <w:proofErr w:type="spellEnd"/>
      <w:r w:rsidRPr="00091EFF">
        <w:rPr>
          <w:sz w:val="22"/>
          <w:szCs w:val="22"/>
        </w:rPr>
        <w:t xml:space="preserve"> Iversen, S., and B. Jacquette, 2024. ‘Creating “a Little Garden of Our Own”: Constructions of Childhood and Knowledge About Gardening in Frances Hodgson Burnett’s </w:t>
      </w:r>
      <w:r w:rsidRPr="00091EFF">
        <w:rPr>
          <w:i/>
          <w:iCs/>
          <w:sz w:val="22"/>
          <w:szCs w:val="22"/>
        </w:rPr>
        <w:t xml:space="preserve">The Secret Garden </w:t>
      </w:r>
      <w:r w:rsidRPr="00091EFF">
        <w:rPr>
          <w:sz w:val="22"/>
          <w:szCs w:val="22"/>
        </w:rPr>
        <w:t xml:space="preserve">(1911) and Arthur Mee’s </w:t>
      </w:r>
      <w:r w:rsidRPr="00091EFF">
        <w:rPr>
          <w:i/>
          <w:iCs/>
          <w:sz w:val="22"/>
          <w:szCs w:val="22"/>
        </w:rPr>
        <w:t>The Children’s Encyclopaedia</w:t>
      </w:r>
      <w:r w:rsidRPr="00091EFF">
        <w:rPr>
          <w:sz w:val="22"/>
          <w:szCs w:val="22"/>
        </w:rPr>
        <w:t xml:space="preserve"> (1910), </w:t>
      </w:r>
      <w:r w:rsidRPr="00091EFF">
        <w:rPr>
          <w:i/>
          <w:iCs/>
          <w:sz w:val="22"/>
          <w:szCs w:val="22"/>
        </w:rPr>
        <w:t xml:space="preserve">Literature, </w:t>
      </w:r>
      <w:r w:rsidRPr="00091EFF">
        <w:rPr>
          <w:sz w:val="22"/>
          <w:szCs w:val="22"/>
        </w:rPr>
        <w:t>4: 262-275.</w:t>
      </w:r>
    </w:p>
    <w:p w14:paraId="10B6A43E" w14:textId="77777777" w:rsidR="00A86C48" w:rsidRPr="00204878" w:rsidRDefault="00A86C48" w:rsidP="00A86C48">
      <w:pPr>
        <w:spacing w:after="0" w:line="480" w:lineRule="auto"/>
        <w:rPr>
          <w:sz w:val="22"/>
          <w:szCs w:val="22"/>
        </w:rPr>
      </w:pPr>
      <w:r w:rsidRPr="00091EFF">
        <w:rPr>
          <w:sz w:val="22"/>
          <w:szCs w:val="22"/>
        </w:rPr>
        <w:t xml:space="preserve">Ryken, L., J.C. Wilhoit, T. Longman (eds.), 1998. </w:t>
      </w:r>
      <w:r w:rsidRPr="00091EFF">
        <w:rPr>
          <w:i/>
          <w:iCs/>
          <w:sz w:val="22"/>
          <w:szCs w:val="22"/>
        </w:rPr>
        <w:t xml:space="preserve">Dictionary of Biblical Imagery. </w:t>
      </w:r>
      <w:r w:rsidRPr="00091EFF">
        <w:rPr>
          <w:sz w:val="22"/>
          <w:szCs w:val="22"/>
        </w:rPr>
        <w:t>(</w:t>
      </w:r>
      <w:proofErr w:type="spellStart"/>
      <w:r w:rsidRPr="00091EFF">
        <w:rPr>
          <w:sz w:val="22"/>
          <w:szCs w:val="22"/>
        </w:rPr>
        <w:t>Ilinois</w:t>
      </w:r>
      <w:proofErr w:type="spellEnd"/>
      <w:r w:rsidRPr="00091EFF">
        <w:rPr>
          <w:sz w:val="22"/>
          <w:szCs w:val="22"/>
        </w:rPr>
        <w:t>: InterVarsity Press)</w:t>
      </w:r>
    </w:p>
    <w:p w14:paraId="49C793DF" w14:textId="77777777" w:rsidR="00A86C48" w:rsidRPr="00204878" w:rsidRDefault="00A86C48" w:rsidP="00A86C48">
      <w:pPr>
        <w:spacing w:after="0" w:line="480" w:lineRule="auto"/>
        <w:rPr>
          <w:sz w:val="22"/>
          <w:szCs w:val="22"/>
        </w:rPr>
      </w:pPr>
      <w:r w:rsidRPr="00204878">
        <w:rPr>
          <w:sz w:val="22"/>
          <w:szCs w:val="22"/>
        </w:rPr>
        <w:t>Lundin, A. 1991.</w:t>
      </w:r>
      <w:r w:rsidRPr="00204878">
        <w:rPr>
          <w:i/>
          <w:iCs/>
          <w:sz w:val="22"/>
          <w:szCs w:val="22"/>
        </w:rPr>
        <w:t> 'Secret Gardens: The Literature of Childhood'</w:t>
      </w:r>
      <w:r w:rsidRPr="00204878">
        <w:rPr>
          <w:sz w:val="22"/>
          <w:szCs w:val="22"/>
        </w:rPr>
        <w:t>, Childhood education, 67: 215–217</w:t>
      </w:r>
    </w:p>
    <w:p w14:paraId="0880B871" w14:textId="77777777" w:rsidR="00A86C48" w:rsidRPr="00204878" w:rsidRDefault="00A86C48" w:rsidP="00A86C48">
      <w:pPr>
        <w:spacing w:after="0" w:line="480" w:lineRule="auto"/>
        <w:rPr>
          <w:sz w:val="22"/>
          <w:szCs w:val="22"/>
        </w:rPr>
      </w:pPr>
      <w:r w:rsidRPr="00204878">
        <w:rPr>
          <w:sz w:val="22"/>
          <w:szCs w:val="22"/>
        </w:rPr>
        <w:t>Mann, S.G. 1998.</w:t>
      </w:r>
      <w:r w:rsidRPr="00204878">
        <w:rPr>
          <w:i/>
          <w:iCs/>
          <w:sz w:val="22"/>
          <w:szCs w:val="22"/>
        </w:rPr>
        <w:t> 'Gardening as "Women's Culture" in Mary E. Wilkins Freeman's Short Fiction'</w:t>
      </w:r>
      <w:r w:rsidRPr="00204878">
        <w:rPr>
          <w:sz w:val="22"/>
          <w:szCs w:val="22"/>
        </w:rPr>
        <w:t>, The New England quarterly, 71: 33–53</w:t>
      </w:r>
    </w:p>
    <w:p w14:paraId="4D308624" w14:textId="77777777" w:rsidR="00A86C48" w:rsidRPr="00204878" w:rsidRDefault="00A86C48" w:rsidP="00A86C48">
      <w:pPr>
        <w:spacing w:after="0" w:line="480" w:lineRule="auto"/>
        <w:rPr>
          <w:sz w:val="22"/>
          <w:szCs w:val="22"/>
        </w:rPr>
      </w:pPr>
      <w:proofErr w:type="spellStart"/>
      <w:r w:rsidRPr="00204878">
        <w:rPr>
          <w:sz w:val="22"/>
          <w:szCs w:val="22"/>
        </w:rPr>
        <w:t>Nikolajeva</w:t>
      </w:r>
      <w:proofErr w:type="spellEnd"/>
      <w:r w:rsidRPr="00204878">
        <w:rPr>
          <w:sz w:val="22"/>
          <w:szCs w:val="22"/>
        </w:rPr>
        <w:t>, M. 2013.</w:t>
      </w:r>
      <w:r w:rsidRPr="00204878">
        <w:rPr>
          <w:i/>
          <w:iCs/>
          <w:sz w:val="22"/>
          <w:szCs w:val="22"/>
        </w:rPr>
        <w:t> '"Did you Feel as if you Hated People?": Emotional Literacy Through Fiction'</w:t>
      </w:r>
      <w:r w:rsidRPr="00204878">
        <w:rPr>
          <w:sz w:val="22"/>
          <w:szCs w:val="22"/>
        </w:rPr>
        <w:t>, The new review of children's literature and librarianship, 19: 95–107</w:t>
      </w:r>
    </w:p>
    <w:p w14:paraId="5996EAAB" w14:textId="77777777" w:rsidR="00A86C48" w:rsidRPr="00204878" w:rsidRDefault="00A86C48" w:rsidP="00A86C48">
      <w:pPr>
        <w:spacing w:after="0" w:line="480" w:lineRule="auto"/>
        <w:rPr>
          <w:sz w:val="22"/>
          <w:szCs w:val="22"/>
        </w:rPr>
      </w:pPr>
      <w:r w:rsidRPr="00204878">
        <w:rPr>
          <w:sz w:val="22"/>
          <w:szCs w:val="22"/>
        </w:rPr>
        <w:lastRenderedPageBreak/>
        <w:t>Parsons, L.T. 2002.</w:t>
      </w:r>
      <w:r w:rsidRPr="00204878">
        <w:rPr>
          <w:i/>
          <w:iCs/>
          <w:sz w:val="22"/>
          <w:szCs w:val="22"/>
        </w:rPr>
        <w:t> '"</w:t>
      </w:r>
      <w:proofErr w:type="spellStart"/>
      <w:r w:rsidRPr="00204878">
        <w:rPr>
          <w:i/>
          <w:iCs/>
          <w:sz w:val="22"/>
          <w:szCs w:val="22"/>
        </w:rPr>
        <w:t>Otherways</w:t>
      </w:r>
      <w:proofErr w:type="spellEnd"/>
      <w:r w:rsidRPr="00204878">
        <w:rPr>
          <w:i/>
          <w:iCs/>
          <w:sz w:val="22"/>
          <w:szCs w:val="22"/>
        </w:rPr>
        <w:t>" into the Garden: Re-Visioning the Feminine in "The Secret Garden."'</w:t>
      </w:r>
      <w:r w:rsidRPr="00204878">
        <w:rPr>
          <w:sz w:val="22"/>
          <w:szCs w:val="22"/>
        </w:rPr>
        <w:t>, Children's literature in education, 33: 247</w:t>
      </w:r>
    </w:p>
    <w:p w14:paraId="0DB588ED" w14:textId="77777777" w:rsidR="00A86C48" w:rsidRPr="00204878" w:rsidRDefault="00A86C48" w:rsidP="00A86C48">
      <w:pPr>
        <w:spacing w:after="0" w:line="480" w:lineRule="auto"/>
        <w:rPr>
          <w:sz w:val="22"/>
          <w:szCs w:val="22"/>
        </w:rPr>
      </w:pPr>
      <w:r w:rsidRPr="00204878">
        <w:rPr>
          <w:sz w:val="22"/>
          <w:szCs w:val="22"/>
        </w:rPr>
        <w:t>Pfeifer, A. 2019.</w:t>
      </w:r>
      <w:r w:rsidRPr="00204878">
        <w:rPr>
          <w:i/>
          <w:iCs/>
          <w:sz w:val="22"/>
          <w:szCs w:val="22"/>
        </w:rPr>
        <w:t> 'BETWEEN HYSTERIA AND ‘HEIMWEH’: HEIDI'S HOMESICKNESS'</w:t>
      </w:r>
      <w:r w:rsidRPr="00204878">
        <w:rPr>
          <w:sz w:val="22"/>
          <w:szCs w:val="22"/>
        </w:rPr>
        <w:t>, German life and letters, 72: 52–63</w:t>
      </w:r>
    </w:p>
    <w:p w14:paraId="0852A7AB" w14:textId="77777777" w:rsidR="00A86C48" w:rsidRPr="00204878" w:rsidRDefault="00A86C48" w:rsidP="00A86C48">
      <w:pPr>
        <w:spacing w:after="0" w:line="480" w:lineRule="auto"/>
        <w:rPr>
          <w:sz w:val="22"/>
          <w:szCs w:val="22"/>
        </w:rPr>
      </w:pPr>
      <w:r w:rsidRPr="00091EFF">
        <w:rPr>
          <w:sz w:val="22"/>
          <w:szCs w:val="22"/>
        </w:rPr>
        <w:t>R. Roshini and V. Rajasekaran. 2022.</w:t>
      </w:r>
      <w:r w:rsidRPr="00091EFF">
        <w:rPr>
          <w:i/>
          <w:iCs/>
          <w:sz w:val="22"/>
          <w:szCs w:val="22"/>
        </w:rPr>
        <w:t> 'More Than an Invalid: A Comparative Study Addressing Disability Portrayal in Children’s Fiction'</w:t>
      </w:r>
      <w:r w:rsidRPr="00091EFF">
        <w:rPr>
          <w:sz w:val="22"/>
          <w:szCs w:val="22"/>
        </w:rPr>
        <w:t>, Theory and practice in language studies, 12: 551–557.</w:t>
      </w:r>
    </w:p>
    <w:p w14:paraId="65F70E1B" w14:textId="77777777" w:rsidR="00A86C48" w:rsidRPr="00204878" w:rsidRDefault="00A86C48" w:rsidP="00A86C48">
      <w:pPr>
        <w:spacing w:after="0" w:line="480" w:lineRule="auto"/>
        <w:rPr>
          <w:sz w:val="22"/>
          <w:szCs w:val="22"/>
        </w:rPr>
      </w:pPr>
      <w:r w:rsidRPr="00204878">
        <w:rPr>
          <w:sz w:val="22"/>
          <w:szCs w:val="22"/>
        </w:rPr>
        <w:t>Rousseau, J., and B. Foxley. 2009.</w:t>
      </w:r>
      <w:r w:rsidRPr="00204878">
        <w:rPr>
          <w:i/>
          <w:iCs/>
          <w:sz w:val="22"/>
          <w:szCs w:val="22"/>
        </w:rPr>
        <w:t> </w:t>
      </w:r>
      <w:proofErr w:type="gramStart"/>
      <w:r w:rsidRPr="00204878">
        <w:rPr>
          <w:i/>
          <w:iCs/>
          <w:sz w:val="22"/>
          <w:szCs w:val="22"/>
        </w:rPr>
        <w:t>Emile :</w:t>
      </w:r>
      <w:proofErr w:type="gramEnd"/>
      <w:r w:rsidRPr="00204878">
        <w:rPr>
          <w:i/>
          <w:iCs/>
          <w:sz w:val="22"/>
          <w:szCs w:val="22"/>
        </w:rPr>
        <w:t xml:space="preserve"> Or, On Education</w:t>
      </w:r>
      <w:r w:rsidRPr="00204878">
        <w:rPr>
          <w:sz w:val="22"/>
          <w:szCs w:val="22"/>
        </w:rPr>
        <w:t> (Auckland: The Floating Press)</w:t>
      </w:r>
    </w:p>
    <w:p w14:paraId="51E50A7C" w14:textId="77777777" w:rsidR="00A86C48" w:rsidRPr="00204878" w:rsidRDefault="00A86C48" w:rsidP="00A86C48">
      <w:pPr>
        <w:spacing w:after="0" w:line="480" w:lineRule="auto"/>
        <w:rPr>
          <w:sz w:val="22"/>
          <w:szCs w:val="22"/>
        </w:rPr>
      </w:pPr>
      <w:proofErr w:type="spellStart"/>
      <w:r w:rsidRPr="00204878">
        <w:rPr>
          <w:sz w:val="22"/>
          <w:szCs w:val="22"/>
        </w:rPr>
        <w:t>Shimoff</w:t>
      </w:r>
      <w:proofErr w:type="spellEnd"/>
      <w:r w:rsidRPr="00204878">
        <w:rPr>
          <w:sz w:val="22"/>
          <w:szCs w:val="22"/>
        </w:rPr>
        <w:t>, S.R. 1995.</w:t>
      </w:r>
      <w:r w:rsidRPr="00204878">
        <w:rPr>
          <w:i/>
          <w:iCs/>
          <w:sz w:val="22"/>
          <w:szCs w:val="22"/>
        </w:rPr>
        <w:t xml:space="preserve"> 'Gardens: From Eden </w:t>
      </w:r>
      <w:proofErr w:type="gramStart"/>
      <w:r w:rsidRPr="00204878">
        <w:rPr>
          <w:i/>
          <w:iCs/>
          <w:sz w:val="22"/>
          <w:szCs w:val="22"/>
        </w:rPr>
        <w:t>To</w:t>
      </w:r>
      <w:proofErr w:type="gramEnd"/>
      <w:r w:rsidRPr="00204878">
        <w:rPr>
          <w:i/>
          <w:iCs/>
          <w:sz w:val="22"/>
          <w:szCs w:val="22"/>
        </w:rPr>
        <w:t xml:space="preserve"> Jerusalem'</w:t>
      </w:r>
      <w:r w:rsidRPr="00204878">
        <w:rPr>
          <w:sz w:val="22"/>
          <w:szCs w:val="22"/>
        </w:rPr>
        <w:t>, Journal for the Study of Judaism in the Persian, Hellenistic, and Roman period, 26: 145–155</w:t>
      </w:r>
    </w:p>
    <w:p w14:paraId="5AD0075E" w14:textId="77777777" w:rsidR="00A86C48" w:rsidRPr="00204878" w:rsidRDefault="00A86C48" w:rsidP="00A86C48">
      <w:pPr>
        <w:spacing w:after="0" w:line="480" w:lineRule="auto"/>
        <w:rPr>
          <w:sz w:val="22"/>
          <w:szCs w:val="22"/>
        </w:rPr>
      </w:pPr>
      <w:r w:rsidRPr="00204878">
        <w:rPr>
          <w:sz w:val="22"/>
          <w:szCs w:val="22"/>
        </w:rPr>
        <w:t>Short, S. 2024.</w:t>
      </w:r>
      <w:r w:rsidRPr="00204878">
        <w:rPr>
          <w:i/>
          <w:iCs/>
          <w:sz w:val="22"/>
          <w:szCs w:val="22"/>
        </w:rPr>
        <w:t> 'Who Shall Soothe These Feverish Children?'</w:t>
      </w:r>
      <w:r w:rsidRPr="00204878">
        <w:rPr>
          <w:sz w:val="22"/>
          <w:szCs w:val="22"/>
        </w:rPr>
        <w:t>, Jung journal, 18: 24–38</w:t>
      </w:r>
    </w:p>
    <w:p w14:paraId="79B7968F" w14:textId="77777777" w:rsidR="00A86C48" w:rsidRPr="00204878" w:rsidRDefault="00A86C48" w:rsidP="00A86C48">
      <w:pPr>
        <w:spacing w:after="0" w:line="480" w:lineRule="auto"/>
        <w:rPr>
          <w:sz w:val="22"/>
          <w:szCs w:val="22"/>
        </w:rPr>
      </w:pPr>
      <w:r w:rsidRPr="00204878">
        <w:rPr>
          <w:sz w:val="22"/>
          <w:szCs w:val="22"/>
        </w:rPr>
        <w:t>Silver, A.K. 1997.</w:t>
      </w:r>
      <w:r w:rsidRPr="00204878">
        <w:rPr>
          <w:i/>
          <w:iCs/>
          <w:sz w:val="22"/>
          <w:szCs w:val="22"/>
        </w:rPr>
        <w:t> 'Domesticating Bronte's Moors: Motherhood in The Secret Garden'</w:t>
      </w:r>
      <w:r w:rsidRPr="00204878">
        <w:rPr>
          <w:sz w:val="22"/>
          <w:szCs w:val="22"/>
        </w:rPr>
        <w:t>, The Lion and the unicorn (Brooklyn), 21: 193–203</w:t>
      </w:r>
    </w:p>
    <w:p w14:paraId="1317DDFE" w14:textId="77777777" w:rsidR="00A86C48" w:rsidRPr="00204878" w:rsidRDefault="00A86C48" w:rsidP="00A86C48">
      <w:pPr>
        <w:spacing w:after="0" w:line="480" w:lineRule="auto"/>
        <w:rPr>
          <w:sz w:val="22"/>
          <w:szCs w:val="22"/>
        </w:rPr>
      </w:pPr>
      <w:r w:rsidRPr="00204878">
        <w:rPr>
          <w:sz w:val="22"/>
          <w:szCs w:val="22"/>
        </w:rPr>
        <w:t>Spyri, J. 2011.</w:t>
      </w:r>
      <w:r w:rsidRPr="00204878">
        <w:rPr>
          <w:i/>
          <w:iCs/>
          <w:sz w:val="22"/>
          <w:szCs w:val="22"/>
        </w:rPr>
        <w:t> Heidi</w:t>
      </w:r>
      <w:r w:rsidRPr="00204878">
        <w:rPr>
          <w:sz w:val="22"/>
          <w:szCs w:val="22"/>
        </w:rPr>
        <w:t> (London: Harper Press)</w:t>
      </w:r>
    </w:p>
    <w:p w14:paraId="15AC1E6F" w14:textId="77777777" w:rsidR="00A86C48" w:rsidRPr="00204878" w:rsidRDefault="00A86C48" w:rsidP="00A86C48">
      <w:pPr>
        <w:spacing w:after="0" w:line="480" w:lineRule="auto"/>
        <w:rPr>
          <w:sz w:val="22"/>
          <w:szCs w:val="22"/>
        </w:rPr>
      </w:pPr>
      <w:r w:rsidRPr="00204878">
        <w:rPr>
          <w:sz w:val="22"/>
          <w:szCs w:val="22"/>
        </w:rPr>
        <w:t>Stiles, A. 2015.</w:t>
      </w:r>
      <w:r w:rsidRPr="00204878">
        <w:rPr>
          <w:i/>
          <w:iCs/>
          <w:sz w:val="22"/>
          <w:szCs w:val="22"/>
        </w:rPr>
        <w:t> 'CHRISTIAN SCIENCE VERSUS THE REST CURE IN FRANCES HODGSON BURNETT'S THE SECRET GARDEN'</w:t>
      </w:r>
      <w:r w:rsidRPr="00204878">
        <w:rPr>
          <w:sz w:val="22"/>
          <w:szCs w:val="22"/>
        </w:rPr>
        <w:t>, Modern fiction studies, 61: 295–319</w:t>
      </w:r>
    </w:p>
    <w:p w14:paraId="071854E8" w14:textId="77777777" w:rsidR="00A86C48" w:rsidRPr="00204878" w:rsidRDefault="00A86C48" w:rsidP="00A86C48">
      <w:pPr>
        <w:spacing w:after="0" w:line="480" w:lineRule="auto"/>
        <w:rPr>
          <w:sz w:val="22"/>
          <w:szCs w:val="22"/>
        </w:rPr>
      </w:pPr>
      <w:r w:rsidRPr="00204878">
        <w:rPr>
          <w:sz w:val="22"/>
          <w:szCs w:val="22"/>
        </w:rPr>
        <w:t>Thomas, T.H. 2016.</w:t>
      </w:r>
      <w:r w:rsidRPr="00204878">
        <w:rPr>
          <w:i/>
          <w:iCs/>
          <w:sz w:val="22"/>
          <w:szCs w:val="22"/>
        </w:rPr>
        <w:t> 'The joy-maker in the garden: cognitive behavioural therapy in The Secret Garden (1911)'</w:t>
      </w:r>
      <w:r w:rsidRPr="00204878">
        <w:rPr>
          <w:sz w:val="22"/>
          <w:szCs w:val="22"/>
        </w:rPr>
        <w:t>, International journal of children's spirituality, 21: 128–139</w:t>
      </w:r>
    </w:p>
    <w:p w14:paraId="4B7DEDD2" w14:textId="77777777" w:rsidR="00A86C48" w:rsidRPr="00204878" w:rsidRDefault="00A86C48" w:rsidP="00A86C48">
      <w:pPr>
        <w:spacing w:after="0" w:line="480" w:lineRule="auto"/>
        <w:rPr>
          <w:sz w:val="22"/>
          <w:szCs w:val="22"/>
        </w:rPr>
      </w:pPr>
      <w:proofErr w:type="spellStart"/>
      <w:r w:rsidRPr="00204878">
        <w:rPr>
          <w:sz w:val="22"/>
          <w:szCs w:val="22"/>
        </w:rPr>
        <w:t>Valint</w:t>
      </w:r>
      <w:proofErr w:type="spellEnd"/>
      <w:r w:rsidRPr="00204878">
        <w:rPr>
          <w:sz w:val="22"/>
          <w:szCs w:val="22"/>
        </w:rPr>
        <w:t>, A. 2016.</w:t>
      </w:r>
      <w:r w:rsidRPr="00204878">
        <w:rPr>
          <w:i/>
          <w:iCs/>
          <w:sz w:val="22"/>
          <w:szCs w:val="22"/>
        </w:rPr>
        <w:t> '“Wheel Me Over There!”: Disability and Colin’s Wheelchair in The Secret Garden'</w:t>
      </w:r>
      <w:r w:rsidRPr="00204878">
        <w:rPr>
          <w:sz w:val="22"/>
          <w:szCs w:val="22"/>
        </w:rPr>
        <w:t>, Children's Literature Association Quarterly, 41: 263–280</w:t>
      </w:r>
    </w:p>
    <w:p w14:paraId="39196B34" w14:textId="77777777" w:rsidR="00A86C48" w:rsidRPr="00204878" w:rsidRDefault="00A86C48" w:rsidP="00A86C48">
      <w:pPr>
        <w:spacing w:after="0" w:line="480" w:lineRule="auto"/>
        <w:rPr>
          <w:sz w:val="22"/>
          <w:szCs w:val="22"/>
        </w:rPr>
      </w:pPr>
      <w:r w:rsidRPr="00204878">
        <w:rPr>
          <w:sz w:val="22"/>
          <w:szCs w:val="22"/>
        </w:rPr>
        <w:t>Wilkie, C. 1997.</w:t>
      </w:r>
      <w:r w:rsidRPr="00204878">
        <w:rPr>
          <w:i/>
          <w:iCs/>
          <w:sz w:val="22"/>
          <w:szCs w:val="22"/>
        </w:rPr>
        <w:t> 'Digging Up "The Secret Garden": Noble Innocents or Little Savages?'</w:t>
      </w:r>
      <w:r w:rsidRPr="00204878">
        <w:rPr>
          <w:sz w:val="22"/>
          <w:szCs w:val="22"/>
        </w:rPr>
        <w:t>, Children's literature in education, 28: 73</w:t>
      </w:r>
    </w:p>
    <w:p w14:paraId="1F328288" w14:textId="77777777" w:rsidR="00A86C48" w:rsidRPr="00091EFF" w:rsidRDefault="00A86C48" w:rsidP="00A86C48">
      <w:pPr>
        <w:spacing w:after="0" w:line="480" w:lineRule="auto"/>
        <w:rPr>
          <w:sz w:val="22"/>
          <w:szCs w:val="22"/>
        </w:rPr>
      </w:pPr>
      <w:r w:rsidRPr="00091EFF">
        <w:rPr>
          <w:sz w:val="22"/>
          <w:szCs w:val="22"/>
        </w:rPr>
        <w:t>Yale Medicine, 2025. ‘Vitamin D Deficiency Fact Sheet’, &lt;https://www.yalemedicine.org/conditions/vitamin-d-deficiency&gt; [Accessed 31.01.25]</w:t>
      </w:r>
    </w:p>
    <w:p w14:paraId="0489821C" w14:textId="7BD3123D" w:rsidR="00C9363E" w:rsidRPr="00B82748" w:rsidRDefault="00C9363E" w:rsidP="00937B3E">
      <w:pPr>
        <w:spacing w:line="480" w:lineRule="auto"/>
        <w:rPr>
          <w:sz w:val="22"/>
          <w:szCs w:val="22"/>
        </w:rPr>
      </w:pPr>
    </w:p>
    <w:sectPr w:rsidR="00C9363E" w:rsidRPr="00B82748" w:rsidSect="00FF72F0">
      <w:headerReference w:type="default" r:id="rId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BAFA46" w14:textId="77777777" w:rsidR="00503C50" w:rsidRPr="00002587" w:rsidRDefault="00503C50" w:rsidP="00FF72F0">
      <w:pPr>
        <w:spacing w:after="0" w:line="240" w:lineRule="auto"/>
      </w:pPr>
      <w:r w:rsidRPr="00002587">
        <w:separator/>
      </w:r>
    </w:p>
  </w:endnote>
  <w:endnote w:type="continuationSeparator" w:id="0">
    <w:p w14:paraId="135ADF12" w14:textId="77777777" w:rsidR="00503C50" w:rsidRPr="00002587" w:rsidRDefault="00503C50" w:rsidP="00FF72F0">
      <w:pPr>
        <w:spacing w:after="0" w:line="240" w:lineRule="auto"/>
      </w:pPr>
      <w:r w:rsidRPr="00002587">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2AD10" w14:textId="77777777" w:rsidR="00503C50" w:rsidRPr="00002587" w:rsidRDefault="00503C50" w:rsidP="00FF72F0">
      <w:pPr>
        <w:spacing w:after="0" w:line="240" w:lineRule="auto"/>
      </w:pPr>
      <w:r w:rsidRPr="00002587">
        <w:separator/>
      </w:r>
    </w:p>
  </w:footnote>
  <w:footnote w:type="continuationSeparator" w:id="0">
    <w:p w14:paraId="09E6CA73" w14:textId="77777777" w:rsidR="00503C50" w:rsidRPr="00002587" w:rsidRDefault="00503C50" w:rsidP="00FF72F0">
      <w:pPr>
        <w:spacing w:after="0" w:line="240" w:lineRule="auto"/>
      </w:pPr>
      <w:r w:rsidRPr="00002587">
        <w:continuationSeparator/>
      </w:r>
    </w:p>
  </w:footnote>
  <w:footnote w:id="1">
    <w:p w14:paraId="3858D46B" w14:textId="7503C986" w:rsidR="00FF72F0" w:rsidRPr="009312ED" w:rsidRDefault="00FF72F0" w:rsidP="00E87ECE">
      <w:pPr>
        <w:pStyle w:val="FootnoteText"/>
      </w:pPr>
      <w:r w:rsidRPr="009312ED">
        <w:rPr>
          <w:rStyle w:val="FootnoteReference"/>
        </w:rPr>
        <w:footnoteRef/>
      </w:r>
      <w:r w:rsidRPr="009312ED">
        <w:t xml:space="preserve"> </w:t>
      </w:r>
      <w:r w:rsidR="004E6F5E" w:rsidRPr="009312ED">
        <w:t>R. Roshini and V. Rajasekaran. 2022.</w:t>
      </w:r>
      <w:r w:rsidR="004E6F5E" w:rsidRPr="009312ED">
        <w:rPr>
          <w:i/>
          <w:iCs/>
        </w:rPr>
        <w:t> 'More Than an Invalid: A Comparative Study Addressing Disability Portrayal in Children’s Fiction'</w:t>
      </w:r>
      <w:r w:rsidR="004E6F5E" w:rsidRPr="009312ED">
        <w:t>, Theory and practice in language studies, 12: 551–557.</w:t>
      </w:r>
    </w:p>
  </w:footnote>
  <w:footnote w:id="2">
    <w:p w14:paraId="22A34B80" w14:textId="780F25E3" w:rsidR="00880FFF" w:rsidRPr="009312ED" w:rsidRDefault="00880FFF" w:rsidP="00E87ECE">
      <w:pPr>
        <w:spacing w:after="0"/>
        <w:rPr>
          <w:sz w:val="20"/>
          <w:szCs w:val="20"/>
        </w:rPr>
      </w:pPr>
      <w:r w:rsidRPr="009312ED">
        <w:rPr>
          <w:rStyle w:val="FootnoteReference"/>
          <w:sz w:val="20"/>
          <w:szCs w:val="20"/>
        </w:rPr>
        <w:footnoteRef/>
      </w:r>
      <w:r w:rsidR="0011235E" w:rsidRPr="009312ED">
        <w:rPr>
          <w:sz w:val="20"/>
          <w:szCs w:val="20"/>
        </w:rPr>
        <w:t xml:space="preserve"> Jean Jacques Ro</w:t>
      </w:r>
      <w:r w:rsidR="00E87ECE" w:rsidRPr="00204878">
        <w:rPr>
          <w:sz w:val="20"/>
          <w:szCs w:val="20"/>
        </w:rPr>
        <w:t>usseau, J., and B. Foxley. 2009.</w:t>
      </w:r>
      <w:r w:rsidR="00E87ECE" w:rsidRPr="00204878">
        <w:rPr>
          <w:i/>
          <w:iCs/>
          <w:sz w:val="20"/>
          <w:szCs w:val="20"/>
        </w:rPr>
        <w:t> </w:t>
      </w:r>
      <w:proofErr w:type="gramStart"/>
      <w:r w:rsidR="00E87ECE" w:rsidRPr="00204878">
        <w:rPr>
          <w:i/>
          <w:iCs/>
          <w:sz w:val="20"/>
          <w:szCs w:val="20"/>
        </w:rPr>
        <w:t>Emile :</w:t>
      </w:r>
      <w:proofErr w:type="gramEnd"/>
      <w:r w:rsidR="00E87ECE" w:rsidRPr="00204878">
        <w:rPr>
          <w:i/>
          <w:iCs/>
          <w:sz w:val="20"/>
          <w:szCs w:val="20"/>
        </w:rPr>
        <w:t xml:space="preserve"> Or, On Education</w:t>
      </w:r>
      <w:r w:rsidR="00E87ECE" w:rsidRPr="00204878">
        <w:rPr>
          <w:sz w:val="20"/>
          <w:szCs w:val="20"/>
        </w:rPr>
        <w:t> (Auckland: The Floating Press)</w:t>
      </w:r>
      <w:r w:rsidR="00E534CC">
        <w:rPr>
          <w:sz w:val="20"/>
          <w:szCs w:val="20"/>
        </w:rPr>
        <w:t>.</w:t>
      </w:r>
    </w:p>
  </w:footnote>
  <w:footnote w:id="3">
    <w:p w14:paraId="208756A1" w14:textId="37955CA0" w:rsidR="00880FFF" w:rsidRPr="007B362E" w:rsidRDefault="00880FFF" w:rsidP="007B362E">
      <w:pPr>
        <w:spacing w:after="0"/>
        <w:rPr>
          <w:sz w:val="20"/>
          <w:szCs w:val="20"/>
        </w:rPr>
      </w:pPr>
      <w:r w:rsidRPr="009312ED">
        <w:rPr>
          <w:rStyle w:val="FootnoteReference"/>
          <w:sz w:val="20"/>
          <w:szCs w:val="20"/>
        </w:rPr>
        <w:footnoteRef/>
      </w:r>
      <w:r w:rsidRPr="009312ED">
        <w:rPr>
          <w:sz w:val="20"/>
          <w:szCs w:val="20"/>
        </w:rPr>
        <w:t xml:space="preserve"> </w:t>
      </w:r>
      <w:r w:rsidR="00351759">
        <w:rPr>
          <w:sz w:val="20"/>
          <w:szCs w:val="20"/>
        </w:rPr>
        <w:t xml:space="preserve">M. </w:t>
      </w:r>
      <w:r w:rsidR="007B362E" w:rsidRPr="00204878">
        <w:rPr>
          <w:sz w:val="20"/>
          <w:szCs w:val="20"/>
        </w:rPr>
        <w:t>Goodwin, 2011.</w:t>
      </w:r>
      <w:r w:rsidR="007B362E" w:rsidRPr="00204878">
        <w:rPr>
          <w:i/>
          <w:iCs/>
          <w:sz w:val="20"/>
          <w:szCs w:val="20"/>
        </w:rPr>
        <w:t> 'The Garden and the Jungle: Burnett, Kipling and the Nature of Imperial Childhood'</w:t>
      </w:r>
      <w:r w:rsidR="007B362E" w:rsidRPr="00204878">
        <w:rPr>
          <w:sz w:val="20"/>
          <w:szCs w:val="20"/>
        </w:rPr>
        <w:t xml:space="preserve">, Child Lit </w:t>
      </w:r>
      <w:proofErr w:type="spellStart"/>
      <w:r w:rsidR="007B362E" w:rsidRPr="00204878">
        <w:rPr>
          <w:sz w:val="20"/>
          <w:szCs w:val="20"/>
        </w:rPr>
        <w:t>Educ</w:t>
      </w:r>
      <w:proofErr w:type="spellEnd"/>
      <w:r w:rsidR="007B362E" w:rsidRPr="00204878">
        <w:rPr>
          <w:sz w:val="20"/>
          <w:szCs w:val="20"/>
        </w:rPr>
        <w:t>, 42: 105–117</w:t>
      </w:r>
      <w:r w:rsidR="00E534CC">
        <w:rPr>
          <w:sz w:val="20"/>
          <w:szCs w:val="20"/>
        </w:rPr>
        <w:t>.</w:t>
      </w:r>
    </w:p>
  </w:footnote>
  <w:footnote w:id="4">
    <w:p w14:paraId="3B61ED3D" w14:textId="5C937A7C" w:rsidR="00880FFF" w:rsidRPr="00002587" w:rsidRDefault="00880FFF" w:rsidP="00E87ECE">
      <w:pPr>
        <w:pStyle w:val="FootnoteText"/>
      </w:pPr>
      <w:r w:rsidRPr="00002587">
        <w:rPr>
          <w:rStyle w:val="FootnoteReference"/>
        </w:rPr>
        <w:footnoteRef/>
      </w:r>
      <w:r w:rsidRPr="00002587">
        <w:t xml:space="preserve"> Ibid.</w:t>
      </w:r>
    </w:p>
  </w:footnote>
  <w:footnote w:id="5">
    <w:p w14:paraId="3FD1E87E" w14:textId="710DC040" w:rsidR="00937B3E" w:rsidRPr="00351759" w:rsidRDefault="00937B3E" w:rsidP="00351759">
      <w:pPr>
        <w:spacing w:after="0"/>
        <w:rPr>
          <w:sz w:val="20"/>
          <w:szCs w:val="20"/>
        </w:rPr>
      </w:pPr>
      <w:r w:rsidRPr="00002587">
        <w:rPr>
          <w:rStyle w:val="FootnoteReference"/>
        </w:rPr>
        <w:footnoteRef/>
      </w:r>
      <w:r w:rsidRPr="00002587">
        <w:t xml:space="preserve"> </w:t>
      </w:r>
      <w:r w:rsidR="00351759">
        <w:rPr>
          <w:sz w:val="20"/>
          <w:szCs w:val="20"/>
        </w:rPr>
        <w:t xml:space="preserve">M. </w:t>
      </w:r>
      <w:proofErr w:type="spellStart"/>
      <w:r w:rsidR="00351759">
        <w:rPr>
          <w:sz w:val="20"/>
          <w:szCs w:val="20"/>
        </w:rPr>
        <w:t>Ni</w:t>
      </w:r>
      <w:r w:rsidR="00351759" w:rsidRPr="00204878">
        <w:rPr>
          <w:sz w:val="20"/>
          <w:szCs w:val="20"/>
        </w:rPr>
        <w:t>ikolajeva</w:t>
      </w:r>
      <w:proofErr w:type="spellEnd"/>
      <w:r w:rsidR="00351759" w:rsidRPr="00204878">
        <w:rPr>
          <w:sz w:val="20"/>
          <w:szCs w:val="20"/>
        </w:rPr>
        <w:t>, 2013.</w:t>
      </w:r>
      <w:r w:rsidR="00351759" w:rsidRPr="00204878">
        <w:rPr>
          <w:i/>
          <w:iCs/>
          <w:sz w:val="20"/>
          <w:szCs w:val="20"/>
        </w:rPr>
        <w:t> '"Did you Feel as if you Hated People?": Emotional Literacy Through Fiction'</w:t>
      </w:r>
      <w:r w:rsidR="00351759" w:rsidRPr="00204878">
        <w:rPr>
          <w:sz w:val="20"/>
          <w:szCs w:val="20"/>
        </w:rPr>
        <w:t>, The new review of children's literature and librarianship, 19: 95–107</w:t>
      </w:r>
      <w:r w:rsidR="00E534CC">
        <w:rPr>
          <w:sz w:val="20"/>
          <w:szCs w:val="20"/>
        </w:rPr>
        <w:t>.</w:t>
      </w:r>
    </w:p>
  </w:footnote>
  <w:footnote w:id="6">
    <w:p w14:paraId="09F27645" w14:textId="4F602B19" w:rsidR="00937B3E" w:rsidRPr="00002587" w:rsidRDefault="00937B3E">
      <w:pPr>
        <w:pStyle w:val="FootnoteText"/>
      </w:pPr>
      <w:r w:rsidRPr="00002587">
        <w:rPr>
          <w:rStyle w:val="FootnoteReference"/>
        </w:rPr>
        <w:footnoteRef/>
      </w:r>
      <w:r w:rsidRPr="00002587">
        <w:t xml:space="preserve"> Roshini and Raj</w:t>
      </w:r>
      <w:r w:rsidR="00D1363A">
        <w:t>asekaran, 2022.</w:t>
      </w:r>
    </w:p>
  </w:footnote>
  <w:footnote w:id="7">
    <w:p w14:paraId="2F7E9E4C" w14:textId="2A974F76" w:rsidR="00937B3E" w:rsidRPr="00EE6E83" w:rsidRDefault="00937B3E" w:rsidP="00EE6E83">
      <w:pPr>
        <w:spacing w:after="0"/>
        <w:rPr>
          <w:sz w:val="20"/>
          <w:szCs w:val="20"/>
        </w:rPr>
      </w:pPr>
      <w:r w:rsidRPr="00002587">
        <w:rPr>
          <w:rStyle w:val="FootnoteReference"/>
        </w:rPr>
        <w:footnoteRef/>
      </w:r>
      <w:r w:rsidRPr="00002587">
        <w:t xml:space="preserve"> </w:t>
      </w:r>
      <w:r w:rsidR="00CB3ECC">
        <w:rPr>
          <w:sz w:val="20"/>
          <w:szCs w:val="20"/>
        </w:rPr>
        <w:t>Johanna S</w:t>
      </w:r>
      <w:r w:rsidR="00EE6E83" w:rsidRPr="00204878">
        <w:rPr>
          <w:sz w:val="20"/>
          <w:szCs w:val="20"/>
        </w:rPr>
        <w:t>pyri, 2011.</w:t>
      </w:r>
      <w:r w:rsidR="00EE6E83" w:rsidRPr="00204878">
        <w:rPr>
          <w:i/>
          <w:iCs/>
          <w:sz w:val="20"/>
          <w:szCs w:val="20"/>
        </w:rPr>
        <w:t> Heidi</w:t>
      </w:r>
      <w:r w:rsidR="00EE6E83" w:rsidRPr="00204878">
        <w:rPr>
          <w:sz w:val="20"/>
          <w:szCs w:val="20"/>
        </w:rPr>
        <w:t> (London: Harper Press)</w:t>
      </w:r>
      <w:r w:rsidR="00E534CC">
        <w:rPr>
          <w:sz w:val="20"/>
          <w:szCs w:val="20"/>
        </w:rPr>
        <w:t>.</w:t>
      </w:r>
    </w:p>
  </w:footnote>
  <w:footnote w:id="8">
    <w:p w14:paraId="090D8562" w14:textId="09D01905" w:rsidR="00937B3E" w:rsidRPr="006E04B4" w:rsidRDefault="00937B3E" w:rsidP="00CB3ECC">
      <w:pPr>
        <w:spacing w:after="0"/>
        <w:rPr>
          <w:sz w:val="20"/>
          <w:szCs w:val="20"/>
        </w:rPr>
      </w:pPr>
      <w:r w:rsidRPr="00002587">
        <w:rPr>
          <w:rStyle w:val="FootnoteReference"/>
        </w:rPr>
        <w:footnoteRef/>
      </w:r>
      <w:r w:rsidRPr="00002587">
        <w:t xml:space="preserve"> </w:t>
      </w:r>
      <w:r w:rsidR="00CB3ECC" w:rsidRPr="006E04B4">
        <w:rPr>
          <w:sz w:val="20"/>
          <w:szCs w:val="20"/>
        </w:rPr>
        <w:t xml:space="preserve">Frances </w:t>
      </w:r>
      <w:r w:rsidR="00CB3ECC" w:rsidRPr="00204878">
        <w:rPr>
          <w:sz w:val="20"/>
          <w:szCs w:val="20"/>
        </w:rPr>
        <w:t>Hodgson Burnett, 1993.</w:t>
      </w:r>
      <w:r w:rsidR="00CB3ECC" w:rsidRPr="00204878">
        <w:rPr>
          <w:i/>
          <w:iCs/>
          <w:sz w:val="20"/>
          <w:szCs w:val="20"/>
        </w:rPr>
        <w:t> The Secret Garden</w:t>
      </w:r>
      <w:r w:rsidR="00CB3ECC" w:rsidRPr="00204878">
        <w:rPr>
          <w:sz w:val="20"/>
          <w:szCs w:val="20"/>
        </w:rPr>
        <w:t> (Hertfordshire: Wordsworth Editions Limited)</w:t>
      </w:r>
      <w:r w:rsidR="00E534CC" w:rsidRPr="006E04B4">
        <w:rPr>
          <w:sz w:val="20"/>
          <w:szCs w:val="20"/>
        </w:rPr>
        <w:t>.</w:t>
      </w:r>
    </w:p>
  </w:footnote>
  <w:footnote w:id="9">
    <w:p w14:paraId="79C7DCA6" w14:textId="61BD4253" w:rsidR="007C02E8" w:rsidRPr="006E04B4" w:rsidRDefault="007C02E8" w:rsidP="006E04B4">
      <w:pPr>
        <w:spacing w:after="0"/>
        <w:rPr>
          <w:sz w:val="20"/>
          <w:szCs w:val="20"/>
        </w:rPr>
      </w:pPr>
      <w:r w:rsidRPr="006E04B4">
        <w:rPr>
          <w:rStyle w:val="FootnoteReference"/>
          <w:sz w:val="20"/>
          <w:szCs w:val="20"/>
        </w:rPr>
        <w:footnoteRef/>
      </w:r>
      <w:r w:rsidRPr="006E04B4">
        <w:rPr>
          <w:sz w:val="20"/>
          <w:szCs w:val="20"/>
        </w:rPr>
        <w:t xml:space="preserve"> </w:t>
      </w:r>
      <w:r w:rsidR="006E04B4" w:rsidRPr="006E04B4">
        <w:rPr>
          <w:sz w:val="20"/>
          <w:szCs w:val="20"/>
        </w:rPr>
        <w:t xml:space="preserve">R.Y. </w:t>
      </w:r>
      <w:r w:rsidR="006E04B4" w:rsidRPr="00204878">
        <w:rPr>
          <w:sz w:val="20"/>
          <w:szCs w:val="20"/>
        </w:rPr>
        <w:t>Jenkins, 2011.</w:t>
      </w:r>
      <w:r w:rsidR="006E04B4" w:rsidRPr="00204878">
        <w:rPr>
          <w:i/>
          <w:iCs/>
          <w:sz w:val="20"/>
          <w:szCs w:val="20"/>
        </w:rPr>
        <w:t> 'Frances Hodgson Burnett's The Secret Garden: Engendering Abjection's Sublime'</w:t>
      </w:r>
      <w:r w:rsidR="006E04B4" w:rsidRPr="00204878">
        <w:rPr>
          <w:sz w:val="20"/>
          <w:szCs w:val="20"/>
        </w:rPr>
        <w:t>, Children's Literature Association Quarterly, 36: 426–444</w:t>
      </w:r>
    </w:p>
  </w:footnote>
  <w:footnote w:id="10">
    <w:p w14:paraId="3C9DF32A" w14:textId="74C42167" w:rsidR="00403551" w:rsidRPr="00072324" w:rsidRDefault="00403551" w:rsidP="00072324">
      <w:pPr>
        <w:spacing w:after="0"/>
        <w:rPr>
          <w:sz w:val="20"/>
          <w:szCs w:val="20"/>
        </w:rPr>
      </w:pPr>
      <w:r w:rsidRPr="006E04B4">
        <w:rPr>
          <w:rStyle w:val="FootnoteReference"/>
          <w:sz w:val="20"/>
          <w:szCs w:val="20"/>
        </w:rPr>
        <w:footnoteRef/>
      </w:r>
      <w:r w:rsidRPr="006E04B4">
        <w:rPr>
          <w:sz w:val="20"/>
          <w:szCs w:val="20"/>
        </w:rPr>
        <w:t xml:space="preserve"> </w:t>
      </w:r>
      <w:r w:rsidR="00072324" w:rsidRPr="00204878">
        <w:rPr>
          <w:sz w:val="20"/>
          <w:szCs w:val="20"/>
        </w:rPr>
        <w:t>A.</w:t>
      </w:r>
      <w:r w:rsidR="00072324">
        <w:rPr>
          <w:sz w:val="20"/>
          <w:szCs w:val="20"/>
        </w:rPr>
        <w:t xml:space="preserve"> Stiles,</w:t>
      </w:r>
      <w:r w:rsidR="00072324" w:rsidRPr="00204878">
        <w:rPr>
          <w:sz w:val="20"/>
          <w:szCs w:val="20"/>
        </w:rPr>
        <w:t xml:space="preserve"> 2015.</w:t>
      </w:r>
      <w:r w:rsidR="00072324" w:rsidRPr="00204878">
        <w:rPr>
          <w:i/>
          <w:iCs/>
          <w:sz w:val="20"/>
          <w:szCs w:val="20"/>
        </w:rPr>
        <w:t> 'CHRISTIAN SCIENCE VERSUS THE REST CURE IN FRANCES HODGSON BURNETT'S THE SECRET GARDEN'</w:t>
      </w:r>
      <w:r w:rsidR="00072324" w:rsidRPr="00204878">
        <w:rPr>
          <w:sz w:val="20"/>
          <w:szCs w:val="20"/>
        </w:rPr>
        <w:t>, Modern fiction studies, 61: 295–319</w:t>
      </w:r>
      <w:r w:rsidR="00072324">
        <w:rPr>
          <w:sz w:val="20"/>
          <w:szCs w:val="20"/>
        </w:rPr>
        <w:t>.</w:t>
      </w:r>
    </w:p>
  </w:footnote>
  <w:footnote w:id="11">
    <w:p w14:paraId="17D02CA7" w14:textId="5294EBFE" w:rsidR="00002587" w:rsidRPr="002302F6" w:rsidRDefault="00002587" w:rsidP="00856E4A">
      <w:pPr>
        <w:spacing w:after="0"/>
        <w:rPr>
          <w:sz w:val="20"/>
          <w:szCs w:val="20"/>
        </w:rPr>
      </w:pPr>
      <w:r w:rsidRPr="002302F6">
        <w:rPr>
          <w:rStyle w:val="FootnoteReference"/>
          <w:sz w:val="20"/>
          <w:szCs w:val="20"/>
        </w:rPr>
        <w:footnoteRef/>
      </w:r>
      <w:r w:rsidRPr="002302F6">
        <w:rPr>
          <w:sz w:val="20"/>
          <w:szCs w:val="20"/>
        </w:rPr>
        <w:t xml:space="preserve"> </w:t>
      </w:r>
      <w:r w:rsidR="00E96445" w:rsidRPr="002302F6">
        <w:rPr>
          <w:sz w:val="20"/>
          <w:szCs w:val="20"/>
        </w:rPr>
        <w:t xml:space="preserve">A. </w:t>
      </w:r>
      <w:r w:rsidR="00856E4A" w:rsidRPr="00204878">
        <w:rPr>
          <w:sz w:val="20"/>
          <w:szCs w:val="20"/>
        </w:rPr>
        <w:t>Pfeifer, 2019.</w:t>
      </w:r>
      <w:r w:rsidR="00856E4A" w:rsidRPr="00204878">
        <w:rPr>
          <w:i/>
          <w:iCs/>
          <w:sz w:val="20"/>
          <w:szCs w:val="20"/>
        </w:rPr>
        <w:t> 'BETWEEN HYSTERIA AND ‘HEIMWEH’: HEIDI'S HOMESICKNESS'</w:t>
      </w:r>
      <w:r w:rsidR="00856E4A" w:rsidRPr="00204878">
        <w:rPr>
          <w:sz w:val="20"/>
          <w:szCs w:val="20"/>
        </w:rPr>
        <w:t>, German life and letters, 72: 52–6</w:t>
      </w:r>
      <w:r w:rsidR="00E96445" w:rsidRPr="002302F6">
        <w:rPr>
          <w:sz w:val="20"/>
          <w:szCs w:val="20"/>
        </w:rPr>
        <w:t>3.</w:t>
      </w:r>
    </w:p>
  </w:footnote>
  <w:footnote w:id="12">
    <w:p w14:paraId="57DFC93A" w14:textId="325ABDCB" w:rsidR="00B1298B" w:rsidRPr="002302F6" w:rsidRDefault="00B1298B" w:rsidP="002302F6">
      <w:pPr>
        <w:spacing w:after="0"/>
        <w:rPr>
          <w:sz w:val="20"/>
          <w:szCs w:val="20"/>
        </w:rPr>
      </w:pPr>
      <w:r w:rsidRPr="002302F6">
        <w:rPr>
          <w:rStyle w:val="FootnoteReference"/>
          <w:sz w:val="20"/>
          <w:szCs w:val="20"/>
        </w:rPr>
        <w:footnoteRef/>
      </w:r>
      <w:r w:rsidRPr="002302F6">
        <w:rPr>
          <w:sz w:val="20"/>
          <w:szCs w:val="20"/>
        </w:rPr>
        <w:t xml:space="preserve"> </w:t>
      </w:r>
      <w:r w:rsidR="002302F6" w:rsidRPr="00204878">
        <w:rPr>
          <w:sz w:val="20"/>
          <w:szCs w:val="20"/>
        </w:rPr>
        <w:t xml:space="preserve">S. </w:t>
      </w:r>
      <w:r w:rsidR="002302F6" w:rsidRPr="002302F6">
        <w:rPr>
          <w:sz w:val="20"/>
          <w:szCs w:val="20"/>
        </w:rPr>
        <w:t xml:space="preserve">Ercolino, </w:t>
      </w:r>
      <w:r w:rsidR="002302F6" w:rsidRPr="00204878">
        <w:rPr>
          <w:sz w:val="20"/>
          <w:szCs w:val="20"/>
        </w:rPr>
        <w:t>2022.</w:t>
      </w:r>
      <w:r w:rsidR="002302F6" w:rsidRPr="00204878">
        <w:rPr>
          <w:i/>
          <w:iCs/>
          <w:sz w:val="20"/>
          <w:szCs w:val="20"/>
        </w:rPr>
        <w:t> '</w:t>
      </w:r>
      <w:proofErr w:type="spellStart"/>
      <w:r w:rsidR="002302F6" w:rsidRPr="00204878">
        <w:rPr>
          <w:i/>
          <w:iCs/>
          <w:sz w:val="20"/>
          <w:szCs w:val="20"/>
        </w:rPr>
        <w:t>Dialecticizing</w:t>
      </w:r>
      <w:proofErr w:type="spellEnd"/>
      <w:r w:rsidR="002302F6" w:rsidRPr="00204878">
        <w:rPr>
          <w:i/>
          <w:iCs/>
          <w:sz w:val="20"/>
          <w:szCs w:val="20"/>
        </w:rPr>
        <w:t xml:space="preserve"> realism: aesthetics, forms, and the European bildungsroman'</w:t>
      </w:r>
      <w:r w:rsidR="002302F6" w:rsidRPr="00204878">
        <w:rPr>
          <w:sz w:val="20"/>
          <w:szCs w:val="20"/>
        </w:rPr>
        <w:t xml:space="preserve">, </w:t>
      </w:r>
      <w:proofErr w:type="spellStart"/>
      <w:r w:rsidR="002302F6" w:rsidRPr="00204878">
        <w:rPr>
          <w:sz w:val="20"/>
          <w:szCs w:val="20"/>
        </w:rPr>
        <w:t>Neohelicon</w:t>
      </w:r>
      <w:proofErr w:type="spellEnd"/>
      <w:r w:rsidR="002302F6" w:rsidRPr="00204878">
        <w:rPr>
          <w:sz w:val="20"/>
          <w:szCs w:val="20"/>
        </w:rPr>
        <w:t>, 49: 719–738</w:t>
      </w:r>
      <w:r w:rsidR="003564D1">
        <w:rPr>
          <w:sz w:val="20"/>
          <w:szCs w:val="20"/>
        </w:rPr>
        <w:t>.</w:t>
      </w:r>
    </w:p>
  </w:footnote>
  <w:footnote w:id="13">
    <w:p w14:paraId="0E4C0FDE" w14:textId="6F0057E8" w:rsidR="00B1298B" w:rsidRPr="002302F6" w:rsidRDefault="00B1298B" w:rsidP="00B1298B">
      <w:pPr>
        <w:pStyle w:val="FootnoteText"/>
      </w:pPr>
      <w:r w:rsidRPr="002302F6">
        <w:rPr>
          <w:rStyle w:val="FootnoteReference"/>
        </w:rPr>
        <w:footnoteRef/>
      </w:r>
      <w:r w:rsidRPr="002302F6">
        <w:t xml:space="preserve"> </w:t>
      </w:r>
      <w:r w:rsidR="00A23A94" w:rsidRPr="00204878">
        <w:t xml:space="preserve">C. </w:t>
      </w:r>
      <w:proofErr w:type="spellStart"/>
      <w:r w:rsidR="00A23A94">
        <w:t>Baldick</w:t>
      </w:r>
      <w:proofErr w:type="spellEnd"/>
      <w:r w:rsidR="00A23A94">
        <w:t xml:space="preserve">, </w:t>
      </w:r>
      <w:r w:rsidR="00A23A94" w:rsidRPr="00204878">
        <w:t>2015.</w:t>
      </w:r>
      <w:r w:rsidR="00A23A94" w:rsidRPr="00204878">
        <w:rPr>
          <w:i/>
          <w:iCs/>
        </w:rPr>
        <w:t> The Oxford dictionary of literary terms</w:t>
      </w:r>
      <w:r w:rsidR="00A23A94" w:rsidRPr="00204878">
        <w:t> (Oxford: Oxford University Press)</w:t>
      </w:r>
    </w:p>
  </w:footnote>
  <w:footnote w:id="14">
    <w:p w14:paraId="260F237D" w14:textId="2F56DCA0" w:rsidR="008D3F88" w:rsidRPr="002302F6" w:rsidRDefault="008D3F88" w:rsidP="003564D1">
      <w:pPr>
        <w:spacing w:after="0"/>
        <w:rPr>
          <w:sz w:val="20"/>
          <w:szCs w:val="20"/>
        </w:rPr>
      </w:pPr>
      <w:r w:rsidRPr="002302F6">
        <w:rPr>
          <w:rStyle w:val="FootnoteReference"/>
          <w:sz w:val="20"/>
          <w:szCs w:val="20"/>
        </w:rPr>
        <w:footnoteRef/>
      </w:r>
      <w:r w:rsidRPr="002302F6">
        <w:rPr>
          <w:sz w:val="20"/>
          <w:szCs w:val="20"/>
        </w:rPr>
        <w:t xml:space="preserve"> </w:t>
      </w:r>
      <w:r w:rsidR="003564D1" w:rsidRPr="00204878">
        <w:rPr>
          <w:sz w:val="20"/>
          <w:szCs w:val="20"/>
        </w:rPr>
        <w:t>Short, S. 2024.</w:t>
      </w:r>
      <w:r w:rsidR="003564D1" w:rsidRPr="00204878">
        <w:rPr>
          <w:i/>
          <w:iCs/>
          <w:sz w:val="20"/>
          <w:szCs w:val="20"/>
        </w:rPr>
        <w:t> 'Who Shall Soothe These Feverish Children?'</w:t>
      </w:r>
      <w:r w:rsidR="003564D1" w:rsidRPr="00204878">
        <w:rPr>
          <w:sz w:val="20"/>
          <w:szCs w:val="20"/>
        </w:rPr>
        <w:t>, Jung journal, 18: 24–38</w:t>
      </w:r>
      <w:r w:rsidR="003564D1">
        <w:rPr>
          <w:sz w:val="20"/>
          <w:szCs w:val="20"/>
        </w:rPr>
        <w:t>.</w:t>
      </w:r>
    </w:p>
  </w:footnote>
  <w:footnote w:id="15">
    <w:p w14:paraId="501DC5CC" w14:textId="6A007A0B" w:rsidR="00406B71" w:rsidRPr="002302F6" w:rsidRDefault="00406B71">
      <w:pPr>
        <w:pStyle w:val="FootnoteText"/>
      </w:pPr>
      <w:r w:rsidRPr="002302F6">
        <w:rPr>
          <w:rStyle w:val="FootnoteReference"/>
        </w:rPr>
        <w:footnoteRef/>
      </w:r>
      <w:r w:rsidRPr="002302F6">
        <w:t xml:space="preserve"> Roshini and </w:t>
      </w:r>
      <w:proofErr w:type="spellStart"/>
      <w:r w:rsidRPr="002302F6">
        <w:t>Raj</w:t>
      </w:r>
      <w:r w:rsidR="003564D1">
        <w:t>esakaran</w:t>
      </w:r>
      <w:proofErr w:type="spellEnd"/>
      <w:r w:rsidR="003564D1">
        <w:t>, 2022.</w:t>
      </w:r>
    </w:p>
  </w:footnote>
  <w:footnote w:id="16">
    <w:p w14:paraId="081FF5AF" w14:textId="5C699D10" w:rsidR="006F227D" w:rsidRDefault="006F227D">
      <w:pPr>
        <w:pStyle w:val="FootnoteText"/>
      </w:pPr>
      <w:r w:rsidRPr="002302F6">
        <w:rPr>
          <w:rStyle w:val="FootnoteReference"/>
        </w:rPr>
        <w:footnoteRef/>
      </w:r>
      <w:r w:rsidRPr="002302F6">
        <w:t xml:space="preserve"> </w:t>
      </w:r>
      <w:r w:rsidR="003564D1">
        <w:t xml:space="preserve">Burnett, </w:t>
      </w:r>
      <w:r w:rsidR="00FA70A3">
        <w:t xml:space="preserve">p. </w:t>
      </w:r>
      <w:r w:rsidRPr="002302F6">
        <w:t>11</w:t>
      </w:r>
      <w:r w:rsidR="00FA70A3">
        <w:t>.</w:t>
      </w:r>
    </w:p>
  </w:footnote>
  <w:footnote w:id="17">
    <w:p w14:paraId="2F5CBF2D" w14:textId="62CB5EE4" w:rsidR="005451F2" w:rsidRPr="008E206A" w:rsidRDefault="005451F2" w:rsidP="008E206A">
      <w:pPr>
        <w:spacing w:after="0"/>
        <w:rPr>
          <w:sz w:val="20"/>
          <w:szCs w:val="20"/>
        </w:rPr>
      </w:pPr>
      <w:r w:rsidRPr="008E206A">
        <w:rPr>
          <w:rStyle w:val="FootnoteReference"/>
          <w:sz w:val="20"/>
          <w:szCs w:val="20"/>
        </w:rPr>
        <w:footnoteRef/>
      </w:r>
      <w:r w:rsidRPr="008E206A">
        <w:rPr>
          <w:sz w:val="20"/>
          <w:szCs w:val="20"/>
        </w:rPr>
        <w:t xml:space="preserve"> </w:t>
      </w:r>
      <w:r w:rsidR="008E206A" w:rsidRPr="00204878">
        <w:rPr>
          <w:sz w:val="20"/>
          <w:szCs w:val="20"/>
        </w:rPr>
        <w:t>Dolan, F.E. 2013.</w:t>
      </w:r>
      <w:r w:rsidR="008E206A" w:rsidRPr="00204878">
        <w:rPr>
          <w:i/>
          <w:iCs/>
          <w:sz w:val="20"/>
          <w:szCs w:val="20"/>
        </w:rPr>
        <w:t> 'Mastery at Misselthwaite Manor: Taming the Shrews in The Secret Garden'</w:t>
      </w:r>
      <w:r w:rsidR="008E206A" w:rsidRPr="00204878">
        <w:rPr>
          <w:sz w:val="20"/>
          <w:szCs w:val="20"/>
        </w:rPr>
        <w:t>, Children's literature (Storrs, Conn.), 41: 204–224</w:t>
      </w:r>
      <w:r w:rsidR="008E206A" w:rsidRPr="008E206A">
        <w:rPr>
          <w:sz w:val="20"/>
          <w:szCs w:val="20"/>
        </w:rPr>
        <w:t>.</w:t>
      </w:r>
    </w:p>
  </w:footnote>
  <w:footnote w:id="18">
    <w:p w14:paraId="0C17671C" w14:textId="376224DA" w:rsidR="0086723B" w:rsidRDefault="0086723B">
      <w:pPr>
        <w:pStyle w:val="FootnoteText"/>
      </w:pPr>
      <w:r>
        <w:rPr>
          <w:rStyle w:val="FootnoteReference"/>
        </w:rPr>
        <w:footnoteRef/>
      </w:r>
      <w:r>
        <w:t xml:space="preserve"> </w:t>
      </w:r>
      <w:r w:rsidR="008E206A">
        <w:t>Burnett,</w:t>
      </w:r>
      <w:r>
        <w:t xml:space="preserve"> </w:t>
      </w:r>
      <w:r w:rsidR="008E206A">
        <w:t xml:space="preserve">p. </w:t>
      </w:r>
      <w:r w:rsidR="00C1235D">
        <w:t>145</w:t>
      </w:r>
      <w:r w:rsidR="008E206A">
        <w:t>.</w:t>
      </w:r>
    </w:p>
  </w:footnote>
  <w:footnote w:id="19">
    <w:p w14:paraId="109751A3" w14:textId="31F79CD8" w:rsidR="00C1235D" w:rsidRDefault="00C1235D">
      <w:pPr>
        <w:pStyle w:val="FootnoteText"/>
      </w:pPr>
      <w:r>
        <w:rPr>
          <w:rStyle w:val="FootnoteReference"/>
        </w:rPr>
        <w:footnoteRef/>
      </w:r>
      <w:r>
        <w:t xml:space="preserve"> </w:t>
      </w:r>
      <w:r w:rsidR="008E206A">
        <w:t>Burnett, p.</w:t>
      </w:r>
      <w:r>
        <w:t xml:space="preserve"> 148</w:t>
      </w:r>
      <w:r w:rsidR="008E206A">
        <w:t>.</w:t>
      </w:r>
    </w:p>
  </w:footnote>
  <w:footnote w:id="20">
    <w:p w14:paraId="4C6DED88" w14:textId="7FBEA219" w:rsidR="00C32BD0" w:rsidRDefault="00C32BD0">
      <w:pPr>
        <w:pStyle w:val="FootnoteText"/>
      </w:pPr>
      <w:r>
        <w:rPr>
          <w:rStyle w:val="FootnoteReference"/>
        </w:rPr>
        <w:footnoteRef/>
      </w:r>
      <w:r>
        <w:t xml:space="preserve"> </w:t>
      </w:r>
      <w:r w:rsidR="00A9551E">
        <w:t>Burnett, p. 45.</w:t>
      </w:r>
    </w:p>
  </w:footnote>
  <w:footnote w:id="21">
    <w:p w14:paraId="5D482AF1" w14:textId="000D3296" w:rsidR="00C532EE" w:rsidRDefault="00C532EE" w:rsidP="00C532EE">
      <w:pPr>
        <w:pStyle w:val="FootnoteText"/>
      </w:pPr>
      <w:r>
        <w:rPr>
          <w:rStyle w:val="FootnoteReference"/>
        </w:rPr>
        <w:footnoteRef/>
      </w:r>
      <w:r>
        <w:t xml:space="preserve"> </w:t>
      </w:r>
      <w:r w:rsidR="00A9551E">
        <w:t>Burnett, p.</w:t>
      </w:r>
      <w:r>
        <w:t xml:space="preserve"> 98</w:t>
      </w:r>
      <w:r w:rsidR="00A9551E">
        <w:t>.</w:t>
      </w:r>
    </w:p>
  </w:footnote>
  <w:footnote w:id="22">
    <w:p w14:paraId="7807D879" w14:textId="08495505" w:rsidR="00790159" w:rsidRDefault="00790159">
      <w:pPr>
        <w:pStyle w:val="FootnoteText"/>
      </w:pPr>
      <w:r>
        <w:rPr>
          <w:rStyle w:val="FootnoteReference"/>
        </w:rPr>
        <w:footnoteRef/>
      </w:r>
      <w:r>
        <w:t xml:space="preserve"> </w:t>
      </w:r>
      <w:r w:rsidR="00A9551E">
        <w:t>Burnett,</w:t>
      </w:r>
      <w:r w:rsidR="00E3048F">
        <w:t xml:space="preserve"> </w:t>
      </w:r>
      <w:r w:rsidR="00A9551E">
        <w:t xml:space="preserve">pp. </w:t>
      </w:r>
      <w:r w:rsidR="00E3048F">
        <w:t>98-99</w:t>
      </w:r>
      <w:r w:rsidR="00A9551E">
        <w:t>.</w:t>
      </w:r>
    </w:p>
  </w:footnote>
  <w:footnote w:id="23">
    <w:p w14:paraId="73C6658F" w14:textId="44CC35B7" w:rsidR="005D7788" w:rsidRDefault="005D7788">
      <w:pPr>
        <w:pStyle w:val="FootnoteText"/>
      </w:pPr>
      <w:r>
        <w:rPr>
          <w:rStyle w:val="FootnoteReference"/>
        </w:rPr>
        <w:footnoteRef/>
      </w:r>
      <w:r>
        <w:t xml:space="preserve"> </w:t>
      </w:r>
      <w:r w:rsidR="00D34193">
        <w:t>Burnett, pp. 97.</w:t>
      </w:r>
    </w:p>
  </w:footnote>
  <w:footnote w:id="24">
    <w:p w14:paraId="66D5F349" w14:textId="69358CC9" w:rsidR="00856901" w:rsidRDefault="00856901">
      <w:pPr>
        <w:pStyle w:val="FootnoteText"/>
      </w:pPr>
      <w:r>
        <w:rPr>
          <w:rStyle w:val="FootnoteReference"/>
        </w:rPr>
        <w:footnoteRef/>
      </w:r>
      <w:r>
        <w:t xml:space="preserve"> </w:t>
      </w:r>
      <w:proofErr w:type="spellStart"/>
      <w:r>
        <w:t>Nikolajeva</w:t>
      </w:r>
      <w:proofErr w:type="spellEnd"/>
      <w:r>
        <w:t xml:space="preserve"> 2013</w:t>
      </w:r>
      <w:r w:rsidR="00D34193">
        <w:t>.</w:t>
      </w:r>
    </w:p>
  </w:footnote>
  <w:footnote w:id="25">
    <w:p w14:paraId="09D42AE6" w14:textId="71067A78" w:rsidR="00241CAE" w:rsidRDefault="00241CAE">
      <w:pPr>
        <w:pStyle w:val="FootnoteText"/>
      </w:pPr>
      <w:r>
        <w:rPr>
          <w:rStyle w:val="FootnoteReference"/>
        </w:rPr>
        <w:footnoteRef/>
      </w:r>
      <w:r>
        <w:t xml:space="preserve"> </w:t>
      </w:r>
      <w:r w:rsidR="003E42A2">
        <w:t xml:space="preserve">Burnett, pp. </w:t>
      </w:r>
      <w:r>
        <w:t>150</w:t>
      </w:r>
      <w:r w:rsidR="003E42A2">
        <w:t>.</w:t>
      </w:r>
    </w:p>
  </w:footnote>
  <w:footnote w:id="26">
    <w:p w14:paraId="3642AB35" w14:textId="31C7467C" w:rsidR="0072717F" w:rsidRDefault="0072717F">
      <w:pPr>
        <w:pStyle w:val="FootnoteText"/>
      </w:pPr>
      <w:r>
        <w:rPr>
          <w:rStyle w:val="FootnoteReference"/>
        </w:rPr>
        <w:footnoteRef/>
      </w:r>
      <w:r>
        <w:t xml:space="preserve"> </w:t>
      </w:r>
      <w:r w:rsidR="003E42A2">
        <w:t>Burnett. p. 98.</w:t>
      </w:r>
    </w:p>
  </w:footnote>
  <w:footnote w:id="27">
    <w:p w14:paraId="6E475ADD" w14:textId="05574EAD" w:rsidR="007A7C38" w:rsidRDefault="007A7C38">
      <w:pPr>
        <w:pStyle w:val="FootnoteText"/>
      </w:pPr>
      <w:r>
        <w:rPr>
          <w:rStyle w:val="FootnoteReference"/>
        </w:rPr>
        <w:footnoteRef/>
      </w:r>
      <w:r>
        <w:t xml:space="preserve"> </w:t>
      </w:r>
      <w:r w:rsidR="003E42A2">
        <w:t>Dolan, 2013.</w:t>
      </w:r>
    </w:p>
  </w:footnote>
  <w:footnote w:id="28">
    <w:p w14:paraId="73B4412E" w14:textId="62AB314D" w:rsidR="00EE013E" w:rsidRDefault="00EE013E">
      <w:pPr>
        <w:pStyle w:val="FootnoteText"/>
      </w:pPr>
      <w:r>
        <w:rPr>
          <w:rStyle w:val="FootnoteReference"/>
        </w:rPr>
        <w:footnoteRef/>
      </w:r>
      <w:r>
        <w:t xml:space="preserve"> </w:t>
      </w:r>
      <w:proofErr w:type="spellStart"/>
      <w:r>
        <w:t>Nikolajeva</w:t>
      </w:r>
      <w:proofErr w:type="spellEnd"/>
      <w:r w:rsidR="003E42A2">
        <w:t xml:space="preserve">, </w:t>
      </w:r>
      <w:r w:rsidR="002B4772">
        <w:t>2013.</w:t>
      </w:r>
    </w:p>
  </w:footnote>
  <w:footnote w:id="29">
    <w:p w14:paraId="124F44F7" w14:textId="2E161418" w:rsidR="00D822D3" w:rsidRDefault="00D822D3">
      <w:pPr>
        <w:pStyle w:val="FootnoteText"/>
      </w:pPr>
      <w:r>
        <w:rPr>
          <w:rStyle w:val="FootnoteReference"/>
        </w:rPr>
        <w:footnoteRef/>
      </w:r>
      <w:r>
        <w:t xml:space="preserve"> </w:t>
      </w:r>
      <w:r w:rsidR="002B4772">
        <w:t>Burnett, p. 214.</w:t>
      </w:r>
    </w:p>
  </w:footnote>
  <w:footnote w:id="30">
    <w:p w14:paraId="67B1A270" w14:textId="5C87D218" w:rsidR="00BC3762" w:rsidRDefault="00BC3762">
      <w:pPr>
        <w:pStyle w:val="FootnoteText"/>
      </w:pPr>
      <w:r>
        <w:rPr>
          <w:rStyle w:val="FootnoteReference"/>
        </w:rPr>
        <w:footnoteRef/>
      </w:r>
      <w:r>
        <w:t xml:space="preserve"> </w:t>
      </w:r>
      <w:r w:rsidR="00725806">
        <w:t>Burnett, p.174.</w:t>
      </w:r>
    </w:p>
  </w:footnote>
  <w:footnote w:id="31">
    <w:p w14:paraId="5BDE42B1" w14:textId="063BAAF6" w:rsidR="00562DF1" w:rsidRPr="00391C25" w:rsidRDefault="00562DF1">
      <w:pPr>
        <w:pStyle w:val="FootnoteText"/>
      </w:pPr>
      <w:r>
        <w:rPr>
          <w:rStyle w:val="FootnoteReference"/>
        </w:rPr>
        <w:footnoteRef/>
      </w:r>
      <w:r>
        <w:t xml:space="preserve"> </w:t>
      </w:r>
      <w:r w:rsidRPr="00391C25">
        <w:t>Dolan</w:t>
      </w:r>
      <w:r w:rsidR="0073731B" w:rsidRPr="00391C25">
        <w:t>, 2013.</w:t>
      </w:r>
    </w:p>
  </w:footnote>
  <w:footnote w:id="32">
    <w:p w14:paraId="5CECC0B6" w14:textId="4C9FC9B8" w:rsidR="00C91D51" w:rsidRPr="00391C25" w:rsidRDefault="00C91D51" w:rsidP="007A0118">
      <w:pPr>
        <w:spacing w:after="0"/>
        <w:rPr>
          <w:sz w:val="20"/>
          <w:szCs w:val="20"/>
        </w:rPr>
      </w:pPr>
      <w:r w:rsidRPr="00391C25">
        <w:rPr>
          <w:rStyle w:val="FootnoteReference"/>
          <w:sz w:val="20"/>
          <w:szCs w:val="20"/>
        </w:rPr>
        <w:footnoteRef/>
      </w:r>
      <w:r w:rsidRPr="00391C25">
        <w:rPr>
          <w:sz w:val="20"/>
          <w:szCs w:val="20"/>
        </w:rPr>
        <w:t xml:space="preserve"> </w:t>
      </w:r>
      <w:r w:rsidR="007A0118" w:rsidRPr="00204878">
        <w:rPr>
          <w:sz w:val="20"/>
          <w:szCs w:val="20"/>
        </w:rPr>
        <w:t xml:space="preserve">L.T. </w:t>
      </w:r>
      <w:r w:rsidR="007A0118" w:rsidRPr="00391C25">
        <w:rPr>
          <w:sz w:val="20"/>
          <w:szCs w:val="20"/>
        </w:rPr>
        <w:t xml:space="preserve">Parsons, </w:t>
      </w:r>
      <w:r w:rsidR="007A0118" w:rsidRPr="00204878">
        <w:rPr>
          <w:sz w:val="20"/>
          <w:szCs w:val="20"/>
        </w:rPr>
        <w:t>2002.</w:t>
      </w:r>
      <w:r w:rsidR="007A0118" w:rsidRPr="00204878">
        <w:rPr>
          <w:i/>
          <w:iCs/>
          <w:sz w:val="20"/>
          <w:szCs w:val="20"/>
        </w:rPr>
        <w:t> '"</w:t>
      </w:r>
      <w:proofErr w:type="spellStart"/>
      <w:r w:rsidR="007A0118" w:rsidRPr="00204878">
        <w:rPr>
          <w:i/>
          <w:iCs/>
          <w:sz w:val="20"/>
          <w:szCs w:val="20"/>
        </w:rPr>
        <w:t>Otherways</w:t>
      </w:r>
      <w:proofErr w:type="spellEnd"/>
      <w:r w:rsidR="007A0118" w:rsidRPr="00204878">
        <w:rPr>
          <w:i/>
          <w:iCs/>
          <w:sz w:val="20"/>
          <w:szCs w:val="20"/>
        </w:rPr>
        <w:t>" into the Garden: Re-Visioning the Feminine in "The Secret Garden."'</w:t>
      </w:r>
      <w:r w:rsidR="007A0118" w:rsidRPr="00204878">
        <w:rPr>
          <w:sz w:val="20"/>
          <w:szCs w:val="20"/>
        </w:rPr>
        <w:t>, Children's literature in education, 33: 247</w:t>
      </w:r>
      <w:r w:rsidR="007A0118" w:rsidRPr="00391C25">
        <w:rPr>
          <w:sz w:val="20"/>
          <w:szCs w:val="20"/>
        </w:rPr>
        <w:t>.</w:t>
      </w:r>
    </w:p>
  </w:footnote>
  <w:footnote w:id="33">
    <w:p w14:paraId="0079D952" w14:textId="54E5144C" w:rsidR="006C3673" w:rsidRPr="00391C25" w:rsidRDefault="006C3673">
      <w:pPr>
        <w:pStyle w:val="FootnoteText"/>
      </w:pPr>
      <w:r w:rsidRPr="00391C25">
        <w:rPr>
          <w:rStyle w:val="FootnoteReference"/>
        </w:rPr>
        <w:footnoteRef/>
      </w:r>
      <w:r w:rsidRPr="00391C25">
        <w:t xml:space="preserve"> </w:t>
      </w:r>
      <w:r w:rsidR="00A56E64" w:rsidRPr="00391C25">
        <w:t xml:space="preserve">Spyri, p. </w:t>
      </w:r>
      <w:r w:rsidRPr="00391C25">
        <w:t>10</w:t>
      </w:r>
      <w:r w:rsidR="00A56E64" w:rsidRPr="00391C25">
        <w:t>.</w:t>
      </w:r>
    </w:p>
  </w:footnote>
  <w:footnote w:id="34">
    <w:p w14:paraId="1790FD0F" w14:textId="25D09147" w:rsidR="00A04452" w:rsidRPr="00007042" w:rsidRDefault="00A04452">
      <w:pPr>
        <w:pStyle w:val="FootnoteText"/>
      </w:pPr>
      <w:r w:rsidRPr="00391C25">
        <w:rPr>
          <w:rStyle w:val="FootnoteReference"/>
        </w:rPr>
        <w:footnoteRef/>
      </w:r>
      <w:r w:rsidRPr="00391C25">
        <w:t xml:space="preserve"> </w:t>
      </w:r>
      <w:r w:rsidR="00A56E64" w:rsidRPr="00391C25">
        <w:t xml:space="preserve">Spyri, p. </w:t>
      </w:r>
      <w:r w:rsidRPr="00391C25">
        <w:t>44</w:t>
      </w:r>
      <w:r w:rsidR="00A56E64" w:rsidRPr="00391C25">
        <w:t>.</w:t>
      </w:r>
    </w:p>
  </w:footnote>
  <w:footnote w:id="35">
    <w:p w14:paraId="56790777" w14:textId="59D56C98" w:rsidR="001F5A83" w:rsidRPr="00007042" w:rsidRDefault="001F5A83">
      <w:pPr>
        <w:pStyle w:val="FootnoteText"/>
      </w:pPr>
      <w:r w:rsidRPr="00007042">
        <w:rPr>
          <w:rStyle w:val="FootnoteReference"/>
        </w:rPr>
        <w:footnoteRef/>
      </w:r>
      <w:r w:rsidRPr="00007042">
        <w:t xml:space="preserve"> </w:t>
      </w:r>
      <w:r w:rsidR="00A56E64" w:rsidRPr="00007042">
        <w:t>Spyri, p.</w:t>
      </w:r>
      <w:r w:rsidRPr="00007042">
        <w:t xml:space="preserve"> 4</w:t>
      </w:r>
      <w:r w:rsidR="00A04452" w:rsidRPr="00007042">
        <w:t>8</w:t>
      </w:r>
      <w:r w:rsidR="00A56E64" w:rsidRPr="00007042">
        <w:t>.</w:t>
      </w:r>
    </w:p>
  </w:footnote>
  <w:footnote w:id="36">
    <w:p w14:paraId="5ADA5E98" w14:textId="135A75E2" w:rsidR="004D44F5" w:rsidRPr="00007042" w:rsidRDefault="004D44F5">
      <w:pPr>
        <w:pStyle w:val="FootnoteText"/>
      </w:pPr>
      <w:r w:rsidRPr="00007042">
        <w:rPr>
          <w:rStyle w:val="FootnoteReference"/>
        </w:rPr>
        <w:footnoteRef/>
      </w:r>
      <w:r w:rsidRPr="00007042">
        <w:t xml:space="preserve"> </w:t>
      </w:r>
      <w:r w:rsidR="00A56E64" w:rsidRPr="00007042">
        <w:t>Spyri, pp.</w:t>
      </w:r>
      <w:r w:rsidRPr="00007042">
        <w:t xml:space="preserve"> 50-51</w:t>
      </w:r>
      <w:r w:rsidR="00A56E64" w:rsidRPr="00007042">
        <w:t>.</w:t>
      </w:r>
    </w:p>
  </w:footnote>
  <w:footnote w:id="37">
    <w:p w14:paraId="694B8F6E" w14:textId="530A7B50" w:rsidR="004F0D2D" w:rsidRPr="00007042" w:rsidRDefault="004F0D2D">
      <w:pPr>
        <w:pStyle w:val="FootnoteText"/>
      </w:pPr>
      <w:r w:rsidRPr="00007042">
        <w:rPr>
          <w:rStyle w:val="FootnoteReference"/>
        </w:rPr>
        <w:footnoteRef/>
      </w:r>
      <w:r w:rsidRPr="00007042">
        <w:t xml:space="preserve"> </w:t>
      </w:r>
      <w:r w:rsidR="00A56E64" w:rsidRPr="00007042">
        <w:t>Burnett, p.</w:t>
      </w:r>
      <w:r w:rsidRPr="00007042">
        <w:t xml:space="preserve"> 146</w:t>
      </w:r>
      <w:r w:rsidR="00A56E64" w:rsidRPr="00007042">
        <w:t>.</w:t>
      </w:r>
    </w:p>
  </w:footnote>
  <w:footnote w:id="38">
    <w:p w14:paraId="77B370B8" w14:textId="765BB41A" w:rsidR="001E1462" w:rsidRPr="00007042" w:rsidRDefault="001E1462">
      <w:pPr>
        <w:pStyle w:val="FootnoteText"/>
      </w:pPr>
      <w:r w:rsidRPr="00007042">
        <w:rPr>
          <w:rStyle w:val="FootnoteReference"/>
        </w:rPr>
        <w:footnoteRef/>
      </w:r>
      <w:r w:rsidRPr="00007042">
        <w:t xml:space="preserve"> </w:t>
      </w:r>
      <w:r w:rsidR="00A56E64" w:rsidRPr="00007042">
        <w:t>Burnett, p. 100.</w:t>
      </w:r>
    </w:p>
  </w:footnote>
  <w:footnote w:id="39">
    <w:p w14:paraId="3BBF8A0E" w14:textId="2C8A6030" w:rsidR="00B24D74" w:rsidRPr="00007042" w:rsidRDefault="00B24D74">
      <w:pPr>
        <w:pStyle w:val="FootnoteText"/>
      </w:pPr>
      <w:r w:rsidRPr="00007042">
        <w:rPr>
          <w:rStyle w:val="FootnoteReference"/>
        </w:rPr>
        <w:footnoteRef/>
      </w:r>
      <w:r w:rsidRPr="00007042">
        <w:t xml:space="preserve"> Yale </w:t>
      </w:r>
      <w:r w:rsidR="00E85ACA" w:rsidRPr="00007042">
        <w:t>M</w:t>
      </w:r>
      <w:r w:rsidRPr="00007042">
        <w:t>edicine</w:t>
      </w:r>
      <w:r w:rsidR="00E85ACA" w:rsidRPr="00007042">
        <w:t>, 2025</w:t>
      </w:r>
      <w:r w:rsidR="000F6CC1" w:rsidRPr="00007042">
        <w:t xml:space="preserve">. ‘Vitamin D Deficiency Fact Sheet’, </w:t>
      </w:r>
      <w:r w:rsidR="003B7F1D" w:rsidRPr="00007042">
        <w:t>&lt;</w:t>
      </w:r>
      <w:r w:rsidR="00FD5F93" w:rsidRPr="00007042">
        <w:t xml:space="preserve">https://www.yalemedicine.org/conditions/vitamin-d-deficiency&gt; </w:t>
      </w:r>
      <w:r w:rsidR="00007042" w:rsidRPr="00007042">
        <w:t>[Accessed 31.01.25]</w:t>
      </w:r>
    </w:p>
  </w:footnote>
  <w:footnote w:id="40">
    <w:p w14:paraId="0ED9B089" w14:textId="29F2BD45" w:rsidR="002E04CF" w:rsidRDefault="002E04CF">
      <w:pPr>
        <w:pStyle w:val="FootnoteText"/>
      </w:pPr>
      <w:r w:rsidRPr="00007042">
        <w:rPr>
          <w:rStyle w:val="FootnoteReference"/>
        </w:rPr>
        <w:footnoteRef/>
      </w:r>
      <w:r w:rsidRPr="00007042">
        <w:t xml:space="preserve"> </w:t>
      </w:r>
      <w:r w:rsidR="00007042">
        <w:t>Burnett, p. 99.</w:t>
      </w:r>
    </w:p>
  </w:footnote>
  <w:footnote w:id="41">
    <w:p w14:paraId="243BEF90" w14:textId="3CED2D09" w:rsidR="00066290" w:rsidRPr="00E003CB" w:rsidRDefault="00066290">
      <w:pPr>
        <w:pStyle w:val="FootnoteText"/>
      </w:pPr>
      <w:r w:rsidRPr="00E003CB">
        <w:rPr>
          <w:rStyle w:val="FootnoteReference"/>
        </w:rPr>
        <w:footnoteRef/>
      </w:r>
      <w:r w:rsidRPr="00E003CB">
        <w:t xml:space="preserve"> Short</w:t>
      </w:r>
      <w:r w:rsidR="00391C25" w:rsidRPr="00E003CB">
        <w:t>,</w:t>
      </w:r>
      <w:r w:rsidRPr="00E003CB">
        <w:t xml:space="preserve"> 2024</w:t>
      </w:r>
      <w:r w:rsidR="00391C25" w:rsidRPr="00E003CB">
        <w:t>.</w:t>
      </w:r>
    </w:p>
  </w:footnote>
  <w:footnote w:id="42">
    <w:p w14:paraId="3A31714B" w14:textId="73276D09" w:rsidR="00E605AD" w:rsidRPr="00E003CB" w:rsidRDefault="00E605AD">
      <w:pPr>
        <w:pStyle w:val="FootnoteText"/>
      </w:pPr>
      <w:r w:rsidRPr="00E003CB">
        <w:rPr>
          <w:rStyle w:val="FootnoteReference"/>
        </w:rPr>
        <w:footnoteRef/>
      </w:r>
      <w:r w:rsidRPr="00E003CB">
        <w:t xml:space="preserve"> </w:t>
      </w:r>
      <w:r w:rsidR="00391C25" w:rsidRPr="00E003CB">
        <w:t>Burnett, p.</w:t>
      </w:r>
      <w:r w:rsidRPr="00E003CB">
        <w:t>102</w:t>
      </w:r>
      <w:r w:rsidR="00391C25" w:rsidRPr="00E003CB">
        <w:t>.</w:t>
      </w:r>
    </w:p>
  </w:footnote>
  <w:footnote w:id="43">
    <w:p w14:paraId="6FFCF874" w14:textId="2F8C94A6" w:rsidR="005610B1" w:rsidRPr="00E003CB" w:rsidRDefault="005610B1">
      <w:pPr>
        <w:pStyle w:val="FootnoteText"/>
      </w:pPr>
      <w:r w:rsidRPr="00E003CB">
        <w:rPr>
          <w:rStyle w:val="FootnoteReference"/>
        </w:rPr>
        <w:footnoteRef/>
      </w:r>
      <w:r w:rsidRPr="00E003CB">
        <w:t xml:space="preserve"> </w:t>
      </w:r>
      <w:proofErr w:type="spellStart"/>
      <w:r w:rsidRPr="00E003CB">
        <w:t>Nikolajeva</w:t>
      </w:r>
      <w:proofErr w:type="spellEnd"/>
      <w:r w:rsidR="00391C25" w:rsidRPr="00E003CB">
        <w:t xml:space="preserve">, </w:t>
      </w:r>
      <w:r w:rsidR="00B32021" w:rsidRPr="00E003CB">
        <w:t>2013.</w:t>
      </w:r>
    </w:p>
  </w:footnote>
  <w:footnote w:id="44">
    <w:p w14:paraId="5B20243C" w14:textId="1A5AD663" w:rsidR="000B7AED" w:rsidRPr="00E003CB" w:rsidRDefault="000B7AED">
      <w:pPr>
        <w:pStyle w:val="FootnoteText"/>
      </w:pPr>
      <w:r w:rsidRPr="00E003CB">
        <w:rPr>
          <w:rStyle w:val="FootnoteReference"/>
        </w:rPr>
        <w:footnoteRef/>
      </w:r>
      <w:r w:rsidRPr="00E003CB">
        <w:t xml:space="preserve"> Short</w:t>
      </w:r>
      <w:r w:rsidR="00B32021" w:rsidRPr="00E003CB">
        <w:t>,</w:t>
      </w:r>
      <w:r w:rsidRPr="00E003CB">
        <w:t xml:space="preserve"> 2024</w:t>
      </w:r>
      <w:r w:rsidR="00B32021" w:rsidRPr="00E003CB">
        <w:t>.</w:t>
      </w:r>
    </w:p>
  </w:footnote>
  <w:footnote w:id="45">
    <w:p w14:paraId="7853A623" w14:textId="1ADE9F80" w:rsidR="001D0795" w:rsidRPr="00E003CB" w:rsidRDefault="001D0795" w:rsidP="00E003CB">
      <w:pPr>
        <w:spacing w:after="0"/>
        <w:rPr>
          <w:sz w:val="20"/>
          <w:szCs w:val="20"/>
        </w:rPr>
      </w:pPr>
      <w:r w:rsidRPr="00E003CB">
        <w:rPr>
          <w:rStyle w:val="FootnoteReference"/>
          <w:sz w:val="20"/>
          <w:szCs w:val="20"/>
        </w:rPr>
        <w:footnoteRef/>
      </w:r>
      <w:r w:rsidRPr="00E003CB">
        <w:rPr>
          <w:sz w:val="20"/>
          <w:szCs w:val="20"/>
        </w:rPr>
        <w:t xml:space="preserve"> </w:t>
      </w:r>
      <w:r w:rsidR="00E003CB">
        <w:rPr>
          <w:sz w:val="20"/>
          <w:szCs w:val="20"/>
        </w:rPr>
        <w:t xml:space="preserve">S. </w:t>
      </w:r>
      <w:r w:rsidR="00E003CB" w:rsidRPr="00204878">
        <w:rPr>
          <w:sz w:val="20"/>
          <w:szCs w:val="20"/>
        </w:rPr>
        <w:t>Dinter, 2015.</w:t>
      </w:r>
      <w:r w:rsidR="00E003CB" w:rsidRPr="00204878">
        <w:rPr>
          <w:i/>
          <w:iCs/>
          <w:sz w:val="20"/>
          <w:szCs w:val="20"/>
        </w:rPr>
        <w:t> 'Spatial Inscriptions of Childhood: Transformations of the Victorian Garden in The Secret Garden, Tom’s Midnight Garden, and The Poison Garden'</w:t>
      </w:r>
      <w:r w:rsidR="00E003CB" w:rsidRPr="00204878">
        <w:rPr>
          <w:sz w:val="20"/>
          <w:szCs w:val="20"/>
        </w:rPr>
        <w:t>, Children's Literature Association Quarterly, 40: 217–237</w:t>
      </w:r>
    </w:p>
  </w:footnote>
  <w:footnote w:id="46">
    <w:p w14:paraId="452F8FFE" w14:textId="1F7666CD" w:rsidR="001B7D27" w:rsidRPr="00E003CB" w:rsidRDefault="001B7D27">
      <w:pPr>
        <w:pStyle w:val="FootnoteText"/>
      </w:pPr>
      <w:r w:rsidRPr="00E003CB">
        <w:rPr>
          <w:rStyle w:val="FootnoteReference"/>
        </w:rPr>
        <w:footnoteRef/>
      </w:r>
      <w:r w:rsidRPr="00E003CB">
        <w:t xml:space="preserve"> </w:t>
      </w:r>
      <w:r w:rsidR="00E003CB">
        <w:t>Spyri, p.</w:t>
      </w:r>
      <w:r w:rsidRPr="00E003CB">
        <w:t xml:space="preserve"> 9</w:t>
      </w:r>
      <w:r w:rsidR="00E003CB">
        <w:t>.</w:t>
      </w:r>
    </w:p>
  </w:footnote>
  <w:footnote w:id="47">
    <w:p w14:paraId="1011E811" w14:textId="17F44065" w:rsidR="00A20155" w:rsidRPr="00E003CB" w:rsidRDefault="00A20155">
      <w:pPr>
        <w:pStyle w:val="FootnoteText"/>
      </w:pPr>
      <w:r w:rsidRPr="00E003CB">
        <w:rPr>
          <w:rStyle w:val="FootnoteReference"/>
        </w:rPr>
        <w:footnoteRef/>
      </w:r>
      <w:r w:rsidRPr="00E003CB">
        <w:t xml:space="preserve"> </w:t>
      </w:r>
      <w:r w:rsidR="00E003CB">
        <w:t xml:space="preserve">Spyri, p. </w:t>
      </w:r>
      <w:r w:rsidR="00200C80" w:rsidRPr="00E003CB">
        <w:t>5</w:t>
      </w:r>
      <w:r w:rsidR="00E003CB">
        <w:t>.</w:t>
      </w:r>
    </w:p>
  </w:footnote>
  <w:footnote w:id="48">
    <w:p w14:paraId="6915E0D7" w14:textId="772C6A8F" w:rsidR="009C2783" w:rsidRDefault="009C2783">
      <w:pPr>
        <w:pStyle w:val="FootnoteText"/>
      </w:pPr>
      <w:r>
        <w:rPr>
          <w:rStyle w:val="FootnoteReference"/>
        </w:rPr>
        <w:footnoteRef/>
      </w:r>
      <w:r>
        <w:t xml:space="preserve"> Parsons</w:t>
      </w:r>
      <w:r w:rsidR="005B3950">
        <w:t>, 2002.</w:t>
      </w:r>
    </w:p>
  </w:footnote>
  <w:footnote w:id="49">
    <w:p w14:paraId="24E3CBA2" w14:textId="6253C645" w:rsidR="00E750A3" w:rsidRDefault="00E750A3">
      <w:pPr>
        <w:pStyle w:val="FootnoteText"/>
      </w:pPr>
      <w:r>
        <w:rPr>
          <w:rStyle w:val="FootnoteReference"/>
        </w:rPr>
        <w:footnoteRef/>
      </w:r>
      <w:r>
        <w:t xml:space="preserve"> </w:t>
      </w:r>
      <w:r w:rsidR="005B3950">
        <w:t>Burnett, p.</w:t>
      </w:r>
      <w:r>
        <w:t xml:space="preserve"> 103</w:t>
      </w:r>
      <w:r w:rsidR="005B3950">
        <w:t>.</w:t>
      </w:r>
    </w:p>
  </w:footnote>
  <w:footnote w:id="50">
    <w:p w14:paraId="49B1AA89" w14:textId="42EA3862" w:rsidR="004D44A1" w:rsidRDefault="004D44A1" w:rsidP="004D44A1">
      <w:pPr>
        <w:pStyle w:val="FootnoteText"/>
      </w:pPr>
      <w:r>
        <w:rPr>
          <w:rStyle w:val="FootnoteReference"/>
        </w:rPr>
        <w:footnoteRef/>
      </w:r>
      <w:r>
        <w:t xml:space="preserve"> Ibid</w:t>
      </w:r>
      <w:r w:rsidR="005B3950">
        <w:t>.</w:t>
      </w:r>
    </w:p>
  </w:footnote>
  <w:footnote w:id="51">
    <w:p w14:paraId="2ED3888B" w14:textId="48296984" w:rsidR="002479E3" w:rsidRDefault="002479E3">
      <w:pPr>
        <w:pStyle w:val="FootnoteText"/>
      </w:pPr>
      <w:r>
        <w:rPr>
          <w:rStyle w:val="FootnoteReference"/>
        </w:rPr>
        <w:footnoteRef/>
      </w:r>
      <w:r>
        <w:t xml:space="preserve"> Pfeifer</w:t>
      </w:r>
      <w:r w:rsidR="005077AE">
        <w:t xml:space="preserve">, </w:t>
      </w:r>
      <w:r w:rsidR="00442F6E">
        <w:t>2019.</w:t>
      </w:r>
    </w:p>
  </w:footnote>
  <w:footnote w:id="52">
    <w:p w14:paraId="50726F34" w14:textId="6FFD6390" w:rsidR="00666EDF" w:rsidRDefault="00666EDF">
      <w:pPr>
        <w:pStyle w:val="FootnoteText"/>
      </w:pPr>
      <w:r>
        <w:rPr>
          <w:rStyle w:val="FootnoteReference"/>
        </w:rPr>
        <w:footnoteRef/>
      </w:r>
      <w:r>
        <w:t xml:space="preserve"> </w:t>
      </w:r>
      <w:r w:rsidR="00B21530">
        <w:t>Spyri, p. 73.</w:t>
      </w:r>
    </w:p>
  </w:footnote>
  <w:footnote w:id="53">
    <w:p w14:paraId="77D6DD49" w14:textId="03218193" w:rsidR="00F71478" w:rsidRPr="00077B14" w:rsidRDefault="00F71478">
      <w:pPr>
        <w:pStyle w:val="FootnoteText"/>
      </w:pPr>
      <w:r w:rsidRPr="00077B14">
        <w:rPr>
          <w:rStyle w:val="FootnoteReference"/>
        </w:rPr>
        <w:footnoteRef/>
      </w:r>
      <w:r w:rsidRPr="00077B14">
        <w:t xml:space="preserve"> Pfeifer</w:t>
      </w:r>
      <w:r w:rsidR="002C1941" w:rsidRPr="00077B14">
        <w:t>, 2019.</w:t>
      </w:r>
    </w:p>
  </w:footnote>
  <w:footnote w:id="54">
    <w:p w14:paraId="42401E4C" w14:textId="29F25A54" w:rsidR="006F304A" w:rsidRPr="00077B14" w:rsidRDefault="006F304A">
      <w:pPr>
        <w:pStyle w:val="FootnoteText"/>
      </w:pPr>
      <w:r w:rsidRPr="00077B14">
        <w:rPr>
          <w:rStyle w:val="FootnoteReference"/>
        </w:rPr>
        <w:footnoteRef/>
      </w:r>
      <w:r w:rsidRPr="00077B14">
        <w:t xml:space="preserve"> </w:t>
      </w:r>
      <w:r w:rsidR="002C1941" w:rsidRPr="00077B14">
        <w:t>Burnett, p.</w:t>
      </w:r>
      <w:r w:rsidRPr="00077B14">
        <w:t xml:space="preserve"> 10</w:t>
      </w:r>
      <w:r w:rsidR="002C1941" w:rsidRPr="00077B14">
        <w:t>.</w:t>
      </w:r>
    </w:p>
  </w:footnote>
  <w:footnote w:id="55">
    <w:p w14:paraId="20C5B393" w14:textId="21914AB6" w:rsidR="00370ECA" w:rsidRPr="00077B14" w:rsidRDefault="00370ECA">
      <w:pPr>
        <w:pStyle w:val="FootnoteText"/>
      </w:pPr>
      <w:r w:rsidRPr="00077B14">
        <w:rPr>
          <w:rStyle w:val="FootnoteReference"/>
        </w:rPr>
        <w:footnoteRef/>
      </w:r>
      <w:r w:rsidRPr="00077B14">
        <w:t xml:space="preserve"> </w:t>
      </w:r>
      <w:r w:rsidR="002C1941" w:rsidRPr="00077B14">
        <w:t xml:space="preserve">Burnett. p. </w:t>
      </w:r>
      <w:r w:rsidR="00C764FE" w:rsidRPr="00077B14">
        <w:t>29</w:t>
      </w:r>
      <w:r w:rsidR="002C1941" w:rsidRPr="00077B14">
        <w:t>.</w:t>
      </w:r>
    </w:p>
  </w:footnote>
  <w:footnote w:id="56">
    <w:p w14:paraId="1BCB0198" w14:textId="5B6E0FC8" w:rsidR="00502B9A" w:rsidRPr="00077B14" w:rsidRDefault="00502B9A">
      <w:pPr>
        <w:pStyle w:val="FootnoteText"/>
      </w:pPr>
      <w:r w:rsidRPr="00077B14">
        <w:rPr>
          <w:rStyle w:val="FootnoteReference"/>
        </w:rPr>
        <w:footnoteRef/>
      </w:r>
      <w:r w:rsidRPr="00077B14">
        <w:t xml:space="preserve"> </w:t>
      </w:r>
      <w:r w:rsidR="005F61FA" w:rsidRPr="00077B14">
        <w:t xml:space="preserve">C.F. </w:t>
      </w:r>
      <w:r w:rsidR="005F61FA" w:rsidRPr="00204878">
        <w:t>Goodey, 2011.</w:t>
      </w:r>
      <w:r w:rsidR="005F61FA" w:rsidRPr="00204878">
        <w:rPr>
          <w:i/>
          <w:iCs/>
        </w:rPr>
        <w:t> '"Souls Drowned in a Lump of Flesh": the Excluded'</w:t>
      </w:r>
      <w:r w:rsidR="005F61FA" w:rsidRPr="00204878">
        <w:t>, in Anonymous (: Routledge), pp. 93–100</w:t>
      </w:r>
      <w:r w:rsidR="005F61FA" w:rsidRPr="00077B14">
        <w:t>.</w:t>
      </w:r>
    </w:p>
  </w:footnote>
  <w:footnote w:id="57">
    <w:p w14:paraId="3FF62D2F" w14:textId="72DC862F" w:rsidR="00251970" w:rsidRPr="00077B14" w:rsidRDefault="00251970">
      <w:pPr>
        <w:pStyle w:val="FootnoteText"/>
      </w:pPr>
      <w:r w:rsidRPr="00077B14">
        <w:rPr>
          <w:rStyle w:val="FootnoteReference"/>
        </w:rPr>
        <w:footnoteRef/>
      </w:r>
      <w:r w:rsidRPr="00077B14">
        <w:t xml:space="preserve"> </w:t>
      </w:r>
      <w:r w:rsidR="00A96A46" w:rsidRPr="00077B14">
        <w:t>Burnett, p.</w:t>
      </w:r>
      <w:r w:rsidRPr="00077B14">
        <w:t xml:space="preserve"> 147</w:t>
      </w:r>
      <w:r w:rsidR="00A96A46" w:rsidRPr="00077B14">
        <w:t>.</w:t>
      </w:r>
    </w:p>
  </w:footnote>
  <w:footnote w:id="58">
    <w:p w14:paraId="474AA0E5" w14:textId="6259E355" w:rsidR="00A56CA8" w:rsidRPr="00077B14" w:rsidRDefault="00A56CA8" w:rsidP="001B6618">
      <w:pPr>
        <w:spacing w:after="0"/>
        <w:rPr>
          <w:sz w:val="20"/>
          <w:szCs w:val="20"/>
        </w:rPr>
      </w:pPr>
      <w:r w:rsidRPr="00077B14">
        <w:rPr>
          <w:rStyle w:val="FootnoteReference"/>
          <w:sz w:val="20"/>
          <w:szCs w:val="20"/>
        </w:rPr>
        <w:footnoteRef/>
      </w:r>
      <w:r w:rsidRPr="00077B14">
        <w:rPr>
          <w:sz w:val="20"/>
          <w:szCs w:val="20"/>
        </w:rPr>
        <w:t xml:space="preserve"> </w:t>
      </w:r>
      <w:r w:rsidR="006A38F3" w:rsidRPr="00077B14">
        <w:rPr>
          <w:sz w:val="20"/>
          <w:szCs w:val="20"/>
        </w:rPr>
        <w:t xml:space="preserve">A. K. </w:t>
      </w:r>
      <w:r w:rsidR="001B6618" w:rsidRPr="00204878">
        <w:rPr>
          <w:sz w:val="20"/>
          <w:szCs w:val="20"/>
        </w:rPr>
        <w:t>Silver, 1997.</w:t>
      </w:r>
      <w:r w:rsidR="001B6618" w:rsidRPr="00204878">
        <w:rPr>
          <w:i/>
          <w:iCs/>
          <w:sz w:val="20"/>
          <w:szCs w:val="20"/>
        </w:rPr>
        <w:t> 'Domesticating Bronte's Moors: Motherhood in The Secret Garden'</w:t>
      </w:r>
      <w:r w:rsidR="001B6618" w:rsidRPr="00204878">
        <w:rPr>
          <w:sz w:val="20"/>
          <w:szCs w:val="20"/>
        </w:rPr>
        <w:t>, The Lion and the unicorn (Brooklyn), 21: 193–203</w:t>
      </w:r>
      <w:r w:rsidR="006A38F3" w:rsidRPr="00077B14">
        <w:rPr>
          <w:sz w:val="20"/>
          <w:szCs w:val="20"/>
        </w:rPr>
        <w:t>.</w:t>
      </w:r>
    </w:p>
  </w:footnote>
  <w:footnote w:id="59">
    <w:p w14:paraId="07A2F169" w14:textId="693682E5" w:rsidR="00826DE1" w:rsidRPr="00077B14" w:rsidRDefault="00826DE1" w:rsidP="00B9038A">
      <w:pPr>
        <w:spacing w:after="0"/>
        <w:rPr>
          <w:sz w:val="20"/>
          <w:szCs w:val="20"/>
        </w:rPr>
      </w:pPr>
      <w:r w:rsidRPr="00077B14">
        <w:rPr>
          <w:rStyle w:val="FootnoteReference"/>
          <w:sz w:val="20"/>
          <w:szCs w:val="20"/>
        </w:rPr>
        <w:footnoteRef/>
      </w:r>
      <w:r w:rsidR="00B9038A" w:rsidRPr="00077B14">
        <w:rPr>
          <w:sz w:val="20"/>
          <w:szCs w:val="20"/>
        </w:rPr>
        <w:t xml:space="preserve"> S. D</w:t>
      </w:r>
      <w:r w:rsidR="00B9038A" w:rsidRPr="00204878">
        <w:rPr>
          <w:sz w:val="20"/>
          <w:szCs w:val="20"/>
        </w:rPr>
        <w:t>inter, 2015.</w:t>
      </w:r>
      <w:r w:rsidR="00B9038A" w:rsidRPr="00204878">
        <w:rPr>
          <w:i/>
          <w:iCs/>
          <w:sz w:val="20"/>
          <w:szCs w:val="20"/>
        </w:rPr>
        <w:t> 'Spatial Inscriptions of Childhood: Transformations of the Victorian Garden in The Secret Garden, Tom’s Midnight Garden, and The Poison Garden'</w:t>
      </w:r>
      <w:r w:rsidR="00B9038A" w:rsidRPr="00204878">
        <w:rPr>
          <w:sz w:val="20"/>
          <w:szCs w:val="20"/>
        </w:rPr>
        <w:t>, Children's Literature Association Quarterly, 40: 217–237</w:t>
      </w:r>
      <w:r w:rsidR="00B9038A" w:rsidRPr="00077B14">
        <w:rPr>
          <w:sz w:val="20"/>
          <w:szCs w:val="20"/>
        </w:rPr>
        <w:t>.</w:t>
      </w:r>
    </w:p>
  </w:footnote>
  <w:footnote w:id="60">
    <w:p w14:paraId="1FF36CCB" w14:textId="3D02C009" w:rsidR="0058231C" w:rsidRPr="001B6618" w:rsidRDefault="0058231C" w:rsidP="00077B14">
      <w:pPr>
        <w:spacing w:after="0"/>
        <w:rPr>
          <w:sz w:val="20"/>
          <w:szCs w:val="20"/>
        </w:rPr>
      </w:pPr>
      <w:r w:rsidRPr="00077B14">
        <w:rPr>
          <w:rStyle w:val="FootnoteReference"/>
          <w:sz w:val="20"/>
          <w:szCs w:val="20"/>
        </w:rPr>
        <w:footnoteRef/>
      </w:r>
      <w:r w:rsidRPr="00077B14">
        <w:rPr>
          <w:sz w:val="20"/>
          <w:szCs w:val="20"/>
        </w:rPr>
        <w:t xml:space="preserve"> </w:t>
      </w:r>
      <w:proofErr w:type="spellStart"/>
      <w:r w:rsidR="00077B14" w:rsidRPr="00204878">
        <w:rPr>
          <w:sz w:val="20"/>
          <w:szCs w:val="20"/>
        </w:rPr>
        <w:t>Valint</w:t>
      </w:r>
      <w:proofErr w:type="spellEnd"/>
      <w:r w:rsidR="00077B14" w:rsidRPr="00204878">
        <w:rPr>
          <w:sz w:val="20"/>
          <w:szCs w:val="20"/>
        </w:rPr>
        <w:t>, A. 2016.</w:t>
      </w:r>
      <w:r w:rsidR="00077B14" w:rsidRPr="00204878">
        <w:rPr>
          <w:i/>
          <w:iCs/>
          <w:sz w:val="20"/>
          <w:szCs w:val="20"/>
        </w:rPr>
        <w:t> '“Wheel Me Over There!”: Disability and Colin’s Wheelchair in The Secret Garden'</w:t>
      </w:r>
      <w:r w:rsidR="00077B14" w:rsidRPr="00204878">
        <w:rPr>
          <w:sz w:val="20"/>
          <w:szCs w:val="20"/>
        </w:rPr>
        <w:t>, Children's Literature Association Quarterly, 41: 263–280</w:t>
      </w:r>
      <w:r w:rsidR="00077B14" w:rsidRPr="00077B14">
        <w:rPr>
          <w:sz w:val="20"/>
          <w:szCs w:val="20"/>
        </w:rPr>
        <w:t>.</w:t>
      </w:r>
    </w:p>
  </w:footnote>
  <w:footnote w:id="61">
    <w:p w14:paraId="247A2766" w14:textId="5F1BD914" w:rsidR="00F252E9" w:rsidRDefault="00F252E9">
      <w:pPr>
        <w:pStyle w:val="FootnoteText"/>
      </w:pPr>
      <w:r w:rsidRPr="001B6618">
        <w:rPr>
          <w:rStyle w:val="FootnoteReference"/>
        </w:rPr>
        <w:footnoteRef/>
      </w:r>
      <w:r w:rsidRPr="001B6618">
        <w:t xml:space="preserve"> </w:t>
      </w:r>
      <w:r w:rsidR="00CD7550">
        <w:t>Rousseau.</w:t>
      </w:r>
    </w:p>
  </w:footnote>
  <w:footnote w:id="62">
    <w:p w14:paraId="52BF3E1B" w14:textId="6FCCF471" w:rsidR="00B73377" w:rsidRDefault="00B73377">
      <w:pPr>
        <w:pStyle w:val="FootnoteText"/>
      </w:pPr>
      <w:r>
        <w:rPr>
          <w:rStyle w:val="FootnoteReference"/>
        </w:rPr>
        <w:footnoteRef/>
      </w:r>
      <w:r>
        <w:t xml:space="preserve"> Short</w:t>
      </w:r>
      <w:r w:rsidR="00CD7550">
        <w:t>,</w:t>
      </w:r>
      <w:r>
        <w:t xml:space="preserve"> 2024</w:t>
      </w:r>
      <w:r w:rsidR="00CD7550">
        <w:t>.</w:t>
      </w:r>
    </w:p>
  </w:footnote>
  <w:footnote w:id="63">
    <w:p w14:paraId="6BFA4EA0" w14:textId="3D887D88" w:rsidR="00EC1F9F" w:rsidRDefault="00EC1F9F">
      <w:pPr>
        <w:pStyle w:val="FootnoteText"/>
      </w:pPr>
      <w:r>
        <w:rPr>
          <w:rStyle w:val="FootnoteReference"/>
        </w:rPr>
        <w:footnoteRef/>
      </w:r>
      <w:r>
        <w:t xml:space="preserve"> </w:t>
      </w:r>
      <w:proofErr w:type="spellStart"/>
      <w:r>
        <w:t>Nikolajeva</w:t>
      </w:r>
      <w:proofErr w:type="spellEnd"/>
      <w:r w:rsidR="00CD7550">
        <w:t>, 2013.</w:t>
      </w:r>
    </w:p>
  </w:footnote>
  <w:footnote w:id="64">
    <w:p w14:paraId="6CC13D5E" w14:textId="3CA2D375" w:rsidR="00B55B8D" w:rsidRDefault="00B55B8D" w:rsidP="00B55B8D">
      <w:pPr>
        <w:pStyle w:val="FootnoteText"/>
      </w:pPr>
      <w:r>
        <w:rPr>
          <w:rStyle w:val="FootnoteReference"/>
        </w:rPr>
        <w:footnoteRef/>
      </w:r>
      <w:r>
        <w:t xml:space="preserve"> Goodwin</w:t>
      </w:r>
      <w:r w:rsidR="00CD7550">
        <w:t>,</w:t>
      </w:r>
      <w:r>
        <w:t xml:space="preserve"> 2011</w:t>
      </w:r>
      <w:r w:rsidR="00CD7550">
        <w:t>.</w:t>
      </w:r>
    </w:p>
  </w:footnote>
  <w:footnote w:id="65">
    <w:p w14:paraId="2FA6324D" w14:textId="72F8CB1C" w:rsidR="004414CB" w:rsidRDefault="004414CB" w:rsidP="004414CB">
      <w:pPr>
        <w:pStyle w:val="FootnoteText"/>
      </w:pPr>
      <w:r>
        <w:rPr>
          <w:rStyle w:val="FootnoteReference"/>
        </w:rPr>
        <w:footnoteRef/>
      </w:r>
      <w:r>
        <w:t xml:space="preserve"> </w:t>
      </w:r>
      <w:r w:rsidR="00CD7550">
        <w:t xml:space="preserve">Rousseau, p. </w:t>
      </w:r>
      <w:r>
        <w:t>91</w:t>
      </w:r>
      <w:r w:rsidR="00CD7550">
        <w:t>.</w:t>
      </w:r>
    </w:p>
  </w:footnote>
  <w:footnote w:id="66">
    <w:p w14:paraId="15E492D6" w14:textId="448B051C" w:rsidR="004414CB" w:rsidRDefault="004414CB" w:rsidP="004414CB">
      <w:pPr>
        <w:pStyle w:val="FootnoteText"/>
      </w:pPr>
      <w:r>
        <w:rPr>
          <w:rStyle w:val="FootnoteReference"/>
        </w:rPr>
        <w:footnoteRef/>
      </w:r>
      <w:r>
        <w:t xml:space="preserve"> </w:t>
      </w:r>
      <w:r w:rsidR="00CD7550">
        <w:t>Rousseau, p.</w:t>
      </w:r>
      <w:r>
        <w:t xml:space="preserve"> 126</w:t>
      </w:r>
      <w:r w:rsidR="005834DA">
        <w:t>.</w:t>
      </w:r>
    </w:p>
  </w:footnote>
  <w:footnote w:id="67">
    <w:p w14:paraId="47F1B04B" w14:textId="248E6868" w:rsidR="00C829A5" w:rsidRDefault="00C829A5" w:rsidP="00C829A5">
      <w:pPr>
        <w:pStyle w:val="FootnoteText"/>
      </w:pPr>
      <w:r>
        <w:rPr>
          <w:rStyle w:val="FootnoteReference"/>
        </w:rPr>
        <w:footnoteRef/>
      </w:r>
      <w:r>
        <w:t xml:space="preserve"> Parsons</w:t>
      </w:r>
      <w:r w:rsidR="005834DA">
        <w:t>,</w:t>
      </w:r>
      <w:r>
        <w:t xml:space="preserve"> 2002</w:t>
      </w:r>
      <w:r w:rsidR="005834DA">
        <w:t>.</w:t>
      </w:r>
    </w:p>
  </w:footnote>
  <w:footnote w:id="68">
    <w:p w14:paraId="5F033A93" w14:textId="16775AE4" w:rsidR="00C55DA3" w:rsidRDefault="00C55DA3">
      <w:pPr>
        <w:pStyle w:val="FootnoteText"/>
      </w:pPr>
      <w:r>
        <w:rPr>
          <w:rStyle w:val="FootnoteReference"/>
        </w:rPr>
        <w:footnoteRef/>
      </w:r>
      <w:r>
        <w:t xml:space="preserve"> Silver</w:t>
      </w:r>
      <w:r w:rsidR="005834DA">
        <w:t>,</w:t>
      </w:r>
      <w:r>
        <w:t xml:space="preserve"> 1997</w:t>
      </w:r>
      <w:r w:rsidR="005834DA">
        <w:t>.</w:t>
      </w:r>
    </w:p>
  </w:footnote>
  <w:footnote w:id="69">
    <w:p w14:paraId="64B3F43B" w14:textId="09F918EA" w:rsidR="00D43C1B" w:rsidRDefault="00D43C1B">
      <w:pPr>
        <w:pStyle w:val="FootnoteText"/>
      </w:pPr>
      <w:r>
        <w:rPr>
          <w:rStyle w:val="FootnoteReference"/>
        </w:rPr>
        <w:footnoteRef/>
      </w:r>
      <w:r>
        <w:t xml:space="preserve"> P</w:t>
      </w:r>
      <w:r w:rsidR="005834DA">
        <w:t>a</w:t>
      </w:r>
      <w:r>
        <w:t>rsons</w:t>
      </w:r>
      <w:r w:rsidR="005834DA">
        <w:t>, 2002.</w:t>
      </w:r>
    </w:p>
  </w:footnote>
  <w:footnote w:id="70">
    <w:p w14:paraId="6F592201" w14:textId="613EAA2B" w:rsidR="009C2EC5" w:rsidRDefault="009C2EC5">
      <w:pPr>
        <w:pStyle w:val="FootnoteText"/>
      </w:pPr>
      <w:r>
        <w:rPr>
          <w:rStyle w:val="FootnoteReference"/>
        </w:rPr>
        <w:footnoteRef/>
      </w:r>
      <w:r>
        <w:t xml:space="preserve"> </w:t>
      </w:r>
      <w:r w:rsidR="005834DA">
        <w:t xml:space="preserve">Burnett, </w:t>
      </w:r>
      <w:r>
        <w:t>p</w:t>
      </w:r>
      <w:r w:rsidR="00360127">
        <w:t xml:space="preserve">. </w:t>
      </w:r>
      <w:r>
        <w:t>105</w:t>
      </w:r>
      <w:r w:rsidR="00360127">
        <w:t>.</w:t>
      </w:r>
      <w:r>
        <w:t xml:space="preserve"> </w:t>
      </w:r>
    </w:p>
  </w:footnote>
  <w:footnote w:id="71">
    <w:p w14:paraId="224C8015" w14:textId="44AFDA3E" w:rsidR="00B25C83" w:rsidRPr="005F2120" w:rsidRDefault="00B25C83">
      <w:pPr>
        <w:pStyle w:val="FootnoteText"/>
      </w:pPr>
      <w:r w:rsidRPr="005F2120">
        <w:rPr>
          <w:rStyle w:val="FootnoteReference"/>
        </w:rPr>
        <w:footnoteRef/>
      </w:r>
      <w:r w:rsidRPr="005F2120">
        <w:t xml:space="preserve"> Stiles</w:t>
      </w:r>
      <w:r w:rsidR="00360127" w:rsidRPr="005F2120">
        <w:t>,</w:t>
      </w:r>
      <w:r w:rsidRPr="005F2120">
        <w:t xml:space="preserve"> 2015</w:t>
      </w:r>
      <w:r w:rsidR="00360127" w:rsidRPr="005F2120">
        <w:t>.</w:t>
      </w:r>
    </w:p>
  </w:footnote>
  <w:footnote w:id="72">
    <w:p w14:paraId="1A9C0470" w14:textId="397BB951" w:rsidR="00EF1334" w:rsidRPr="005F2120" w:rsidRDefault="00EF1334" w:rsidP="005F2120">
      <w:pPr>
        <w:spacing w:after="0"/>
        <w:rPr>
          <w:sz w:val="20"/>
          <w:szCs w:val="20"/>
        </w:rPr>
      </w:pPr>
      <w:r w:rsidRPr="005F2120">
        <w:rPr>
          <w:rStyle w:val="FootnoteReference"/>
          <w:sz w:val="20"/>
          <w:szCs w:val="20"/>
        </w:rPr>
        <w:footnoteRef/>
      </w:r>
      <w:r w:rsidRPr="005F2120">
        <w:rPr>
          <w:sz w:val="20"/>
          <w:szCs w:val="20"/>
        </w:rPr>
        <w:t xml:space="preserve"> </w:t>
      </w:r>
      <w:r w:rsidR="005F2120" w:rsidRPr="005F2120">
        <w:rPr>
          <w:sz w:val="20"/>
          <w:szCs w:val="20"/>
        </w:rPr>
        <w:t xml:space="preserve">T. H. </w:t>
      </w:r>
      <w:r w:rsidR="005F2120" w:rsidRPr="00204878">
        <w:rPr>
          <w:sz w:val="20"/>
          <w:szCs w:val="20"/>
        </w:rPr>
        <w:t>Thomas, 2016.</w:t>
      </w:r>
      <w:r w:rsidR="005F2120" w:rsidRPr="00204878">
        <w:rPr>
          <w:i/>
          <w:iCs/>
          <w:sz w:val="20"/>
          <w:szCs w:val="20"/>
        </w:rPr>
        <w:t> 'The joy-maker in the garden: cognitive behavioural therapy in The Secret Garden (1911)'</w:t>
      </w:r>
      <w:r w:rsidR="005F2120" w:rsidRPr="00204878">
        <w:rPr>
          <w:sz w:val="20"/>
          <w:szCs w:val="20"/>
        </w:rPr>
        <w:t>, International journal of children's spirituality, 21: 128–139</w:t>
      </w:r>
      <w:r w:rsidR="005F2120">
        <w:rPr>
          <w:sz w:val="20"/>
          <w:szCs w:val="20"/>
        </w:rPr>
        <w:t>.</w:t>
      </w:r>
    </w:p>
  </w:footnote>
  <w:footnote w:id="73">
    <w:p w14:paraId="4570ECAF" w14:textId="274A4535" w:rsidR="00632916" w:rsidRPr="005F2120" w:rsidRDefault="00632916">
      <w:pPr>
        <w:pStyle w:val="FootnoteText"/>
      </w:pPr>
      <w:r w:rsidRPr="005F2120">
        <w:rPr>
          <w:rStyle w:val="FootnoteReference"/>
        </w:rPr>
        <w:footnoteRef/>
      </w:r>
      <w:r w:rsidRPr="005F2120">
        <w:t xml:space="preserve"> Goodwin</w:t>
      </w:r>
      <w:r w:rsidR="005F2120">
        <w:t>,</w:t>
      </w:r>
      <w:r w:rsidRPr="005F2120">
        <w:t xml:space="preserve"> 2011</w:t>
      </w:r>
      <w:r w:rsidR="005F2120">
        <w:t>.</w:t>
      </w:r>
    </w:p>
  </w:footnote>
  <w:footnote w:id="74">
    <w:p w14:paraId="007FE99E" w14:textId="7BA617A5" w:rsidR="00F95373" w:rsidRPr="00387734" w:rsidRDefault="00F95373">
      <w:pPr>
        <w:pStyle w:val="FootnoteText"/>
      </w:pPr>
      <w:r w:rsidRPr="00387734">
        <w:rPr>
          <w:rStyle w:val="FootnoteReference"/>
        </w:rPr>
        <w:footnoteRef/>
      </w:r>
      <w:r w:rsidRPr="00387734">
        <w:t xml:space="preserve"> </w:t>
      </w:r>
      <w:r w:rsidR="0085003D" w:rsidRPr="00387734">
        <w:t>Silver</w:t>
      </w:r>
      <w:r w:rsidR="005F2120" w:rsidRPr="00387734">
        <w:t xml:space="preserve">, </w:t>
      </w:r>
      <w:r w:rsidR="00D80D71" w:rsidRPr="00387734">
        <w:t>1997.</w:t>
      </w:r>
    </w:p>
  </w:footnote>
  <w:footnote w:id="75">
    <w:p w14:paraId="12AE38E0" w14:textId="51572A81" w:rsidR="007C50CC" w:rsidRPr="00387734" w:rsidRDefault="00B15D90">
      <w:pPr>
        <w:pStyle w:val="FootnoteText"/>
      </w:pPr>
      <w:r w:rsidRPr="00387734">
        <w:rPr>
          <w:rStyle w:val="FootnoteReference"/>
        </w:rPr>
        <w:footnoteRef/>
      </w:r>
      <w:r w:rsidRPr="00387734">
        <w:t xml:space="preserve"> </w:t>
      </w:r>
      <w:r w:rsidR="00D80D71" w:rsidRPr="00387734">
        <w:t>Burnett, p.</w:t>
      </w:r>
      <w:r w:rsidR="007C50CC" w:rsidRPr="00387734">
        <w:t xml:space="preserve"> 187</w:t>
      </w:r>
      <w:r w:rsidR="00D80D71" w:rsidRPr="00387734">
        <w:t>.</w:t>
      </w:r>
    </w:p>
  </w:footnote>
  <w:footnote w:id="76">
    <w:p w14:paraId="6AA63E49" w14:textId="1F10A234" w:rsidR="001E62B9" w:rsidRPr="00387734" w:rsidRDefault="001E62B9">
      <w:pPr>
        <w:pStyle w:val="FootnoteText"/>
      </w:pPr>
      <w:r w:rsidRPr="00387734">
        <w:rPr>
          <w:rStyle w:val="FootnoteReference"/>
        </w:rPr>
        <w:footnoteRef/>
      </w:r>
      <w:r w:rsidRPr="00387734">
        <w:t xml:space="preserve"> </w:t>
      </w:r>
      <w:r w:rsidR="00D80D71" w:rsidRPr="00387734">
        <w:t>Burnett, p.</w:t>
      </w:r>
      <w:r w:rsidR="00807627" w:rsidRPr="00387734">
        <w:t xml:space="preserve"> 110</w:t>
      </w:r>
      <w:r w:rsidR="00D80D71" w:rsidRPr="00387734">
        <w:t>.</w:t>
      </w:r>
    </w:p>
  </w:footnote>
  <w:footnote w:id="77">
    <w:p w14:paraId="4E53F8E2" w14:textId="64725A46" w:rsidR="00E92371" w:rsidRPr="00387734" w:rsidRDefault="00E92371">
      <w:pPr>
        <w:pStyle w:val="FootnoteText"/>
      </w:pPr>
      <w:r w:rsidRPr="00387734">
        <w:rPr>
          <w:rStyle w:val="FootnoteReference"/>
        </w:rPr>
        <w:footnoteRef/>
      </w:r>
      <w:r w:rsidRPr="00387734">
        <w:t xml:space="preserve"> </w:t>
      </w:r>
      <w:r w:rsidR="00697389" w:rsidRPr="00387734">
        <w:t>Burnett, p. 103.</w:t>
      </w:r>
    </w:p>
  </w:footnote>
  <w:footnote w:id="78">
    <w:p w14:paraId="1F36FD28" w14:textId="5EF4D157" w:rsidR="002218C4" w:rsidRPr="00387734" w:rsidRDefault="002218C4">
      <w:pPr>
        <w:pStyle w:val="FootnoteText"/>
      </w:pPr>
      <w:r w:rsidRPr="00387734">
        <w:rPr>
          <w:rStyle w:val="FootnoteReference"/>
        </w:rPr>
        <w:footnoteRef/>
      </w:r>
      <w:r w:rsidRPr="00387734">
        <w:t xml:space="preserve"> Silver</w:t>
      </w:r>
      <w:r w:rsidR="00697389" w:rsidRPr="00387734">
        <w:t>,</w:t>
      </w:r>
      <w:r w:rsidRPr="00387734">
        <w:t xml:space="preserve"> 1997</w:t>
      </w:r>
      <w:r w:rsidR="00697389" w:rsidRPr="00387734">
        <w:t>.</w:t>
      </w:r>
    </w:p>
  </w:footnote>
  <w:footnote w:id="79">
    <w:p w14:paraId="41394D3A" w14:textId="2D3523A8" w:rsidR="00FC17F8" w:rsidRPr="00387734" w:rsidRDefault="00FC17F8" w:rsidP="00387734">
      <w:pPr>
        <w:spacing w:after="0"/>
        <w:rPr>
          <w:sz w:val="20"/>
          <w:szCs w:val="20"/>
        </w:rPr>
      </w:pPr>
      <w:r w:rsidRPr="00387734">
        <w:rPr>
          <w:rStyle w:val="FootnoteReference"/>
          <w:sz w:val="20"/>
          <w:szCs w:val="20"/>
        </w:rPr>
        <w:footnoteRef/>
      </w:r>
      <w:r w:rsidRPr="00387734">
        <w:rPr>
          <w:sz w:val="20"/>
          <w:szCs w:val="20"/>
        </w:rPr>
        <w:t xml:space="preserve"> </w:t>
      </w:r>
      <w:r w:rsidR="00387734">
        <w:rPr>
          <w:sz w:val="20"/>
          <w:szCs w:val="20"/>
        </w:rPr>
        <w:t xml:space="preserve">S.G. </w:t>
      </w:r>
      <w:r w:rsidR="00387734" w:rsidRPr="00204878">
        <w:rPr>
          <w:sz w:val="20"/>
          <w:szCs w:val="20"/>
        </w:rPr>
        <w:t>Mann, 1998.</w:t>
      </w:r>
      <w:r w:rsidR="00387734" w:rsidRPr="00204878">
        <w:rPr>
          <w:i/>
          <w:iCs/>
          <w:sz w:val="20"/>
          <w:szCs w:val="20"/>
        </w:rPr>
        <w:t> 'Gardening as "Women's Culture" in Mary E. Wilkins Freeman's Short Fiction'</w:t>
      </w:r>
      <w:r w:rsidR="00387734" w:rsidRPr="00204878">
        <w:rPr>
          <w:sz w:val="20"/>
          <w:szCs w:val="20"/>
        </w:rPr>
        <w:t>, The New England quarterly, 71: 33–53</w:t>
      </w:r>
      <w:r w:rsidR="00387734" w:rsidRPr="00387734">
        <w:rPr>
          <w:sz w:val="20"/>
          <w:szCs w:val="20"/>
        </w:rPr>
        <w:t>.</w:t>
      </w:r>
    </w:p>
  </w:footnote>
  <w:footnote w:id="80">
    <w:p w14:paraId="59DE5944" w14:textId="2B4F3C87" w:rsidR="00501CCE" w:rsidRPr="00387734" w:rsidRDefault="00501CCE">
      <w:pPr>
        <w:pStyle w:val="FootnoteText"/>
      </w:pPr>
      <w:r w:rsidRPr="00387734">
        <w:rPr>
          <w:rStyle w:val="FootnoteReference"/>
        </w:rPr>
        <w:footnoteRef/>
      </w:r>
      <w:r w:rsidRPr="00387734">
        <w:t xml:space="preserve"> Jenkins</w:t>
      </w:r>
      <w:r w:rsidR="00387734">
        <w:t>,</w:t>
      </w:r>
      <w:r w:rsidRPr="00387734">
        <w:t xml:space="preserve"> 2011</w:t>
      </w:r>
      <w:r w:rsidR="00387734">
        <w:t>.</w:t>
      </w:r>
      <w:r w:rsidR="006E4E90">
        <w:t xml:space="preserve"> </w:t>
      </w:r>
    </w:p>
  </w:footnote>
  <w:footnote w:id="81">
    <w:p w14:paraId="67F7F779" w14:textId="469F1300" w:rsidR="00526EF3" w:rsidRPr="00CC0372" w:rsidRDefault="00526EF3" w:rsidP="00CC0372">
      <w:pPr>
        <w:spacing w:after="0"/>
      </w:pPr>
      <w:r w:rsidRPr="00387734">
        <w:rPr>
          <w:rStyle w:val="FootnoteReference"/>
          <w:sz w:val="20"/>
          <w:szCs w:val="20"/>
        </w:rPr>
        <w:footnoteRef/>
      </w:r>
      <w:r w:rsidRPr="00387734">
        <w:rPr>
          <w:sz w:val="20"/>
          <w:szCs w:val="20"/>
        </w:rPr>
        <w:t xml:space="preserve"> </w:t>
      </w:r>
      <w:r w:rsidR="00CC0372">
        <w:rPr>
          <w:sz w:val="20"/>
          <w:szCs w:val="20"/>
        </w:rPr>
        <w:t>S</w:t>
      </w:r>
      <w:r w:rsidR="00B35FFB">
        <w:rPr>
          <w:sz w:val="20"/>
          <w:szCs w:val="20"/>
        </w:rPr>
        <w:t>arah</w:t>
      </w:r>
      <w:r w:rsidR="00CC0372">
        <w:rPr>
          <w:sz w:val="20"/>
          <w:szCs w:val="20"/>
        </w:rPr>
        <w:t xml:space="preserve"> </w:t>
      </w:r>
      <w:proofErr w:type="spellStart"/>
      <w:r w:rsidR="00CC0372">
        <w:rPr>
          <w:sz w:val="20"/>
          <w:szCs w:val="20"/>
        </w:rPr>
        <w:t>Hoem</w:t>
      </w:r>
      <w:proofErr w:type="spellEnd"/>
      <w:r w:rsidR="00CC0372">
        <w:rPr>
          <w:sz w:val="20"/>
          <w:szCs w:val="20"/>
        </w:rPr>
        <w:t xml:space="preserve"> </w:t>
      </w:r>
      <w:r w:rsidR="00B35FFB">
        <w:rPr>
          <w:sz w:val="20"/>
          <w:szCs w:val="20"/>
        </w:rPr>
        <w:t xml:space="preserve">Iversen </w:t>
      </w:r>
      <w:r w:rsidR="00CC0372">
        <w:rPr>
          <w:sz w:val="20"/>
          <w:szCs w:val="20"/>
        </w:rPr>
        <w:t xml:space="preserve">and B. Jacquette, 2024. ‘Creating “a Little Garden of Our Own”: Constructions of Childhood and </w:t>
      </w:r>
      <w:r w:rsidR="00CC0372" w:rsidRPr="0029296E">
        <w:rPr>
          <w:sz w:val="20"/>
          <w:szCs w:val="20"/>
        </w:rPr>
        <w:t xml:space="preserve">Knowledge About Gardening in Frances Hodgson Burnett’s </w:t>
      </w:r>
      <w:r w:rsidR="00CC0372" w:rsidRPr="0029296E">
        <w:rPr>
          <w:i/>
          <w:iCs/>
          <w:sz w:val="20"/>
          <w:szCs w:val="20"/>
        </w:rPr>
        <w:t xml:space="preserve">The Secret Garden </w:t>
      </w:r>
      <w:r w:rsidR="00CC0372" w:rsidRPr="0029296E">
        <w:rPr>
          <w:sz w:val="20"/>
          <w:szCs w:val="20"/>
        </w:rPr>
        <w:t xml:space="preserve">(1911) and Arthur Mee’s </w:t>
      </w:r>
      <w:r w:rsidR="00CC0372" w:rsidRPr="0029296E">
        <w:rPr>
          <w:i/>
          <w:iCs/>
          <w:sz w:val="20"/>
          <w:szCs w:val="20"/>
        </w:rPr>
        <w:t>The Children’s Encyclopaedia</w:t>
      </w:r>
      <w:r w:rsidR="00CC0372" w:rsidRPr="0029296E">
        <w:rPr>
          <w:sz w:val="20"/>
          <w:szCs w:val="20"/>
        </w:rPr>
        <w:t xml:space="preserve"> (1910)</w:t>
      </w:r>
      <w:r w:rsidR="00CC0372">
        <w:rPr>
          <w:sz w:val="20"/>
          <w:szCs w:val="20"/>
        </w:rPr>
        <w:t xml:space="preserve">, </w:t>
      </w:r>
      <w:r w:rsidR="00CC0372">
        <w:rPr>
          <w:i/>
          <w:iCs/>
          <w:sz w:val="20"/>
          <w:szCs w:val="20"/>
        </w:rPr>
        <w:t xml:space="preserve">Literature, </w:t>
      </w:r>
      <w:r w:rsidR="00CC0372">
        <w:rPr>
          <w:sz w:val="20"/>
          <w:szCs w:val="20"/>
        </w:rPr>
        <w:t>4: 262-275.</w:t>
      </w:r>
    </w:p>
  </w:footnote>
  <w:footnote w:id="82">
    <w:p w14:paraId="03ABEDC5" w14:textId="15CBF33B" w:rsidR="004C1426" w:rsidRDefault="004C1426">
      <w:pPr>
        <w:pStyle w:val="FootnoteText"/>
      </w:pPr>
      <w:r w:rsidRPr="00387734">
        <w:rPr>
          <w:rStyle w:val="FootnoteReference"/>
        </w:rPr>
        <w:footnoteRef/>
      </w:r>
      <w:r w:rsidRPr="00387734">
        <w:t xml:space="preserve"> Dinter</w:t>
      </w:r>
      <w:r w:rsidR="00D863C6">
        <w:t>, 2015.</w:t>
      </w:r>
    </w:p>
  </w:footnote>
  <w:footnote w:id="83">
    <w:p w14:paraId="4E8D8940" w14:textId="0EE4A1B7" w:rsidR="00F146ED" w:rsidRDefault="00F146ED">
      <w:pPr>
        <w:pStyle w:val="FootnoteText"/>
      </w:pPr>
      <w:r>
        <w:rPr>
          <w:rStyle w:val="FootnoteReference"/>
        </w:rPr>
        <w:footnoteRef/>
      </w:r>
      <w:r>
        <w:t xml:space="preserve"> </w:t>
      </w:r>
      <w:r w:rsidR="00606DFF">
        <w:t>Mann</w:t>
      </w:r>
      <w:r w:rsidR="00031C26">
        <w:t>,</w:t>
      </w:r>
      <w:r w:rsidR="00606DFF">
        <w:t xml:space="preserve"> 1998</w:t>
      </w:r>
      <w:r w:rsidR="00031C26">
        <w:t>.</w:t>
      </w:r>
    </w:p>
  </w:footnote>
  <w:footnote w:id="84">
    <w:p w14:paraId="6E8BCFBD" w14:textId="1D70943D" w:rsidR="00462DA5" w:rsidRDefault="00462DA5">
      <w:pPr>
        <w:pStyle w:val="FootnoteText"/>
      </w:pPr>
      <w:r>
        <w:rPr>
          <w:rStyle w:val="FootnoteReference"/>
        </w:rPr>
        <w:footnoteRef/>
      </w:r>
      <w:r>
        <w:t xml:space="preserve"> </w:t>
      </w:r>
      <w:r w:rsidR="00C666C5">
        <w:t>Burnett, p. 16.</w:t>
      </w:r>
    </w:p>
  </w:footnote>
  <w:footnote w:id="85">
    <w:p w14:paraId="0A61BA86" w14:textId="5A77E1EA" w:rsidR="00981A03" w:rsidRPr="00D55E3E" w:rsidRDefault="00981A03">
      <w:pPr>
        <w:pStyle w:val="FootnoteText"/>
      </w:pPr>
      <w:r w:rsidRPr="00D55E3E">
        <w:rPr>
          <w:rStyle w:val="FootnoteReference"/>
        </w:rPr>
        <w:footnoteRef/>
      </w:r>
      <w:r w:rsidRPr="00D55E3E">
        <w:t xml:space="preserve"> Short</w:t>
      </w:r>
      <w:r w:rsidR="00C666C5" w:rsidRPr="00D55E3E">
        <w:t>,</w:t>
      </w:r>
      <w:r w:rsidRPr="00D55E3E">
        <w:t xml:space="preserve"> 2024</w:t>
      </w:r>
      <w:r w:rsidR="00C666C5" w:rsidRPr="00D55E3E">
        <w:t>.</w:t>
      </w:r>
    </w:p>
  </w:footnote>
  <w:footnote w:id="86">
    <w:p w14:paraId="394A345F" w14:textId="2171223D" w:rsidR="002D6F4B" w:rsidRPr="00D55E3E" w:rsidRDefault="002D6F4B" w:rsidP="00D55E3E">
      <w:pPr>
        <w:spacing w:after="0"/>
        <w:rPr>
          <w:sz w:val="20"/>
          <w:szCs w:val="20"/>
        </w:rPr>
      </w:pPr>
      <w:r w:rsidRPr="00D55E3E">
        <w:rPr>
          <w:rStyle w:val="FootnoteReference"/>
          <w:sz w:val="20"/>
          <w:szCs w:val="20"/>
        </w:rPr>
        <w:footnoteRef/>
      </w:r>
      <w:r w:rsidRPr="00D55E3E">
        <w:rPr>
          <w:sz w:val="20"/>
          <w:szCs w:val="20"/>
        </w:rPr>
        <w:t xml:space="preserve"> </w:t>
      </w:r>
      <w:r w:rsidR="00D55E3E" w:rsidRPr="00D55E3E">
        <w:rPr>
          <w:sz w:val="20"/>
          <w:szCs w:val="20"/>
        </w:rPr>
        <w:t xml:space="preserve">S.R. </w:t>
      </w:r>
      <w:proofErr w:type="spellStart"/>
      <w:r w:rsidR="00D55E3E" w:rsidRPr="00204878">
        <w:rPr>
          <w:sz w:val="20"/>
          <w:szCs w:val="20"/>
        </w:rPr>
        <w:t>Shimoff</w:t>
      </w:r>
      <w:proofErr w:type="spellEnd"/>
      <w:r w:rsidR="00D55E3E" w:rsidRPr="00204878">
        <w:rPr>
          <w:sz w:val="20"/>
          <w:szCs w:val="20"/>
        </w:rPr>
        <w:t>, 1995.</w:t>
      </w:r>
      <w:r w:rsidR="00D55E3E" w:rsidRPr="00204878">
        <w:rPr>
          <w:i/>
          <w:iCs/>
          <w:sz w:val="20"/>
          <w:szCs w:val="20"/>
        </w:rPr>
        <w:t xml:space="preserve"> 'Gardens: From Eden </w:t>
      </w:r>
      <w:proofErr w:type="gramStart"/>
      <w:r w:rsidR="00D55E3E" w:rsidRPr="00204878">
        <w:rPr>
          <w:i/>
          <w:iCs/>
          <w:sz w:val="20"/>
          <w:szCs w:val="20"/>
        </w:rPr>
        <w:t>To</w:t>
      </w:r>
      <w:proofErr w:type="gramEnd"/>
      <w:r w:rsidR="00D55E3E" w:rsidRPr="00204878">
        <w:rPr>
          <w:i/>
          <w:iCs/>
          <w:sz w:val="20"/>
          <w:szCs w:val="20"/>
        </w:rPr>
        <w:t xml:space="preserve"> Jerusalem'</w:t>
      </w:r>
      <w:r w:rsidR="00D55E3E" w:rsidRPr="00204878">
        <w:rPr>
          <w:sz w:val="20"/>
          <w:szCs w:val="20"/>
        </w:rPr>
        <w:t>, Journal for the Study of Judaism in the Persian, Hellenistic, and Roman period, 26: 145–155</w:t>
      </w:r>
      <w:r w:rsidR="00D55E3E" w:rsidRPr="00D55E3E">
        <w:rPr>
          <w:sz w:val="20"/>
          <w:szCs w:val="20"/>
        </w:rPr>
        <w:t>.</w:t>
      </w:r>
    </w:p>
  </w:footnote>
  <w:footnote w:id="87">
    <w:p w14:paraId="3FBF4FCE" w14:textId="7B74A68F" w:rsidR="00C30E48" w:rsidRPr="00602607" w:rsidRDefault="00C30E48">
      <w:pPr>
        <w:pStyle w:val="FootnoteText"/>
      </w:pPr>
      <w:r w:rsidRPr="00602607">
        <w:rPr>
          <w:rStyle w:val="FootnoteReference"/>
        </w:rPr>
        <w:footnoteRef/>
      </w:r>
      <w:r w:rsidRPr="00602607">
        <w:t xml:space="preserve"> </w:t>
      </w:r>
      <w:r w:rsidR="005652FC" w:rsidRPr="00602607">
        <w:t xml:space="preserve">A. </w:t>
      </w:r>
      <w:r w:rsidR="005652FC" w:rsidRPr="00204878">
        <w:t>Lundin, 1991.</w:t>
      </w:r>
      <w:r w:rsidR="005652FC" w:rsidRPr="00204878">
        <w:rPr>
          <w:i/>
          <w:iCs/>
        </w:rPr>
        <w:t> 'Secret Gardens: The Literature of Childhood'</w:t>
      </w:r>
      <w:r w:rsidR="005652FC" w:rsidRPr="00204878">
        <w:t>, Childhood education, 67: 215–217</w:t>
      </w:r>
      <w:r w:rsidR="005652FC" w:rsidRPr="00602607">
        <w:t>.</w:t>
      </w:r>
    </w:p>
  </w:footnote>
  <w:footnote w:id="88">
    <w:p w14:paraId="6F136793" w14:textId="06F33459" w:rsidR="0073187B" w:rsidRPr="00602607" w:rsidRDefault="0073187B">
      <w:pPr>
        <w:pStyle w:val="FootnoteText"/>
      </w:pPr>
      <w:r w:rsidRPr="00602607">
        <w:rPr>
          <w:rStyle w:val="FootnoteReference"/>
        </w:rPr>
        <w:footnoteRef/>
      </w:r>
      <w:r w:rsidRPr="00602607">
        <w:t xml:space="preserve"> </w:t>
      </w:r>
      <w:r w:rsidR="00284387" w:rsidRPr="00602607">
        <w:t>Parsons</w:t>
      </w:r>
      <w:r w:rsidR="00FB118F" w:rsidRPr="00602607">
        <w:t>, 2002.</w:t>
      </w:r>
    </w:p>
  </w:footnote>
  <w:footnote w:id="89">
    <w:p w14:paraId="7F9EE706" w14:textId="4E58A078" w:rsidR="008A07FD" w:rsidRPr="00602607" w:rsidRDefault="008A07FD">
      <w:pPr>
        <w:pStyle w:val="FootnoteText"/>
      </w:pPr>
      <w:r w:rsidRPr="00602607">
        <w:rPr>
          <w:rStyle w:val="FootnoteReference"/>
        </w:rPr>
        <w:footnoteRef/>
      </w:r>
      <w:r w:rsidRPr="00602607">
        <w:t xml:space="preserve"> </w:t>
      </w:r>
      <w:r w:rsidR="00FB118F" w:rsidRPr="00602607">
        <w:t>Ibid.</w:t>
      </w:r>
    </w:p>
  </w:footnote>
  <w:footnote w:id="90">
    <w:p w14:paraId="06D62261" w14:textId="15545FCF" w:rsidR="00D65B57" w:rsidRPr="00D55E3E" w:rsidRDefault="00D65B57" w:rsidP="00602607">
      <w:pPr>
        <w:spacing w:after="0"/>
        <w:rPr>
          <w:sz w:val="20"/>
          <w:szCs w:val="20"/>
        </w:rPr>
      </w:pPr>
      <w:r w:rsidRPr="00602607">
        <w:rPr>
          <w:rStyle w:val="FootnoteReference"/>
          <w:sz w:val="20"/>
          <w:szCs w:val="20"/>
        </w:rPr>
        <w:footnoteRef/>
      </w:r>
      <w:r w:rsidRPr="00602607">
        <w:rPr>
          <w:sz w:val="20"/>
          <w:szCs w:val="20"/>
        </w:rPr>
        <w:t xml:space="preserve"> </w:t>
      </w:r>
      <w:r w:rsidR="00602607" w:rsidRPr="00602607">
        <w:rPr>
          <w:sz w:val="20"/>
          <w:szCs w:val="20"/>
        </w:rPr>
        <w:t xml:space="preserve">C. </w:t>
      </w:r>
      <w:r w:rsidR="00602607" w:rsidRPr="00204878">
        <w:rPr>
          <w:sz w:val="20"/>
          <w:szCs w:val="20"/>
        </w:rPr>
        <w:t>Wilkie, 1997.</w:t>
      </w:r>
      <w:r w:rsidR="00602607" w:rsidRPr="00204878">
        <w:rPr>
          <w:i/>
          <w:iCs/>
          <w:sz w:val="20"/>
          <w:szCs w:val="20"/>
        </w:rPr>
        <w:t> 'Digging Up "The Secret Garden": Noble Innocents or Little Savages?'</w:t>
      </w:r>
      <w:r w:rsidR="00602607" w:rsidRPr="00204878">
        <w:rPr>
          <w:sz w:val="20"/>
          <w:szCs w:val="20"/>
        </w:rPr>
        <w:t>, Children's literature in education, 28: 73</w:t>
      </w:r>
      <w:r w:rsidR="00602607" w:rsidRPr="00F92A67">
        <w:rPr>
          <w:sz w:val="20"/>
          <w:szCs w:val="20"/>
        </w:rPr>
        <w:t>.</w:t>
      </w:r>
    </w:p>
  </w:footnote>
  <w:footnote w:id="91">
    <w:p w14:paraId="39978E6F" w14:textId="1C157907" w:rsidR="006936CA" w:rsidRDefault="006936CA">
      <w:pPr>
        <w:pStyle w:val="FootnoteText"/>
      </w:pPr>
      <w:r w:rsidRPr="00D55E3E">
        <w:rPr>
          <w:rStyle w:val="FootnoteReference"/>
        </w:rPr>
        <w:footnoteRef/>
      </w:r>
      <w:r w:rsidRPr="00D55E3E">
        <w:t xml:space="preserve"> Stiles</w:t>
      </w:r>
      <w:r w:rsidR="00F92A67">
        <w:t>,</w:t>
      </w:r>
      <w:r w:rsidRPr="00D55E3E">
        <w:t xml:space="preserve"> 2015</w:t>
      </w:r>
      <w:r w:rsidR="00F92A67">
        <w:t>.</w:t>
      </w:r>
    </w:p>
  </w:footnote>
  <w:footnote w:id="92">
    <w:p w14:paraId="7BADE80A" w14:textId="0F601C27" w:rsidR="0056496A" w:rsidRDefault="0056496A">
      <w:pPr>
        <w:pStyle w:val="FootnoteText"/>
      </w:pPr>
      <w:r>
        <w:rPr>
          <w:rStyle w:val="FootnoteReference"/>
        </w:rPr>
        <w:footnoteRef/>
      </w:r>
      <w:r>
        <w:t xml:space="preserve"> </w:t>
      </w:r>
      <w:r w:rsidR="007B2AEF">
        <w:t>Stiles, 2015.</w:t>
      </w:r>
    </w:p>
  </w:footnote>
  <w:footnote w:id="93">
    <w:p w14:paraId="2FE0BBE6" w14:textId="1145F7EE" w:rsidR="00DD7711" w:rsidRDefault="00DD7711">
      <w:pPr>
        <w:pStyle w:val="FootnoteText"/>
      </w:pPr>
      <w:r>
        <w:rPr>
          <w:rStyle w:val="FootnoteReference"/>
        </w:rPr>
        <w:footnoteRef/>
      </w:r>
      <w:r>
        <w:t xml:space="preserve"> </w:t>
      </w:r>
      <w:r w:rsidR="007B2AEF">
        <w:t>Ibid.</w:t>
      </w:r>
    </w:p>
  </w:footnote>
  <w:footnote w:id="94">
    <w:p w14:paraId="2FB7E8AF" w14:textId="2A3C3C77" w:rsidR="009F5C65" w:rsidRPr="00B53152" w:rsidRDefault="009F5C65">
      <w:pPr>
        <w:pStyle w:val="FootnoteText"/>
      </w:pPr>
      <w:r w:rsidRPr="00B53152">
        <w:rPr>
          <w:rStyle w:val="FootnoteReference"/>
        </w:rPr>
        <w:footnoteRef/>
      </w:r>
      <w:r w:rsidRPr="00B53152">
        <w:t xml:space="preserve"> Goodwin</w:t>
      </w:r>
      <w:r w:rsidR="007B2AEF" w:rsidRPr="00B53152">
        <w:t>,</w:t>
      </w:r>
      <w:r w:rsidRPr="00B53152">
        <w:t xml:space="preserve"> 2011</w:t>
      </w:r>
      <w:r w:rsidR="007B2AEF" w:rsidRPr="00B53152">
        <w:t>.</w:t>
      </w:r>
    </w:p>
  </w:footnote>
  <w:footnote w:id="95">
    <w:p w14:paraId="00DF6FB2" w14:textId="3A2ED620" w:rsidR="005E5BDC" w:rsidRPr="00B53152" w:rsidRDefault="005E5BDC">
      <w:pPr>
        <w:pStyle w:val="FootnoteText"/>
      </w:pPr>
      <w:r w:rsidRPr="00B53152">
        <w:rPr>
          <w:rStyle w:val="FootnoteReference"/>
        </w:rPr>
        <w:footnoteRef/>
      </w:r>
      <w:r w:rsidRPr="00B53152">
        <w:t xml:space="preserve"> </w:t>
      </w:r>
      <w:r w:rsidR="007B2AEF" w:rsidRPr="00B53152">
        <w:t xml:space="preserve">Burnett, p. </w:t>
      </w:r>
      <w:r w:rsidR="00CB71AB" w:rsidRPr="00B53152">
        <w:t>194</w:t>
      </w:r>
      <w:r w:rsidR="007B2AEF" w:rsidRPr="00B53152">
        <w:t>.</w:t>
      </w:r>
    </w:p>
  </w:footnote>
  <w:footnote w:id="96">
    <w:p w14:paraId="0A74FB0E" w14:textId="546BAF81" w:rsidR="00662B00" w:rsidRPr="00B53152" w:rsidRDefault="00662B00">
      <w:pPr>
        <w:pStyle w:val="FootnoteText"/>
      </w:pPr>
      <w:r w:rsidRPr="00B53152">
        <w:rPr>
          <w:rStyle w:val="FootnoteReference"/>
        </w:rPr>
        <w:footnoteRef/>
      </w:r>
      <w:r w:rsidRPr="00B53152">
        <w:t xml:space="preserve"> </w:t>
      </w:r>
      <w:r w:rsidR="007B2AEF" w:rsidRPr="00B53152">
        <w:t xml:space="preserve">Burnett, p. </w:t>
      </w:r>
      <w:r w:rsidR="008A3999" w:rsidRPr="00B53152">
        <w:t>221</w:t>
      </w:r>
      <w:r w:rsidR="007B2AEF" w:rsidRPr="00B53152">
        <w:t>.</w:t>
      </w:r>
    </w:p>
  </w:footnote>
  <w:footnote w:id="97">
    <w:p w14:paraId="0F80E8EF" w14:textId="5571240F" w:rsidR="0007151A" w:rsidRPr="00B53152" w:rsidRDefault="0007151A" w:rsidP="00B53152">
      <w:pPr>
        <w:spacing w:after="0"/>
        <w:rPr>
          <w:sz w:val="20"/>
          <w:szCs w:val="20"/>
        </w:rPr>
      </w:pPr>
      <w:r w:rsidRPr="00B53152">
        <w:rPr>
          <w:rStyle w:val="FootnoteReference"/>
          <w:sz w:val="20"/>
          <w:szCs w:val="20"/>
        </w:rPr>
        <w:footnoteRef/>
      </w:r>
      <w:r w:rsidRPr="00B53152">
        <w:rPr>
          <w:sz w:val="20"/>
          <w:szCs w:val="20"/>
        </w:rPr>
        <w:t xml:space="preserve"> </w:t>
      </w:r>
      <w:r w:rsidR="00B53152" w:rsidRPr="00B53152">
        <w:rPr>
          <w:sz w:val="20"/>
          <w:szCs w:val="20"/>
        </w:rPr>
        <w:t xml:space="preserve">Leland </w:t>
      </w:r>
      <w:r w:rsidR="00B53152" w:rsidRPr="00B53152">
        <w:rPr>
          <w:sz w:val="20"/>
          <w:szCs w:val="20"/>
        </w:rPr>
        <w:t xml:space="preserve">Ryken, J.C. Wilhoit, T. Longman (eds.), 1998. </w:t>
      </w:r>
      <w:r w:rsidR="00B53152" w:rsidRPr="00B53152">
        <w:rPr>
          <w:i/>
          <w:iCs/>
          <w:sz w:val="20"/>
          <w:szCs w:val="20"/>
        </w:rPr>
        <w:t xml:space="preserve">Dictionary of Biblical Imagery. </w:t>
      </w:r>
      <w:r w:rsidR="00B53152" w:rsidRPr="00B53152">
        <w:rPr>
          <w:sz w:val="20"/>
          <w:szCs w:val="20"/>
        </w:rPr>
        <w:t>(</w:t>
      </w:r>
      <w:proofErr w:type="spellStart"/>
      <w:r w:rsidR="00B53152" w:rsidRPr="00B53152">
        <w:rPr>
          <w:sz w:val="20"/>
          <w:szCs w:val="20"/>
        </w:rPr>
        <w:t>Ilinois</w:t>
      </w:r>
      <w:proofErr w:type="spellEnd"/>
      <w:r w:rsidR="00B53152" w:rsidRPr="00B53152">
        <w:rPr>
          <w:sz w:val="20"/>
          <w:szCs w:val="20"/>
        </w:rPr>
        <w:t>: InterVarsity Press)</w:t>
      </w:r>
      <w:r w:rsidR="00612F55">
        <w:rPr>
          <w:sz w:val="20"/>
          <w:szCs w:val="20"/>
        </w:rPr>
        <w:t>, p. 338.</w:t>
      </w:r>
    </w:p>
  </w:footnote>
  <w:footnote w:id="98">
    <w:p w14:paraId="22C10AC0" w14:textId="30BCEFFF" w:rsidR="00E76B00" w:rsidRPr="00B53152" w:rsidRDefault="00E76B00">
      <w:pPr>
        <w:pStyle w:val="FootnoteText"/>
      </w:pPr>
      <w:r w:rsidRPr="00B53152">
        <w:rPr>
          <w:rStyle w:val="FootnoteReference"/>
        </w:rPr>
        <w:footnoteRef/>
      </w:r>
      <w:r w:rsidRPr="00B53152">
        <w:t xml:space="preserve"> </w:t>
      </w:r>
      <w:r w:rsidR="00612F55">
        <w:t>Rousseau, p.</w:t>
      </w:r>
      <w:r w:rsidRPr="00B53152">
        <w:t>119</w:t>
      </w:r>
      <w:r w:rsidR="00612F55">
        <w:t>.</w:t>
      </w:r>
    </w:p>
  </w:footnote>
  <w:footnote w:id="99">
    <w:p w14:paraId="3AC2DCD1" w14:textId="7CC065D1" w:rsidR="009E3AF8" w:rsidRPr="00B53152" w:rsidRDefault="009E3AF8">
      <w:pPr>
        <w:pStyle w:val="FootnoteText"/>
      </w:pPr>
      <w:r w:rsidRPr="00B53152">
        <w:rPr>
          <w:rStyle w:val="FootnoteReference"/>
        </w:rPr>
        <w:footnoteRef/>
      </w:r>
      <w:r w:rsidRPr="00B53152">
        <w:t xml:space="preserve"> </w:t>
      </w:r>
      <w:r w:rsidR="00283BB6">
        <w:t>Spyri, p.</w:t>
      </w:r>
      <w:r w:rsidRPr="00B53152">
        <w:t xml:space="preserve"> 10</w:t>
      </w:r>
      <w:r w:rsidR="00283BB6">
        <w:t>.</w:t>
      </w:r>
    </w:p>
  </w:footnote>
  <w:footnote w:id="100">
    <w:p w14:paraId="49BE7C37" w14:textId="33716B31" w:rsidR="00C400FD" w:rsidRDefault="00C400FD">
      <w:pPr>
        <w:pStyle w:val="FootnoteText"/>
      </w:pPr>
      <w:r>
        <w:rPr>
          <w:rStyle w:val="FootnoteReference"/>
        </w:rPr>
        <w:footnoteRef/>
      </w:r>
      <w:r>
        <w:t xml:space="preserve"> Spyri, p. 74.</w:t>
      </w:r>
    </w:p>
  </w:footnote>
  <w:footnote w:id="101">
    <w:p w14:paraId="74418E64" w14:textId="77777777" w:rsidR="00B55B03" w:rsidRPr="00B53152" w:rsidRDefault="00B55B03" w:rsidP="00B55B03">
      <w:pPr>
        <w:pStyle w:val="FootnoteText"/>
      </w:pPr>
      <w:r w:rsidRPr="00B53152">
        <w:rPr>
          <w:rStyle w:val="FootnoteReference"/>
        </w:rPr>
        <w:footnoteRef/>
      </w:r>
      <w:r w:rsidRPr="00B53152">
        <w:t xml:space="preserve"> </w:t>
      </w:r>
      <w:proofErr w:type="spellStart"/>
      <w:r>
        <w:t>Valint</w:t>
      </w:r>
      <w:proofErr w:type="spellEnd"/>
      <w:r>
        <w:t>, 2016.</w:t>
      </w:r>
    </w:p>
  </w:footnote>
  <w:footnote w:id="102">
    <w:p w14:paraId="3D544514" w14:textId="31588FF7" w:rsidR="004D71B7" w:rsidRPr="00B53152" w:rsidRDefault="004D71B7">
      <w:pPr>
        <w:pStyle w:val="FootnoteText"/>
      </w:pPr>
      <w:r w:rsidRPr="00B53152">
        <w:rPr>
          <w:rStyle w:val="FootnoteReference"/>
        </w:rPr>
        <w:footnoteRef/>
      </w:r>
      <w:r w:rsidRPr="00B53152">
        <w:t xml:space="preserve"> </w:t>
      </w:r>
      <w:r w:rsidR="00283BB6">
        <w:t>Spyri, p.</w:t>
      </w:r>
      <w:r w:rsidRPr="00B53152">
        <w:t xml:space="preserve"> 156</w:t>
      </w:r>
      <w:r w:rsidR="00283BB6">
        <w:t>.</w:t>
      </w:r>
    </w:p>
  </w:footnote>
  <w:footnote w:id="103">
    <w:p w14:paraId="0EDA2ED3" w14:textId="2D97CF5F" w:rsidR="006146A0" w:rsidRPr="00B53152" w:rsidRDefault="006146A0">
      <w:pPr>
        <w:pStyle w:val="FootnoteText"/>
      </w:pPr>
      <w:r w:rsidRPr="00B53152">
        <w:rPr>
          <w:rStyle w:val="FootnoteReference"/>
        </w:rPr>
        <w:footnoteRef/>
      </w:r>
      <w:r w:rsidRPr="00B53152">
        <w:t xml:space="preserve"> Ibid</w:t>
      </w:r>
      <w:r w:rsidR="00283BB6">
        <w:t>.</w:t>
      </w:r>
    </w:p>
  </w:footnote>
  <w:footnote w:id="104">
    <w:p w14:paraId="37EDA909" w14:textId="051B62EE" w:rsidR="00AE14FD" w:rsidRPr="00CB71C3" w:rsidRDefault="00AE14FD" w:rsidP="00CB71C3">
      <w:pPr>
        <w:spacing w:after="0"/>
        <w:rPr>
          <w:sz w:val="20"/>
          <w:szCs w:val="20"/>
        </w:rPr>
      </w:pPr>
      <w:r w:rsidRPr="00B53152">
        <w:rPr>
          <w:rStyle w:val="FootnoteReference"/>
          <w:sz w:val="20"/>
          <w:szCs w:val="20"/>
        </w:rPr>
        <w:footnoteRef/>
      </w:r>
      <w:r w:rsidRPr="00B53152">
        <w:rPr>
          <w:sz w:val="20"/>
          <w:szCs w:val="20"/>
        </w:rPr>
        <w:t xml:space="preserve"> </w:t>
      </w:r>
      <w:r w:rsidR="00CB71C3">
        <w:rPr>
          <w:sz w:val="20"/>
          <w:szCs w:val="20"/>
        </w:rPr>
        <w:t xml:space="preserve">F. </w:t>
      </w:r>
      <w:r w:rsidR="00CB71C3" w:rsidRPr="00204878">
        <w:rPr>
          <w:sz w:val="20"/>
          <w:szCs w:val="20"/>
        </w:rPr>
        <w:t>Hale, 2006.</w:t>
      </w:r>
      <w:r w:rsidR="00CB71C3" w:rsidRPr="00204878">
        <w:rPr>
          <w:i/>
          <w:iCs/>
          <w:sz w:val="20"/>
          <w:szCs w:val="20"/>
        </w:rPr>
        <w:t> 'The gospel of reconciliation and healing in the Alps: Johanna Spyri’s Heidi reconsidered'</w:t>
      </w:r>
      <w:r w:rsidR="00CB71C3" w:rsidRPr="00204878">
        <w:rPr>
          <w:sz w:val="20"/>
          <w:szCs w:val="20"/>
        </w:rPr>
        <w:t>, Koers (Potchefstroom, South Africa), 71</w:t>
      </w:r>
      <w:r w:rsidR="00CB71C3">
        <w:rPr>
          <w:sz w:val="20"/>
          <w:szCs w:val="20"/>
        </w:rPr>
        <w:t>.</w:t>
      </w:r>
    </w:p>
  </w:footnote>
  <w:footnote w:id="105">
    <w:p w14:paraId="514CF014" w14:textId="5EE35590" w:rsidR="009673A4" w:rsidRDefault="009673A4">
      <w:pPr>
        <w:pStyle w:val="FootnoteText"/>
      </w:pPr>
      <w:r>
        <w:rPr>
          <w:rStyle w:val="FootnoteReference"/>
        </w:rPr>
        <w:footnoteRef/>
      </w:r>
      <w:r>
        <w:t xml:space="preserve"> Dinter</w:t>
      </w:r>
      <w:r w:rsidR="00240FD3">
        <w:t>, 2015.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5F89D1" w14:textId="53A504A8" w:rsidR="00FF72F0" w:rsidRPr="00002587" w:rsidRDefault="00FF72F0">
    <w:pPr>
      <w:pStyle w:val="Header"/>
    </w:pPr>
    <w:r w:rsidRPr="00002587">
      <w:t>The Child in Time Assignment 2 Stephanie Tuck 2238014</w:t>
    </w:r>
    <w:r w:rsidR="00A30CA4">
      <w:tab/>
      <w:t>Wordcount 4143</w:t>
    </w:r>
  </w:p>
  <w:p w14:paraId="3EBB0031" w14:textId="77777777" w:rsidR="00FF72F0" w:rsidRPr="00002587" w:rsidRDefault="00FF72F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2F0"/>
    <w:rsid w:val="00001F34"/>
    <w:rsid w:val="00002587"/>
    <w:rsid w:val="00004693"/>
    <w:rsid w:val="00004B2D"/>
    <w:rsid w:val="00007042"/>
    <w:rsid w:val="00012DC9"/>
    <w:rsid w:val="00012F98"/>
    <w:rsid w:val="0001463E"/>
    <w:rsid w:val="00015E34"/>
    <w:rsid w:val="00016EF0"/>
    <w:rsid w:val="0002304D"/>
    <w:rsid w:val="00025919"/>
    <w:rsid w:val="00031C26"/>
    <w:rsid w:val="00034BE9"/>
    <w:rsid w:val="00037774"/>
    <w:rsid w:val="00042E44"/>
    <w:rsid w:val="00043DFC"/>
    <w:rsid w:val="00056DCB"/>
    <w:rsid w:val="000601E3"/>
    <w:rsid w:val="000609EB"/>
    <w:rsid w:val="00062FFB"/>
    <w:rsid w:val="00066290"/>
    <w:rsid w:val="00070A6E"/>
    <w:rsid w:val="0007151A"/>
    <w:rsid w:val="00072324"/>
    <w:rsid w:val="00073747"/>
    <w:rsid w:val="00077B14"/>
    <w:rsid w:val="0009030A"/>
    <w:rsid w:val="0009775D"/>
    <w:rsid w:val="00097F20"/>
    <w:rsid w:val="000A02DC"/>
    <w:rsid w:val="000A1390"/>
    <w:rsid w:val="000A3FE1"/>
    <w:rsid w:val="000A5740"/>
    <w:rsid w:val="000A68E4"/>
    <w:rsid w:val="000B0E4A"/>
    <w:rsid w:val="000B3453"/>
    <w:rsid w:val="000B3E1F"/>
    <w:rsid w:val="000B63BF"/>
    <w:rsid w:val="000B7AED"/>
    <w:rsid w:val="000C2F46"/>
    <w:rsid w:val="000C65C0"/>
    <w:rsid w:val="000D07CF"/>
    <w:rsid w:val="000D1987"/>
    <w:rsid w:val="000D2B95"/>
    <w:rsid w:val="000D443F"/>
    <w:rsid w:val="000D514F"/>
    <w:rsid w:val="000D6F1D"/>
    <w:rsid w:val="000D76B2"/>
    <w:rsid w:val="000D7AE8"/>
    <w:rsid w:val="000E7FCB"/>
    <w:rsid w:val="000F0C53"/>
    <w:rsid w:val="000F3BE9"/>
    <w:rsid w:val="000F5245"/>
    <w:rsid w:val="000F5A02"/>
    <w:rsid w:val="000F6CC1"/>
    <w:rsid w:val="000F706B"/>
    <w:rsid w:val="00100497"/>
    <w:rsid w:val="00100F92"/>
    <w:rsid w:val="00103B4C"/>
    <w:rsid w:val="00104AC4"/>
    <w:rsid w:val="0010795A"/>
    <w:rsid w:val="00107A2C"/>
    <w:rsid w:val="001112C1"/>
    <w:rsid w:val="0011235E"/>
    <w:rsid w:val="001163A3"/>
    <w:rsid w:val="00121FBC"/>
    <w:rsid w:val="00122811"/>
    <w:rsid w:val="001233E4"/>
    <w:rsid w:val="001247AB"/>
    <w:rsid w:val="001254F2"/>
    <w:rsid w:val="00132BD6"/>
    <w:rsid w:val="001408C6"/>
    <w:rsid w:val="00142323"/>
    <w:rsid w:val="001478D4"/>
    <w:rsid w:val="00162637"/>
    <w:rsid w:val="00164FE7"/>
    <w:rsid w:val="0016557A"/>
    <w:rsid w:val="00167933"/>
    <w:rsid w:val="00187B8D"/>
    <w:rsid w:val="001965D6"/>
    <w:rsid w:val="001A2D72"/>
    <w:rsid w:val="001A5AD3"/>
    <w:rsid w:val="001A771E"/>
    <w:rsid w:val="001B6618"/>
    <w:rsid w:val="001B7D27"/>
    <w:rsid w:val="001C484B"/>
    <w:rsid w:val="001D0795"/>
    <w:rsid w:val="001D48CB"/>
    <w:rsid w:val="001D4AB2"/>
    <w:rsid w:val="001D72D7"/>
    <w:rsid w:val="001D7D0A"/>
    <w:rsid w:val="001E1462"/>
    <w:rsid w:val="001E3B64"/>
    <w:rsid w:val="001E3BBB"/>
    <w:rsid w:val="001E62B9"/>
    <w:rsid w:val="001E6EA2"/>
    <w:rsid w:val="001F2EC2"/>
    <w:rsid w:val="001F528F"/>
    <w:rsid w:val="001F5A83"/>
    <w:rsid w:val="00200C80"/>
    <w:rsid w:val="002043F1"/>
    <w:rsid w:val="00204738"/>
    <w:rsid w:val="00212269"/>
    <w:rsid w:val="002122E5"/>
    <w:rsid w:val="00213780"/>
    <w:rsid w:val="00221383"/>
    <w:rsid w:val="002218C4"/>
    <w:rsid w:val="00221DDF"/>
    <w:rsid w:val="00224526"/>
    <w:rsid w:val="002302F6"/>
    <w:rsid w:val="00237F5E"/>
    <w:rsid w:val="00240264"/>
    <w:rsid w:val="00240FD3"/>
    <w:rsid w:val="00241CAE"/>
    <w:rsid w:val="00246897"/>
    <w:rsid w:val="002479E3"/>
    <w:rsid w:val="00251970"/>
    <w:rsid w:val="00254EB2"/>
    <w:rsid w:val="00267376"/>
    <w:rsid w:val="00272DCD"/>
    <w:rsid w:val="00273CA6"/>
    <w:rsid w:val="002740F9"/>
    <w:rsid w:val="00283BB6"/>
    <w:rsid w:val="00284387"/>
    <w:rsid w:val="002908A8"/>
    <w:rsid w:val="00294B8D"/>
    <w:rsid w:val="00295F36"/>
    <w:rsid w:val="002A22E3"/>
    <w:rsid w:val="002A4F7D"/>
    <w:rsid w:val="002A767C"/>
    <w:rsid w:val="002B020E"/>
    <w:rsid w:val="002B1DF6"/>
    <w:rsid w:val="002B4772"/>
    <w:rsid w:val="002B509E"/>
    <w:rsid w:val="002C1026"/>
    <w:rsid w:val="002C1941"/>
    <w:rsid w:val="002C1D48"/>
    <w:rsid w:val="002C6232"/>
    <w:rsid w:val="002C6678"/>
    <w:rsid w:val="002C736C"/>
    <w:rsid w:val="002D2130"/>
    <w:rsid w:val="002D2DA7"/>
    <w:rsid w:val="002D6F4B"/>
    <w:rsid w:val="002E04CF"/>
    <w:rsid w:val="002E5B69"/>
    <w:rsid w:val="002E7967"/>
    <w:rsid w:val="002F562E"/>
    <w:rsid w:val="00300BD2"/>
    <w:rsid w:val="0031149C"/>
    <w:rsid w:val="003204D6"/>
    <w:rsid w:val="003228AD"/>
    <w:rsid w:val="0032748B"/>
    <w:rsid w:val="003316A2"/>
    <w:rsid w:val="00337674"/>
    <w:rsid w:val="00341577"/>
    <w:rsid w:val="00342D8B"/>
    <w:rsid w:val="003479A4"/>
    <w:rsid w:val="00351196"/>
    <w:rsid w:val="00351759"/>
    <w:rsid w:val="003564D1"/>
    <w:rsid w:val="00360127"/>
    <w:rsid w:val="00370ECA"/>
    <w:rsid w:val="00371F06"/>
    <w:rsid w:val="00373350"/>
    <w:rsid w:val="0037434B"/>
    <w:rsid w:val="00381192"/>
    <w:rsid w:val="00384513"/>
    <w:rsid w:val="00387734"/>
    <w:rsid w:val="0039198B"/>
    <w:rsid w:val="00391C25"/>
    <w:rsid w:val="00396A2F"/>
    <w:rsid w:val="003A1373"/>
    <w:rsid w:val="003A635A"/>
    <w:rsid w:val="003A6ED1"/>
    <w:rsid w:val="003B11E0"/>
    <w:rsid w:val="003B2E79"/>
    <w:rsid w:val="003B6105"/>
    <w:rsid w:val="003B7F1D"/>
    <w:rsid w:val="003C2CA8"/>
    <w:rsid w:val="003D465F"/>
    <w:rsid w:val="003D61B3"/>
    <w:rsid w:val="003D6EA9"/>
    <w:rsid w:val="003E42A2"/>
    <w:rsid w:val="003E5A5C"/>
    <w:rsid w:val="003F6465"/>
    <w:rsid w:val="00403551"/>
    <w:rsid w:val="00406B71"/>
    <w:rsid w:val="0040742E"/>
    <w:rsid w:val="004405C2"/>
    <w:rsid w:val="004414CB"/>
    <w:rsid w:val="00441942"/>
    <w:rsid w:val="00442F6E"/>
    <w:rsid w:val="00444905"/>
    <w:rsid w:val="00447665"/>
    <w:rsid w:val="00451699"/>
    <w:rsid w:val="00455EF8"/>
    <w:rsid w:val="00462A18"/>
    <w:rsid w:val="00462A8A"/>
    <w:rsid w:val="00462DA5"/>
    <w:rsid w:val="00470374"/>
    <w:rsid w:val="00472032"/>
    <w:rsid w:val="004733E2"/>
    <w:rsid w:val="00474083"/>
    <w:rsid w:val="00487864"/>
    <w:rsid w:val="00493859"/>
    <w:rsid w:val="00495810"/>
    <w:rsid w:val="004960F1"/>
    <w:rsid w:val="004A0379"/>
    <w:rsid w:val="004A37F9"/>
    <w:rsid w:val="004B2026"/>
    <w:rsid w:val="004B394E"/>
    <w:rsid w:val="004B40DA"/>
    <w:rsid w:val="004B4B5A"/>
    <w:rsid w:val="004B6F83"/>
    <w:rsid w:val="004C1426"/>
    <w:rsid w:val="004C29E9"/>
    <w:rsid w:val="004C339C"/>
    <w:rsid w:val="004C3937"/>
    <w:rsid w:val="004C48AE"/>
    <w:rsid w:val="004D44A1"/>
    <w:rsid w:val="004D44F5"/>
    <w:rsid w:val="004D4F27"/>
    <w:rsid w:val="004D5104"/>
    <w:rsid w:val="004D71B7"/>
    <w:rsid w:val="004E41CC"/>
    <w:rsid w:val="004E6F5E"/>
    <w:rsid w:val="004F0D2D"/>
    <w:rsid w:val="004F4FCE"/>
    <w:rsid w:val="00501CCE"/>
    <w:rsid w:val="005028E6"/>
    <w:rsid w:val="00502B9A"/>
    <w:rsid w:val="00503C50"/>
    <w:rsid w:val="00504D85"/>
    <w:rsid w:val="00504E36"/>
    <w:rsid w:val="005077AE"/>
    <w:rsid w:val="00513FB8"/>
    <w:rsid w:val="00516B58"/>
    <w:rsid w:val="00520156"/>
    <w:rsid w:val="005254AB"/>
    <w:rsid w:val="00525ACA"/>
    <w:rsid w:val="00526EF3"/>
    <w:rsid w:val="00535FF9"/>
    <w:rsid w:val="00536604"/>
    <w:rsid w:val="00540F47"/>
    <w:rsid w:val="00541D38"/>
    <w:rsid w:val="005451F2"/>
    <w:rsid w:val="0054668C"/>
    <w:rsid w:val="00547B7A"/>
    <w:rsid w:val="005522C0"/>
    <w:rsid w:val="005529F1"/>
    <w:rsid w:val="00552A25"/>
    <w:rsid w:val="00553A78"/>
    <w:rsid w:val="00553B33"/>
    <w:rsid w:val="00555833"/>
    <w:rsid w:val="005610B1"/>
    <w:rsid w:val="00562DF1"/>
    <w:rsid w:val="0056496A"/>
    <w:rsid w:val="005652FC"/>
    <w:rsid w:val="00566D7C"/>
    <w:rsid w:val="0058046F"/>
    <w:rsid w:val="005804C0"/>
    <w:rsid w:val="0058231C"/>
    <w:rsid w:val="005834DA"/>
    <w:rsid w:val="00583656"/>
    <w:rsid w:val="00584EE5"/>
    <w:rsid w:val="00587060"/>
    <w:rsid w:val="00587AB6"/>
    <w:rsid w:val="005924E7"/>
    <w:rsid w:val="005A18FF"/>
    <w:rsid w:val="005A1B12"/>
    <w:rsid w:val="005A3C06"/>
    <w:rsid w:val="005A437C"/>
    <w:rsid w:val="005B24D5"/>
    <w:rsid w:val="005B3950"/>
    <w:rsid w:val="005B7027"/>
    <w:rsid w:val="005B752E"/>
    <w:rsid w:val="005C2054"/>
    <w:rsid w:val="005C719D"/>
    <w:rsid w:val="005D0B12"/>
    <w:rsid w:val="005D1ECA"/>
    <w:rsid w:val="005D2EF5"/>
    <w:rsid w:val="005D7788"/>
    <w:rsid w:val="005E094D"/>
    <w:rsid w:val="005E18B8"/>
    <w:rsid w:val="005E1902"/>
    <w:rsid w:val="005E23F2"/>
    <w:rsid w:val="005E4C7E"/>
    <w:rsid w:val="005E51EF"/>
    <w:rsid w:val="005E5BDC"/>
    <w:rsid w:val="005F0B72"/>
    <w:rsid w:val="005F2120"/>
    <w:rsid w:val="005F61FA"/>
    <w:rsid w:val="005F7A3F"/>
    <w:rsid w:val="005F7ECF"/>
    <w:rsid w:val="00602607"/>
    <w:rsid w:val="00605C12"/>
    <w:rsid w:val="00606DFF"/>
    <w:rsid w:val="00612F55"/>
    <w:rsid w:val="006146A0"/>
    <w:rsid w:val="00615FAE"/>
    <w:rsid w:val="00616204"/>
    <w:rsid w:val="00632916"/>
    <w:rsid w:val="00633286"/>
    <w:rsid w:val="006451C6"/>
    <w:rsid w:val="0064636B"/>
    <w:rsid w:val="006465D9"/>
    <w:rsid w:val="00646A4C"/>
    <w:rsid w:val="006506A2"/>
    <w:rsid w:val="00661043"/>
    <w:rsid w:val="006620AA"/>
    <w:rsid w:val="00662B00"/>
    <w:rsid w:val="00662B0F"/>
    <w:rsid w:val="00664168"/>
    <w:rsid w:val="00665B1B"/>
    <w:rsid w:val="00666EDF"/>
    <w:rsid w:val="00672E9F"/>
    <w:rsid w:val="0068046B"/>
    <w:rsid w:val="006936CA"/>
    <w:rsid w:val="00694E1F"/>
    <w:rsid w:val="0069589B"/>
    <w:rsid w:val="00697389"/>
    <w:rsid w:val="006A38F3"/>
    <w:rsid w:val="006A6E55"/>
    <w:rsid w:val="006B0E88"/>
    <w:rsid w:val="006B12FE"/>
    <w:rsid w:val="006C2139"/>
    <w:rsid w:val="006C3673"/>
    <w:rsid w:val="006D4D1E"/>
    <w:rsid w:val="006E0134"/>
    <w:rsid w:val="006E04B4"/>
    <w:rsid w:val="006E25A6"/>
    <w:rsid w:val="006E4E90"/>
    <w:rsid w:val="006E774E"/>
    <w:rsid w:val="006F0791"/>
    <w:rsid w:val="006F227D"/>
    <w:rsid w:val="006F304A"/>
    <w:rsid w:val="007152B1"/>
    <w:rsid w:val="00717518"/>
    <w:rsid w:val="00725806"/>
    <w:rsid w:val="0072717F"/>
    <w:rsid w:val="0073187B"/>
    <w:rsid w:val="0073731B"/>
    <w:rsid w:val="00746B6C"/>
    <w:rsid w:val="00756F33"/>
    <w:rsid w:val="007623B8"/>
    <w:rsid w:val="0076417D"/>
    <w:rsid w:val="0076493F"/>
    <w:rsid w:val="00765627"/>
    <w:rsid w:val="00775E40"/>
    <w:rsid w:val="00790159"/>
    <w:rsid w:val="00796D5E"/>
    <w:rsid w:val="007A0118"/>
    <w:rsid w:val="007A01B2"/>
    <w:rsid w:val="007A0352"/>
    <w:rsid w:val="007A0DB6"/>
    <w:rsid w:val="007A1890"/>
    <w:rsid w:val="007A3EB4"/>
    <w:rsid w:val="007A405B"/>
    <w:rsid w:val="007A4207"/>
    <w:rsid w:val="007A66A8"/>
    <w:rsid w:val="007A7C38"/>
    <w:rsid w:val="007B2AEF"/>
    <w:rsid w:val="007B315A"/>
    <w:rsid w:val="007B362E"/>
    <w:rsid w:val="007C02E8"/>
    <w:rsid w:val="007C50CC"/>
    <w:rsid w:val="007D2DAD"/>
    <w:rsid w:val="007D6AC7"/>
    <w:rsid w:val="007E3623"/>
    <w:rsid w:val="007E44A2"/>
    <w:rsid w:val="007E4C87"/>
    <w:rsid w:val="007E51E3"/>
    <w:rsid w:val="007F1429"/>
    <w:rsid w:val="00800A58"/>
    <w:rsid w:val="00807627"/>
    <w:rsid w:val="0081206F"/>
    <w:rsid w:val="00813F3D"/>
    <w:rsid w:val="008169E3"/>
    <w:rsid w:val="00825136"/>
    <w:rsid w:val="008251D1"/>
    <w:rsid w:val="0082533C"/>
    <w:rsid w:val="00826737"/>
    <w:rsid w:val="00826DE1"/>
    <w:rsid w:val="00832368"/>
    <w:rsid w:val="00832E4D"/>
    <w:rsid w:val="00834194"/>
    <w:rsid w:val="00841283"/>
    <w:rsid w:val="00841D5B"/>
    <w:rsid w:val="00843B2C"/>
    <w:rsid w:val="008442B1"/>
    <w:rsid w:val="00846AAE"/>
    <w:rsid w:val="0085003D"/>
    <w:rsid w:val="00856901"/>
    <w:rsid w:val="00856E4A"/>
    <w:rsid w:val="0086465D"/>
    <w:rsid w:val="00865B45"/>
    <w:rsid w:val="00865FC8"/>
    <w:rsid w:val="0086723B"/>
    <w:rsid w:val="008709CD"/>
    <w:rsid w:val="00870C0B"/>
    <w:rsid w:val="00871522"/>
    <w:rsid w:val="00877B4E"/>
    <w:rsid w:val="00880FFF"/>
    <w:rsid w:val="008818AB"/>
    <w:rsid w:val="00883D69"/>
    <w:rsid w:val="0088560D"/>
    <w:rsid w:val="00891E1A"/>
    <w:rsid w:val="008A07FD"/>
    <w:rsid w:val="008A1690"/>
    <w:rsid w:val="008A3999"/>
    <w:rsid w:val="008A3F09"/>
    <w:rsid w:val="008A40AA"/>
    <w:rsid w:val="008B0AD3"/>
    <w:rsid w:val="008C2C49"/>
    <w:rsid w:val="008C4D44"/>
    <w:rsid w:val="008C7DC9"/>
    <w:rsid w:val="008D2E4F"/>
    <w:rsid w:val="008D3EB0"/>
    <w:rsid w:val="008D3F88"/>
    <w:rsid w:val="008D5739"/>
    <w:rsid w:val="008D7670"/>
    <w:rsid w:val="008E206A"/>
    <w:rsid w:val="008E5C63"/>
    <w:rsid w:val="008E7877"/>
    <w:rsid w:val="008F5FD0"/>
    <w:rsid w:val="009018D2"/>
    <w:rsid w:val="009022A4"/>
    <w:rsid w:val="00902858"/>
    <w:rsid w:val="00906DAB"/>
    <w:rsid w:val="00913740"/>
    <w:rsid w:val="00914C59"/>
    <w:rsid w:val="009156A9"/>
    <w:rsid w:val="009158B9"/>
    <w:rsid w:val="00921C61"/>
    <w:rsid w:val="00922F10"/>
    <w:rsid w:val="00924F05"/>
    <w:rsid w:val="00925753"/>
    <w:rsid w:val="0092631A"/>
    <w:rsid w:val="009276D8"/>
    <w:rsid w:val="0092781A"/>
    <w:rsid w:val="009312ED"/>
    <w:rsid w:val="00933F9B"/>
    <w:rsid w:val="009353B1"/>
    <w:rsid w:val="009375AB"/>
    <w:rsid w:val="00937B3E"/>
    <w:rsid w:val="00937F39"/>
    <w:rsid w:val="00943594"/>
    <w:rsid w:val="00950592"/>
    <w:rsid w:val="00960C7B"/>
    <w:rsid w:val="009618F6"/>
    <w:rsid w:val="009673A4"/>
    <w:rsid w:val="009674C0"/>
    <w:rsid w:val="00974459"/>
    <w:rsid w:val="00981A03"/>
    <w:rsid w:val="00995A55"/>
    <w:rsid w:val="009A3BD5"/>
    <w:rsid w:val="009B1FE6"/>
    <w:rsid w:val="009B78E9"/>
    <w:rsid w:val="009C0D88"/>
    <w:rsid w:val="009C2783"/>
    <w:rsid w:val="009C2EC5"/>
    <w:rsid w:val="009D0F17"/>
    <w:rsid w:val="009D1181"/>
    <w:rsid w:val="009E09CE"/>
    <w:rsid w:val="009E3AF8"/>
    <w:rsid w:val="009F2764"/>
    <w:rsid w:val="009F5C65"/>
    <w:rsid w:val="00A02F0A"/>
    <w:rsid w:val="00A04452"/>
    <w:rsid w:val="00A045D5"/>
    <w:rsid w:val="00A105E3"/>
    <w:rsid w:val="00A13ADF"/>
    <w:rsid w:val="00A14CBF"/>
    <w:rsid w:val="00A20155"/>
    <w:rsid w:val="00A227F4"/>
    <w:rsid w:val="00A23A94"/>
    <w:rsid w:val="00A26368"/>
    <w:rsid w:val="00A30CA4"/>
    <w:rsid w:val="00A34A15"/>
    <w:rsid w:val="00A4117D"/>
    <w:rsid w:val="00A45370"/>
    <w:rsid w:val="00A478BD"/>
    <w:rsid w:val="00A52F71"/>
    <w:rsid w:val="00A5534B"/>
    <w:rsid w:val="00A56CA8"/>
    <w:rsid w:val="00A56E64"/>
    <w:rsid w:val="00A61DCA"/>
    <w:rsid w:val="00A65F5D"/>
    <w:rsid w:val="00A67DF1"/>
    <w:rsid w:val="00A77DE7"/>
    <w:rsid w:val="00A84C0E"/>
    <w:rsid w:val="00A85CD1"/>
    <w:rsid w:val="00A86483"/>
    <w:rsid w:val="00A86C48"/>
    <w:rsid w:val="00A86E56"/>
    <w:rsid w:val="00A9260C"/>
    <w:rsid w:val="00A93AC1"/>
    <w:rsid w:val="00A94D14"/>
    <w:rsid w:val="00A9551E"/>
    <w:rsid w:val="00A96A46"/>
    <w:rsid w:val="00AA0945"/>
    <w:rsid w:val="00AA6420"/>
    <w:rsid w:val="00AB1A25"/>
    <w:rsid w:val="00AB34B3"/>
    <w:rsid w:val="00AB4F6C"/>
    <w:rsid w:val="00AB7150"/>
    <w:rsid w:val="00AC0A2B"/>
    <w:rsid w:val="00AC1EF0"/>
    <w:rsid w:val="00AC6231"/>
    <w:rsid w:val="00AD3901"/>
    <w:rsid w:val="00AD6346"/>
    <w:rsid w:val="00AD6721"/>
    <w:rsid w:val="00AE14FD"/>
    <w:rsid w:val="00AE73F8"/>
    <w:rsid w:val="00AF5CBB"/>
    <w:rsid w:val="00AF7CDC"/>
    <w:rsid w:val="00AF7FD5"/>
    <w:rsid w:val="00B0727E"/>
    <w:rsid w:val="00B11D87"/>
    <w:rsid w:val="00B1298B"/>
    <w:rsid w:val="00B157E1"/>
    <w:rsid w:val="00B15D90"/>
    <w:rsid w:val="00B16AA9"/>
    <w:rsid w:val="00B211DF"/>
    <w:rsid w:val="00B21530"/>
    <w:rsid w:val="00B24D74"/>
    <w:rsid w:val="00B25C83"/>
    <w:rsid w:val="00B26664"/>
    <w:rsid w:val="00B3023F"/>
    <w:rsid w:val="00B31845"/>
    <w:rsid w:val="00B32021"/>
    <w:rsid w:val="00B32033"/>
    <w:rsid w:val="00B35FFB"/>
    <w:rsid w:val="00B43904"/>
    <w:rsid w:val="00B468EF"/>
    <w:rsid w:val="00B508EA"/>
    <w:rsid w:val="00B52726"/>
    <w:rsid w:val="00B53152"/>
    <w:rsid w:val="00B547D4"/>
    <w:rsid w:val="00B55B03"/>
    <w:rsid w:val="00B55B8D"/>
    <w:rsid w:val="00B61C18"/>
    <w:rsid w:val="00B656D6"/>
    <w:rsid w:val="00B7232D"/>
    <w:rsid w:val="00B73058"/>
    <w:rsid w:val="00B73377"/>
    <w:rsid w:val="00B73841"/>
    <w:rsid w:val="00B74DB5"/>
    <w:rsid w:val="00B82748"/>
    <w:rsid w:val="00B9038A"/>
    <w:rsid w:val="00B92877"/>
    <w:rsid w:val="00B9676F"/>
    <w:rsid w:val="00BA24B0"/>
    <w:rsid w:val="00BA2BA9"/>
    <w:rsid w:val="00BA3C0B"/>
    <w:rsid w:val="00BA4504"/>
    <w:rsid w:val="00BA5BCE"/>
    <w:rsid w:val="00BA6E0F"/>
    <w:rsid w:val="00BB757A"/>
    <w:rsid w:val="00BC2004"/>
    <w:rsid w:val="00BC26A9"/>
    <w:rsid w:val="00BC3762"/>
    <w:rsid w:val="00BC3950"/>
    <w:rsid w:val="00BC3D38"/>
    <w:rsid w:val="00BC5CC1"/>
    <w:rsid w:val="00BD09BC"/>
    <w:rsid w:val="00BD3808"/>
    <w:rsid w:val="00BD4D21"/>
    <w:rsid w:val="00BD61A9"/>
    <w:rsid w:val="00BE44B0"/>
    <w:rsid w:val="00BE4F56"/>
    <w:rsid w:val="00BF5EA9"/>
    <w:rsid w:val="00BF6B3C"/>
    <w:rsid w:val="00BF6CE7"/>
    <w:rsid w:val="00BF7AC3"/>
    <w:rsid w:val="00C054B0"/>
    <w:rsid w:val="00C1235D"/>
    <w:rsid w:val="00C140F6"/>
    <w:rsid w:val="00C16C17"/>
    <w:rsid w:val="00C227F7"/>
    <w:rsid w:val="00C23CDF"/>
    <w:rsid w:val="00C24A06"/>
    <w:rsid w:val="00C30E48"/>
    <w:rsid w:val="00C311CD"/>
    <w:rsid w:val="00C32BD0"/>
    <w:rsid w:val="00C374E0"/>
    <w:rsid w:val="00C400FD"/>
    <w:rsid w:val="00C4130A"/>
    <w:rsid w:val="00C44F8F"/>
    <w:rsid w:val="00C46E18"/>
    <w:rsid w:val="00C532EE"/>
    <w:rsid w:val="00C55DA3"/>
    <w:rsid w:val="00C56F70"/>
    <w:rsid w:val="00C616A5"/>
    <w:rsid w:val="00C6174F"/>
    <w:rsid w:val="00C617F7"/>
    <w:rsid w:val="00C65BD3"/>
    <w:rsid w:val="00C666C5"/>
    <w:rsid w:val="00C72126"/>
    <w:rsid w:val="00C764FE"/>
    <w:rsid w:val="00C829A5"/>
    <w:rsid w:val="00C867B1"/>
    <w:rsid w:val="00C91D51"/>
    <w:rsid w:val="00C9363E"/>
    <w:rsid w:val="00C94AD3"/>
    <w:rsid w:val="00C971C4"/>
    <w:rsid w:val="00CA1FC5"/>
    <w:rsid w:val="00CA4E35"/>
    <w:rsid w:val="00CA66E1"/>
    <w:rsid w:val="00CB2882"/>
    <w:rsid w:val="00CB2A7E"/>
    <w:rsid w:val="00CB3ECC"/>
    <w:rsid w:val="00CB4AB4"/>
    <w:rsid w:val="00CB71AB"/>
    <w:rsid w:val="00CB71C3"/>
    <w:rsid w:val="00CB7FD3"/>
    <w:rsid w:val="00CC0372"/>
    <w:rsid w:val="00CC3A0E"/>
    <w:rsid w:val="00CD7550"/>
    <w:rsid w:val="00CE11F4"/>
    <w:rsid w:val="00CE4E7A"/>
    <w:rsid w:val="00CE5654"/>
    <w:rsid w:val="00CF394B"/>
    <w:rsid w:val="00D00E43"/>
    <w:rsid w:val="00D07F01"/>
    <w:rsid w:val="00D1363A"/>
    <w:rsid w:val="00D13EEC"/>
    <w:rsid w:val="00D20A8F"/>
    <w:rsid w:val="00D2145E"/>
    <w:rsid w:val="00D230EF"/>
    <w:rsid w:val="00D24114"/>
    <w:rsid w:val="00D249E3"/>
    <w:rsid w:val="00D25C0F"/>
    <w:rsid w:val="00D32EA3"/>
    <w:rsid w:val="00D34193"/>
    <w:rsid w:val="00D36C68"/>
    <w:rsid w:val="00D40F03"/>
    <w:rsid w:val="00D42496"/>
    <w:rsid w:val="00D426D6"/>
    <w:rsid w:val="00D43C1B"/>
    <w:rsid w:val="00D5047D"/>
    <w:rsid w:val="00D505FB"/>
    <w:rsid w:val="00D50E94"/>
    <w:rsid w:val="00D5317E"/>
    <w:rsid w:val="00D55E3E"/>
    <w:rsid w:val="00D570A5"/>
    <w:rsid w:val="00D57457"/>
    <w:rsid w:val="00D65B57"/>
    <w:rsid w:val="00D71C43"/>
    <w:rsid w:val="00D73DA5"/>
    <w:rsid w:val="00D77C9C"/>
    <w:rsid w:val="00D802A2"/>
    <w:rsid w:val="00D80D71"/>
    <w:rsid w:val="00D8108A"/>
    <w:rsid w:val="00D817DC"/>
    <w:rsid w:val="00D822D3"/>
    <w:rsid w:val="00D82DC9"/>
    <w:rsid w:val="00D8350D"/>
    <w:rsid w:val="00D863C6"/>
    <w:rsid w:val="00D86AF5"/>
    <w:rsid w:val="00D8709D"/>
    <w:rsid w:val="00D95E02"/>
    <w:rsid w:val="00DA01B1"/>
    <w:rsid w:val="00DA104C"/>
    <w:rsid w:val="00DB272D"/>
    <w:rsid w:val="00DB3538"/>
    <w:rsid w:val="00DC63F7"/>
    <w:rsid w:val="00DC713C"/>
    <w:rsid w:val="00DC7AE5"/>
    <w:rsid w:val="00DD267D"/>
    <w:rsid w:val="00DD3025"/>
    <w:rsid w:val="00DD64CD"/>
    <w:rsid w:val="00DD7711"/>
    <w:rsid w:val="00DD7FBD"/>
    <w:rsid w:val="00DE35B8"/>
    <w:rsid w:val="00DE4945"/>
    <w:rsid w:val="00E003CB"/>
    <w:rsid w:val="00E03F72"/>
    <w:rsid w:val="00E132AD"/>
    <w:rsid w:val="00E15547"/>
    <w:rsid w:val="00E254CA"/>
    <w:rsid w:val="00E3048F"/>
    <w:rsid w:val="00E328CE"/>
    <w:rsid w:val="00E33E9C"/>
    <w:rsid w:val="00E37CE3"/>
    <w:rsid w:val="00E426A0"/>
    <w:rsid w:val="00E50303"/>
    <w:rsid w:val="00E52871"/>
    <w:rsid w:val="00E534CC"/>
    <w:rsid w:val="00E605AD"/>
    <w:rsid w:val="00E64E7A"/>
    <w:rsid w:val="00E750A3"/>
    <w:rsid w:val="00E76B00"/>
    <w:rsid w:val="00E85ACA"/>
    <w:rsid w:val="00E870E6"/>
    <w:rsid w:val="00E87ECE"/>
    <w:rsid w:val="00E90995"/>
    <w:rsid w:val="00E922EE"/>
    <w:rsid w:val="00E92371"/>
    <w:rsid w:val="00E93B08"/>
    <w:rsid w:val="00E96445"/>
    <w:rsid w:val="00EB369E"/>
    <w:rsid w:val="00EB49FF"/>
    <w:rsid w:val="00EB5CF9"/>
    <w:rsid w:val="00EC1F9F"/>
    <w:rsid w:val="00ED0ACB"/>
    <w:rsid w:val="00ED0E0E"/>
    <w:rsid w:val="00ED1504"/>
    <w:rsid w:val="00ED1826"/>
    <w:rsid w:val="00ED1FB7"/>
    <w:rsid w:val="00ED290D"/>
    <w:rsid w:val="00ED32BD"/>
    <w:rsid w:val="00ED4882"/>
    <w:rsid w:val="00ED503D"/>
    <w:rsid w:val="00ED5B8D"/>
    <w:rsid w:val="00ED62FE"/>
    <w:rsid w:val="00EE013E"/>
    <w:rsid w:val="00EE2E4A"/>
    <w:rsid w:val="00EE64B5"/>
    <w:rsid w:val="00EE659C"/>
    <w:rsid w:val="00EE6E83"/>
    <w:rsid w:val="00EF026F"/>
    <w:rsid w:val="00EF1334"/>
    <w:rsid w:val="00F000AB"/>
    <w:rsid w:val="00F00CDB"/>
    <w:rsid w:val="00F066B0"/>
    <w:rsid w:val="00F0690F"/>
    <w:rsid w:val="00F146ED"/>
    <w:rsid w:val="00F2440E"/>
    <w:rsid w:val="00F250BB"/>
    <w:rsid w:val="00F252E9"/>
    <w:rsid w:val="00F27F29"/>
    <w:rsid w:val="00F34ACD"/>
    <w:rsid w:val="00F43789"/>
    <w:rsid w:val="00F440FC"/>
    <w:rsid w:val="00F45EE6"/>
    <w:rsid w:val="00F47DC8"/>
    <w:rsid w:val="00F52C2D"/>
    <w:rsid w:val="00F52D48"/>
    <w:rsid w:val="00F579BD"/>
    <w:rsid w:val="00F61BA2"/>
    <w:rsid w:val="00F6650A"/>
    <w:rsid w:val="00F71478"/>
    <w:rsid w:val="00F8583F"/>
    <w:rsid w:val="00F913EC"/>
    <w:rsid w:val="00F92A67"/>
    <w:rsid w:val="00F950F1"/>
    <w:rsid w:val="00F95373"/>
    <w:rsid w:val="00FA5BD1"/>
    <w:rsid w:val="00FA70A3"/>
    <w:rsid w:val="00FA7F77"/>
    <w:rsid w:val="00FB0F22"/>
    <w:rsid w:val="00FB118F"/>
    <w:rsid w:val="00FB3582"/>
    <w:rsid w:val="00FB3846"/>
    <w:rsid w:val="00FB5CAC"/>
    <w:rsid w:val="00FB658B"/>
    <w:rsid w:val="00FB750D"/>
    <w:rsid w:val="00FC17F8"/>
    <w:rsid w:val="00FC6B98"/>
    <w:rsid w:val="00FC7CF7"/>
    <w:rsid w:val="00FD3D28"/>
    <w:rsid w:val="00FD5F93"/>
    <w:rsid w:val="00FE75D0"/>
    <w:rsid w:val="00FF72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6EE74A"/>
  <w15:chartTrackingRefBased/>
  <w15:docId w15:val="{D49FA9CA-9769-4501-B3F6-34DB37C91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72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72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72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72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72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72F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72F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72F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72F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72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72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72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72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72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72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72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72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72F0"/>
    <w:rPr>
      <w:rFonts w:eastAsiaTheme="majorEastAsia" w:cstheme="majorBidi"/>
      <w:color w:val="272727" w:themeColor="text1" w:themeTint="D8"/>
    </w:rPr>
  </w:style>
  <w:style w:type="paragraph" w:styleId="Title">
    <w:name w:val="Title"/>
    <w:basedOn w:val="Normal"/>
    <w:next w:val="Normal"/>
    <w:link w:val="TitleChar"/>
    <w:uiPriority w:val="10"/>
    <w:qFormat/>
    <w:rsid w:val="00FF72F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72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72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72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72F0"/>
    <w:pPr>
      <w:spacing w:before="160"/>
      <w:jc w:val="center"/>
    </w:pPr>
    <w:rPr>
      <w:i/>
      <w:iCs/>
      <w:color w:val="404040" w:themeColor="text1" w:themeTint="BF"/>
    </w:rPr>
  </w:style>
  <w:style w:type="character" w:customStyle="1" w:styleId="QuoteChar">
    <w:name w:val="Quote Char"/>
    <w:basedOn w:val="DefaultParagraphFont"/>
    <w:link w:val="Quote"/>
    <w:uiPriority w:val="29"/>
    <w:rsid w:val="00FF72F0"/>
    <w:rPr>
      <w:i/>
      <w:iCs/>
      <w:color w:val="404040" w:themeColor="text1" w:themeTint="BF"/>
    </w:rPr>
  </w:style>
  <w:style w:type="paragraph" w:styleId="ListParagraph">
    <w:name w:val="List Paragraph"/>
    <w:basedOn w:val="Normal"/>
    <w:uiPriority w:val="34"/>
    <w:qFormat/>
    <w:rsid w:val="00FF72F0"/>
    <w:pPr>
      <w:ind w:left="720"/>
      <w:contextualSpacing/>
    </w:pPr>
  </w:style>
  <w:style w:type="character" w:styleId="IntenseEmphasis">
    <w:name w:val="Intense Emphasis"/>
    <w:basedOn w:val="DefaultParagraphFont"/>
    <w:uiPriority w:val="21"/>
    <w:qFormat/>
    <w:rsid w:val="00FF72F0"/>
    <w:rPr>
      <w:i/>
      <w:iCs/>
      <w:color w:val="0F4761" w:themeColor="accent1" w:themeShade="BF"/>
    </w:rPr>
  </w:style>
  <w:style w:type="paragraph" w:styleId="IntenseQuote">
    <w:name w:val="Intense Quote"/>
    <w:basedOn w:val="Normal"/>
    <w:next w:val="Normal"/>
    <w:link w:val="IntenseQuoteChar"/>
    <w:uiPriority w:val="30"/>
    <w:qFormat/>
    <w:rsid w:val="00FF72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72F0"/>
    <w:rPr>
      <w:i/>
      <w:iCs/>
      <w:color w:val="0F4761" w:themeColor="accent1" w:themeShade="BF"/>
    </w:rPr>
  </w:style>
  <w:style w:type="character" w:styleId="IntenseReference">
    <w:name w:val="Intense Reference"/>
    <w:basedOn w:val="DefaultParagraphFont"/>
    <w:uiPriority w:val="32"/>
    <w:qFormat/>
    <w:rsid w:val="00FF72F0"/>
    <w:rPr>
      <w:b/>
      <w:bCs/>
      <w:smallCaps/>
      <w:color w:val="0F4761" w:themeColor="accent1" w:themeShade="BF"/>
      <w:spacing w:val="5"/>
    </w:rPr>
  </w:style>
  <w:style w:type="paragraph" w:styleId="Header">
    <w:name w:val="header"/>
    <w:basedOn w:val="Normal"/>
    <w:link w:val="HeaderChar"/>
    <w:uiPriority w:val="99"/>
    <w:unhideWhenUsed/>
    <w:rsid w:val="00FF72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72F0"/>
  </w:style>
  <w:style w:type="paragraph" w:styleId="Footer">
    <w:name w:val="footer"/>
    <w:basedOn w:val="Normal"/>
    <w:link w:val="FooterChar"/>
    <w:uiPriority w:val="99"/>
    <w:unhideWhenUsed/>
    <w:rsid w:val="00FF72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72F0"/>
  </w:style>
  <w:style w:type="paragraph" w:styleId="FootnoteText">
    <w:name w:val="footnote text"/>
    <w:basedOn w:val="Normal"/>
    <w:link w:val="FootnoteTextChar"/>
    <w:uiPriority w:val="99"/>
    <w:semiHidden/>
    <w:unhideWhenUsed/>
    <w:rsid w:val="00FF72F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F72F0"/>
    <w:rPr>
      <w:sz w:val="20"/>
      <w:szCs w:val="20"/>
    </w:rPr>
  </w:style>
  <w:style w:type="character" w:styleId="FootnoteReference">
    <w:name w:val="footnote reference"/>
    <w:basedOn w:val="DefaultParagraphFont"/>
    <w:uiPriority w:val="99"/>
    <w:semiHidden/>
    <w:unhideWhenUsed/>
    <w:rsid w:val="00FF72F0"/>
    <w:rPr>
      <w:vertAlign w:val="superscript"/>
    </w:rPr>
  </w:style>
  <w:style w:type="character" w:styleId="Hyperlink">
    <w:name w:val="Hyperlink"/>
    <w:basedOn w:val="DefaultParagraphFont"/>
    <w:uiPriority w:val="99"/>
    <w:unhideWhenUsed/>
    <w:rsid w:val="00FD5F93"/>
    <w:rPr>
      <w:color w:val="467886" w:themeColor="hyperlink"/>
      <w:u w:val="single"/>
    </w:rPr>
  </w:style>
  <w:style w:type="character" w:styleId="UnresolvedMention">
    <w:name w:val="Unresolved Mention"/>
    <w:basedOn w:val="DefaultParagraphFont"/>
    <w:uiPriority w:val="99"/>
    <w:semiHidden/>
    <w:unhideWhenUsed/>
    <w:rsid w:val="00FD5F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DE6B5-046D-4DB2-9CBC-AA1920BDB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4485</Words>
  <Characters>25571</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Tuck</dc:creator>
  <cp:keywords/>
  <dc:description/>
  <cp:lastModifiedBy>Stephanie Tuck</cp:lastModifiedBy>
  <cp:revision>2</cp:revision>
  <dcterms:created xsi:type="dcterms:W3CDTF">2025-02-06T18:29:00Z</dcterms:created>
  <dcterms:modified xsi:type="dcterms:W3CDTF">2025-02-06T18:29:00Z</dcterms:modified>
</cp:coreProperties>
</file>