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E7C65F" w:rsidP="7FC7063B" w:rsidRDefault="34E7C65F" w14:paraId="7A17AF79" w14:textId="5FD86CDF">
      <w:pPr>
        <w:pStyle w:val="Normal"/>
        <w:jc w:val="center"/>
        <w:rPr>
          <w:rFonts w:ascii="Arial" w:hAnsi="Arial" w:eastAsia="Arial" w:cs="Arial"/>
          <w:sz w:val="28"/>
          <w:szCs w:val="28"/>
        </w:rPr>
      </w:pPr>
      <w:r w:rsidRPr="7FC7063B" w:rsidR="7FC7063B">
        <w:rPr>
          <w:rFonts w:ascii="Arial" w:hAnsi="Arial" w:eastAsia="Arial" w:cs="Arial"/>
          <w:sz w:val="28"/>
          <w:szCs w:val="28"/>
        </w:rPr>
        <w:t>Understanding Crime, Justice and Punishment</w:t>
      </w:r>
    </w:p>
    <w:p w:rsidR="34E7C65F" w:rsidP="7FC7063B" w:rsidRDefault="34E7C65F" w14:paraId="0C9E819D" w14:textId="2270D71C">
      <w:pPr>
        <w:pStyle w:val="Normal"/>
        <w:ind/>
        <w:jc w:val="center"/>
        <w:rPr>
          <w:rFonts w:ascii="Arial" w:hAnsi="Arial" w:eastAsia="Arial" w:cs="Arial"/>
          <w:sz w:val="28"/>
          <w:szCs w:val="28"/>
        </w:rPr>
      </w:pPr>
    </w:p>
    <w:p w:rsidR="34E7C65F" w:rsidP="7FC7063B" w:rsidRDefault="34E7C65F" w14:paraId="0BD63110" w14:textId="08138E10">
      <w:pPr>
        <w:pStyle w:val="Normal"/>
        <w:ind/>
        <w:jc w:val="center"/>
        <w:rPr>
          <w:rFonts w:ascii="Arial" w:hAnsi="Arial" w:eastAsia="Arial" w:cs="Arial"/>
          <w:sz w:val="28"/>
          <w:szCs w:val="28"/>
        </w:rPr>
      </w:pPr>
      <w:r w:rsidRPr="7FC7063B" w:rsidR="7FC7063B">
        <w:rPr>
          <w:rFonts w:ascii="Arial" w:hAnsi="Arial" w:eastAsia="Arial" w:cs="Arial"/>
          <w:sz w:val="28"/>
          <w:szCs w:val="28"/>
        </w:rPr>
        <w:t>BMLW5001</w:t>
      </w:r>
    </w:p>
    <w:p w:rsidR="34E7C65F" w:rsidP="7FC7063B" w:rsidRDefault="34E7C65F" w14:paraId="03E901B9" w14:textId="67854A15">
      <w:pPr>
        <w:pStyle w:val="Normal"/>
        <w:ind/>
        <w:jc w:val="center"/>
        <w:rPr>
          <w:rFonts w:ascii="Arial" w:hAnsi="Arial" w:eastAsia="Arial" w:cs="Arial"/>
          <w:sz w:val="28"/>
          <w:szCs w:val="28"/>
        </w:rPr>
      </w:pPr>
    </w:p>
    <w:p w:rsidR="34E7C65F" w:rsidP="7FC7063B" w:rsidRDefault="34E7C65F" w14:paraId="67F2C529" w14:textId="0057EC59">
      <w:pPr>
        <w:pStyle w:val="Normal"/>
        <w:ind/>
        <w:jc w:val="center"/>
        <w:rPr>
          <w:rFonts w:ascii="Arial" w:hAnsi="Arial" w:eastAsia="Arial" w:cs="Arial"/>
          <w:sz w:val="28"/>
          <w:szCs w:val="28"/>
        </w:rPr>
      </w:pPr>
      <w:r w:rsidRPr="7FC7063B" w:rsidR="7FC7063B">
        <w:rPr>
          <w:rFonts w:ascii="Arial" w:hAnsi="Arial" w:eastAsia="Arial" w:cs="Arial"/>
          <w:sz w:val="28"/>
          <w:szCs w:val="28"/>
        </w:rPr>
        <w:t>Assignment – 1 – Support Paper</w:t>
      </w:r>
    </w:p>
    <w:p w:rsidR="34E7C65F" w:rsidP="7FC7063B" w:rsidRDefault="34E7C65F" w14:paraId="6A85D138" w14:textId="1721893E">
      <w:pPr>
        <w:pStyle w:val="Normal"/>
        <w:ind/>
        <w:jc w:val="center"/>
        <w:rPr>
          <w:rFonts w:ascii="Arial" w:hAnsi="Arial" w:eastAsia="Arial" w:cs="Arial"/>
          <w:sz w:val="28"/>
          <w:szCs w:val="28"/>
        </w:rPr>
      </w:pPr>
    </w:p>
    <w:p w:rsidR="34E7C65F" w:rsidP="7FC7063B" w:rsidRDefault="34E7C65F" w14:paraId="230DAE85" w14:textId="6F58AA49">
      <w:pPr>
        <w:pStyle w:val="Normal"/>
        <w:ind/>
        <w:jc w:val="center"/>
        <w:rPr>
          <w:rFonts w:ascii="Arial" w:hAnsi="Arial" w:eastAsia="Arial" w:cs="Arial"/>
          <w:sz w:val="28"/>
          <w:szCs w:val="28"/>
        </w:rPr>
      </w:pPr>
      <w:r w:rsidRPr="7FC7063B" w:rsidR="7FC7063B">
        <w:rPr>
          <w:rFonts w:ascii="Arial" w:hAnsi="Arial" w:eastAsia="Arial" w:cs="Arial"/>
          <w:sz w:val="28"/>
          <w:szCs w:val="28"/>
        </w:rPr>
        <w:t xml:space="preserve">Osian Matthews </w:t>
      </w:r>
    </w:p>
    <w:p w:rsidR="34E7C65F" w:rsidP="7FC7063B" w:rsidRDefault="34E7C65F" w14:paraId="3661F72A" w14:textId="35D0AF90">
      <w:pPr>
        <w:pStyle w:val="Normal"/>
        <w:ind w:firstLine="720"/>
        <w:rPr>
          <w:rFonts w:ascii="Arial" w:hAnsi="Arial" w:eastAsia="Arial" w:cs="Arial"/>
          <w:sz w:val="22"/>
          <w:szCs w:val="22"/>
        </w:rPr>
      </w:pPr>
    </w:p>
    <w:p w:rsidR="34E7C65F" w:rsidP="7FC7063B" w:rsidRDefault="34E7C65F" w14:paraId="1847E3E9" w14:textId="77C9D2E8">
      <w:pPr>
        <w:pStyle w:val="Normal"/>
        <w:ind w:firstLine="720"/>
        <w:rPr>
          <w:rFonts w:ascii="Arial" w:hAnsi="Arial" w:eastAsia="Arial" w:cs="Arial"/>
          <w:sz w:val="22"/>
          <w:szCs w:val="22"/>
        </w:rPr>
      </w:pPr>
    </w:p>
    <w:p w:rsidR="34E7C65F" w:rsidP="7FC7063B" w:rsidRDefault="34E7C65F" w14:paraId="0DCE0F83" w14:textId="632C4028">
      <w:pPr>
        <w:pStyle w:val="Normal"/>
        <w:ind w:firstLine="720"/>
        <w:rPr>
          <w:rFonts w:ascii="Arial" w:hAnsi="Arial" w:eastAsia="Arial" w:cs="Arial"/>
          <w:sz w:val="22"/>
          <w:szCs w:val="22"/>
        </w:rPr>
      </w:pPr>
    </w:p>
    <w:p w:rsidR="34E7C65F" w:rsidP="7FC7063B" w:rsidRDefault="34E7C65F" w14:paraId="1FC839E8" w14:textId="3304A6DC">
      <w:pPr>
        <w:pStyle w:val="Normal"/>
        <w:ind w:firstLine="720"/>
        <w:rPr>
          <w:rFonts w:ascii="Arial" w:hAnsi="Arial" w:eastAsia="Arial" w:cs="Arial"/>
          <w:sz w:val="22"/>
          <w:szCs w:val="22"/>
        </w:rPr>
      </w:pPr>
    </w:p>
    <w:p w:rsidR="34E7C65F" w:rsidP="7FC7063B" w:rsidRDefault="34E7C65F" w14:paraId="653550CF" w14:textId="1B362E6E">
      <w:pPr>
        <w:pStyle w:val="Normal"/>
        <w:ind w:firstLine="720"/>
        <w:rPr>
          <w:rFonts w:ascii="Arial" w:hAnsi="Arial" w:eastAsia="Arial" w:cs="Arial"/>
          <w:sz w:val="22"/>
          <w:szCs w:val="22"/>
        </w:rPr>
      </w:pPr>
    </w:p>
    <w:p w:rsidR="34E7C65F" w:rsidP="7FC7063B" w:rsidRDefault="34E7C65F" w14:paraId="4CC83026" w14:textId="6A484F8D">
      <w:pPr>
        <w:pStyle w:val="Normal"/>
        <w:ind w:firstLine="720"/>
        <w:rPr>
          <w:rFonts w:ascii="Arial" w:hAnsi="Arial" w:eastAsia="Arial" w:cs="Arial"/>
          <w:sz w:val="22"/>
          <w:szCs w:val="22"/>
        </w:rPr>
      </w:pPr>
    </w:p>
    <w:p w:rsidR="34E7C65F" w:rsidP="7FC7063B" w:rsidRDefault="34E7C65F" w14:paraId="71F25268" w14:textId="72957CE0">
      <w:pPr>
        <w:pStyle w:val="Normal"/>
        <w:ind w:firstLine="720"/>
        <w:rPr>
          <w:rFonts w:ascii="Arial" w:hAnsi="Arial" w:eastAsia="Arial" w:cs="Arial"/>
          <w:sz w:val="22"/>
          <w:szCs w:val="22"/>
        </w:rPr>
      </w:pPr>
    </w:p>
    <w:p w:rsidR="34E7C65F" w:rsidP="7FC7063B" w:rsidRDefault="34E7C65F" w14:paraId="244AC9ED" w14:textId="27C8D39C">
      <w:pPr>
        <w:pStyle w:val="Normal"/>
        <w:ind w:firstLine="720"/>
        <w:rPr>
          <w:rFonts w:ascii="Arial" w:hAnsi="Arial" w:eastAsia="Arial" w:cs="Arial"/>
          <w:sz w:val="22"/>
          <w:szCs w:val="22"/>
        </w:rPr>
      </w:pPr>
    </w:p>
    <w:p w:rsidR="34E7C65F" w:rsidP="7FC7063B" w:rsidRDefault="34E7C65F" w14:paraId="2EC7BE14" w14:textId="3A0B2454">
      <w:pPr>
        <w:pStyle w:val="Normal"/>
        <w:ind w:firstLine="720"/>
        <w:rPr>
          <w:rFonts w:ascii="Arial" w:hAnsi="Arial" w:eastAsia="Arial" w:cs="Arial"/>
          <w:sz w:val="22"/>
          <w:szCs w:val="22"/>
        </w:rPr>
      </w:pPr>
    </w:p>
    <w:p w:rsidR="34E7C65F" w:rsidP="7FC7063B" w:rsidRDefault="34E7C65F" w14:paraId="299E7D85" w14:textId="217F4F36">
      <w:pPr>
        <w:pStyle w:val="Normal"/>
        <w:ind w:firstLine="720"/>
        <w:rPr>
          <w:rFonts w:ascii="Arial" w:hAnsi="Arial" w:eastAsia="Arial" w:cs="Arial"/>
          <w:sz w:val="22"/>
          <w:szCs w:val="22"/>
        </w:rPr>
      </w:pPr>
    </w:p>
    <w:p w:rsidR="34E7C65F" w:rsidP="7FC7063B" w:rsidRDefault="34E7C65F" w14:paraId="724B6EFF" w14:textId="671F2DC2">
      <w:pPr>
        <w:pStyle w:val="Normal"/>
        <w:ind w:firstLine="720"/>
        <w:rPr>
          <w:rFonts w:ascii="Arial" w:hAnsi="Arial" w:eastAsia="Arial" w:cs="Arial"/>
          <w:sz w:val="22"/>
          <w:szCs w:val="22"/>
        </w:rPr>
      </w:pPr>
    </w:p>
    <w:p w:rsidR="34E7C65F" w:rsidP="7FC7063B" w:rsidRDefault="34E7C65F" w14:paraId="2C136178" w14:textId="37B2EBA4">
      <w:pPr>
        <w:pStyle w:val="Normal"/>
        <w:ind w:firstLine="720"/>
        <w:rPr>
          <w:rFonts w:ascii="Arial" w:hAnsi="Arial" w:eastAsia="Arial" w:cs="Arial"/>
          <w:sz w:val="22"/>
          <w:szCs w:val="22"/>
        </w:rPr>
      </w:pPr>
    </w:p>
    <w:p w:rsidR="34E7C65F" w:rsidP="7FC7063B" w:rsidRDefault="34E7C65F" w14:paraId="7A946179" w14:textId="5DFD8C78">
      <w:pPr>
        <w:pStyle w:val="Normal"/>
        <w:ind w:firstLine="720"/>
        <w:rPr>
          <w:rFonts w:ascii="Arial" w:hAnsi="Arial" w:eastAsia="Arial" w:cs="Arial"/>
          <w:sz w:val="22"/>
          <w:szCs w:val="22"/>
        </w:rPr>
      </w:pPr>
    </w:p>
    <w:p w:rsidR="34E7C65F" w:rsidP="7FC7063B" w:rsidRDefault="34E7C65F" w14:paraId="452C9FA0" w14:textId="1CBCA6A5">
      <w:pPr>
        <w:pStyle w:val="Normal"/>
        <w:ind w:firstLine="720"/>
        <w:rPr>
          <w:rFonts w:ascii="Arial" w:hAnsi="Arial" w:eastAsia="Arial" w:cs="Arial"/>
          <w:sz w:val="22"/>
          <w:szCs w:val="22"/>
        </w:rPr>
      </w:pPr>
    </w:p>
    <w:p w:rsidR="34E7C65F" w:rsidP="7FC7063B" w:rsidRDefault="34E7C65F" w14:paraId="19FAF383" w14:textId="36984F50">
      <w:pPr>
        <w:pStyle w:val="Normal"/>
        <w:ind w:firstLine="720"/>
        <w:rPr>
          <w:rFonts w:ascii="Arial" w:hAnsi="Arial" w:eastAsia="Arial" w:cs="Arial"/>
          <w:sz w:val="22"/>
          <w:szCs w:val="22"/>
        </w:rPr>
      </w:pPr>
    </w:p>
    <w:p w:rsidR="34E7C65F" w:rsidP="7FC7063B" w:rsidRDefault="34E7C65F" w14:paraId="49D60003" w14:textId="291B5FBE">
      <w:pPr>
        <w:pStyle w:val="Normal"/>
        <w:ind w:firstLine="720"/>
        <w:rPr>
          <w:rFonts w:ascii="Arial" w:hAnsi="Arial" w:eastAsia="Arial" w:cs="Arial"/>
          <w:sz w:val="22"/>
          <w:szCs w:val="22"/>
        </w:rPr>
      </w:pPr>
    </w:p>
    <w:p w:rsidR="34E7C65F" w:rsidP="7FC7063B" w:rsidRDefault="34E7C65F" w14:paraId="3907636E" w14:textId="4A75ADE0">
      <w:pPr>
        <w:pStyle w:val="Normal"/>
        <w:ind w:firstLine="720"/>
        <w:rPr>
          <w:rFonts w:ascii="Arial" w:hAnsi="Arial" w:eastAsia="Arial" w:cs="Arial"/>
          <w:sz w:val="22"/>
          <w:szCs w:val="22"/>
        </w:rPr>
      </w:pPr>
    </w:p>
    <w:p w:rsidR="34E7C65F" w:rsidP="7FC7063B" w:rsidRDefault="34E7C65F" w14:paraId="26CC6796" w14:textId="3A0B3318">
      <w:pPr>
        <w:pStyle w:val="Normal"/>
        <w:ind w:firstLine="720"/>
        <w:rPr>
          <w:rFonts w:ascii="Arial" w:hAnsi="Arial" w:eastAsia="Arial" w:cs="Arial"/>
          <w:sz w:val="22"/>
          <w:szCs w:val="22"/>
        </w:rPr>
      </w:pPr>
    </w:p>
    <w:p w:rsidR="34E7C65F" w:rsidP="7FC7063B" w:rsidRDefault="34E7C65F" w14:paraId="498ECD93" w14:textId="3650E282">
      <w:pPr>
        <w:pStyle w:val="Normal"/>
        <w:ind w:firstLine="720"/>
        <w:rPr>
          <w:rFonts w:ascii="Arial" w:hAnsi="Arial" w:eastAsia="Arial" w:cs="Arial"/>
          <w:sz w:val="22"/>
          <w:szCs w:val="22"/>
        </w:rPr>
      </w:pPr>
    </w:p>
    <w:p w:rsidR="34E7C65F" w:rsidP="7FC7063B" w:rsidRDefault="34E7C65F" w14:paraId="41DC3AD4" w14:textId="5D905CAC">
      <w:pPr>
        <w:pStyle w:val="Normal"/>
        <w:ind w:firstLine="720"/>
        <w:rPr>
          <w:rFonts w:ascii="Arial" w:hAnsi="Arial" w:eastAsia="Arial" w:cs="Arial"/>
          <w:sz w:val="22"/>
          <w:szCs w:val="22"/>
        </w:rPr>
      </w:pPr>
    </w:p>
    <w:p w:rsidR="34E7C65F" w:rsidP="7FC7063B" w:rsidRDefault="34E7C65F" w14:paraId="1197D865" w14:textId="178D500B">
      <w:pPr>
        <w:pStyle w:val="Normal"/>
        <w:ind w:firstLine="720"/>
        <w:rPr>
          <w:rFonts w:ascii="Arial" w:hAnsi="Arial" w:eastAsia="Arial" w:cs="Arial"/>
          <w:sz w:val="22"/>
          <w:szCs w:val="22"/>
        </w:rPr>
      </w:pPr>
    </w:p>
    <w:p w:rsidR="34E7C65F" w:rsidP="7FC7063B" w:rsidRDefault="34E7C65F" w14:paraId="6793AEDD" w14:textId="4E714C6C">
      <w:pPr>
        <w:pStyle w:val="Normal"/>
        <w:ind w:firstLine="720"/>
        <w:rPr>
          <w:rFonts w:ascii="Arial" w:hAnsi="Arial" w:eastAsia="Arial" w:cs="Arial"/>
          <w:sz w:val="22"/>
          <w:szCs w:val="22"/>
        </w:rPr>
      </w:pPr>
    </w:p>
    <w:p w:rsidR="34E7C65F" w:rsidP="7FC7063B" w:rsidRDefault="34E7C65F" w14:paraId="722C4907" w14:textId="6AEEC55A">
      <w:pPr>
        <w:pStyle w:val="Normal"/>
        <w:ind w:firstLine="720"/>
        <w:rPr>
          <w:rFonts w:ascii="Arial" w:hAnsi="Arial" w:eastAsia="Arial" w:cs="Arial"/>
          <w:sz w:val="22"/>
          <w:szCs w:val="22"/>
        </w:rPr>
      </w:pPr>
    </w:p>
    <w:p w:rsidR="34E7C65F" w:rsidP="7FC7063B" w:rsidRDefault="34E7C65F" w14:paraId="1776678D" w14:textId="0F3C15CB">
      <w:pPr>
        <w:pStyle w:val="Normal"/>
        <w:ind w:firstLine="720"/>
        <w:rPr>
          <w:rFonts w:ascii="Arial" w:hAnsi="Arial" w:eastAsia="Arial" w:cs="Arial"/>
          <w:sz w:val="22"/>
          <w:szCs w:val="22"/>
        </w:rPr>
      </w:pPr>
    </w:p>
    <w:p w:rsidR="34E7C65F" w:rsidP="7FC7063B" w:rsidRDefault="34E7C65F" w14:paraId="61BFE782" w14:textId="40B8A140">
      <w:pPr>
        <w:pStyle w:val="Normal"/>
        <w:ind w:firstLine="720"/>
        <w:rPr>
          <w:rFonts w:ascii="Arial" w:hAnsi="Arial" w:eastAsia="Arial" w:cs="Arial"/>
          <w:sz w:val="22"/>
          <w:szCs w:val="22"/>
        </w:rPr>
      </w:pPr>
    </w:p>
    <w:p w:rsidR="34E7C65F" w:rsidP="7FC7063B" w:rsidRDefault="34E7C65F" w14:paraId="61604BA4" w14:textId="0DAD370E">
      <w:pPr>
        <w:pStyle w:val="Normal"/>
        <w:ind w:firstLine="720"/>
        <w:rPr>
          <w:rFonts w:ascii="Arial" w:hAnsi="Arial" w:eastAsia="Arial" w:cs="Arial"/>
          <w:sz w:val="22"/>
          <w:szCs w:val="22"/>
        </w:rPr>
      </w:pPr>
      <w:r w:rsidRPr="7FC7063B" w:rsidR="34E7C65F">
        <w:rPr>
          <w:rFonts w:ascii="Arial" w:hAnsi="Arial" w:eastAsia="Arial" w:cs="Arial"/>
          <w:sz w:val="22"/>
          <w:szCs w:val="22"/>
        </w:rPr>
        <w:t>The question are criminals born or made is a question which has plagued criminologists since the dawn of criminology. The question, effectively, is nature or nurture. Is it down to purely genetics and is pre-disposed or does the environment you grew up in have an effect? There are many theories suggesting both these conclusions. One being psychological positivism.</w:t>
      </w:r>
    </w:p>
    <w:p w:rsidR="34E7C65F" w:rsidP="7FC7063B" w:rsidRDefault="34E7C65F" w14:paraId="505390EA" w14:textId="7305A17D">
      <w:pPr>
        <w:pStyle w:val="Normal"/>
        <w:ind w:firstLine="720"/>
        <w:rPr>
          <w:rFonts w:ascii="Arial" w:hAnsi="Arial" w:eastAsia="Arial" w:cs="Arial"/>
          <w:sz w:val="22"/>
          <w:szCs w:val="22"/>
        </w:rPr>
      </w:pPr>
      <w:r w:rsidRPr="7FC7063B" w:rsidR="34E7C65F">
        <w:rPr>
          <w:rFonts w:ascii="Arial" w:hAnsi="Arial" w:eastAsia="Arial" w:cs="Arial"/>
          <w:sz w:val="22"/>
          <w:szCs w:val="22"/>
        </w:rPr>
        <w:t xml:space="preserve">psychological positivism in criminology refers to the study in of the criminal mind and how mental health can </w:t>
      </w:r>
      <w:r w:rsidRPr="7FC7063B" w:rsidR="34E7C65F">
        <w:rPr>
          <w:rFonts w:ascii="Arial" w:hAnsi="Arial" w:eastAsia="Arial" w:cs="Arial"/>
          <w:sz w:val="22"/>
          <w:szCs w:val="22"/>
        </w:rPr>
        <w:t>affect</w:t>
      </w:r>
      <w:r w:rsidRPr="7FC7063B" w:rsidR="34E7C65F">
        <w:rPr>
          <w:rFonts w:ascii="Arial" w:hAnsi="Arial" w:eastAsia="Arial" w:cs="Arial"/>
          <w:sz w:val="22"/>
          <w:szCs w:val="22"/>
        </w:rPr>
        <w:t xml:space="preserve"> the chances of being a criminal. There are many theories within psychological positivism as introduced by Burke (2018) it can refer to how we think consciously and unconsciously and even the importance of childhood experiences and the link to criminality. One very popular name in psychological positivism is Sigmund Freud. Freud is an Austrian psychologist born in the 19</w:t>
      </w:r>
      <w:r w:rsidRPr="7FC7063B" w:rsidR="34E7C65F">
        <w:rPr>
          <w:rFonts w:ascii="Arial" w:hAnsi="Arial" w:eastAsia="Arial" w:cs="Arial"/>
          <w:sz w:val="22"/>
          <w:szCs w:val="22"/>
          <w:vertAlign w:val="superscript"/>
        </w:rPr>
        <w:t>th</w:t>
      </w:r>
      <w:r w:rsidRPr="7FC7063B" w:rsidR="34E7C65F">
        <w:rPr>
          <w:rFonts w:ascii="Arial" w:hAnsi="Arial" w:eastAsia="Arial" w:cs="Arial"/>
          <w:sz w:val="22"/>
          <w:szCs w:val="22"/>
        </w:rPr>
        <w:t xml:space="preserve"> century he is arguably the most famous psychologist who ever lived. Freud is credited being the founding father of psychoanalysis. In addition, Freud created the tripartite framework which as described by Boag (2014) refers to how our mind is split into 3 distinct sections known as the ID, Ego and the Superego. Freud believed that the ID is responsible for our primal, caveman like desires for food, sex, and other impulses. Whereas the superego on the other hand is our conscience, concerned with being liked by those around and ensuring the ID doesn’t control us. The ego is the conscious part of our mind which tries to fulfil the ID’s desires without provoking the superego too much. Freud also believed in the possibility of overdevelopment of the ID and Superego. Freud suggested, as discussed by Salomonsson (2017), that if the Superego is overdeveloped it could lead to mental disorders such as anxiety and depression, alternatively, if the ID is overdeveloped it could lead to disorders such as attention deficit hyperactivity disorder (ADHD). </w:t>
      </w:r>
    </w:p>
    <w:p w:rsidR="34E7C65F" w:rsidP="7FC7063B" w:rsidRDefault="34E7C65F" w14:paraId="2E57E800" w14:textId="73C37708">
      <w:pPr>
        <w:pStyle w:val="Normal"/>
        <w:ind w:firstLine="720"/>
        <w:rPr>
          <w:rFonts w:ascii="Arial" w:hAnsi="Arial" w:eastAsia="Arial" w:cs="Arial"/>
          <w:sz w:val="22"/>
          <w:szCs w:val="22"/>
        </w:rPr>
      </w:pPr>
      <w:r w:rsidRPr="7FC7063B" w:rsidR="34E7C65F">
        <w:rPr>
          <w:rFonts w:ascii="Arial" w:hAnsi="Arial" w:eastAsia="Arial" w:cs="Arial"/>
          <w:sz w:val="22"/>
          <w:szCs w:val="22"/>
        </w:rPr>
        <w:t xml:space="preserve">ADHD links into criminality as reported by Takeda UK (2021) 25% of prisoners have ADHD. Furthermore, inmates with ADHD are eight times more likely to experience a violent outburst. This compares to, as reported by NHS (2018) only 2% of adults suffering from ADHD. This suggests that having ADHD can increase the chances of becoming a criminal. </w:t>
      </w:r>
    </w:p>
    <w:p w:rsidR="34E7C65F" w:rsidP="7FC7063B" w:rsidRDefault="34E7C65F" w14:paraId="66B3DB16" w14:textId="07299887">
      <w:pPr>
        <w:pStyle w:val="Normal"/>
        <w:ind w:firstLine="720"/>
        <w:rPr>
          <w:rFonts w:ascii="Arial" w:hAnsi="Arial" w:eastAsia="Arial" w:cs="Arial"/>
          <w:sz w:val="22"/>
          <w:szCs w:val="22"/>
        </w:rPr>
      </w:pPr>
      <w:r w:rsidRPr="7FC7063B" w:rsidR="34E7C65F">
        <w:rPr>
          <w:rFonts w:ascii="Arial" w:hAnsi="Arial" w:eastAsia="Arial" w:cs="Arial"/>
          <w:sz w:val="22"/>
          <w:szCs w:val="22"/>
        </w:rPr>
        <w:t>Freuds work creating the tripartite model has its fair share of criticisms as Shulman (2021) discusses, the complexity of the tripartite model is simply the creation of one man and cannot be investigated. Therefore, it cannot be universally used as there is simply no evidence suggesting that what Freud says is true. Furthermore, Freud was so predisposed on his own genius he had not considered the idea that what he says is true. As the psychodynamic approach is his own creation and he contributed so many different ideas he created a closed loop without the possibility of other independent observers. This causes ongoing issues in the psychodynamic school of thought even today.</w:t>
      </w:r>
    </w:p>
    <w:p w:rsidR="34E7C65F" w:rsidP="7FC7063B" w:rsidRDefault="34E7C65F" w14:paraId="17AFA7E6" w14:textId="63E34AF7">
      <w:pPr>
        <w:pStyle w:val="Normal"/>
        <w:ind w:firstLine="720"/>
        <w:rPr>
          <w:rFonts w:ascii="Arial" w:hAnsi="Arial" w:eastAsia="Arial" w:cs="Arial"/>
          <w:sz w:val="22"/>
          <w:szCs w:val="22"/>
        </w:rPr>
      </w:pPr>
      <w:r w:rsidRPr="7FC7063B" w:rsidR="34E7C65F">
        <w:rPr>
          <w:rFonts w:ascii="Arial" w:hAnsi="Arial" w:eastAsia="Arial" w:cs="Arial"/>
          <w:sz w:val="22"/>
          <w:szCs w:val="22"/>
        </w:rPr>
        <w:t xml:space="preserve">Another very famous psychologist who researched psychological positivism was John Bowlby. Bowlbys work has had major influence of the psychiatry of children. Bowlby was the founding father of the attachment theory which he developed after being a fond follower of Freuds theories. Bowlby as described by himself (1944) created the infamous 44 juvenile thieves' study. Where he studied 44 children who had been referred to the London Childrens Clinic for stealing. He also gathered an additional 44 children from the same clinic who had not been stealing. He used the latter as a control group. Bowlby aimed to identify a link between early separation and delinquency. </w:t>
      </w:r>
    </w:p>
    <w:p w:rsidR="34E7C65F" w:rsidP="7FC7063B" w:rsidRDefault="34E7C65F" w14:paraId="57AB6472" w14:textId="19AE6182">
      <w:pPr>
        <w:pStyle w:val="Normal"/>
        <w:ind w:firstLine="720"/>
        <w:rPr>
          <w:rFonts w:ascii="Arial" w:hAnsi="Arial" w:eastAsia="Arial" w:cs="Arial"/>
          <w:sz w:val="22"/>
          <w:szCs w:val="22"/>
        </w:rPr>
      </w:pPr>
      <w:r w:rsidRPr="7FC7063B" w:rsidR="34E7C65F">
        <w:rPr>
          <w:rFonts w:ascii="Arial" w:hAnsi="Arial" w:eastAsia="Arial" w:cs="Arial"/>
          <w:sz w:val="22"/>
          <w:szCs w:val="22"/>
        </w:rPr>
        <w:t>The study resulted, as described by Dixon (2003), in Bowlby identifying a personality trait which he described as an “Affectionless Character”. This trait is a popular personality trait among persistent offenders. Of these “affectionless characters” 86% of them had prolonged separation from their primary caregiver from a young age according to Follan (2010) compared to just 10% of the control group. This suggests that prolonged separation from a primary caregiver at a young age can increase chances of delinquency in later life. However, criticisms have been raised over the study due to the lack of an appropriate control group as despite the control group all being a similar age group and gender. Bowlby failed to assess whether the control group had different financial situations which can have an impact on the study. Furthermore, Follan (2010) revisits the study and finds that the results are not as a result of separation but instead are as a result of maltreatment. In addition, the revisited study found that 66% of the children had experienced separation compared to 0% of the control group. Very different from the 86% and 10% previously suggested. The revisited study also criticized the use of terminology used by Bowlby words such as “Psychopath” and “Affectionless” are used throughout Bowlbys study. However, it is noted that these are terms commonly used when the original study was conducted.</w:t>
      </w:r>
    </w:p>
    <w:p w:rsidR="34E7C65F" w:rsidP="7FC7063B" w:rsidRDefault="34E7C65F" w14:paraId="25549C8D" w14:textId="33BAC53F">
      <w:pPr>
        <w:pStyle w:val="Normal"/>
        <w:ind w:firstLine="720"/>
        <w:rPr>
          <w:rFonts w:ascii="Arial" w:hAnsi="Arial" w:eastAsia="Arial" w:cs="Arial"/>
          <w:sz w:val="22"/>
          <w:szCs w:val="22"/>
        </w:rPr>
      </w:pPr>
      <w:r w:rsidRPr="7FC7063B" w:rsidR="34E7C65F">
        <w:rPr>
          <w:rFonts w:ascii="Arial" w:hAnsi="Arial" w:eastAsia="Arial" w:cs="Arial"/>
          <w:sz w:val="22"/>
          <w:szCs w:val="22"/>
        </w:rPr>
        <w:t>In conclusion, psychologists mentioned above both use psychological positivism in their studies and very much focus on the nature side of mental disorders leading to delinquency and while they are still relevant and are often referred to even today there are criticisms of the studies used, however it is important to remember that these studies are very dated and were at one time revolutionary. The question of nature v nurture and if criminals are born or made, has no real answer as there are studies evidencing both nature and nurture being vital in the development of criminals. Further research is ne</w:t>
      </w:r>
      <w:r w:rsidRPr="7FC7063B" w:rsidR="7FC7063B">
        <w:rPr>
          <w:rFonts w:ascii="Arial" w:hAnsi="Arial" w:eastAsia="Arial" w:cs="Arial"/>
          <w:sz w:val="22"/>
          <w:szCs w:val="22"/>
        </w:rPr>
        <w:t>eded into both nature and nurture studies in order to gain a better understanding of criminals and criminality.</w:t>
      </w:r>
    </w:p>
    <w:p w:rsidR="34E7C65F" w:rsidP="34E7C65F" w:rsidRDefault="34E7C65F" w14:paraId="391EB0D2" w14:textId="4171CA9D">
      <w:pPr>
        <w:pStyle w:val="Normal"/>
        <w:rPr>
          <w:rFonts w:ascii="Arial" w:hAnsi="Arial" w:eastAsia="Arial" w:cs="Arial"/>
          <w:sz w:val="24"/>
          <w:szCs w:val="24"/>
        </w:rPr>
      </w:pPr>
    </w:p>
    <w:p w:rsidR="34E7C65F" w:rsidP="34E7C65F" w:rsidRDefault="34E7C65F" w14:paraId="21D746C1" w14:textId="1667A91D">
      <w:pPr>
        <w:pStyle w:val="Normal"/>
        <w:rPr>
          <w:rFonts w:ascii="Arial" w:hAnsi="Arial" w:eastAsia="Arial" w:cs="Arial"/>
          <w:sz w:val="24"/>
          <w:szCs w:val="24"/>
        </w:rPr>
      </w:pPr>
    </w:p>
    <w:p w:rsidR="34E7C65F" w:rsidP="34E7C65F" w:rsidRDefault="34E7C65F" w14:paraId="3A7FC468" w14:textId="5FFF4C04">
      <w:pPr>
        <w:pStyle w:val="Normal"/>
        <w:rPr>
          <w:rFonts w:ascii="Arial" w:hAnsi="Arial" w:eastAsia="Arial" w:cs="Arial"/>
          <w:sz w:val="24"/>
          <w:szCs w:val="24"/>
        </w:rPr>
      </w:pPr>
    </w:p>
    <w:p w:rsidR="34E7C65F" w:rsidP="34E7C65F" w:rsidRDefault="34E7C65F" w14:paraId="4C1CEC1A" w14:textId="32E9CBEE">
      <w:pPr>
        <w:pStyle w:val="Normal"/>
        <w:rPr>
          <w:rFonts w:ascii="Arial" w:hAnsi="Arial" w:eastAsia="Arial" w:cs="Arial"/>
          <w:sz w:val="24"/>
          <w:szCs w:val="24"/>
        </w:rPr>
      </w:pPr>
    </w:p>
    <w:p w:rsidR="34E7C65F" w:rsidP="34E7C65F" w:rsidRDefault="34E7C65F" w14:paraId="1DFCCB1C" w14:textId="3F183635">
      <w:pPr>
        <w:pStyle w:val="Normal"/>
        <w:rPr>
          <w:rFonts w:ascii="Arial" w:hAnsi="Arial" w:eastAsia="Arial" w:cs="Arial"/>
          <w:sz w:val="24"/>
          <w:szCs w:val="24"/>
        </w:rPr>
      </w:pPr>
    </w:p>
    <w:p w:rsidR="34E7C65F" w:rsidP="34E7C65F" w:rsidRDefault="34E7C65F" w14:paraId="73E5A619" w14:textId="464FE146">
      <w:pPr>
        <w:pStyle w:val="Normal"/>
        <w:rPr>
          <w:rFonts w:ascii="Arial" w:hAnsi="Arial" w:eastAsia="Arial" w:cs="Arial"/>
          <w:sz w:val="24"/>
          <w:szCs w:val="24"/>
        </w:rPr>
      </w:pPr>
    </w:p>
    <w:p w:rsidR="34E7C65F" w:rsidP="34E7C65F" w:rsidRDefault="34E7C65F" w14:paraId="68CC76CB" w14:textId="694D9C98">
      <w:pPr>
        <w:pStyle w:val="Normal"/>
        <w:rPr>
          <w:rFonts w:ascii="Arial" w:hAnsi="Arial" w:eastAsia="Arial" w:cs="Arial"/>
          <w:sz w:val="24"/>
          <w:szCs w:val="24"/>
        </w:rPr>
      </w:pPr>
    </w:p>
    <w:p w:rsidR="34E7C65F" w:rsidP="34E7C65F" w:rsidRDefault="34E7C65F" w14:paraId="212A1A65" w14:textId="19F80645">
      <w:pPr>
        <w:pStyle w:val="Normal"/>
        <w:rPr>
          <w:rFonts w:ascii="Arial" w:hAnsi="Arial" w:eastAsia="Arial" w:cs="Arial"/>
          <w:sz w:val="24"/>
          <w:szCs w:val="24"/>
        </w:rPr>
      </w:pPr>
    </w:p>
    <w:p w:rsidR="34E7C65F" w:rsidP="34E7C65F" w:rsidRDefault="34E7C65F" w14:paraId="6D4A11FA" w14:textId="11BA02AD">
      <w:pPr>
        <w:pStyle w:val="Normal"/>
        <w:rPr>
          <w:rFonts w:ascii="Arial" w:hAnsi="Arial" w:eastAsia="Arial" w:cs="Arial"/>
          <w:sz w:val="24"/>
          <w:szCs w:val="24"/>
        </w:rPr>
      </w:pPr>
    </w:p>
    <w:p w:rsidR="34E7C65F" w:rsidP="34E7C65F" w:rsidRDefault="34E7C65F" w14:paraId="7CA930C8" w14:textId="279F6005">
      <w:pPr>
        <w:pStyle w:val="Normal"/>
        <w:rPr>
          <w:rFonts w:ascii="Arial" w:hAnsi="Arial" w:eastAsia="Arial" w:cs="Arial"/>
          <w:sz w:val="24"/>
          <w:szCs w:val="24"/>
        </w:rPr>
      </w:pPr>
    </w:p>
    <w:p w:rsidR="34E7C65F" w:rsidP="34E7C65F" w:rsidRDefault="34E7C65F" w14:paraId="103A7B4C" w14:textId="6FB4C645">
      <w:pPr>
        <w:pStyle w:val="Normal"/>
        <w:rPr>
          <w:rFonts w:ascii="Arial" w:hAnsi="Arial" w:eastAsia="Arial" w:cs="Arial"/>
          <w:sz w:val="24"/>
          <w:szCs w:val="24"/>
        </w:rPr>
      </w:pPr>
    </w:p>
    <w:p w:rsidR="34E7C65F" w:rsidP="34E7C65F" w:rsidRDefault="34E7C65F" w14:paraId="4AFBFEC9" w14:textId="17C72840">
      <w:pPr>
        <w:pStyle w:val="Normal"/>
        <w:rPr>
          <w:rFonts w:ascii="Arial" w:hAnsi="Arial" w:eastAsia="Arial" w:cs="Arial"/>
          <w:sz w:val="24"/>
          <w:szCs w:val="24"/>
        </w:rPr>
      </w:pPr>
    </w:p>
    <w:p w:rsidR="34E7C65F" w:rsidP="34E7C65F" w:rsidRDefault="34E7C65F" w14:paraId="79BE5906" w14:textId="21580891">
      <w:pPr>
        <w:pStyle w:val="Normal"/>
        <w:rPr>
          <w:rFonts w:ascii="Arial" w:hAnsi="Arial" w:eastAsia="Arial" w:cs="Arial"/>
          <w:sz w:val="24"/>
          <w:szCs w:val="24"/>
        </w:rPr>
      </w:pPr>
    </w:p>
    <w:p w:rsidR="34E7C65F" w:rsidP="34E7C65F" w:rsidRDefault="34E7C65F" w14:paraId="79606778" w14:textId="196AA1B6">
      <w:pPr>
        <w:pStyle w:val="Normal"/>
        <w:rPr>
          <w:rFonts w:ascii="Arial" w:hAnsi="Arial" w:eastAsia="Arial" w:cs="Arial"/>
          <w:sz w:val="24"/>
          <w:szCs w:val="24"/>
        </w:rPr>
      </w:pPr>
      <w:r w:rsidRPr="34E7C65F" w:rsidR="34E7C65F">
        <w:rPr>
          <w:rFonts w:ascii="Arial" w:hAnsi="Arial" w:eastAsia="Arial" w:cs="Arial"/>
          <w:sz w:val="24"/>
          <w:szCs w:val="24"/>
        </w:rPr>
        <w:t>Reference List</w:t>
      </w:r>
    </w:p>
    <w:p w:rsidR="34E7C65F" w:rsidP="34E7C65F" w:rsidRDefault="34E7C65F" w14:paraId="73D5BD21" w14:textId="71E60388">
      <w:pPr>
        <w:pStyle w:val="Normal"/>
        <w:rPr>
          <w:rFonts w:ascii="Arial" w:hAnsi="Arial" w:eastAsia="Arial" w:cs="Arial"/>
          <w:sz w:val="24"/>
          <w:szCs w:val="24"/>
        </w:rPr>
      </w:pPr>
      <w:r w:rsidRPr="34E7C65F" w:rsidR="34E7C65F">
        <w:rPr>
          <w:rFonts w:ascii="Arial" w:hAnsi="Arial" w:eastAsia="Arial" w:cs="Arial"/>
          <w:sz w:val="24"/>
          <w:szCs w:val="24"/>
        </w:rPr>
        <w:t xml:space="preserve">Boag (2014) Ego, Drives and the Dynamics of Internal Objects. Front Psychology. Available at </w:t>
      </w:r>
      <w:hyperlink r:id="R5336bb99198f4fbc">
        <w:r w:rsidRPr="34E7C65F" w:rsidR="34E7C65F">
          <w:rPr>
            <w:rStyle w:val="Hyperlink"/>
            <w:rFonts w:ascii="Arial" w:hAnsi="Arial" w:eastAsia="Arial" w:cs="Arial"/>
            <w:sz w:val="24"/>
            <w:szCs w:val="24"/>
          </w:rPr>
          <w:t>https://www.ncbi.nlm.nih.gov/pmc/articles/PMC4076885/</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22132C2E" w14:textId="6BC48D99">
      <w:pPr>
        <w:pStyle w:val="Normal"/>
        <w:rPr>
          <w:rFonts w:ascii="Arial" w:hAnsi="Arial" w:eastAsia="Arial" w:cs="Arial"/>
          <w:sz w:val="24"/>
          <w:szCs w:val="24"/>
        </w:rPr>
      </w:pPr>
      <w:r w:rsidRPr="34E7C65F" w:rsidR="34E7C65F">
        <w:rPr>
          <w:rFonts w:ascii="Arial" w:hAnsi="Arial" w:eastAsia="Arial" w:cs="Arial"/>
          <w:sz w:val="24"/>
          <w:szCs w:val="24"/>
        </w:rPr>
        <w:t xml:space="preserve">Bowlby J. (1944) forty-four Juvenile thieves: Their Character and Homelife. Available at </w:t>
      </w:r>
      <w:hyperlink r:id="Rbabf18b1ff7a45d7">
        <w:r w:rsidRPr="34E7C65F" w:rsidR="34E7C65F">
          <w:rPr>
            <w:rStyle w:val="Hyperlink"/>
            <w:rFonts w:ascii="Arial" w:hAnsi="Arial" w:eastAsia="Arial" w:cs="Arial"/>
            <w:sz w:val="24"/>
            <w:szCs w:val="24"/>
          </w:rPr>
          <w:t>https://pep-web.org/browse/document/ijp.025.0107a?page=P0125</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7E04A57D" w14:textId="0A060BD5">
      <w:pPr>
        <w:pStyle w:val="Normal"/>
        <w:rPr>
          <w:rFonts w:ascii="Arial" w:hAnsi="Arial" w:eastAsia="Arial" w:cs="Arial"/>
          <w:sz w:val="24"/>
          <w:szCs w:val="24"/>
        </w:rPr>
      </w:pPr>
      <w:r w:rsidRPr="34E7C65F" w:rsidR="34E7C65F">
        <w:rPr>
          <w:rFonts w:ascii="Arial" w:hAnsi="Arial" w:eastAsia="Arial" w:cs="Arial"/>
          <w:sz w:val="24"/>
          <w:szCs w:val="24"/>
        </w:rPr>
        <w:t>Burke R.H (2018). An introduction to criminological theory. 5</w:t>
      </w:r>
      <w:r w:rsidRPr="34E7C65F" w:rsidR="34E7C65F">
        <w:rPr>
          <w:rFonts w:ascii="Arial" w:hAnsi="Arial" w:eastAsia="Arial" w:cs="Arial"/>
          <w:sz w:val="24"/>
          <w:szCs w:val="24"/>
          <w:vertAlign w:val="superscript"/>
        </w:rPr>
        <w:t>th</w:t>
      </w:r>
      <w:r w:rsidRPr="34E7C65F" w:rsidR="34E7C65F">
        <w:rPr>
          <w:rFonts w:ascii="Arial" w:hAnsi="Arial" w:eastAsia="Arial" w:cs="Arial"/>
          <w:sz w:val="24"/>
          <w:szCs w:val="24"/>
        </w:rPr>
        <w:t xml:space="preserve"> ed. Routledge</w:t>
      </w:r>
    </w:p>
    <w:p w:rsidR="34E7C65F" w:rsidP="34E7C65F" w:rsidRDefault="34E7C65F" w14:paraId="21F1877A" w14:textId="2F945B67">
      <w:pPr>
        <w:pStyle w:val="Normal"/>
        <w:rPr>
          <w:rFonts w:ascii="Arial" w:hAnsi="Arial" w:eastAsia="Arial" w:cs="Arial"/>
          <w:sz w:val="24"/>
          <w:szCs w:val="24"/>
        </w:rPr>
      </w:pPr>
      <w:r w:rsidRPr="34E7C65F" w:rsidR="34E7C65F">
        <w:rPr>
          <w:rFonts w:ascii="Arial" w:hAnsi="Arial" w:eastAsia="Arial" w:cs="Arial"/>
          <w:sz w:val="24"/>
          <w:szCs w:val="24"/>
        </w:rPr>
        <w:t xml:space="preserve">Dixon (2003) At all costs let us avoid any risk of our hearts being broken again. A review of John Bowlbys 44 juvenile thieves. Available at </w:t>
      </w:r>
      <w:hyperlink r:id="R2fdad15c40144c5e">
        <w:r w:rsidRPr="34E7C65F" w:rsidR="34E7C65F">
          <w:rPr>
            <w:rStyle w:val="Hyperlink"/>
            <w:rFonts w:ascii="Arial" w:hAnsi="Arial" w:eastAsia="Arial" w:cs="Arial"/>
            <w:sz w:val="24"/>
            <w:szCs w:val="24"/>
          </w:rPr>
          <w:t>https://journals.sagepub.com/doi/abs/10.1177/1359104503008002011</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17CF5F39" w14:textId="4DA441EA">
      <w:pPr>
        <w:pStyle w:val="Normal"/>
        <w:rPr>
          <w:rFonts w:ascii="Arial" w:hAnsi="Arial" w:eastAsia="Arial" w:cs="Arial"/>
          <w:sz w:val="24"/>
          <w:szCs w:val="24"/>
        </w:rPr>
      </w:pPr>
      <w:r w:rsidRPr="34E7C65F" w:rsidR="34E7C65F">
        <w:rPr>
          <w:rFonts w:ascii="Arial" w:hAnsi="Arial" w:eastAsia="Arial" w:cs="Arial"/>
          <w:sz w:val="24"/>
          <w:szCs w:val="24"/>
        </w:rPr>
        <w:t xml:space="preserve">NHS England (2018) Delivering effective services for ADHD for children and young people. Available at </w:t>
      </w:r>
      <w:hyperlink r:id="R011256e6247849c4">
        <w:r w:rsidRPr="34E7C65F" w:rsidR="34E7C65F">
          <w:rPr>
            <w:rStyle w:val="Hyperlink"/>
            <w:rFonts w:ascii="Arial" w:hAnsi="Arial" w:eastAsia="Arial" w:cs="Arial"/>
            <w:sz w:val="24"/>
            <w:szCs w:val="24"/>
          </w:rPr>
          <w:t>https://www.england.nhs.uk/north-west/wp-content/uploads/sites/48/2019/03/GM-wide-ADHD-guidance.pdf</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20DE5B27" w14:textId="40C40D05">
      <w:pPr>
        <w:pStyle w:val="Normal"/>
        <w:rPr>
          <w:rFonts w:ascii="Arial" w:hAnsi="Arial" w:eastAsia="Arial" w:cs="Arial"/>
          <w:sz w:val="24"/>
          <w:szCs w:val="24"/>
        </w:rPr>
      </w:pPr>
      <w:r w:rsidRPr="34E7C65F" w:rsidR="34E7C65F">
        <w:rPr>
          <w:rFonts w:ascii="Arial" w:hAnsi="Arial" w:eastAsia="Arial" w:cs="Arial"/>
          <w:sz w:val="24"/>
          <w:szCs w:val="24"/>
        </w:rPr>
        <w:t xml:space="preserve">Salomonsson (2017) Interpretating the inner world of ADHD children: Psychoanalytic perspectives. Available at </w:t>
      </w:r>
      <w:hyperlink r:id="R8303a308591f4414">
        <w:r w:rsidRPr="34E7C65F" w:rsidR="34E7C65F">
          <w:rPr>
            <w:rStyle w:val="Hyperlink"/>
            <w:rFonts w:ascii="Arial" w:hAnsi="Arial" w:eastAsia="Arial" w:cs="Arial"/>
            <w:sz w:val="24"/>
            <w:szCs w:val="24"/>
          </w:rPr>
          <w:t>https://www.tandfonline.com/doi/full/10.1080/17482631.2017.1298269</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1721447E" w14:textId="45B678C9">
      <w:pPr>
        <w:pStyle w:val="Normal"/>
        <w:rPr>
          <w:rFonts w:ascii="Arial" w:hAnsi="Arial" w:eastAsia="Arial" w:cs="Arial"/>
          <w:sz w:val="24"/>
          <w:szCs w:val="24"/>
        </w:rPr>
      </w:pPr>
      <w:r w:rsidRPr="34E7C65F" w:rsidR="34E7C65F">
        <w:rPr>
          <w:rFonts w:ascii="Arial" w:hAnsi="Arial" w:eastAsia="Arial" w:cs="Arial"/>
          <w:sz w:val="24"/>
          <w:szCs w:val="24"/>
        </w:rPr>
        <w:t xml:space="preserve">Shulan M. E. (2021) What use is </w:t>
      </w:r>
      <w:proofErr w:type="gramStart"/>
      <w:r w:rsidRPr="34E7C65F" w:rsidR="34E7C65F">
        <w:rPr>
          <w:rFonts w:ascii="Arial" w:hAnsi="Arial" w:eastAsia="Arial" w:cs="Arial"/>
          <w:sz w:val="24"/>
          <w:szCs w:val="24"/>
        </w:rPr>
        <w:t>Freud?.</w:t>
      </w:r>
      <w:proofErr w:type="gramEnd"/>
      <w:r w:rsidRPr="34E7C65F" w:rsidR="34E7C65F">
        <w:rPr>
          <w:rFonts w:ascii="Arial" w:hAnsi="Arial" w:eastAsia="Arial" w:cs="Arial"/>
          <w:sz w:val="24"/>
          <w:szCs w:val="24"/>
        </w:rPr>
        <w:t xml:space="preserve"> Journal of American psychoanalytic association. Available at </w:t>
      </w:r>
      <w:hyperlink r:id="Rf6b3ddc39cc34089">
        <w:r w:rsidRPr="34E7C65F" w:rsidR="34E7C65F">
          <w:rPr>
            <w:rStyle w:val="Hyperlink"/>
            <w:rFonts w:ascii="Arial" w:hAnsi="Arial" w:eastAsia="Arial" w:cs="Arial"/>
            <w:sz w:val="24"/>
            <w:szCs w:val="24"/>
          </w:rPr>
          <w:t>https://journals.sagepub.com/doi/full/10.1177/00030651211059546</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2576716E" w14:textId="48C2E143">
      <w:pPr>
        <w:pStyle w:val="Normal"/>
        <w:rPr>
          <w:rFonts w:ascii="Arial" w:hAnsi="Arial" w:eastAsia="Arial" w:cs="Arial"/>
          <w:sz w:val="24"/>
          <w:szCs w:val="24"/>
        </w:rPr>
      </w:pPr>
      <w:r w:rsidRPr="34E7C65F" w:rsidR="34E7C65F">
        <w:rPr>
          <w:rFonts w:ascii="Arial" w:hAnsi="Arial" w:eastAsia="Arial" w:cs="Arial"/>
          <w:sz w:val="24"/>
          <w:szCs w:val="24"/>
        </w:rPr>
        <w:t xml:space="preserve">Takeda UK (2021) The impact of ADHD in prisons. Available at </w:t>
      </w:r>
      <w:hyperlink r:id="R39892736719f4af2">
        <w:r w:rsidRPr="34E7C65F" w:rsidR="34E7C65F">
          <w:rPr>
            <w:rStyle w:val="Hyperlink"/>
            <w:rFonts w:ascii="Arial" w:hAnsi="Arial" w:eastAsia="Arial" w:cs="Arial"/>
            <w:sz w:val="24"/>
            <w:szCs w:val="24"/>
          </w:rPr>
          <w:t>https://committees.parliament.uk/writtenevidence/36362/pdf/</w:t>
        </w:r>
      </w:hyperlink>
      <w:r w:rsidRPr="34E7C65F" w:rsidR="34E7C65F">
        <w:rPr>
          <w:rFonts w:ascii="Arial" w:hAnsi="Arial" w:eastAsia="Arial" w:cs="Arial"/>
          <w:sz w:val="24"/>
          <w:szCs w:val="24"/>
        </w:rPr>
        <w:t xml:space="preserve"> (Accessed 3</w:t>
      </w:r>
      <w:r w:rsidRPr="34E7C65F" w:rsidR="34E7C65F">
        <w:rPr>
          <w:rFonts w:ascii="Arial" w:hAnsi="Arial" w:eastAsia="Arial" w:cs="Arial"/>
          <w:sz w:val="24"/>
          <w:szCs w:val="24"/>
          <w:vertAlign w:val="superscript"/>
        </w:rPr>
        <w:t>rd</w:t>
      </w:r>
      <w:r w:rsidRPr="34E7C65F" w:rsidR="34E7C65F">
        <w:rPr>
          <w:rFonts w:ascii="Arial" w:hAnsi="Arial" w:eastAsia="Arial" w:cs="Arial"/>
          <w:sz w:val="24"/>
          <w:szCs w:val="24"/>
        </w:rPr>
        <w:t xml:space="preserve"> March 2022)</w:t>
      </w:r>
    </w:p>
    <w:p w:rsidR="34E7C65F" w:rsidP="34E7C65F" w:rsidRDefault="34E7C65F" w14:paraId="09F77F0D" w14:textId="48CDCF9A">
      <w:pPr>
        <w:pStyle w:val="Normal"/>
        <w:rPr>
          <w:rFonts w:ascii="Arial" w:hAnsi="Arial" w:eastAsia="Arial" w:cs="Arial"/>
          <w:sz w:val="24"/>
          <w:szCs w:val="24"/>
        </w:rPr>
      </w:pPr>
    </w:p>
    <w:p w:rsidR="34E7C65F" w:rsidP="34E7C65F" w:rsidRDefault="34E7C65F" w14:paraId="5A5B0E36" w14:textId="5B38B09D">
      <w:pPr>
        <w:pStyle w:val="Normal"/>
        <w:rPr>
          <w:rFonts w:ascii="Arial" w:hAnsi="Arial" w:eastAsia="Arial" w:cs="Arial"/>
          <w:sz w:val="24"/>
          <w:szCs w:val="24"/>
        </w:rPr>
      </w:pPr>
    </w:p>
    <w:p w:rsidR="34E7C65F" w:rsidP="34E7C65F" w:rsidRDefault="34E7C65F" w14:paraId="11F75C2D" w14:textId="5CC3B532">
      <w:pPr>
        <w:pStyle w:val="Normal"/>
        <w:rPr>
          <w:rFonts w:ascii="Arial" w:hAnsi="Arial" w:eastAsia="Arial" w:cs="Arial"/>
          <w:sz w:val="24"/>
          <w:szCs w:val="24"/>
        </w:rPr>
      </w:pPr>
    </w:p>
    <w:p w:rsidR="34E7C65F" w:rsidP="34E7C65F" w:rsidRDefault="34E7C65F" w14:paraId="717412E3" w14:textId="5E82838D">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YOxExv0dFNr50v" id="fnYw6Ux9"/>
    <int:WordHash hashCode="SYCkFabJbvJ7iL" id="4imcsgGz"/>
  </int:Manifest>
  <int:Observations>
    <int:Content id="fnYw6Ux9">
      <int:Rejection type="LegacyProofing"/>
    </int:Content>
    <int:Content id="4imcsgGz">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ADD2EA"/>
    <w:rsid w:val="00370EC6"/>
    <w:rsid w:val="00461F89"/>
    <w:rsid w:val="00461F89"/>
    <w:rsid w:val="00E5F770"/>
    <w:rsid w:val="0195F264"/>
    <w:rsid w:val="01E1EFEA"/>
    <w:rsid w:val="03905BE8"/>
    <w:rsid w:val="03905BE8"/>
    <w:rsid w:val="03F57638"/>
    <w:rsid w:val="0437D2D9"/>
    <w:rsid w:val="0545ED41"/>
    <w:rsid w:val="05D1D35D"/>
    <w:rsid w:val="06CC86BC"/>
    <w:rsid w:val="06CC86BC"/>
    <w:rsid w:val="06DDD5A0"/>
    <w:rsid w:val="0868571D"/>
    <w:rsid w:val="08DFCE7E"/>
    <w:rsid w:val="09298ACA"/>
    <w:rsid w:val="09A10449"/>
    <w:rsid w:val="0A7B9EDF"/>
    <w:rsid w:val="0A7B9EDF"/>
    <w:rsid w:val="0B318E20"/>
    <w:rsid w:val="0B318E20"/>
    <w:rsid w:val="0C42E4BE"/>
    <w:rsid w:val="0C42E4BE"/>
    <w:rsid w:val="0CD0B785"/>
    <w:rsid w:val="0D373E2E"/>
    <w:rsid w:val="0DB33FA1"/>
    <w:rsid w:val="1093E672"/>
    <w:rsid w:val="117C62DB"/>
    <w:rsid w:val="12545F46"/>
    <w:rsid w:val="13976552"/>
    <w:rsid w:val="13F02FA7"/>
    <w:rsid w:val="167F8751"/>
    <w:rsid w:val="16E60DFA"/>
    <w:rsid w:val="175CF124"/>
    <w:rsid w:val="1D0244E6"/>
    <w:rsid w:val="1DC9636B"/>
    <w:rsid w:val="1DC9636B"/>
    <w:rsid w:val="1ECF737F"/>
    <w:rsid w:val="1ECF737F"/>
    <w:rsid w:val="216F12BA"/>
    <w:rsid w:val="216F12BA"/>
    <w:rsid w:val="21E19310"/>
    <w:rsid w:val="228B99B7"/>
    <w:rsid w:val="228B99B7"/>
    <w:rsid w:val="24E0B25D"/>
    <w:rsid w:val="25606163"/>
    <w:rsid w:val="25606163"/>
    <w:rsid w:val="25C92EC6"/>
    <w:rsid w:val="26E30967"/>
    <w:rsid w:val="27AA9826"/>
    <w:rsid w:val="284AE047"/>
    <w:rsid w:val="28E0E7D1"/>
    <w:rsid w:val="2A080E8C"/>
    <w:rsid w:val="2B4FF3E1"/>
    <w:rsid w:val="2C43B6D4"/>
    <w:rsid w:val="2CAEC78F"/>
    <w:rsid w:val="2CDC2895"/>
    <w:rsid w:val="2D83774D"/>
    <w:rsid w:val="2D83774D"/>
    <w:rsid w:val="2E4A97F0"/>
    <w:rsid w:val="2E4A97F0"/>
    <w:rsid w:val="2FC031DF"/>
    <w:rsid w:val="3022D665"/>
    <w:rsid w:val="3304E0B6"/>
    <w:rsid w:val="3304E0B6"/>
    <w:rsid w:val="339FE00F"/>
    <w:rsid w:val="344EC8B9"/>
    <w:rsid w:val="34A933F7"/>
    <w:rsid w:val="34E7C65F"/>
    <w:rsid w:val="3529634F"/>
    <w:rsid w:val="3730D9C5"/>
    <w:rsid w:val="3730D9C5"/>
    <w:rsid w:val="397CA51A"/>
    <w:rsid w:val="399E997B"/>
    <w:rsid w:val="399E997B"/>
    <w:rsid w:val="3A3D458B"/>
    <w:rsid w:val="3A48D1F8"/>
    <w:rsid w:val="3B02E486"/>
    <w:rsid w:val="3B3A69DC"/>
    <w:rsid w:val="3C903104"/>
    <w:rsid w:val="3CABC2FC"/>
    <w:rsid w:val="3D09D592"/>
    <w:rsid w:val="3EA5A5F3"/>
    <w:rsid w:val="3EA5A5F3"/>
    <w:rsid w:val="3EF3043F"/>
    <w:rsid w:val="3F0A980A"/>
    <w:rsid w:val="3F0A980A"/>
    <w:rsid w:val="40DFA991"/>
    <w:rsid w:val="43788877"/>
    <w:rsid w:val="43788877"/>
    <w:rsid w:val="43A3B6B8"/>
    <w:rsid w:val="43A3B6B8"/>
    <w:rsid w:val="43ABA43E"/>
    <w:rsid w:val="43E89101"/>
    <w:rsid w:val="43E89101"/>
    <w:rsid w:val="44863ED4"/>
    <w:rsid w:val="4579D98E"/>
    <w:rsid w:val="4579D98E"/>
    <w:rsid w:val="4595C595"/>
    <w:rsid w:val="4595C595"/>
    <w:rsid w:val="45E151BE"/>
    <w:rsid w:val="45E151BE"/>
    <w:rsid w:val="473195F6"/>
    <w:rsid w:val="47E190EA"/>
    <w:rsid w:val="47E9EB91"/>
    <w:rsid w:val="492722CF"/>
    <w:rsid w:val="496F2446"/>
    <w:rsid w:val="4B218C53"/>
    <w:rsid w:val="4BF3A2E6"/>
    <w:rsid w:val="4C02B3A9"/>
    <w:rsid w:val="4E83363A"/>
    <w:rsid w:val="4F40D49D"/>
    <w:rsid w:val="4FE5E316"/>
    <w:rsid w:val="520CCF4A"/>
    <w:rsid w:val="526AD1F0"/>
    <w:rsid w:val="526AD1F0"/>
    <w:rsid w:val="52E769E0"/>
    <w:rsid w:val="54180684"/>
    <w:rsid w:val="54180684"/>
    <w:rsid w:val="54AEAFBF"/>
    <w:rsid w:val="564D6C03"/>
    <w:rsid w:val="56820576"/>
    <w:rsid w:val="573E4313"/>
    <w:rsid w:val="57BADB03"/>
    <w:rsid w:val="57E53E37"/>
    <w:rsid w:val="57E53E37"/>
    <w:rsid w:val="58D225EE"/>
    <w:rsid w:val="598220E2"/>
    <w:rsid w:val="59A3CD42"/>
    <w:rsid w:val="5A5CBB78"/>
    <w:rsid w:val="5B0BA422"/>
    <w:rsid w:val="5B334F67"/>
    <w:rsid w:val="5B402988"/>
    <w:rsid w:val="5BF88BD9"/>
    <w:rsid w:val="5CB9C1A4"/>
    <w:rsid w:val="5D9B7F77"/>
    <w:rsid w:val="5E2A1C87"/>
    <w:rsid w:val="5F56630D"/>
    <w:rsid w:val="607BDC29"/>
    <w:rsid w:val="62793190"/>
    <w:rsid w:val="63057B30"/>
    <w:rsid w:val="63057B30"/>
    <w:rsid w:val="63F915EA"/>
    <w:rsid w:val="6745E2FA"/>
    <w:rsid w:val="6745E2FA"/>
    <w:rsid w:val="679EAD4F"/>
    <w:rsid w:val="68EE6761"/>
    <w:rsid w:val="68FD4553"/>
    <w:rsid w:val="69410D52"/>
    <w:rsid w:val="696CCF2E"/>
    <w:rsid w:val="696CCF2E"/>
    <w:rsid w:val="69EA78A4"/>
    <w:rsid w:val="6AA19894"/>
    <w:rsid w:val="6B0B6ECC"/>
    <w:rsid w:val="6CA73F2D"/>
    <w:rsid w:val="6CA73F2D"/>
    <w:rsid w:val="6CBD984D"/>
    <w:rsid w:val="6D101605"/>
    <w:rsid w:val="6D6D9341"/>
    <w:rsid w:val="6DBF47AB"/>
    <w:rsid w:val="6DD93956"/>
    <w:rsid w:val="6E482DD7"/>
    <w:rsid w:val="6E5968AE"/>
    <w:rsid w:val="6E8C3DD7"/>
    <w:rsid w:val="6F9FA959"/>
    <w:rsid w:val="6FADD2EA"/>
    <w:rsid w:val="7119A61C"/>
    <w:rsid w:val="71BCBB5C"/>
    <w:rsid w:val="72410464"/>
    <w:rsid w:val="72410464"/>
    <w:rsid w:val="7286752A"/>
    <w:rsid w:val="72C9A6AC"/>
    <w:rsid w:val="72C9A6AC"/>
    <w:rsid w:val="734525D7"/>
    <w:rsid w:val="734525D7"/>
    <w:rsid w:val="770CC3AB"/>
    <w:rsid w:val="77301B8C"/>
    <w:rsid w:val="774EC7FC"/>
    <w:rsid w:val="77EF101D"/>
    <w:rsid w:val="77EF101D"/>
    <w:rsid w:val="782BFCE0"/>
    <w:rsid w:val="785AB632"/>
    <w:rsid w:val="785AB632"/>
    <w:rsid w:val="7898F923"/>
    <w:rsid w:val="79068464"/>
    <w:rsid w:val="7957C4B7"/>
    <w:rsid w:val="7BE7E6AA"/>
    <w:rsid w:val="7C22391F"/>
    <w:rsid w:val="7C2D5770"/>
    <w:rsid w:val="7C2D5770"/>
    <w:rsid w:val="7C441973"/>
    <w:rsid w:val="7D25A475"/>
    <w:rsid w:val="7D3A42C0"/>
    <w:rsid w:val="7E9B3E64"/>
    <w:rsid w:val="7EC9F7B6"/>
    <w:rsid w:val="7EC9F7B6"/>
    <w:rsid w:val="7F38EC37"/>
    <w:rsid w:val="7FC70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DD2EA"/>
  <w15:chartTrackingRefBased/>
  <w15:docId w15:val="{47DD6AAF-DCD2-4D7C-9AA9-A2C1DEB800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4076885/" TargetMode="External" Id="R5336bb99198f4fbc" /><Relationship Type="http://schemas.openxmlformats.org/officeDocument/2006/relationships/hyperlink" Target="https://pep-web.org/browse/document/ijp.025.0107a?page=P0125" TargetMode="External" Id="Rbabf18b1ff7a45d7" /><Relationship Type="http://schemas.openxmlformats.org/officeDocument/2006/relationships/hyperlink" Target="https://journals.sagepub.com/doi/abs/10.1177/1359104503008002011" TargetMode="External" Id="R2fdad15c40144c5e" /><Relationship Type="http://schemas.openxmlformats.org/officeDocument/2006/relationships/hyperlink" Target="https://www.england.nhs.uk/north-west/wp-content/uploads/sites/48/2019/03/GM-wide-ADHD-guidance.pdf" TargetMode="External" Id="R011256e6247849c4" /><Relationship Type="http://schemas.openxmlformats.org/officeDocument/2006/relationships/hyperlink" Target="https://www.tandfonline.com/doi/full/10.1080/17482631.2017.1298269" TargetMode="External" Id="R8303a308591f4414" /><Relationship Type="http://schemas.openxmlformats.org/officeDocument/2006/relationships/hyperlink" Target="https://journals.sagepub.com/doi/full/10.1177/00030651211059546" TargetMode="External" Id="Rf6b3ddc39cc34089" /><Relationship Type="http://schemas.openxmlformats.org/officeDocument/2006/relationships/hyperlink" Target="https://committees.parliament.uk/writtenevidence/36362/pdf/" TargetMode="External" Id="R39892736719f4af2" /><Relationship Type="http://schemas.microsoft.com/office/2019/09/relationships/intelligence" Target="/word/intelligence.xml" Id="R4ff109c07c8747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Matthews (2004681)</dc:creator>
  <keywords/>
  <dc:description/>
  <lastModifiedBy>Osian Matthews (2004681)</lastModifiedBy>
  <revision>3</revision>
  <dcterms:created xsi:type="dcterms:W3CDTF">2022-03-03T12:26:35.4213348Z</dcterms:created>
  <dcterms:modified xsi:type="dcterms:W3CDTF">2022-03-04T17:56:16.2888975Z</dcterms:modified>
</coreProperties>
</file>