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3005"/>
        <w:gridCol w:w="3005"/>
        <w:gridCol w:w="3006"/>
      </w:tblGrid>
      <w:tr w:rsidR="00252FCA" w14:paraId="63690079" w14:textId="77777777" w:rsidTr="00A83E10">
        <w:tc>
          <w:tcPr>
            <w:tcW w:w="3005" w:type="dxa"/>
          </w:tcPr>
          <w:p w14:paraId="7C378214" w14:textId="77777777" w:rsidR="00252FCA" w:rsidRDefault="00252FCA" w:rsidP="00A83E10">
            <w:pPr>
              <w:rPr>
                <w:rFonts w:ascii="Calibri" w:hAnsi="Calibri" w:cs="Calibri"/>
                <w:b/>
                <w:bCs/>
                <w:i/>
                <w:iCs/>
                <w:u w:val="single"/>
                <w:lang w:val="en-US"/>
              </w:rPr>
            </w:pPr>
          </w:p>
        </w:tc>
        <w:tc>
          <w:tcPr>
            <w:tcW w:w="3005" w:type="dxa"/>
          </w:tcPr>
          <w:p w14:paraId="788635A5" w14:textId="77777777" w:rsidR="00252FCA" w:rsidRPr="001F5A72" w:rsidRDefault="00252FCA" w:rsidP="00A83E10">
            <w:pPr>
              <w:rPr>
                <w:rFonts w:ascii="Calibri" w:hAnsi="Calibri" w:cs="Calibri"/>
                <w:b/>
                <w:bCs/>
                <w:i/>
                <w:iCs/>
                <w:lang w:val="en-US"/>
              </w:rPr>
            </w:pPr>
            <w:proofErr w:type="spellStart"/>
            <w:r w:rsidRPr="001F5A72">
              <w:rPr>
                <w:rFonts w:ascii="Calibri" w:hAnsi="Calibri" w:cs="Calibri"/>
                <w:b/>
                <w:bCs/>
                <w:i/>
                <w:iCs/>
                <w:lang w:val="en-US"/>
              </w:rPr>
              <w:t>Targed</w:t>
            </w:r>
            <w:proofErr w:type="spellEnd"/>
            <w:r w:rsidRPr="001F5A72">
              <w:rPr>
                <w:rFonts w:ascii="Calibri" w:hAnsi="Calibri" w:cs="Calibri"/>
                <w:b/>
                <w:bCs/>
                <w:i/>
                <w:iCs/>
                <w:lang w:val="en-US"/>
              </w:rPr>
              <w:t>/Target</w:t>
            </w:r>
          </w:p>
        </w:tc>
        <w:tc>
          <w:tcPr>
            <w:tcW w:w="3006" w:type="dxa"/>
          </w:tcPr>
          <w:p w14:paraId="4FC4E8DC" w14:textId="77777777" w:rsidR="00252FCA" w:rsidRPr="001F5A72" w:rsidRDefault="00252FCA" w:rsidP="00A83E10">
            <w:pPr>
              <w:rPr>
                <w:rFonts w:ascii="Calibri" w:hAnsi="Calibri" w:cs="Calibri"/>
                <w:b/>
                <w:bCs/>
                <w:i/>
                <w:iCs/>
                <w:lang w:val="en-US"/>
              </w:rPr>
            </w:pPr>
            <w:proofErr w:type="spellStart"/>
            <w:r w:rsidRPr="001F5A72">
              <w:rPr>
                <w:rFonts w:ascii="Calibri" w:hAnsi="Calibri" w:cs="Calibri"/>
                <w:b/>
                <w:bCs/>
                <w:i/>
                <w:iCs/>
                <w:lang w:val="en-US"/>
              </w:rPr>
              <w:t>Yr</w:t>
            </w:r>
            <w:proofErr w:type="spellEnd"/>
            <w:r w:rsidRPr="001F5A72">
              <w:rPr>
                <w:rFonts w:ascii="Calibri" w:hAnsi="Calibri" w:cs="Calibri"/>
                <w:b/>
                <w:bCs/>
                <w:i/>
                <w:iCs/>
                <w:lang w:val="en-US"/>
              </w:rPr>
              <w:t xml:space="preserve"> </w:t>
            </w:r>
            <w:proofErr w:type="spellStart"/>
            <w:r w:rsidRPr="001F5A72">
              <w:rPr>
                <w:rFonts w:ascii="Calibri" w:hAnsi="Calibri" w:cs="Calibri"/>
                <w:b/>
                <w:bCs/>
                <w:i/>
                <w:iCs/>
                <w:lang w:val="en-US"/>
              </w:rPr>
              <w:t>hyn</w:t>
            </w:r>
            <w:proofErr w:type="spellEnd"/>
            <w:r w:rsidRPr="001F5A72">
              <w:rPr>
                <w:rFonts w:ascii="Calibri" w:hAnsi="Calibri" w:cs="Calibri"/>
                <w:b/>
                <w:bCs/>
                <w:i/>
                <w:iCs/>
                <w:lang w:val="en-US"/>
              </w:rPr>
              <w:t xml:space="preserve"> </w:t>
            </w:r>
            <w:proofErr w:type="spellStart"/>
            <w:r w:rsidRPr="001F5A72">
              <w:rPr>
                <w:rFonts w:ascii="Calibri" w:hAnsi="Calibri" w:cs="Calibri"/>
                <w:b/>
                <w:bCs/>
                <w:i/>
                <w:iCs/>
                <w:lang w:val="en-US"/>
              </w:rPr>
              <w:t>yr</w:t>
            </w:r>
            <w:proofErr w:type="spellEnd"/>
            <w:r w:rsidRPr="001F5A72">
              <w:rPr>
                <w:rFonts w:ascii="Calibri" w:hAnsi="Calibri" w:cs="Calibri"/>
                <w:b/>
                <w:bCs/>
                <w:i/>
                <w:iCs/>
                <w:lang w:val="en-US"/>
              </w:rPr>
              <w:t xml:space="preserve"> </w:t>
            </w:r>
            <w:proofErr w:type="spellStart"/>
            <w:r w:rsidRPr="001F5A72">
              <w:rPr>
                <w:rFonts w:ascii="Calibri" w:hAnsi="Calibri" w:cs="Calibri"/>
                <w:b/>
                <w:bCs/>
                <w:i/>
                <w:iCs/>
                <w:lang w:val="en-US"/>
              </w:rPr>
              <w:t>wyf</w:t>
            </w:r>
            <w:proofErr w:type="spellEnd"/>
            <w:r w:rsidRPr="001F5A72">
              <w:rPr>
                <w:rFonts w:ascii="Calibri" w:hAnsi="Calibri" w:cs="Calibri"/>
                <w:b/>
                <w:bCs/>
                <w:i/>
                <w:iCs/>
                <w:lang w:val="en-US"/>
              </w:rPr>
              <w:t xml:space="preserve"> </w:t>
            </w:r>
            <w:proofErr w:type="spellStart"/>
            <w:r w:rsidRPr="001F5A72">
              <w:rPr>
                <w:rFonts w:ascii="Calibri" w:hAnsi="Calibri" w:cs="Calibri"/>
                <w:b/>
                <w:bCs/>
                <w:i/>
                <w:iCs/>
                <w:lang w:val="en-US"/>
              </w:rPr>
              <w:t>wedi’i</w:t>
            </w:r>
            <w:proofErr w:type="spellEnd"/>
            <w:r w:rsidRPr="001F5A72">
              <w:rPr>
                <w:rFonts w:ascii="Calibri" w:hAnsi="Calibri" w:cs="Calibri"/>
                <w:b/>
                <w:bCs/>
                <w:i/>
                <w:iCs/>
                <w:lang w:val="en-US"/>
              </w:rPr>
              <w:t xml:space="preserve"> </w:t>
            </w:r>
            <w:proofErr w:type="spellStart"/>
            <w:r w:rsidRPr="001F5A72">
              <w:rPr>
                <w:rFonts w:ascii="Calibri" w:hAnsi="Calibri" w:cs="Calibri"/>
                <w:b/>
                <w:bCs/>
                <w:i/>
                <w:iCs/>
                <w:lang w:val="en-US"/>
              </w:rPr>
              <w:t>wneud</w:t>
            </w:r>
            <w:proofErr w:type="spellEnd"/>
            <w:r w:rsidRPr="001F5A72">
              <w:rPr>
                <w:rFonts w:ascii="Calibri" w:hAnsi="Calibri" w:cs="Calibri"/>
                <w:b/>
                <w:bCs/>
                <w:i/>
                <w:iCs/>
                <w:lang w:val="en-US"/>
              </w:rPr>
              <w:t xml:space="preserve"> </w:t>
            </w:r>
            <w:proofErr w:type="spellStart"/>
            <w:r w:rsidRPr="001F5A72">
              <w:rPr>
                <w:rFonts w:ascii="Calibri" w:hAnsi="Calibri" w:cs="Calibri"/>
                <w:b/>
                <w:bCs/>
                <w:i/>
                <w:iCs/>
                <w:lang w:val="en-US"/>
              </w:rPr>
              <w:t>yr</w:t>
            </w:r>
            <w:proofErr w:type="spellEnd"/>
            <w:r w:rsidRPr="001F5A72">
              <w:rPr>
                <w:rFonts w:ascii="Calibri" w:hAnsi="Calibri" w:cs="Calibri"/>
                <w:b/>
                <w:bCs/>
                <w:i/>
                <w:iCs/>
                <w:lang w:val="en-US"/>
              </w:rPr>
              <w:t xml:space="preserve"> </w:t>
            </w:r>
            <w:proofErr w:type="spellStart"/>
            <w:r w:rsidRPr="001F5A72">
              <w:rPr>
                <w:rFonts w:ascii="Calibri" w:hAnsi="Calibri" w:cs="Calibri"/>
                <w:b/>
                <w:bCs/>
                <w:i/>
                <w:iCs/>
                <w:lang w:val="en-US"/>
              </w:rPr>
              <w:t>aseiniad</w:t>
            </w:r>
            <w:proofErr w:type="spellEnd"/>
            <w:r w:rsidRPr="001F5A72">
              <w:rPr>
                <w:rFonts w:ascii="Calibri" w:hAnsi="Calibri" w:cs="Calibri"/>
                <w:b/>
                <w:bCs/>
                <w:i/>
                <w:iCs/>
                <w:lang w:val="en-US"/>
              </w:rPr>
              <w:t xml:space="preserve"> </w:t>
            </w:r>
            <w:proofErr w:type="spellStart"/>
            <w:r w:rsidRPr="001F5A72">
              <w:rPr>
                <w:rFonts w:ascii="Calibri" w:hAnsi="Calibri" w:cs="Calibri"/>
                <w:b/>
                <w:bCs/>
                <w:i/>
                <w:iCs/>
                <w:lang w:val="en-US"/>
              </w:rPr>
              <w:t>hwn</w:t>
            </w:r>
            <w:proofErr w:type="spellEnd"/>
            <w:r w:rsidRPr="001F5A72">
              <w:rPr>
                <w:rFonts w:ascii="Calibri" w:hAnsi="Calibri" w:cs="Calibri"/>
                <w:b/>
                <w:bCs/>
                <w:i/>
                <w:iCs/>
                <w:lang w:val="en-US"/>
              </w:rPr>
              <w:t>…</w:t>
            </w:r>
          </w:p>
          <w:p w14:paraId="50262BBE" w14:textId="77777777" w:rsidR="00252FCA" w:rsidRPr="004F653F" w:rsidRDefault="00252FCA" w:rsidP="00A83E10">
            <w:pPr>
              <w:rPr>
                <w:rFonts w:ascii="Calibri" w:hAnsi="Calibri" w:cs="Calibri"/>
                <w:lang w:val="en-US"/>
              </w:rPr>
            </w:pPr>
            <w:r w:rsidRPr="001F5A72">
              <w:rPr>
                <w:rFonts w:ascii="Calibri" w:hAnsi="Calibri" w:cs="Calibri"/>
                <w:b/>
                <w:bCs/>
                <w:i/>
                <w:iCs/>
                <w:lang w:val="en-US"/>
              </w:rPr>
              <w:t>What have I done in this assignment…</w:t>
            </w:r>
          </w:p>
        </w:tc>
      </w:tr>
      <w:tr w:rsidR="00252FCA" w14:paraId="70F5BC13" w14:textId="77777777" w:rsidTr="00A83E10">
        <w:tc>
          <w:tcPr>
            <w:tcW w:w="3005" w:type="dxa"/>
          </w:tcPr>
          <w:p w14:paraId="4E4403BD" w14:textId="77777777" w:rsidR="00252FCA" w:rsidRPr="001F5A72" w:rsidRDefault="00252FCA" w:rsidP="00A83E10">
            <w:pPr>
              <w:rPr>
                <w:rFonts w:ascii="Calibri" w:hAnsi="Calibri" w:cs="Calibri"/>
                <w:b/>
                <w:bCs/>
                <w:i/>
                <w:iCs/>
                <w:lang w:val="en-US"/>
              </w:rPr>
            </w:pPr>
            <w:proofErr w:type="spellStart"/>
            <w:r w:rsidRPr="001F5A72">
              <w:rPr>
                <w:rFonts w:ascii="Calibri" w:hAnsi="Calibri" w:cs="Calibri"/>
                <w:b/>
                <w:bCs/>
                <w:i/>
                <w:iCs/>
                <w:lang w:val="en-US"/>
              </w:rPr>
              <w:t>Targed</w:t>
            </w:r>
            <w:proofErr w:type="spellEnd"/>
            <w:r w:rsidRPr="001F5A72">
              <w:rPr>
                <w:rFonts w:ascii="Calibri" w:hAnsi="Calibri" w:cs="Calibri"/>
                <w:b/>
                <w:bCs/>
                <w:i/>
                <w:iCs/>
                <w:lang w:val="en-US"/>
              </w:rPr>
              <w:t>/Target 1</w:t>
            </w:r>
          </w:p>
        </w:tc>
        <w:tc>
          <w:tcPr>
            <w:tcW w:w="3005" w:type="dxa"/>
          </w:tcPr>
          <w:p w14:paraId="22504513" w14:textId="77777777" w:rsidR="00252FCA" w:rsidRPr="004F653F" w:rsidRDefault="00252FCA" w:rsidP="00A83E10">
            <w:pPr>
              <w:rPr>
                <w:rFonts w:ascii="Calibri" w:hAnsi="Calibri" w:cs="Calibri"/>
                <w:lang w:val="en-US"/>
              </w:rPr>
            </w:pPr>
            <w:r>
              <w:rPr>
                <w:rFonts w:ascii="Calibri" w:hAnsi="Calibri" w:cs="Calibri"/>
                <w:lang w:val="en-US"/>
              </w:rPr>
              <w:t>To develop critical thinking and address barriers and limitations in more detail, using literature to support you.</w:t>
            </w:r>
          </w:p>
        </w:tc>
        <w:tc>
          <w:tcPr>
            <w:tcW w:w="3006" w:type="dxa"/>
          </w:tcPr>
          <w:p w14:paraId="7C76B474" w14:textId="38F29570" w:rsidR="00252FCA" w:rsidRPr="001F5A72" w:rsidRDefault="00252FCA" w:rsidP="00A83E10">
            <w:pPr>
              <w:rPr>
                <w:rFonts w:ascii="Calibri" w:hAnsi="Calibri" w:cs="Calibri"/>
                <w:lang w:val="en-US"/>
              </w:rPr>
            </w:pPr>
            <w:r>
              <w:rPr>
                <w:rFonts w:ascii="Calibri" w:hAnsi="Calibri" w:cs="Calibri"/>
                <w:lang w:val="en-US"/>
              </w:rPr>
              <w:t xml:space="preserve">I have read relevant </w:t>
            </w:r>
            <w:r w:rsidR="00224BCA">
              <w:rPr>
                <w:rFonts w:ascii="Calibri" w:hAnsi="Calibri" w:cs="Calibri"/>
                <w:lang w:val="en-US"/>
              </w:rPr>
              <w:t>literature</w:t>
            </w:r>
            <w:r>
              <w:rPr>
                <w:rFonts w:ascii="Calibri" w:hAnsi="Calibri" w:cs="Calibri"/>
                <w:lang w:val="en-US"/>
              </w:rPr>
              <w:t xml:space="preserve"> and provided </w:t>
            </w:r>
            <w:r w:rsidR="00224BCA">
              <w:rPr>
                <w:rFonts w:ascii="Calibri" w:hAnsi="Calibri" w:cs="Calibri"/>
                <w:lang w:val="en-US"/>
              </w:rPr>
              <w:t>opportunities and challenges of cross-curricular learning within the primary school</w:t>
            </w:r>
            <w:r>
              <w:rPr>
                <w:rFonts w:ascii="Calibri" w:hAnsi="Calibri" w:cs="Calibri"/>
                <w:lang w:val="en-US"/>
              </w:rPr>
              <w:t>.</w:t>
            </w:r>
          </w:p>
        </w:tc>
      </w:tr>
      <w:tr w:rsidR="00252FCA" w14:paraId="5B946D49" w14:textId="77777777" w:rsidTr="00A83E10">
        <w:tc>
          <w:tcPr>
            <w:tcW w:w="3005" w:type="dxa"/>
          </w:tcPr>
          <w:p w14:paraId="1E3D2183" w14:textId="77777777" w:rsidR="00252FCA" w:rsidRPr="001F5A72" w:rsidRDefault="00252FCA" w:rsidP="00A83E10">
            <w:pPr>
              <w:rPr>
                <w:rFonts w:ascii="Calibri" w:hAnsi="Calibri" w:cs="Calibri"/>
                <w:b/>
                <w:bCs/>
                <w:i/>
                <w:iCs/>
                <w:lang w:val="en-US"/>
              </w:rPr>
            </w:pPr>
            <w:proofErr w:type="spellStart"/>
            <w:r w:rsidRPr="001F5A72">
              <w:rPr>
                <w:rFonts w:ascii="Calibri" w:hAnsi="Calibri" w:cs="Calibri"/>
                <w:b/>
                <w:bCs/>
                <w:i/>
                <w:iCs/>
                <w:lang w:val="en-US"/>
              </w:rPr>
              <w:t>Targed</w:t>
            </w:r>
            <w:proofErr w:type="spellEnd"/>
            <w:r w:rsidRPr="001F5A72">
              <w:rPr>
                <w:rFonts w:ascii="Calibri" w:hAnsi="Calibri" w:cs="Calibri"/>
                <w:b/>
                <w:bCs/>
                <w:i/>
                <w:iCs/>
                <w:lang w:val="en-US"/>
              </w:rPr>
              <w:t>/Target 2</w:t>
            </w:r>
          </w:p>
        </w:tc>
        <w:tc>
          <w:tcPr>
            <w:tcW w:w="3005" w:type="dxa"/>
          </w:tcPr>
          <w:p w14:paraId="2A3B54C4" w14:textId="77777777" w:rsidR="00252FCA" w:rsidRPr="004F653F" w:rsidRDefault="00252FCA" w:rsidP="00A83E10">
            <w:pPr>
              <w:rPr>
                <w:rFonts w:ascii="Calibri" w:hAnsi="Calibri" w:cs="Calibri"/>
                <w:lang w:val="en-US"/>
              </w:rPr>
            </w:pPr>
            <w:r>
              <w:rPr>
                <w:rFonts w:ascii="Calibri" w:hAnsi="Calibri" w:cs="Calibri"/>
                <w:lang w:val="en-US"/>
              </w:rPr>
              <w:t>To give an application of a range of strategies that could be used to overcome challenges, thinking of your own creative ideas and strategies that you could place within a school.</w:t>
            </w:r>
          </w:p>
        </w:tc>
        <w:tc>
          <w:tcPr>
            <w:tcW w:w="3006" w:type="dxa"/>
          </w:tcPr>
          <w:p w14:paraId="412FA331" w14:textId="53A706AA" w:rsidR="00252FCA" w:rsidRPr="001F5A72" w:rsidRDefault="00252FCA" w:rsidP="00A83E10">
            <w:pPr>
              <w:rPr>
                <w:rFonts w:ascii="Calibri" w:hAnsi="Calibri" w:cs="Calibri"/>
                <w:lang w:val="en-US"/>
              </w:rPr>
            </w:pPr>
            <w:r>
              <w:rPr>
                <w:rFonts w:ascii="Calibri" w:hAnsi="Calibri" w:cs="Calibri"/>
                <w:lang w:val="en-US"/>
              </w:rPr>
              <w:t xml:space="preserve">I have provided an example of </w:t>
            </w:r>
            <w:r w:rsidR="00224BCA">
              <w:rPr>
                <w:rFonts w:ascii="Calibri" w:hAnsi="Calibri" w:cs="Calibri"/>
                <w:lang w:val="en-US"/>
              </w:rPr>
              <w:t>how my lesson plan can lead onto further lessons which will also include cross-curricular themes</w:t>
            </w:r>
            <w:r>
              <w:rPr>
                <w:rFonts w:ascii="Calibri" w:hAnsi="Calibri" w:cs="Calibri"/>
                <w:lang w:val="en-US"/>
              </w:rPr>
              <w:t>.</w:t>
            </w:r>
            <w:r w:rsidR="00224BCA">
              <w:rPr>
                <w:rFonts w:ascii="Calibri" w:hAnsi="Calibri" w:cs="Calibri"/>
                <w:lang w:val="en-US"/>
              </w:rPr>
              <w:t xml:space="preserve"> To ensure cross-curricular lessons are tailored to pupil’s needs, I will need to collaborate with a teaching assistant prior to planning the lesson.</w:t>
            </w:r>
          </w:p>
        </w:tc>
      </w:tr>
    </w:tbl>
    <w:p w14:paraId="2F93DE30" w14:textId="77777777" w:rsidR="00252FCA" w:rsidRDefault="00252FCA">
      <w:pPr>
        <w:rPr>
          <w:rFonts w:ascii="Calibri" w:hAnsi="Calibri" w:cs="Calibri"/>
          <w:b/>
          <w:bCs/>
        </w:rPr>
      </w:pPr>
    </w:p>
    <w:p w14:paraId="36BED31E" w14:textId="5E34EDCE" w:rsidR="00F20B2E" w:rsidRPr="00C06BD9" w:rsidRDefault="00EA5C45">
      <w:pPr>
        <w:rPr>
          <w:rFonts w:ascii="Calibri" w:hAnsi="Calibri" w:cs="Calibri"/>
          <w:b/>
          <w:bCs/>
        </w:rPr>
      </w:pPr>
      <w:r w:rsidRPr="00C06BD9">
        <w:rPr>
          <w:rFonts w:ascii="Calibri" w:hAnsi="Calibri" w:cs="Calibri"/>
          <w:b/>
          <w:bCs/>
        </w:rPr>
        <w:t xml:space="preserve">Demonstrate how cross-curricular teaching and learning can influence in-depth skills and understanding. Underpin this with reference to relevant research, a detailed lesson plan and an enhanced provision material. </w:t>
      </w:r>
    </w:p>
    <w:p w14:paraId="219FD9CF" w14:textId="7C1B17D7" w:rsidR="007D4CD7" w:rsidRPr="00447C0C" w:rsidRDefault="007D4CD7" w:rsidP="00897466">
      <w:pPr>
        <w:shd w:val="clear" w:color="auto" w:fill="FFFFFF"/>
        <w:textAlignment w:val="baseline"/>
        <w:rPr>
          <w:rFonts w:ascii="Calibri" w:hAnsi="Calibri" w:cs="Calibri"/>
          <w:color w:val="000000"/>
          <w:shd w:val="clear" w:color="auto" w:fill="FFFFFF"/>
        </w:rPr>
      </w:pPr>
      <w:r>
        <w:rPr>
          <w:rStyle w:val="normaltextrun"/>
          <w:rFonts w:ascii="Calibri" w:hAnsi="Calibri" w:cs="Calibri"/>
          <w:color w:val="000000"/>
          <w:shd w:val="clear" w:color="auto" w:fill="FFFFFF"/>
        </w:rPr>
        <w:t xml:space="preserve">This assignment will define cross-curricular learning and outline the opportunities and challenges </w:t>
      </w:r>
      <w:r w:rsidR="00882DA5">
        <w:rPr>
          <w:rStyle w:val="normaltextrun"/>
          <w:rFonts w:ascii="Calibri" w:hAnsi="Calibri" w:cs="Calibri"/>
          <w:color w:val="000000"/>
          <w:shd w:val="clear" w:color="auto" w:fill="FFFFFF"/>
        </w:rPr>
        <w:t>it</w:t>
      </w:r>
      <w:r>
        <w:rPr>
          <w:rStyle w:val="normaltextrun"/>
          <w:rFonts w:ascii="Calibri" w:hAnsi="Calibri" w:cs="Calibri"/>
          <w:color w:val="000000"/>
          <w:shd w:val="clear" w:color="auto" w:fill="FFFFFF"/>
        </w:rPr>
        <w:t xml:space="preserve"> can have within the primary school. It also includes a detailed lesson plan and ‘Enhanced Provision Material,’ both of which will be discussed. </w:t>
      </w:r>
      <w:r w:rsidR="00882DA5">
        <w:rPr>
          <w:rStyle w:val="normaltextrun"/>
          <w:rFonts w:ascii="Calibri" w:hAnsi="Calibri" w:cs="Calibri"/>
          <w:color w:val="000000"/>
          <w:shd w:val="clear" w:color="auto" w:fill="FFFFFF"/>
        </w:rPr>
        <w:t>C</w:t>
      </w:r>
      <w:r>
        <w:rPr>
          <w:rStyle w:val="normaltextrun"/>
          <w:rFonts w:ascii="Calibri" w:hAnsi="Calibri" w:cs="Calibri"/>
          <w:color w:val="000000"/>
          <w:shd w:val="clear" w:color="auto" w:fill="FFFFFF"/>
        </w:rPr>
        <w:t xml:space="preserve">ross-curricular learning is defined as a </w:t>
      </w:r>
      <w:r w:rsidR="005D60A7">
        <w:rPr>
          <w:rStyle w:val="normaltextrun"/>
          <w:rFonts w:ascii="Calibri" w:hAnsi="Calibri" w:cs="Calibri"/>
          <w:color w:val="000000"/>
          <w:shd w:val="clear" w:color="auto" w:fill="FFFFFF"/>
        </w:rPr>
        <w:t>combination</w:t>
      </w:r>
      <w:r>
        <w:rPr>
          <w:rStyle w:val="normaltextrun"/>
          <w:rFonts w:ascii="Calibri" w:hAnsi="Calibri" w:cs="Calibri"/>
          <w:color w:val="000000"/>
          <w:shd w:val="clear" w:color="auto" w:fill="FFFFFF"/>
        </w:rPr>
        <w:t xml:space="preserve"> of understandings</w:t>
      </w:r>
      <w:r w:rsidR="00B51D29">
        <w:rPr>
          <w:rStyle w:val="normaltextrun"/>
          <w:rFonts w:ascii="Calibri" w:hAnsi="Calibri" w:cs="Calibri"/>
          <w:color w:val="000000"/>
          <w:shd w:val="clear" w:color="auto" w:fill="FFFFFF"/>
        </w:rPr>
        <w:t>, abilities and knowledge</w:t>
      </w:r>
      <w:r>
        <w:rPr>
          <w:rStyle w:val="normaltextrun"/>
          <w:rFonts w:ascii="Calibri" w:hAnsi="Calibri" w:cs="Calibri"/>
          <w:color w:val="000000"/>
          <w:shd w:val="clear" w:color="auto" w:fill="FFFFFF"/>
        </w:rPr>
        <w:t xml:space="preserve"> from multiple subject </w:t>
      </w:r>
      <w:r w:rsidR="00B51D29">
        <w:rPr>
          <w:rStyle w:val="normaltextrun"/>
          <w:rFonts w:ascii="Calibri" w:hAnsi="Calibri" w:cs="Calibri"/>
          <w:color w:val="000000"/>
          <w:shd w:val="clear" w:color="auto" w:fill="FFFFFF"/>
        </w:rPr>
        <w:t>disciplines</w:t>
      </w:r>
      <w:r>
        <w:rPr>
          <w:rStyle w:val="normaltextrun"/>
          <w:rFonts w:ascii="Calibri" w:hAnsi="Calibri" w:cs="Calibri"/>
          <w:color w:val="000000"/>
          <w:shd w:val="clear" w:color="auto" w:fill="FFFFFF"/>
        </w:rPr>
        <w:t xml:space="preserve"> (Fautley and Savage, 2010). </w:t>
      </w:r>
      <w:r w:rsidR="00882DA5">
        <w:rPr>
          <w:rStyle w:val="normaltextrun"/>
          <w:rFonts w:ascii="Calibri" w:hAnsi="Calibri" w:cs="Calibri"/>
          <w:color w:val="000000"/>
          <w:shd w:val="clear" w:color="auto" w:fill="FFFFFF"/>
        </w:rPr>
        <w:t>Essentially</w:t>
      </w:r>
      <w:r>
        <w:rPr>
          <w:rStyle w:val="normaltextrun"/>
          <w:rFonts w:ascii="Calibri" w:hAnsi="Calibri" w:cs="Calibri"/>
          <w:color w:val="000000"/>
          <w:shd w:val="clear" w:color="auto" w:fill="FFFFFF"/>
        </w:rPr>
        <w:t>, cross-curricular learning is ‘’the extension to other subjects or the integration of these into one’s own subject’’ (Beckmann, 2009, p. 7). Cross-curricular learning has a history which dates to the 19</w:t>
      </w:r>
      <w:r>
        <w:rPr>
          <w:rStyle w:val="normaltextrun"/>
          <w:rFonts w:ascii="Calibri" w:hAnsi="Calibri" w:cs="Calibri"/>
          <w:color w:val="000000"/>
          <w:sz w:val="17"/>
          <w:szCs w:val="17"/>
          <w:shd w:val="clear" w:color="auto" w:fill="FFFFFF"/>
          <w:vertAlign w:val="superscript"/>
        </w:rPr>
        <w:t>th</w:t>
      </w:r>
      <w:r>
        <w:rPr>
          <w:rStyle w:val="normaltextrun"/>
          <w:rFonts w:ascii="Calibri" w:hAnsi="Calibri" w:cs="Calibri"/>
          <w:color w:val="000000"/>
          <w:shd w:val="clear" w:color="auto" w:fill="FFFFFF"/>
        </w:rPr>
        <w:t xml:space="preserve"> and 20</w:t>
      </w:r>
      <w:r>
        <w:rPr>
          <w:rStyle w:val="normaltextrun"/>
          <w:rFonts w:ascii="Calibri" w:hAnsi="Calibri" w:cs="Calibri"/>
          <w:color w:val="000000"/>
          <w:sz w:val="17"/>
          <w:szCs w:val="17"/>
          <w:shd w:val="clear" w:color="auto" w:fill="FFFFFF"/>
          <w:vertAlign w:val="superscript"/>
        </w:rPr>
        <w:t>th</w:t>
      </w:r>
      <w:r>
        <w:rPr>
          <w:rStyle w:val="normaltextrun"/>
          <w:rFonts w:ascii="Calibri" w:hAnsi="Calibri" w:cs="Calibri"/>
          <w:color w:val="000000"/>
          <w:shd w:val="clear" w:color="auto" w:fill="FFFFFF"/>
        </w:rPr>
        <w:t xml:space="preserve"> century. It has been debated as the best approach to teaching and learning within primary schools (Rowley and Cooper, 2009). One of the earliest supporters of cross-curricular learning was Plato </w:t>
      </w:r>
      <w:r>
        <w:rPr>
          <w:rStyle w:val="normaltextrun"/>
          <w:color w:val="181818"/>
          <w:shd w:val="clear" w:color="auto" w:fill="FFFFFF"/>
        </w:rPr>
        <w:t>(c. 428-347 B.C.)</w:t>
      </w:r>
      <w:r>
        <w:rPr>
          <w:rStyle w:val="normaltextrun"/>
          <w:rFonts w:ascii="Calibri" w:hAnsi="Calibri" w:cs="Calibri"/>
          <w:color w:val="000000"/>
          <w:shd w:val="clear" w:color="auto" w:fill="FFFFFF"/>
        </w:rPr>
        <w:t xml:space="preserve">. He implied that ‘’anyone who can produce the best blend of the physical and intellectual sides of education and apply them to the training of character is producing harmony’’ (Barnes, 2015, p. 13). </w:t>
      </w:r>
      <w:r w:rsidR="00882DA5">
        <w:rPr>
          <w:rStyle w:val="normaltextrun"/>
          <w:rFonts w:ascii="Calibri" w:hAnsi="Calibri" w:cs="Calibri"/>
          <w:color w:val="000000"/>
          <w:shd w:val="clear" w:color="auto" w:fill="FFFFFF"/>
        </w:rPr>
        <w:t>M</w:t>
      </w:r>
      <w:r>
        <w:rPr>
          <w:rStyle w:val="normaltextrun"/>
          <w:rFonts w:ascii="Calibri" w:hAnsi="Calibri" w:cs="Calibri"/>
          <w:color w:val="000000"/>
          <w:shd w:val="clear" w:color="auto" w:fill="FFFFFF"/>
        </w:rPr>
        <w:t xml:space="preserve">any opportunities and challenges can influence cross-curricular teaching practices within the primary school. Without a question, when it comes to teaching, children are the most important group of people to consider. Thus, it is crucial that we consider the effect of cross-curricular learning on their academic development. Firstly, cross-curricular learning is viewed by many teachers as enjoyable, </w:t>
      </w:r>
      <w:proofErr w:type="gramStart"/>
      <w:r>
        <w:rPr>
          <w:rStyle w:val="normaltextrun"/>
          <w:rFonts w:ascii="Calibri" w:hAnsi="Calibri" w:cs="Calibri"/>
          <w:color w:val="000000"/>
          <w:shd w:val="clear" w:color="auto" w:fill="FFFFFF"/>
        </w:rPr>
        <w:t>motivating</w:t>
      </w:r>
      <w:proofErr w:type="gramEnd"/>
      <w:r>
        <w:rPr>
          <w:rStyle w:val="normaltextrun"/>
          <w:rFonts w:ascii="Calibri" w:hAnsi="Calibri" w:cs="Calibri"/>
          <w:color w:val="000000"/>
          <w:shd w:val="clear" w:color="auto" w:fill="FFFFFF"/>
        </w:rPr>
        <w:t xml:space="preserve"> and useful for adding meaning and relevance to a curriculum that is occasionally perceived as being limited (Driscoll, Lambirth and Roden, 2015, p. 261). Also, Hayes (2013, quoted in Earley, 2019, p. 4035) implies that cross-curricular approaches to teaching and learning can help children make links between the content they learn at school and their experiences outside of it, which increases the relevance and relatability. Howard Garnder, an American psychologist, in his 1983 book ‘Frames of Mind’ found that there were 8 categories of intellectual abilities. These include musical, linguistic, spatial, bodily-</w:t>
      </w:r>
      <w:proofErr w:type="spellStart"/>
      <w:r>
        <w:rPr>
          <w:rStyle w:val="normaltextrun"/>
          <w:rFonts w:ascii="Calibri" w:hAnsi="Calibri" w:cs="Calibri"/>
          <w:color w:val="000000"/>
          <w:shd w:val="clear" w:color="auto" w:fill="FFFFFF"/>
        </w:rPr>
        <w:t>kinesthetic</w:t>
      </w:r>
      <w:proofErr w:type="spellEnd"/>
      <w:r>
        <w:rPr>
          <w:rStyle w:val="normaltextrun"/>
          <w:rFonts w:ascii="Calibri" w:hAnsi="Calibri" w:cs="Calibri"/>
          <w:color w:val="000000"/>
          <w:shd w:val="clear" w:color="auto" w:fill="FFFFFF"/>
        </w:rPr>
        <w:t>, intrapersonal, logical-</w:t>
      </w:r>
      <w:proofErr w:type="gramStart"/>
      <w:r>
        <w:rPr>
          <w:rStyle w:val="normaltextrun"/>
          <w:rFonts w:ascii="Calibri" w:hAnsi="Calibri" w:cs="Calibri"/>
          <w:color w:val="000000"/>
          <w:shd w:val="clear" w:color="auto" w:fill="FFFFFF"/>
        </w:rPr>
        <w:t>mathematical</w:t>
      </w:r>
      <w:proofErr w:type="gramEnd"/>
      <w:r>
        <w:rPr>
          <w:rStyle w:val="normaltextrun"/>
          <w:rFonts w:ascii="Calibri" w:hAnsi="Calibri" w:cs="Calibri"/>
          <w:color w:val="000000"/>
          <w:shd w:val="clear" w:color="auto" w:fill="FFFFFF"/>
        </w:rPr>
        <w:t xml:space="preserve"> and interpersonal (Simply Psychology, 2024). By teaching </w:t>
      </w:r>
      <w:proofErr w:type="spellStart"/>
      <w:r>
        <w:rPr>
          <w:rStyle w:val="normaltextrun"/>
          <w:rFonts w:ascii="Calibri" w:hAnsi="Calibri" w:cs="Calibri"/>
          <w:color w:val="000000"/>
          <w:shd w:val="clear" w:color="auto" w:fill="FFFFFF"/>
        </w:rPr>
        <w:t>AoLEs</w:t>
      </w:r>
      <w:proofErr w:type="spellEnd"/>
      <w:r>
        <w:rPr>
          <w:rStyle w:val="normaltextrun"/>
          <w:rFonts w:ascii="Calibri" w:hAnsi="Calibri" w:cs="Calibri"/>
          <w:color w:val="000000"/>
          <w:shd w:val="clear" w:color="auto" w:fill="FFFFFF"/>
        </w:rPr>
        <w:t xml:space="preserve"> in a cross-curricular approach, teachers can educate their pupils in various learning styles, which they can all benefit from.</w:t>
      </w:r>
      <w:r w:rsidR="00447C0C">
        <w:rPr>
          <w:rStyle w:val="normaltextrun"/>
          <w:rFonts w:ascii="Calibri" w:hAnsi="Calibri" w:cs="Calibri"/>
          <w:color w:val="000000"/>
          <w:shd w:val="clear" w:color="auto" w:fill="FFFFFF"/>
        </w:rPr>
        <w:t xml:space="preserve"> The main benefit of cross-curriculum incorporation is that it releases children from the limitations commonly placed by subject boundaries, enabling them to </w:t>
      </w:r>
      <w:r w:rsidR="00447C0C">
        <w:rPr>
          <w:rStyle w:val="normaltextrun"/>
          <w:rFonts w:ascii="Calibri" w:hAnsi="Calibri" w:cs="Calibri"/>
          <w:color w:val="000000"/>
          <w:shd w:val="clear" w:color="auto" w:fill="FFFFFF"/>
        </w:rPr>
        <w:lastRenderedPageBreak/>
        <w:t>pursue learning holistically</w:t>
      </w:r>
      <w:r>
        <w:rPr>
          <w:rStyle w:val="normaltextrun"/>
          <w:rFonts w:ascii="Calibri" w:hAnsi="Calibri" w:cs="Calibri"/>
          <w:color w:val="000000"/>
          <w:shd w:val="clear" w:color="auto" w:fill="FFFFFF"/>
        </w:rPr>
        <w:t xml:space="preserve"> (Adah, 2023, p. 43). A challenge of implementing cross-curricular learning into the primary school is that national guidance for this method of teaching has only just been provided to us in the form of the new Curriculum for Wales (</w:t>
      </w:r>
      <w:proofErr w:type="spellStart"/>
      <w:r>
        <w:rPr>
          <w:rStyle w:val="normaltextrun"/>
          <w:rFonts w:ascii="Calibri" w:hAnsi="Calibri" w:cs="Calibri"/>
          <w:color w:val="000000"/>
          <w:shd w:val="clear" w:color="auto" w:fill="FFFFFF"/>
        </w:rPr>
        <w:t>CfW</w:t>
      </w:r>
      <w:proofErr w:type="spellEnd"/>
      <w:r>
        <w:rPr>
          <w:rStyle w:val="normaltextrun"/>
          <w:rFonts w:ascii="Calibri" w:hAnsi="Calibri" w:cs="Calibri"/>
          <w:color w:val="000000"/>
          <w:shd w:val="clear" w:color="auto" w:fill="FFFFFF"/>
        </w:rPr>
        <w:t xml:space="preserve">). As a result, teachers may require extra-training to be able to plan lessons which meet the 4 purposes and that push children to the best of their abilities. Additionally, Purcell et al, (1998, quoted in </w:t>
      </w:r>
      <w:proofErr w:type="spellStart"/>
      <w:r>
        <w:rPr>
          <w:rStyle w:val="normaltextrun"/>
          <w:rFonts w:ascii="Calibri" w:hAnsi="Calibri" w:cs="Calibri"/>
          <w:color w:val="000000"/>
          <w:shd w:val="clear" w:color="auto" w:fill="FFFFFF"/>
        </w:rPr>
        <w:t>Hili</w:t>
      </w:r>
      <w:proofErr w:type="spellEnd"/>
      <w:r>
        <w:rPr>
          <w:rStyle w:val="normaltextrun"/>
          <w:rFonts w:ascii="Calibri" w:hAnsi="Calibri" w:cs="Calibri"/>
          <w:color w:val="000000"/>
          <w:shd w:val="clear" w:color="auto" w:fill="FFFFFF"/>
        </w:rPr>
        <w:t xml:space="preserve"> and Schembri, 2022, p. 238) raised concerns about teachers’ potential lack of subject-matter expertise, which could hinder their ability to integrate concepts and abilities. Suggesting that teachers need to upskill and increase their knowledge in all subject areas to enable them to provide accurate information across the curriculum.</w:t>
      </w:r>
    </w:p>
    <w:p w14:paraId="56BEAF1A" w14:textId="6B31DBA1" w:rsidR="00897466" w:rsidRDefault="00897466" w:rsidP="00897466">
      <w:pPr>
        <w:shd w:val="clear" w:color="auto" w:fill="FFFFFF"/>
        <w:textAlignment w:val="baseline"/>
        <w:rPr>
          <w:rFonts w:ascii="Calibri" w:hAnsi="Calibri" w:cs="Calibri"/>
        </w:rPr>
      </w:pPr>
      <w:r>
        <w:rPr>
          <w:rFonts w:ascii="Calibri" w:hAnsi="Calibri" w:cs="Calibri"/>
        </w:rPr>
        <w:t xml:space="preserve">Cross-curricular learning is ‘’when the skills, </w:t>
      </w:r>
      <w:proofErr w:type="gramStart"/>
      <w:r>
        <w:rPr>
          <w:rFonts w:ascii="Calibri" w:hAnsi="Calibri" w:cs="Calibri"/>
        </w:rPr>
        <w:t>knowledge</w:t>
      </w:r>
      <w:proofErr w:type="gramEnd"/>
      <w:r>
        <w:rPr>
          <w:rFonts w:ascii="Calibri" w:hAnsi="Calibri" w:cs="Calibri"/>
        </w:rPr>
        <w:t xml:space="preserve"> and attitudes of a number of different disciplines are applied to a single experience</w:t>
      </w:r>
      <w:r w:rsidR="001820D0">
        <w:rPr>
          <w:rFonts w:ascii="Calibri" w:hAnsi="Calibri" w:cs="Calibri"/>
        </w:rPr>
        <w:t>,</w:t>
      </w:r>
      <w:r>
        <w:rPr>
          <w:rFonts w:ascii="Calibri" w:hAnsi="Calibri" w:cs="Calibri"/>
        </w:rPr>
        <w:t xml:space="preserve"> theme or idea’’ (Barnes, 2011, p. 10).</w:t>
      </w:r>
      <w:r w:rsidR="00727614">
        <w:rPr>
          <w:rFonts w:ascii="Calibri" w:hAnsi="Calibri" w:cs="Calibri"/>
        </w:rPr>
        <w:t xml:space="preserve"> </w:t>
      </w:r>
      <w:r>
        <w:rPr>
          <w:rFonts w:ascii="Calibri" w:hAnsi="Calibri" w:cs="Calibri"/>
        </w:rPr>
        <w:t xml:space="preserve">The world outside of the classroom is cross-curricular (Driscoll, Lambirth and Roden, 2015, p. 260). Therefore, it would seem reasonable to teach children and young people in a similar way. However, it was not until the publication of the Plowden Report in 1967 that cross-curricular learning became a prominent method of teaching in the United Kingdom. In the report, it was found that dividing the curriculum into fixed subject blocks had the tendency to diminish enthusiasm for learning new things and hinder children’s train of thought (Plowden, 1967). There has been much debate about children’s learning being split into subjects. </w:t>
      </w:r>
      <w:r w:rsidR="00EF6570" w:rsidRPr="00882DA5">
        <w:rPr>
          <w:rFonts w:ascii="Calibri" w:hAnsi="Calibri" w:cs="Calibri"/>
        </w:rPr>
        <w:t>The curriculum for primary schools in England was examined for the 1</w:t>
      </w:r>
      <w:r w:rsidR="00EF6570" w:rsidRPr="00882DA5">
        <w:rPr>
          <w:rFonts w:ascii="Calibri" w:hAnsi="Calibri" w:cs="Calibri"/>
          <w:vertAlign w:val="superscript"/>
        </w:rPr>
        <w:t>st</w:t>
      </w:r>
      <w:r w:rsidR="00EF6570" w:rsidRPr="00882DA5">
        <w:rPr>
          <w:rFonts w:ascii="Calibri" w:hAnsi="Calibri" w:cs="Calibri"/>
        </w:rPr>
        <w:t xml:space="preserve"> time in the Hadow Report of 1931, and its findings had a big influence on ways primary education is to be taught.</w:t>
      </w:r>
      <w:r w:rsidR="00EF6570">
        <w:rPr>
          <w:rFonts w:ascii="Calibri" w:hAnsi="Calibri" w:cs="Calibri"/>
        </w:rPr>
        <w:t xml:space="preserve">  </w:t>
      </w:r>
      <w:r>
        <w:rPr>
          <w:rFonts w:ascii="Calibri" w:hAnsi="Calibri" w:cs="Calibri"/>
        </w:rPr>
        <w:t>The Curriculum for Wales (</w:t>
      </w:r>
      <w:proofErr w:type="spellStart"/>
      <w:r>
        <w:rPr>
          <w:rFonts w:ascii="Calibri" w:hAnsi="Calibri" w:cs="Calibri"/>
        </w:rPr>
        <w:t>CfW</w:t>
      </w:r>
      <w:proofErr w:type="spellEnd"/>
      <w:r>
        <w:rPr>
          <w:rFonts w:ascii="Calibri" w:hAnsi="Calibri" w:cs="Calibri"/>
        </w:rPr>
        <w:t xml:space="preserve">), which was rolled out in 2023, has </w:t>
      </w:r>
      <w:proofErr w:type="spellStart"/>
      <w:r>
        <w:rPr>
          <w:rFonts w:ascii="Calibri" w:hAnsi="Calibri" w:cs="Calibri"/>
        </w:rPr>
        <w:t>AoLEs</w:t>
      </w:r>
      <w:proofErr w:type="spellEnd"/>
      <w:r>
        <w:rPr>
          <w:rFonts w:ascii="Calibri" w:hAnsi="Calibri" w:cs="Calibri"/>
        </w:rPr>
        <w:t xml:space="preserve"> that will be taught to children aged 3 – 16 years old. This will make the curriculum’s structure easier to comprehend and support children and young people’s progression. The </w:t>
      </w:r>
      <w:proofErr w:type="spellStart"/>
      <w:r>
        <w:rPr>
          <w:rFonts w:ascii="Calibri" w:hAnsi="Calibri" w:cs="Calibri"/>
        </w:rPr>
        <w:t>AoLEs</w:t>
      </w:r>
      <w:proofErr w:type="spellEnd"/>
      <w:r>
        <w:rPr>
          <w:rFonts w:ascii="Calibri" w:hAnsi="Calibri" w:cs="Calibri"/>
        </w:rPr>
        <w:t xml:space="preserve"> should remove the distinctions between ‘core’ and ‘foundation’ subjects (Donaldson, 2015, p. 39). The </w:t>
      </w:r>
      <w:proofErr w:type="spellStart"/>
      <w:r>
        <w:rPr>
          <w:rFonts w:ascii="Calibri" w:hAnsi="Calibri" w:cs="Calibri"/>
        </w:rPr>
        <w:t>CfW</w:t>
      </w:r>
      <w:proofErr w:type="spellEnd"/>
      <w:r>
        <w:rPr>
          <w:rFonts w:ascii="Calibri" w:hAnsi="Calibri" w:cs="Calibri"/>
        </w:rPr>
        <w:t xml:space="preserve"> has 3 compulsory cross-curricular skills that all children and young people are to develop. They include numeracy, </w:t>
      </w:r>
      <w:proofErr w:type="gramStart"/>
      <w:r>
        <w:rPr>
          <w:rFonts w:ascii="Calibri" w:hAnsi="Calibri" w:cs="Calibri"/>
        </w:rPr>
        <w:t>literacy</w:t>
      </w:r>
      <w:proofErr w:type="gramEnd"/>
      <w:r>
        <w:rPr>
          <w:rFonts w:ascii="Calibri" w:hAnsi="Calibri" w:cs="Calibri"/>
        </w:rPr>
        <w:t xml:space="preserve"> and digital competence (TES, 2019). According to Professor Graham Donaldson’s Successful Futures Review (2015, p. 40), these skills are best taught in a cross-curricular manner, and it is the responsibility of all teachers working with children. The Welsh Government provides a cross-curricular skills framework which has non-statutory supporting guidance on ways these 3 compulsory skills can be taught (Hwb, 2022). The framework is non-statutory, but the skills are compulsory to include in lessons which makes it difficult for newly qualified teachers (NQTs) to interpret how to best implement cross-curricular learning in contrast to experienced teachers. The lesson plan I have made is </w:t>
      </w:r>
      <w:r w:rsidRPr="00C525E8">
        <w:rPr>
          <w:rFonts w:ascii="Calibri" w:hAnsi="Calibri" w:cs="Calibri"/>
        </w:rPr>
        <w:t xml:space="preserve">tailored to a Year 2 class and involves a school trip to the grounds of </w:t>
      </w:r>
      <w:proofErr w:type="spellStart"/>
      <w:r w:rsidRPr="00C525E8">
        <w:rPr>
          <w:rFonts w:ascii="Calibri" w:hAnsi="Calibri" w:cs="Calibri"/>
        </w:rPr>
        <w:t>Abergwili</w:t>
      </w:r>
      <w:proofErr w:type="spellEnd"/>
      <w:r w:rsidRPr="00C525E8">
        <w:rPr>
          <w:rFonts w:ascii="Calibri" w:hAnsi="Calibri" w:cs="Calibri"/>
        </w:rPr>
        <w:t xml:space="preserve"> Museum, known as Bishop’s Park. When planning a school trip, teachers must put together a risk assessment to keep childre</w:t>
      </w:r>
      <w:r>
        <w:rPr>
          <w:rFonts w:ascii="Calibri" w:hAnsi="Calibri" w:cs="Calibri"/>
        </w:rPr>
        <w:t xml:space="preserve">n </w:t>
      </w:r>
      <w:r w:rsidRPr="00C525E8">
        <w:rPr>
          <w:rFonts w:ascii="Calibri" w:hAnsi="Calibri" w:cs="Calibri"/>
        </w:rPr>
        <w:t>safe. A risk assessment is ‘’the process of identifying what hazards and risks currently exist or may occur in a school, workplace, or any other environment’’ (Crisp, 2023). A risk assessment was not required for this assignment; however, it would need to</w:t>
      </w:r>
      <w:r>
        <w:rPr>
          <w:rFonts w:ascii="Calibri" w:hAnsi="Calibri" w:cs="Calibri"/>
        </w:rPr>
        <w:t xml:space="preserve"> be</w:t>
      </w:r>
      <w:r w:rsidRPr="00C525E8">
        <w:rPr>
          <w:rFonts w:ascii="Calibri" w:hAnsi="Calibri" w:cs="Calibri"/>
        </w:rPr>
        <w:t xml:space="preserve"> completed, along with headteacher approval, if this lesson plan was to be used during my PTE. Not to forget the signatures of a child’s parent or legal guardian. Th</w:t>
      </w:r>
      <w:r>
        <w:rPr>
          <w:rFonts w:ascii="Calibri" w:hAnsi="Calibri" w:cs="Calibri"/>
        </w:rPr>
        <w:t>e</w:t>
      </w:r>
      <w:r w:rsidRPr="00C525E8">
        <w:rPr>
          <w:rFonts w:ascii="Calibri" w:hAnsi="Calibri" w:cs="Calibri"/>
        </w:rPr>
        <w:t xml:space="preserve"> school trip aims to teach children about the creatures and plants that reside in Bishop’s Park while also using adjectives to describe what they find</w:t>
      </w:r>
      <w:r>
        <w:rPr>
          <w:rFonts w:ascii="Calibri" w:hAnsi="Calibri" w:cs="Calibri"/>
        </w:rPr>
        <w:t xml:space="preserve">. To differentiate this activity, the higher ability groups will keep a tally of how many times they find the listed items whereas the lower ability groups will just find them and describe them. They can also take photographs of things they find which are not on the activity sheet to encourage independent learning and discovery. This ties in with the </w:t>
      </w:r>
      <w:r w:rsidR="001820D0">
        <w:rPr>
          <w:rFonts w:ascii="Calibri" w:hAnsi="Calibri" w:cs="Calibri"/>
        </w:rPr>
        <w:t>‘</w:t>
      </w:r>
      <w:r>
        <w:rPr>
          <w:rFonts w:ascii="Calibri" w:hAnsi="Calibri" w:cs="Calibri"/>
        </w:rPr>
        <w:t>Statement of What Matter</w:t>
      </w:r>
      <w:r w:rsidR="001820D0">
        <w:rPr>
          <w:rFonts w:ascii="Calibri" w:hAnsi="Calibri" w:cs="Calibri"/>
        </w:rPr>
        <w:t xml:space="preserve">s’ </w:t>
      </w:r>
      <w:r>
        <w:rPr>
          <w:rFonts w:ascii="Calibri" w:hAnsi="Calibri" w:cs="Calibri"/>
        </w:rPr>
        <w:t>for this lesson plan</w:t>
      </w:r>
      <w:r w:rsidRPr="00C525E8">
        <w:rPr>
          <w:rFonts w:ascii="Calibri" w:hAnsi="Calibri" w:cs="Calibri"/>
        </w:rPr>
        <w:t>. Each group will have an iPad, a magnifying glass</w:t>
      </w:r>
      <w:r>
        <w:rPr>
          <w:rFonts w:ascii="Calibri" w:hAnsi="Calibri" w:cs="Calibri"/>
        </w:rPr>
        <w:t xml:space="preserve">, </w:t>
      </w:r>
      <w:proofErr w:type="gramStart"/>
      <w:r>
        <w:rPr>
          <w:rFonts w:ascii="Calibri" w:hAnsi="Calibri" w:cs="Calibri"/>
        </w:rPr>
        <w:t>pencils</w:t>
      </w:r>
      <w:proofErr w:type="gramEnd"/>
      <w:r w:rsidRPr="00C525E8">
        <w:rPr>
          <w:rFonts w:ascii="Calibri" w:hAnsi="Calibri" w:cs="Calibri"/>
        </w:rPr>
        <w:t xml:space="preserve"> and a clipboard with an activity sheet for them to write on.</w:t>
      </w:r>
      <w:r>
        <w:rPr>
          <w:rFonts w:ascii="Calibri" w:hAnsi="Calibri" w:cs="Calibri"/>
        </w:rPr>
        <w:t xml:space="preserve"> Higgins et al., (2012, quoted in Grigg, 2022, p. 171) indicates that iPads can engage and inspire children; and has the potential to greatly improve learning at all levels (Falloon, 2014, p. 2). However, Falloon (2013, quoted in </w:t>
      </w:r>
      <w:proofErr w:type="spellStart"/>
      <w:r w:rsidRPr="00FD49E6">
        <w:rPr>
          <w:rFonts w:ascii="Calibri" w:hAnsi="Calibri" w:cs="Calibri"/>
        </w:rPr>
        <w:t>Haßler</w:t>
      </w:r>
      <w:proofErr w:type="spellEnd"/>
      <w:r w:rsidRPr="00FD49E6">
        <w:rPr>
          <w:rFonts w:ascii="Calibri" w:hAnsi="Calibri" w:cs="Calibri"/>
        </w:rPr>
        <w:t xml:space="preserve"> et al., 2015, p. 3</w:t>
      </w:r>
      <w:r>
        <w:rPr>
          <w:rFonts w:ascii="Calibri" w:hAnsi="Calibri" w:cs="Calibri"/>
        </w:rPr>
        <w:t xml:space="preserve">), recommends teachers are to closely monitor how children use the iPads, so they can achieve their learning potential. Hence, the </w:t>
      </w:r>
      <w:r>
        <w:rPr>
          <w:rFonts w:ascii="Calibri" w:hAnsi="Calibri" w:cs="Calibri"/>
        </w:rPr>
        <w:lastRenderedPageBreak/>
        <w:t xml:space="preserve">iPads will only be held by adults before being given to the children to take photographs and scan the QR codes. The lesson has 3 links across the </w:t>
      </w:r>
      <w:proofErr w:type="spellStart"/>
      <w:r>
        <w:rPr>
          <w:rFonts w:ascii="Calibri" w:hAnsi="Calibri" w:cs="Calibri"/>
        </w:rPr>
        <w:t>CfW</w:t>
      </w:r>
      <w:proofErr w:type="spellEnd"/>
      <w:r>
        <w:rPr>
          <w:rFonts w:ascii="Calibri" w:hAnsi="Calibri" w:cs="Calibri"/>
        </w:rPr>
        <w:t xml:space="preserve">, specifically Humanities, Languages, Literacy and Communication, Health and Wellbeing and Science and Technology. It also features progression steps that align with the children’s age and capabilities from the cross-curricular skills framework. During this lesson, pupils are given the chance to practice using relevant vocabulary in their writing and save photographs to the iPad’s camera roll to avoid losing work. Meanwhile, the higher ability groups will have an extended task in which they handle data in the form of a tally. This lesson will begin to equip children with 3 compulsory skills they need to meet the 4 purposes of the </w:t>
      </w:r>
      <w:proofErr w:type="spellStart"/>
      <w:r>
        <w:rPr>
          <w:rFonts w:ascii="Calibri" w:hAnsi="Calibri" w:cs="Calibri"/>
        </w:rPr>
        <w:t>CfW</w:t>
      </w:r>
      <w:proofErr w:type="spellEnd"/>
      <w:r>
        <w:rPr>
          <w:rFonts w:ascii="Calibri" w:hAnsi="Calibri" w:cs="Calibri"/>
        </w:rPr>
        <w:t xml:space="preserve"> (Hwb, 2022). </w:t>
      </w:r>
      <w:r w:rsidR="00C248E6" w:rsidRPr="00882DA5">
        <w:rPr>
          <w:rFonts w:ascii="Calibri" w:hAnsi="Calibri" w:cs="Calibri"/>
        </w:rPr>
        <w:t>To improve this lesson plan, I need to make sure my classification of listed items is accurate so I am knowledgeable on what I will be teaching to a whole class. Some of the listed items could also link more concisely too. For example, if the children could locate fish in Bishop’s Park this could lead to further lessons on ‘food chain’ as herons eat fish.</w:t>
      </w:r>
      <w:r w:rsidR="00C248E6">
        <w:rPr>
          <w:rFonts w:ascii="Calibri" w:hAnsi="Calibri" w:cs="Calibri"/>
        </w:rPr>
        <w:t xml:space="preserve"> </w:t>
      </w:r>
      <w:r w:rsidRPr="00882DA5">
        <w:rPr>
          <w:rFonts w:ascii="Calibri" w:hAnsi="Calibri" w:cs="Calibri"/>
        </w:rPr>
        <w:t>Cross-curricular learning provides opportunities that can influence the quality of teaching and learning within the primary school.</w:t>
      </w:r>
      <w:r w:rsidRPr="00882DA5">
        <w:rPr>
          <w:rFonts w:ascii="Calibri" w:hAnsi="Calibri" w:cs="Calibri"/>
          <w:u w:val="single"/>
        </w:rPr>
        <w:t xml:space="preserve"> </w:t>
      </w:r>
      <w:r>
        <w:rPr>
          <w:rFonts w:ascii="Calibri" w:hAnsi="Calibri" w:cs="Calibri"/>
        </w:rPr>
        <w:t xml:space="preserve">According to a 2002 report by Galton and Macbeath, the emphasis on numeracy and literacy was decreasing teaching time for other aspects of the curriculum, namely music, art, </w:t>
      </w:r>
      <w:proofErr w:type="gramStart"/>
      <w:r>
        <w:rPr>
          <w:rFonts w:ascii="Calibri" w:hAnsi="Calibri" w:cs="Calibri"/>
        </w:rPr>
        <w:t>ICT</w:t>
      </w:r>
      <w:proofErr w:type="gramEnd"/>
      <w:r>
        <w:rPr>
          <w:rFonts w:ascii="Calibri" w:hAnsi="Calibri" w:cs="Calibri"/>
        </w:rPr>
        <w:t xml:space="preserve"> and drama (Boyle and Bragg, 2008, p. 13). Cross-curricular learning enables teachers to cover material quicker than a single consecutive </w:t>
      </w:r>
      <w:proofErr w:type="spellStart"/>
      <w:r>
        <w:rPr>
          <w:rFonts w:ascii="Calibri" w:hAnsi="Calibri" w:cs="Calibri"/>
        </w:rPr>
        <w:t>AoLEs</w:t>
      </w:r>
      <w:proofErr w:type="spellEnd"/>
      <w:r>
        <w:rPr>
          <w:rFonts w:ascii="Calibri" w:hAnsi="Calibri" w:cs="Calibri"/>
        </w:rPr>
        <w:t xml:space="preserve"> lesson and provides children with an alternative learning perspective (EiE, 2023). </w:t>
      </w:r>
      <w:r w:rsidRPr="004B0F0E">
        <w:rPr>
          <w:rFonts w:ascii="Calibri" w:hAnsi="Calibri" w:cs="Calibri"/>
        </w:rPr>
        <w:t xml:space="preserve">In ‘Teach students, not subjects: the benefits of cross-curricular teaching and learning,’ a talk by </w:t>
      </w:r>
      <w:proofErr w:type="spellStart"/>
      <w:r w:rsidRPr="004B0F0E">
        <w:rPr>
          <w:rFonts w:ascii="Calibri" w:hAnsi="Calibri" w:cs="Calibri"/>
        </w:rPr>
        <w:t>Dr.</w:t>
      </w:r>
      <w:proofErr w:type="spellEnd"/>
      <w:r w:rsidRPr="004B0F0E">
        <w:rPr>
          <w:rFonts w:ascii="Calibri" w:hAnsi="Calibri" w:cs="Calibri"/>
        </w:rPr>
        <w:t xml:space="preserve"> Heba Sadek at the 2019 Better Learning Conference in Cambridge, </w:t>
      </w:r>
      <w:proofErr w:type="spellStart"/>
      <w:r w:rsidRPr="004B0F0E">
        <w:rPr>
          <w:rFonts w:ascii="Calibri" w:hAnsi="Calibri" w:cs="Calibri"/>
        </w:rPr>
        <w:t>Dr.</w:t>
      </w:r>
      <w:proofErr w:type="spellEnd"/>
      <w:r w:rsidRPr="004B0F0E">
        <w:rPr>
          <w:rFonts w:ascii="Calibri" w:hAnsi="Calibri" w:cs="Calibri"/>
        </w:rPr>
        <w:t xml:space="preserve"> Sadek spoke about pupils not understanding how </w:t>
      </w:r>
      <w:proofErr w:type="spellStart"/>
      <w:r w:rsidRPr="004B0F0E">
        <w:rPr>
          <w:rFonts w:ascii="Calibri" w:hAnsi="Calibri" w:cs="Calibri"/>
        </w:rPr>
        <w:t>AoLE</w:t>
      </w:r>
      <w:r>
        <w:rPr>
          <w:rFonts w:ascii="Calibri" w:hAnsi="Calibri" w:cs="Calibri"/>
        </w:rPr>
        <w:t>s</w:t>
      </w:r>
      <w:proofErr w:type="spellEnd"/>
      <w:r w:rsidRPr="004B0F0E">
        <w:rPr>
          <w:rFonts w:ascii="Calibri" w:hAnsi="Calibri" w:cs="Calibri"/>
        </w:rPr>
        <w:t xml:space="preserve"> complement one another. She said </w:t>
      </w:r>
      <w:r w:rsidRPr="004B0F0E">
        <w:rPr>
          <w:rFonts w:ascii="Calibri" w:hAnsi="Calibri" w:cs="Calibri"/>
          <w:shd w:val="clear" w:color="auto" w:fill="FFFFFF"/>
        </w:rPr>
        <w:t xml:space="preserve">“we need to teach lessons so that subjects don’t appear to be in isolation. We </w:t>
      </w:r>
      <w:proofErr w:type="gramStart"/>
      <w:r w:rsidRPr="004B0F0E">
        <w:rPr>
          <w:rFonts w:ascii="Calibri" w:hAnsi="Calibri" w:cs="Calibri"/>
          <w:shd w:val="clear" w:color="auto" w:fill="FFFFFF"/>
        </w:rPr>
        <w:t>have to</w:t>
      </w:r>
      <w:proofErr w:type="gramEnd"/>
      <w:r w:rsidRPr="004B0F0E">
        <w:rPr>
          <w:rFonts w:ascii="Calibri" w:hAnsi="Calibri" w:cs="Calibri"/>
          <w:shd w:val="clear" w:color="auto" w:fill="FFFFFF"/>
        </w:rPr>
        <w:t xml:space="preserve"> try and get students to stop putting subjects into compartments” (Cambridge University Press &amp; Assessment, 2019). This </w:t>
      </w:r>
      <w:r>
        <w:rPr>
          <w:rFonts w:ascii="Calibri" w:hAnsi="Calibri" w:cs="Calibri"/>
          <w:shd w:val="clear" w:color="auto" w:fill="FFFFFF"/>
        </w:rPr>
        <w:t>can</w:t>
      </w:r>
      <w:r w:rsidRPr="004B0F0E">
        <w:rPr>
          <w:rFonts w:ascii="Calibri" w:hAnsi="Calibri" w:cs="Calibri"/>
          <w:shd w:val="clear" w:color="auto" w:fill="FFFFFF"/>
        </w:rPr>
        <w:t xml:space="preserve"> </w:t>
      </w:r>
      <w:r w:rsidRPr="004B0F0E">
        <w:rPr>
          <w:rFonts w:ascii="Calibri" w:hAnsi="Calibri" w:cs="Calibri"/>
        </w:rPr>
        <w:t xml:space="preserve">facilitate the development of an ‘all-rounder’ pupil, and not just a pupil that can only succeed in one </w:t>
      </w:r>
      <w:proofErr w:type="spellStart"/>
      <w:r w:rsidRPr="004B0F0E">
        <w:rPr>
          <w:rFonts w:ascii="Calibri" w:hAnsi="Calibri" w:cs="Calibri"/>
        </w:rPr>
        <w:t>AoLE</w:t>
      </w:r>
      <w:proofErr w:type="spellEnd"/>
      <w:r>
        <w:rPr>
          <w:rFonts w:ascii="Calibri" w:hAnsi="Calibri" w:cs="Calibri"/>
        </w:rPr>
        <w:t xml:space="preserve">, demonstrating how this teaching method considers learning to be holistic (Earley, 2019, p. 4032). One of the challenges of cross-curricular learning is that writing a lesson plan with links across the </w:t>
      </w:r>
      <w:proofErr w:type="spellStart"/>
      <w:r>
        <w:rPr>
          <w:rFonts w:ascii="Calibri" w:hAnsi="Calibri" w:cs="Calibri"/>
        </w:rPr>
        <w:t>AoLEs</w:t>
      </w:r>
      <w:proofErr w:type="spellEnd"/>
      <w:r>
        <w:rPr>
          <w:rFonts w:ascii="Calibri" w:hAnsi="Calibri" w:cs="Calibri"/>
        </w:rPr>
        <w:t xml:space="preserve"> can be time-consuming. For teaching and learning in the 21</w:t>
      </w:r>
      <w:r w:rsidRPr="00FD262F">
        <w:rPr>
          <w:rFonts w:ascii="Calibri" w:hAnsi="Calibri" w:cs="Calibri"/>
          <w:vertAlign w:val="superscript"/>
        </w:rPr>
        <w:t>st</w:t>
      </w:r>
      <w:r>
        <w:rPr>
          <w:rFonts w:ascii="Calibri" w:hAnsi="Calibri" w:cs="Calibri"/>
        </w:rPr>
        <w:t xml:space="preserve"> century, Barnes (2015, quoted in Lovemore, 2023, p. 21) insisted that paying significant attention to the sequencing and planning of lessons is key to cross-curricular integration.</w:t>
      </w:r>
      <w:r w:rsidR="001820D0">
        <w:rPr>
          <w:rFonts w:ascii="Calibri" w:hAnsi="Calibri" w:cs="Calibri"/>
        </w:rPr>
        <w:t xml:space="preserve"> The National Association of Schoolmasters Union of Women Teachers (NASUWT) </w:t>
      </w:r>
      <w:r w:rsidR="00727614">
        <w:rPr>
          <w:rFonts w:ascii="Calibri" w:hAnsi="Calibri" w:cs="Calibri"/>
        </w:rPr>
        <w:t xml:space="preserve">believes lesson planning is an essential part of professional teaching practice (NASUWT, n/d). </w:t>
      </w:r>
      <w:r>
        <w:rPr>
          <w:rFonts w:ascii="Calibri" w:hAnsi="Calibri" w:cs="Calibri"/>
        </w:rPr>
        <w:t xml:space="preserve">Good planning can lay the groundwork for high-quality cross-curricular learning and teaching (Kerry, 2015, p. 161). In my PTE school, there is only 1 teaching assistant that is shared between 2 classes. This could pose as a barrier to implementing cross-curricular themes into my lesson plans successfully. For example, the teaching assistant at my PTE school works closely with the lower ability groups. In turn, it will be difficult to differentiate the work that children in the lower ability groups are required to complete and provide them with instructions that are catered for their personal needs. According to Estyn (2017, p. 3), </w:t>
      </w:r>
      <w:r w:rsidRPr="00882DA5">
        <w:rPr>
          <w:rFonts w:ascii="Calibri" w:hAnsi="Calibri" w:cs="Calibri"/>
        </w:rPr>
        <w:t xml:space="preserve">the OECD’s report said that </w:t>
      </w:r>
      <w:r>
        <w:rPr>
          <w:rFonts w:ascii="Calibri" w:hAnsi="Calibri" w:cs="Calibri"/>
        </w:rPr>
        <w:t xml:space="preserve">collaboration between teachers and teaching assistants over lesson plans can build social and professional capital, but the teaching assistant’s time in my PTE school will be limited so this cannot happen. </w:t>
      </w:r>
      <w:r w:rsidRPr="00882DA5">
        <w:rPr>
          <w:rFonts w:ascii="Calibri" w:hAnsi="Calibri" w:cs="Calibri"/>
        </w:rPr>
        <w:t>Therefore, classroom management of group work is a skill I will look to develop during my PTE which I can take forward in my teaching career.</w:t>
      </w:r>
    </w:p>
    <w:p w14:paraId="7DFAFA2B" w14:textId="21E48493" w:rsidR="00897466" w:rsidRPr="00897466" w:rsidRDefault="00897466">
      <w:pPr>
        <w:rPr>
          <w:rFonts w:ascii="Calibri" w:hAnsi="Calibri" w:cs="Calibri"/>
        </w:rPr>
      </w:pPr>
      <w:r>
        <w:rPr>
          <w:rFonts w:ascii="Calibri" w:hAnsi="Calibri" w:cs="Calibri"/>
        </w:rPr>
        <w:t xml:space="preserve">In conclusion, the literacy, </w:t>
      </w:r>
      <w:proofErr w:type="gramStart"/>
      <w:r>
        <w:rPr>
          <w:rFonts w:ascii="Calibri" w:hAnsi="Calibri" w:cs="Calibri"/>
        </w:rPr>
        <w:t>numeracy</w:t>
      </w:r>
      <w:proofErr w:type="gramEnd"/>
      <w:r>
        <w:rPr>
          <w:rFonts w:ascii="Calibri" w:hAnsi="Calibri" w:cs="Calibri"/>
        </w:rPr>
        <w:t xml:space="preserve"> and digital competence framework provides non-statutory guidance for teachers to develop 3 compulsory skills that will aid children to adapt in a world that is becoming increasingly digital (European Union, 2018). The Successful Futures Review by Professor Graham Donaldson implies it is the responsibility of teachers to develop these skills in a cross-curricular fashion. From my experience in schools and the knowledge acquired from this research, it is apparent that cross-curricular learning plays an important role in the </w:t>
      </w:r>
      <w:proofErr w:type="spellStart"/>
      <w:r>
        <w:rPr>
          <w:rFonts w:ascii="Calibri" w:hAnsi="Calibri" w:cs="Calibri"/>
        </w:rPr>
        <w:t>CfW</w:t>
      </w:r>
      <w:proofErr w:type="spellEnd"/>
      <w:r>
        <w:rPr>
          <w:rFonts w:ascii="Calibri" w:hAnsi="Calibri" w:cs="Calibri"/>
        </w:rPr>
        <w:t xml:space="preserve">. Barnes (2011, p. 10) explains that cross-curricular learning is a variety of different disciplines being applied to a singular </w:t>
      </w:r>
      <w:r>
        <w:rPr>
          <w:rFonts w:ascii="Calibri" w:hAnsi="Calibri" w:cs="Calibri"/>
        </w:rPr>
        <w:lastRenderedPageBreak/>
        <w:t xml:space="preserve">theme, </w:t>
      </w:r>
      <w:proofErr w:type="gramStart"/>
      <w:r>
        <w:rPr>
          <w:rFonts w:ascii="Calibri" w:hAnsi="Calibri" w:cs="Calibri"/>
        </w:rPr>
        <w:t>idea</w:t>
      </w:r>
      <w:proofErr w:type="gramEnd"/>
      <w:r>
        <w:rPr>
          <w:rFonts w:ascii="Calibri" w:hAnsi="Calibri" w:cs="Calibri"/>
        </w:rPr>
        <w:t xml:space="preserve"> or experience. Studies have shown that cross-curricular learning can provide opportunities for appropriate, </w:t>
      </w:r>
      <w:proofErr w:type="gramStart"/>
      <w:r>
        <w:rPr>
          <w:rFonts w:ascii="Calibri" w:hAnsi="Calibri" w:cs="Calibri"/>
        </w:rPr>
        <w:t>challenging</w:t>
      </w:r>
      <w:proofErr w:type="gramEnd"/>
      <w:r>
        <w:rPr>
          <w:rFonts w:ascii="Calibri" w:hAnsi="Calibri" w:cs="Calibri"/>
        </w:rPr>
        <w:t xml:space="preserve"> and enjoyable learning experiences to meet the different needs of pupils (Kerry, 2015, p. 23). The expectation on schools does not require them to generate opportunities for children to demonstrate their skills in Welsh, numeracy, </w:t>
      </w:r>
      <w:proofErr w:type="gramStart"/>
      <w:r>
        <w:rPr>
          <w:rFonts w:ascii="Calibri" w:hAnsi="Calibri" w:cs="Calibri"/>
        </w:rPr>
        <w:t>ICT</w:t>
      </w:r>
      <w:proofErr w:type="gramEnd"/>
      <w:r>
        <w:rPr>
          <w:rFonts w:ascii="Calibri" w:hAnsi="Calibri" w:cs="Calibri"/>
        </w:rPr>
        <w:t xml:space="preserve"> and literacy in each lesson (Estyn, 2015, Q22). </w:t>
      </w:r>
      <w:r w:rsidRPr="00481A89">
        <w:rPr>
          <w:rFonts w:ascii="Calibri" w:hAnsi="Calibri" w:cs="Calibri"/>
        </w:rPr>
        <w:t xml:space="preserve">Greenwood (2013) and Barnes (2015b) both agree that single </w:t>
      </w:r>
      <w:proofErr w:type="spellStart"/>
      <w:r w:rsidRPr="00481A89">
        <w:rPr>
          <w:rFonts w:ascii="Calibri" w:hAnsi="Calibri" w:cs="Calibri"/>
        </w:rPr>
        <w:t>AoLEs</w:t>
      </w:r>
      <w:proofErr w:type="spellEnd"/>
      <w:r w:rsidRPr="00481A89">
        <w:rPr>
          <w:rFonts w:ascii="Calibri" w:hAnsi="Calibri" w:cs="Calibri"/>
        </w:rPr>
        <w:t xml:space="preserve"> teaching is better when presenting significant information if the teacher directs for a more comprehensive and in-depth lesson (Hill and Schembri,</w:t>
      </w:r>
      <w:r>
        <w:rPr>
          <w:rFonts w:ascii="Calibri" w:hAnsi="Calibri" w:cs="Calibri"/>
        </w:rPr>
        <w:t xml:space="preserve"> 2022,</w:t>
      </w:r>
      <w:r w:rsidRPr="00481A89">
        <w:rPr>
          <w:rFonts w:ascii="Calibri" w:hAnsi="Calibri" w:cs="Calibri"/>
        </w:rPr>
        <w:t xml:space="preserve"> p. 238).</w:t>
      </w:r>
      <w:r>
        <w:rPr>
          <w:rFonts w:ascii="Calibri" w:hAnsi="Calibri" w:cs="Calibri"/>
        </w:rPr>
        <w:t xml:space="preserve"> This links with the QTS standard of </w:t>
      </w:r>
      <w:r w:rsidRPr="00256AEF">
        <w:rPr>
          <w:rFonts w:ascii="Calibri" w:hAnsi="Calibri" w:cs="Calibri"/>
        </w:rPr>
        <w:t>‘’the teacher demonstrates a knowledge and understanding of relevant pedagogies and disciplines within and across subject content, areas of learning and cross-curricular themes, and plans appropriately’’ (Welsh Government, 2019, p. 30).</w:t>
      </w:r>
      <w:r>
        <w:rPr>
          <w:rFonts w:ascii="Calibri" w:hAnsi="Calibri" w:cs="Calibri"/>
        </w:rPr>
        <w:t xml:space="preserve"> Additionally, lessons which include cross-curricular themes let teachers plan for creative learning opportunities. Since its launch in 2010, the iPad has gained considerable interest from educational professionals, noting its relatively low cost, portability, distinct touch screen and wide range of apps, as presenting great potential to enhance learning (Falloon, 2014, p. 2). The </w:t>
      </w:r>
      <w:proofErr w:type="spellStart"/>
      <w:r>
        <w:rPr>
          <w:rFonts w:ascii="Calibri" w:hAnsi="Calibri" w:cs="Calibri"/>
        </w:rPr>
        <w:t>CfW</w:t>
      </w:r>
      <w:proofErr w:type="spellEnd"/>
      <w:r>
        <w:rPr>
          <w:rFonts w:ascii="Calibri" w:hAnsi="Calibri" w:cs="Calibri"/>
        </w:rPr>
        <w:t xml:space="preserve"> requires schools to acknowledge the magnitude of children learning outside the classroom. This is why I incorporated iPads into this activity at Bishop’s Park to further highlight the cross-curriculum links I had integrated so the children can practice using the 3 compulsory skills in an outdoor environment. The Welsh Government (2023, p. 5) recognises outdoor learning as having a beneficial impact on children and young people’s learning. Teachers felt iPads allowed them, as teachers, to easily differentiate work and encourage independent learning (Clark and </w:t>
      </w:r>
      <w:proofErr w:type="spellStart"/>
      <w:r>
        <w:rPr>
          <w:rFonts w:ascii="Calibri" w:hAnsi="Calibri" w:cs="Calibri"/>
        </w:rPr>
        <w:t>Luckin</w:t>
      </w:r>
      <w:proofErr w:type="spellEnd"/>
      <w:r>
        <w:rPr>
          <w:rFonts w:ascii="Calibri" w:hAnsi="Calibri" w:cs="Calibri"/>
        </w:rPr>
        <w:t xml:space="preserve">, 2013, p. 4). This links with the QTS standard of </w:t>
      </w:r>
      <w:r w:rsidRPr="004E7314">
        <w:rPr>
          <w:rFonts w:ascii="Calibri" w:hAnsi="Calibri" w:cs="Calibri"/>
        </w:rPr>
        <w:t>‘’the teacher demonstrates knowledge, understanding and experience of high expectations and effective practice in meeting the needs of all learners, whatever their different need’’ (Welsh Government, 2019, p. 25)</w:t>
      </w:r>
      <w:r>
        <w:rPr>
          <w:rFonts w:ascii="Calibri" w:hAnsi="Calibri" w:cs="Calibri"/>
        </w:rPr>
        <w:t>.</w:t>
      </w:r>
    </w:p>
    <w:p w14:paraId="516A2DFE" w14:textId="39549C3F" w:rsidR="0055272F" w:rsidRPr="00C06BD9" w:rsidRDefault="0055272F">
      <w:pPr>
        <w:rPr>
          <w:rFonts w:ascii="Calibri" w:hAnsi="Calibri" w:cs="Calibri"/>
          <w:b/>
          <w:bCs/>
          <w:i/>
          <w:iCs/>
          <w:u w:val="single"/>
        </w:rPr>
      </w:pPr>
      <w:r w:rsidRPr="00C06BD9">
        <w:rPr>
          <w:rFonts w:ascii="Calibri" w:hAnsi="Calibri" w:cs="Calibri"/>
          <w:b/>
          <w:bCs/>
          <w:i/>
          <w:iCs/>
          <w:u w:val="single"/>
        </w:rPr>
        <w:t>Reference list</w:t>
      </w:r>
    </w:p>
    <w:p w14:paraId="5C0884EA" w14:textId="78BACCD2" w:rsidR="007D4CD7" w:rsidRPr="00FE730D" w:rsidRDefault="007D4CD7">
      <w:pPr>
        <w:rPr>
          <w:rFonts w:ascii="Calibri" w:hAnsi="Calibri" w:cs="Calibri"/>
          <w:lang w:val="en-US"/>
        </w:rPr>
      </w:pPr>
      <w:r w:rsidRPr="006B6D7F">
        <w:rPr>
          <w:rFonts w:ascii="Calibri" w:hAnsi="Calibri" w:cs="Calibri"/>
          <w:lang w:val="en-US"/>
        </w:rPr>
        <w:t>Adah</w:t>
      </w:r>
      <w:r w:rsidR="006B6D7F">
        <w:rPr>
          <w:rFonts w:ascii="Calibri" w:hAnsi="Calibri" w:cs="Calibri"/>
          <w:lang w:val="en-US"/>
        </w:rPr>
        <w:t xml:space="preserve">, S.A. (2023) </w:t>
      </w:r>
      <w:r w:rsidR="006B6D7F" w:rsidRPr="006B6D7F">
        <w:rPr>
          <w:rFonts w:ascii="Calibri" w:hAnsi="Calibri" w:cs="Calibri"/>
          <w:i/>
          <w:iCs/>
          <w:lang w:val="en-US"/>
        </w:rPr>
        <w:t>Integrating Peace Education into Senior Secondary School Science and Technological Curriculum for Sustainable National Unity and Development</w:t>
      </w:r>
      <w:r w:rsidR="006B6D7F">
        <w:rPr>
          <w:rFonts w:ascii="Calibri" w:hAnsi="Calibri" w:cs="Calibri"/>
          <w:lang w:val="en-US"/>
        </w:rPr>
        <w:t xml:space="preserve">, International Journal of Education, </w:t>
      </w:r>
      <w:r w:rsidR="008A0017">
        <w:rPr>
          <w:rFonts w:ascii="Calibri" w:hAnsi="Calibri" w:cs="Calibri"/>
          <w:lang w:val="en-US"/>
        </w:rPr>
        <w:t xml:space="preserve">15 (2), p. 35. DOI: </w:t>
      </w:r>
      <w:r w:rsidR="008A0017" w:rsidRPr="008A0017">
        <w:rPr>
          <w:rFonts w:ascii="Calibri" w:hAnsi="Calibri" w:cs="Calibri"/>
          <w:color w:val="0070C0"/>
          <w:u w:val="single"/>
        </w:rPr>
        <w:t>10.5296/</w:t>
      </w:r>
      <w:proofErr w:type="gramStart"/>
      <w:r w:rsidR="008A0017" w:rsidRPr="008A0017">
        <w:rPr>
          <w:rFonts w:ascii="Calibri" w:hAnsi="Calibri" w:cs="Calibri"/>
          <w:color w:val="0070C0"/>
          <w:u w:val="single"/>
        </w:rPr>
        <w:t>ije.v</w:t>
      </w:r>
      <w:proofErr w:type="gramEnd"/>
      <w:r w:rsidR="008A0017" w:rsidRPr="008A0017">
        <w:rPr>
          <w:rFonts w:ascii="Calibri" w:hAnsi="Calibri" w:cs="Calibri"/>
          <w:color w:val="0070C0"/>
          <w:u w:val="single"/>
        </w:rPr>
        <w:t>15i2.21109</w:t>
      </w:r>
      <w:r w:rsidR="00FE730D">
        <w:rPr>
          <w:rFonts w:ascii="Calibri" w:hAnsi="Calibri" w:cs="Calibri"/>
          <w:color w:val="0070C0"/>
          <w:u w:val="single"/>
        </w:rPr>
        <w:t xml:space="preserve"> </w:t>
      </w:r>
      <w:r w:rsidR="00FE730D">
        <w:rPr>
          <w:rFonts w:ascii="Calibri" w:hAnsi="Calibri" w:cs="Calibri"/>
        </w:rPr>
        <w:t>(Accessed: April 9</w:t>
      </w:r>
      <w:r w:rsidR="00FE730D" w:rsidRPr="00FE730D">
        <w:rPr>
          <w:rFonts w:ascii="Calibri" w:hAnsi="Calibri" w:cs="Calibri"/>
          <w:vertAlign w:val="superscript"/>
        </w:rPr>
        <w:t>th</w:t>
      </w:r>
      <w:r w:rsidR="00FE730D">
        <w:rPr>
          <w:rFonts w:ascii="Calibri" w:hAnsi="Calibri" w:cs="Calibri"/>
        </w:rPr>
        <w:t xml:space="preserve"> 2024).</w:t>
      </w:r>
    </w:p>
    <w:p w14:paraId="3E7A71B1" w14:textId="481E87AD" w:rsidR="00897466" w:rsidRDefault="00897466">
      <w:pPr>
        <w:rPr>
          <w:rFonts w:ascii="Calibri" w:hAnsi="Calibri" w:cs="Calibri"/>
          <w:lang w:val="en-US"/>
        </w:rPr>
      </w:pPr>
      <w:r>
        <w:rPr>
          <w:rFonts w:ascii="Calibri" w:hAnsi="Calibri" w:cs="Calibri"/>
          <w:lang w:val="en-US"/>
        </w:rPr>
        <w:t>Barnes, J</w:t>
      </w:r>
      <w:r w:rsidR="00415BBD">
        <w:rPr>
          <w:rFonts w:ascii="Calibri" w:hAnsi="Calibri" w:cs="Calibri"/>
          <w:lang w:val="en-US"/>
        </w:rPr>
        <w:t>.</w:t>
      </w:r>
      <w:r>
        <w:rPr>
          <w:rFonts w:ascii="Calibri" w:hAnsi="Calibri" w:cs="Calibri"/>
          <w:lang w:val="en-US"/>
        </w:rPr>
        <w:t xml:space="preserve"> (2011) </w:t>
      </w:r>
      <w:r w:rsidRPr="0098274C">
        <w:rPr>
          <w:rFonts w:ascii="Calibri" w:hAnsi="Calibri" w:cs="Calibri"/>
          <w:i/>
          <w:iCs/>
          <w:lang w:val="en-US"/>
        </w:rPr>
        <w:t>Cross-Curricular Learning 3 – 14</w:t>
      </w:r>
      <w:r>
        <w:rPr>
          <w:rFonts w:ascii="Calibri" w:hAnsi="Calibri" w:cs="Calibri"/>
          <w:lang w:val="en-US"/>
        </w:rPr>
        <w:t>. 2</w:t>
      </w:r>
      <w:r w:rsidRPr="0098274C">
        <w:rPr>
          <w:rFonts w:ascii="Calibri" w:hAnsi="Calibri" w:cs="Calibri"/>
          <w:vertAlign w:val="superscript"/>
          <w:lang w:val="en-US"/>
        </w:rPr>
        <w:t>nd</w:t>
      </w:r>
      <w:r>
        <w:rPr>
          <w:rFonts w:ascii="Calibri" w:hAnsi="Calibri" w:cs="Calibri"/>
          <w:lang w:val="en-US"/>
        </w:rPr>
        <w:t xml:space="preserve"> </w:t>
      </w:r>
      <w:proofErr w:type="spellStart"/>
      <w:r>
        <w:rPr>
          <w:rFonts w:ascii="Calibri" w:hAnsi="Calibri" w:cs="Calibri"/>
          <w:lang w:val="en-US"/>
        </w:rPr>
        <w:t>edn</w:t>
      </w:r>
      <w:proofErr w:type="spellEnd"/>
      <w:r>
        <w:rPr>
          <w:rFonts w:ascii="Calibri" w:hAnsi="Calibri" w:cs="Calibri"/>
          <w:lang w:val="en-US"/>
        </w:rPr>
        <w:t>. London: Sage.</w:t>
      </w:r>
    </w:p>
    <w:p w14:paraId="47473F76" w14:textId="08EEB190" w:rsidR="007D4CD7" w:rsidRPr="00897466" w:rsidRDefault="007D4CD7">
      <w:pPr>
        <w:rPr>
          <w:rFonts w:ascii="Calibri" w:hAnsi="Calibri" w:cs="Calibri"/>
          <w:lang w:val="en-US"/>
        </w:rPr>
      </w:pPr>
      <w:r w:rsidRPr="00415BBD">
        <w:rPr>
          <w:rFonts w:ascii="Calibri" w:hAnsi="Calibri" w:cs="Calibri"/>
          <w:lang w:val="en-US"/>
        </w:rPr>
        <w:t>Barnes, J</w:t>
      </w:r>
      <w:r w:rsidR="00415BBD">
        <w:rPr>
          <w:rFonts w:ascii="Calibri" w:hAnsi="Calibri" w:cs="Calibri"/>
          <w:lang w:val="en-US"/>
        </w:rPr>
        <w:t>.</w:t>
      </w:r>
      <w:r w:rsidRPr="00415BBD">
        <w:rPr>
          <w:rFonts w:ascii="Calibri" w:hAnsi="Calibri" w:cs="Calibri"/>
          <w:lang w:val="en-US"/>
        </w:rPr>
        <w:t xml:space="preserve"> (2015)</w:t>
      </w:r>
      <w:r w:rsidR="00415BBD">
        <w:rPr>
          <w:rFonts w:ascii="Calibri" w:hAnsi="Calibri" w:cs="Calibri"/>
          <w:lang w:val="en-US"/>
        </w:rPr>
        <w:t xml:space="preserve"> </w:t>
      </w:r>
      <w:r w:rsidR="00415BBD" w:rsidRPr="00415BBD">
        <w:rPr>
          <w:rFonts w:ascii="Calibri" w:hAnsi="Calibri" w:cs="Calibri"/>
          <w:i/>
          <w:iCs/>
          <w:lang w:val="en-US"/>
        </w:rPr>
        <w:t>Cross-Curricular Learning 3 – 14</w:t>
      </w:r>
      <w:r w:rsidR="00415BBD">
        <w:rPr>
          <w:rFonts w:ascii="Calibri" w:hAnsi="Calibri" w:cs="Calibri"/>
          <w:lang w:val="en-US"/>
        </w:rPr>
        <w:t>. 3</w:t>
      </w:r>
      <w:r w:rsidR="00415BBD" w:rsidRPr="00415BBD">
        <w:rPr>
          <w:rFonts w:ascii="Calibri" w:hAnsi="Calibri" w:cs="Calibri"/>
          <w:vertAlign w:val="superscript"/>
          <w:lang w:val="en-US"/>
        </w:rPr>
        <w:t>rd</w:t>
      </w:r>
      <w:r w:rsidR="00415BBD">
        <w:rPr>
          <w:rFonts w:ascii="Calibri" w:hAnsi="Calibri" w:cs="Calibri"/>
          <w:lang w:val="en-US"/>
        </w:rPr>
        <w:t xml:space="preserve"> </w:t>
      </w:r>
      <w:proofErr w:type="spellStart"/>
      <w:r w:rsidR="00415BBD">
        <w:rPr>
          <w:rFonts w:ascii="Calibri" w:hAnsi="Calibri" w:cs="Calibri"/>
          <w:lang w:val="en-US"/>
        </w:rPr>
        <w:t>edn</w:t>
      </w:r>
      <w:proofErr w:type="spellEnd"/>
      <w:r w:rsidR="00415BBD">
        <w:rPr>
          <w:rFonts w:ascii="Calibri" w:hAnsi="Calibri" w:cs="Calibri"/>
          <w:lang w:val="en-US"/>
        </w:rPr>
        <w:t>. London: Sage.</w:t>
      </w:r>
    </w:p>
    <w:p w14:paraId="20275A33" w14:textId="1AF9680D" w:rsidR="00096003" w:rsidRDefault="00415BBD">
      <w:pPr>
        <w:rPr>
          <w:rFonts w:ascii="Calibri" w:hAnsi="Calibri" w:cs="Calibri"/>
        </w:rPr>
      </w:pPr>
      <w:r>
        <w:rPr>
          <w:rFonts w:ascii="Calibri" w:hAnsi="Calibri" w:cs="Calibri"/>
        </w:rPr>
        <w:t xml:space="preserve">Beckmann, A. (2009) </w:t>
      </w:r>
      <w:r w:rsidRPr="007723C2">
        <w:rPr>
          <w:rFonts w:ascii="Calibri" w:hAnsi="Calibri" w:cs="Calibri"/>
          <w:i/>
          <w:iCs/>
        </w:rPr>
        <w:t>A Conceptual Framework for Cross-Curricular Teaching</w:t>
      </w:r>
      <w:r>
        <w:rPr>
          <w:rFonts w:ascii="Calibri" w:hAnsi="Calibri" w:cs="Calibri"/>
        </w:rPr>
        <w:t xml:space="preserve">, The Mathematics Enthusiasts, Vol. 6, No. 4, Article 1. </w:t>
      </w:r>
      <w:r w:rsidRPr="00026E03">
        <w:rPr>
          <w:rFonts w:ascii="Calibri" w:hAnsi="Calibri" w:cs="Calibri"/>
        </w:rPr>
        <w:t xml:space="preserve">DOI: </w:t>
      </w:r>
      <w:hyperlink r:id="rId5" w:history="1">
        <w:r w:rsidRPr="00161D83">
          <w:rPr>
            <w:rStyle w:val="Hyperlink"/>
            <w:rFonts w:ascii="Calibri" w:hAnsi="Calibri" w:cs="Calibri"/>
          </w:rPr>
          <w:t>https://doi.org/10.54870/1551-3440.1153</w:t>
        </w:r>
      </w:hyperlink>
      <w:r>
        <w:rPr>
          <w:rFonts w:ascii="Calibri" w:hAnsi="Calibri" w:cs="Calibri"/>
        </w:rPr>
        <w:t xml:space="preserve"> </w:t>
      </w:r>
      <w:r w:rsidR="008A0017">
        <w:rPr>
          <w:rFonts w:ascii="Calibri" w:hAnsi="Calibri" w:cs="Calibri"/>
        </w:rPr>
        <w:t xml:space="preserve">(Accessed: </w:t>
      </w:r>
      <w:r w:rsidR="00FE730D">
        <w:rPr>
          <w:rFonts w:ascii="Calibri" w:hAnsi="Calibri" w:cs="Calibri"/>
        </w:rPr>
        <w:t>April 6</w:t>
      </w:r>
      <w:r w:rsidR="00FE730D" w:rsidRPr="00FE730D">
        <w:rPr>
          <w:rFonts w:ascii="Calibri" w:hAnsi="Calibri" w:cs="Calibri"/>
          <w:vertAlign w:val="superscript"/>
        </w:rPr>
        <w:t>th</w:t>
      </w:r>
      <w:proofErr w:type="gramStart"/>
      <w:r w:rsidR="00FE730D">
        <w:rPr>
          <w:rFonts w:ascii="Calibri" w:hAnsi="Calibri" w:cs="Calibri"/>
        </w:rPr>
        <w:t xml:space="preserve"> 2024</w:t>
      </w:r>
      <w:proofErr w:type="gramEnd"/>
      <w:r w:rsidR="00FE730D">
        <w:rPr>
          <w:rFonts w:ascii="Calibri" w:hAnsi="Calibri" w:cs="Calibri"/>
        </w:rPr>
        <w:t>).</w:t>
      </w:r>
    </w:p>
    <w:p w14:paraId="1793F6AA" w14:textId="021C3B9A" w:rsidR="00897466" w:rsidRPr="00897466" w:rsidRDefault="00897466">
      <w:pPr>
        <w:rPr>
          <w:rFonts w:ascii="Calibri" w:hAnsi="Calibri" w:cs="Calibri"/>
          <w:lang w:val="en-US"/>
        </w:rPr>
      </w:pPr>
      <w:r w:rsidRPr="00FE730D">
        <w:rPr>
          <w:rFonts w:ascii="Calibri" w:hAnsi="Calibri" w:cs="Calibri"/>
          <w:lang w:val="en-US"/>
        </w:rPr>
        <w:t xml:space="preserve">Boyle, B. and Bragg, J. (2008) </w:t>
      </w:r>
      <w:r w:rsidRPr="00FE730D">
        <w:rPr>
          <w:rFonts w:ascii="Calibri" w:hAnsi="Calibri" w:cs="Calibri"/>
          <w:i/>
          <w:iCs/>
          <w:lang w:val="en-US"/>
        </w:rPr>
        <w:t>Making primary connections: the cross-curriculum story</w:t>
      </w:r>
      <w:r w:rsidR="00FE730D" w:rsidRPr="00FE730D">
        <w:rPr>
          <w:rFonts w:ascii="Calibri" w:hAnsi="Calibri" w:cs="Calibri"/>
          <w:lang w:val="en-US"/>
        </w:rPr>
        <w:t>,</w:t>
      </w:r>
      <w:r w:rsidR="00FE730D">
        <w:rPr>
          <w:rFonts w:ascii="Calibri" w:hAnsi="Calibri" w:cs="Calibri"/>
          <w:lang w:val="en-US"/>
        </w:rPr>
        <w:t xml:space="preserve"> The Curriculum Journal, 19 (1), pp. </w:t>
      </w:r>
      <w:r w:rsidR="00447C0C">
        <w:rPr>
          <w:rFonts w:ascii="Calibri" w:hAnsi="Calibri" w:cs="Calibri"/>
          <w:lang w:val="en-US"/>
        </w:rPr>
        <w:t xml:space="preserve">5 – 21. Available at: </w:t>
      </w:r>
      <w:hyperlink r:id="rId6" w:history="1">
        <w:r w:rsidR="00447C0C" w:rsidRPr="00274101">
          <w:rPr>
            <w:rStyle w:val="Hyperlink"/>
            <w:rFonts w:ascii="Calibri" w:hAnsi="Calibri" w:cs="Calibri"/>
            <w:lang w:val="en-US"/>
          </w:rPr>
          <w:t>https://bera-journals.onlinelibrary.wiley.com/doi/full/10.1080/09585170801903183</w:t>
        </w:r>
      </w:hyperlink>
      <w:r w:rsidR="00447C0C">
        <w:rPr>
          <w:rFonts w:ascii="Calibri" w:hAnsi="Calibri" w:cs="Calibri"/>
          <w:lang w:val="en-US"/>
        </w:rPr>
        <w:t xml:space="preserve"> (Accessed: 29</w:t>
      </w:r>
      <w:r w:rsidR="00447C0C" w:rsidRPr="00447C0C">
        <w:rPr>
          <w:rFonts w:ascii="Calibri" w:hAnsi="Calibri" w:cs="Calibri"/>
          <w:vertAlign w:val="superscript"/>
          <w:lang w:val="en-US"/>
        </w:rPr>
        <w:t>th</w:t>
      </w:r>
      <w:r w:rsidR="00447C0C">
        <w:rPr>
          <w:rFonts w:ascii="Calibri" w:hAnsi="Calibri" w:cs="Calibri"/>
          <w:lang w:val="en-US"/>
        </w:rPr>
        <w:t xml:space="preserve"> March 2024).</w:t>
      </w:r>
    </w:p>
    <w:p w14:paraId="25CF3852" w14:textId="699FB11E" w:rsidR="008A0017" w:rsidRDefault="008A0017">
      <w:pPr>
        <w:rPr>
          <w:rFonts w:ascii="Calibri" w:hAnsi="Calibri" w:cs="Calibri"/>
        </w:rPr>
      </w:pPr>
      <w:r w:rsidRPr="000A05D6">
        <w:rPr>
          <w:rFonts w:ascii="Calibri" w:hAnsi="Calibri" w:cs="Calibri"/>
        </w:rPr>
        <w:t>Clark</w:t>
      </w:r>
      <w:r w:rsidR="000A05D6">
        <w:rPr>
          <w:rFonts w:ascii="Calibri" w:hAnsi="Calibri" w:cs="Calibri"/>
        </w:rPr>
        <w:t>, W.</w:t>
      </w:r>
      <w:r w:rsidRPr="000A05D6">
        <w:rPr>
          <w:rFonts w:ascii="Calibri" w:hAnsi="Calibri" w:cs="Calibri"/>
        </w:rPr>
        <w:t xml:space="preserve"> and </w:t>
      </w:r>
      <w:proofErr w:type="spellStart"/>
      <w:r w:rsidRPr="000A05D6">
        <w:rPr>
          <w:rFonts w:ascii="Calibri" w:hAnsi="Calibri" w:cs="Calibri"/>
        </w:rPr>
        <w:t>Luckin</w:t>
      </w:r>
      <w:proofErr w:type="spellEnd"/>
      <w:r w:rsidR="000A05D6">
        <w:rPr>
          <w:rFonts w:ascii="Calibri" w:hAnsi="Calibri" w:cs="Calibri"/>
        </w:rPr>
        <w:t xml:space="preserve">, R. (2013) </w:t>
      </w:r>
      <w:r w:rsidR="000A05D6" w:rsidRPr="000A05D6">
        <w:rPr>
          <w:rFonts w:ascii="Calibri" w:hAnsi="Calibri" w:cs="Calibri"/>
          <w:i/>
          <w:iCs/>
        </w:rPr>
        <w:t>iPads in the Classroom</w:t>
      </w:r>
      <w:r w:rsidR="000A05D6">
        <w:rPr>
          <w:rFonts w:ascii="Calibri" w:hAnsi="Calibri" w:cs="Calibri"/>
        </w:rPr>
        <w:t xml:space="preserve">, University of Westminster. Available at: </w:t>
      </w:r>
      <w:hyperlink r:id="rId7" w:history="1">
        <w:r w:rsidR="000A05D6" w:rsidRPr="00557D99">
          <w:rPr>
            <w:rStyle w:val="Hyperlink"/>
            <w:rFonts w:ascii="Calibri" w:hAnsi="Calibri" w:cs="Calibri"/>
          </w:rPr>
          <w:t>https://cti.westminster.ac.uk/wp-content/uploads/sites/61/2017/02/2013-iPads-in-the-Classroom-Lit-Review-1-1.pdf</w:t>
        </w:r>
      </w:hyperlink>
      <w:r w:rsidR="000A05D6">
        <w:rPr>
          <w:rFonts w:ascii="Calibri" w:hAnsi="Calibri" w:cs="Calibri"/>
        </w:rPr>
        <w:t xml:space="preserve"> (Accessed: 29</w:t>
      </w:r>
      <w:r w:rsidR="000A05D6" w:rsidRPr="000A05D6">
        <w:rPr>
          <w:rFonts w:ascii="Calibri" w:hAnsi="Calibri" w:cs="Calibri"/>
          <w:vertAlign w:val="superscript"/>
        </w:rPr>
        <w:t>th</w:t>
      </w:r>
      <w:r w:rsidR="000A05D6">
        <w:rPr>
          <w:rFonts w:ascii="Calibri" w:hAnsi="Calibri" w:cs="Calibri"/>
        </w:rPr>
        <w:t xml:space="preserve"> March 2024).</w:t>
      </w:r>
    </w:p>
    <w:p w14:paraId="6179383C" w14:textId="3298AA6F" w:rsidR="0055272F" w:rsidRDefault="0055272F">
      <w:pPr>
        <w:rPr>
          <w:rFonts w:ascii="Calibri" w:hAnsi="Calibri" w:cs="Calibri"/>
        </w:rPr>
      </w:pPr>
      <w:r w:rsidRPr="00C06BD9">
        <w:rPr>
          <w:rFonts w:ascii="Calibri" w:hAnsi="Calibri" w:cs="Calibri"/>
        </w:rPr>
        <w:t xml:space="preserve">Crisp (2023) </w:t>
      </w:r>
      <w:r w:rsidRPr="00C06BD9">
        <w:rPr>
          <w:rFonts w:ascii="Calibri" w:hAnsi="Calibri" w:cs="Calibri"/>
          <w:i/>
          <w:iCs/>
        </w:rPr>
        <w:t>How to create a school trip risk assessment</w:t>
      </w:r>
      <w:r w:rsidRPr="00C06BD9">
        <w:rPr>
          <w:rFonts w:ascii="Calibri" w:hAnsi="Calibri" w:cs="Calibri"/>
        </w:rPr>
        <w:t xml:space="preserve">. Available at: </w:t>
      </w:r>
      <w:hyperlink r:id="rId8" w:history="1">
        <w:r w:rsidRPr="00C06BD9">
          <w:rPr>
            <w:rStyle w:val="Hyperlink"/>
            <w:rFonts w:ascii="Calibri" w:hAnsi="Calibri" w:cs="Calibri"/>
          </w:rPr>
          <w:t>https://www.crysp.co.uk/blog/how-to-create-a-school-trip-risk-assessment</w:t>
        </w:r>
      </w:hyperlink>
      <w:r w:rsidRPr="00C06BD9">
        <w:rPr>
          <w:rFonts w:ascii="Calibri" w:hAnsi="Calibri" w:cs="Calibri"/>
        </w:rPr>
        <w:t xml:space="preserve"> (Accessed: 8</w:t>
      </w:r>
      <w:r w:rsidRPr="00C06BD9">
        <w:rPr>
          <w:rFonts w:ascii="Calibri" w:hAnsi="Calibri" w:cs="Calibri"/>
          <w:vertAlign w:val="superscript"/>
        </w:rPr>
        <w:t>th</w:t>
      </w:r>
      <w:r w:rsidRPr="00C06BD9">
        <w:rPr>
          <w:rFonts w:ascii="Calibri" w:hAnsi="Calibri" w:cs="Calibri"/>
        </w:rPr>
        <w:t xml:space="preserve"> </w:t>
      </w:r>
      <w:r w:rsidR="00897466">
        <w:rPr>
          <w:rFonts w:ascii="Calibri" w:hAnsi="Calibri" w:cs="Calibri"/>
        </w:rPr>
        <w:t xml:space="preserve">April </w:t>
      </w:r>
      <w:r w:rsidRPr="00C06BD9">
        <w:rPr>
          <w:rFonts w:ascii="Calibri" w:hAnsi="Calibri" w:cs="Calibri"/>
        </w:rPr>
        <w:t>2024).</w:t>
      </w:r>
    </w:p>
    <w:p w14:paraId="4554E8C4" w14:textId="2B45D7BB" w:rsidR="00897466" w:rsidRDefault="00897466">
      <w:pPr>
        <w:rPr>
          <w:rFonts w:ascii="Calibri" w:hAnsi="Calibri" w:cs="Calibri"/>
          <w:lang w:val="en-US"/>
        </w:rPr>
      </w:pPr>
      <w:r>
        <w:rPr>
          <w:rFonts w:ascii="Calibri" w:hAnsi="Calibri" w:cs="Calibri"/>
          <w:lang w:val="en-US"/>
        </w:rPr>
        <w:t xml:space="preserve">Donaldson, G. (2015) </w:t>
      </w:r>
      <w:r w:rsidRPr="006037B6">
        <w:rPr>
          <w:rFonts w:ascii="Calibri" w:hAnsi="Calibri" w:cs="Calibri"/>
          <w:i/>
          <w:iCs/>
          <w:lang w:val="en-US"/>
        </w:rPr>
        <w:t>Successful Futures: Independent Review of Curriculum and Assessment Arrangements in Wales</w:t>
      </w:r>
      <w:r>
        <w:rPr>
          <w:rFonts w:ascii="Calibri" w:hAnsi="Calibri" w:cs="Calibri"/>
          <w:lang w:val="en-US"/>
        </w:rPr>
        <w:t xml:space="preserve">. Available at: </w:t>
      </w:r>
      <w:hyperlink r:id="rId9" w:history="1">
        <w:r w:rsidRPr="009F2BA7">
          <w:rPr>
            <w:rStyle w:val="Hyperlink"/>
            <w:rFonts w:ascii="Calibri" w:hAnsi="Calibri" w:cs="Calibri"/>
            <w:lang w:val="en-US"/>
          </w:rPr>
          <w:t>https://www.gov.wales/sites/default/files/publications/2018-03/successful-futures.pdf</w:t>
        </w:r>
      </w:hyperlink>
      <w:r>
        <w:rPr>
          <w:rFonts w:ascii="Calibri" w:hAnsi="Calibri" w:cs="Calibri"/>
          <w:lang w:val="en-US"/>
        </w:rPr>
        <w:t xml:space="preserve"> (Accessed: 9</w:t>
      </w:r>
      <w:r w:rsidRPr="006037B6">
        <w:rPr>
          <w:rFonts w:ascii="Calibri" w:hAnsi="Calibri" w:cs="Calibri"/>
          <w:vertAlign w:val="superscript"/>
          <w:lang w:val="en-US"/>
        </w:rPr>
        <w:t>th</w:t>
      </w:r>
      <w:r>
        <w:rPr>
          <w:rFonts w:ascii="Calibri" w:hAnsi="Calibri" w:cs="Calibri"/>
          <w:lang w:val="en-US"/>
        </w:rPr>
        <w:t xml:space="preserve"> April 2024).</w:t>
      </w:r>
    </w:p>
    <w:p w14:paraId="76FFF33B" w14:textId="1DBE2028" w:rsidR="007D4CD7" w:rsidRDefault="007D4CD7">
      <w:pPr>
        <w:rPr>
          <w:rFonts w:ascii="Calibri" w:hAnsi="Calibri" w:cs="Calibri"/>
          <w:lang w:val="en-US"/>
        </w:rPr>
      </w:pPr>
      <w:r w:rsidRPr="00415BBD">
        <w:rPr>
          <w:rFonts w:ascii="Calibri" w:hAnsi="Calibri" w:cs="Calibri"/>
          <w:lang w:val="en-US"/>
        </w:rPr>
        <w:lastRenderedPageBreak/>
        <w:t>Driscoll</w:t>
      </w:r>
      <w:r w:rsidR="00415BBD" w:rsidRPr="00415BBD">
        <w:rPr>
          <w:rFonts w:ascii="Calibri" w:hAnsi="Calibri" w:cs="Calibri"/>
          <w:lang w:val="en-US"/>
        </w:rPr>
        <w:t>,</w:t>
      </w:r>
      <w:r w:rsidR="00415BBD">
        <w:rPr>
          <w:rFonts w:ascii="Calibri" w:hAnsi="Calibri" w:cs="Calibri"/>
          <w:lang w:val="en-US"/>
        </w:rPr>
        <w:t xml:space="preserve"> P., Lambirth, A. and Roden, J. (2015) </w:t>
      </w:r>
      <w:r w:rsidR="00415BBD" w:rsidRPr="00415BBD">
        <w:rPr>
          <w:rFonts w:ascii="Calibri" w:hAnsi="Calibri" w:cs="Calibri"/>
          <w:i/>
          <w:iCs/>
          <w:lang w:val="en-US"/>
        </w:rPr>
        <w:t>The Primary Curriculum: a creative approach</w:t>
      </w:r>
      <w:r w:rsidR="00415BBD">
        <w:rPr>
          <w:rFonts w:ascii="Calibri" w:hAnsi="Calibri" w:cs="Calibri"/>
          <w:lang w:val="en-US"/>
        </w:rPr>
        <w:t>. 2</w:t>
      </w:r>
      <w:r w:rsidR="00415BBD" w:rsidRPr="0098274C">
        <w:rPr>
          <w:rFonts w:ascii="Calibri" w:hAnsi="Calibri" w:cs="Calibri"/>
          <w:vertAlign w:val="superscript"/>
          <w:lang w:val="en-US"/>
        </w:rPr>
        <w:t>nd</w:t>
      </w:r>
      <w:r w:rsidR="00415BBD">
        <w:rPr>
          <w:rFonts w:ascii="Calibri" w:hAnsi="Calibri" w:cs="Calibri"/>
          <w:lang w:val="en-US"/>
        </w:rPr>
        <w:t xml:space="preserve"> </w:t>
      </w:r>
      <w:proofErr w:type="spellStart"/>
      <w:r w:rsidR="00415BBD">
        <w:rPr>
          <w:rFonts w:ascii="Calibri" w:hAnsi="Calibri" w:cs="Calibri"/>
          <w:lang w:val="en-US"/>
        </w:rPr>
        <w:t>edn</w:t>
      </w:r>
      <w:proofErr w:type="spellEnd"/>
      <w:r w:rsidR="00415BBD">
        <w:rPr>
          <w:rFonts w:ascii="Calibri" w:hAnsi="Calibri" w:cs="Calibri"/>
          <w:lang w:val="en-US"/>
        </w:rPr>
        <w:t>. London: Sage.</w:t>
      </w:r>
    </w:p>
    <w:p w14:paraId="7B9C6FC9" w14:textId="2B4E300B" w:rsidR="00A66342" w:rsidRDefault="007D4CD7">
      <w:pPr>
        <w:rPr>
          <w:rFonts w:ascii="Calibri" w:hAnsi="Calibri" w:cs="Calibri"/>
          <w:lang w:val="en-US"/>
        </w:rPr>
      </w:pPr>
      <w:r w:rsidRPr="006B6D7F">
        <w:rPr>
          <w:rFonts w:ascii="Calibri" w:hAnsi="Calibri" w:cs="Calibri"/>
          <w:lang w:val="en-US"/>
        </w:rPr>
        <w:t>Earley</w:t>
      </w:r>
      <w:r w:rsidR="00415BBD">
        <w:rPr>
          <w:rFonts w:ascii="Calibri" w:hAnsi="Calibri" w:cs="Calibri"/>
          <w:lang w:val="en-US"/>
        </w:rPr>
        <w:t xml:space="preserve">, S (2019) </w:t>
      </w:r>
      <w:r w:rsidR="00415BBD" w:rsidRPr="006B6D7F">
        <w:rPr>
          <w:rFonts w:ascii="Calibri" w:hAnsi="Calibri" w:cs="Calibri"/>
          <w:i/>
          <w:iCs/>
          <w:lang w:val="en-US"/>
        </w:rPr>
        <w:t>An Investigation into the Implementation of a Cross-Curricular Approach in an Irish Primary School Classroom</w:t>
      </w:r>
      <w:r w:rsidR="006B6D7F">
        <w:rPr>
          <w:rFonts w:ascii="Calibri" w:hAnsi="Calibri" w:cs="Calibri"/>
          <w:lang w:val="en-US"/>
        </w:rPr>
        <w:t>, International Journal for Cross-Disciplinary Subjects in Education (IJCDSE), 10 (2), pp. 4031 – 4040.</w:t>
      </w:r>
      <w:r w:rsidR="00415BBD">
        <w:rPr>
          <w:rFonts w:ascii="Calibri" w:hAnsi="Calibri" w:cs="Calibri"/>
          <w:lang w:val="en-US"/>
        </w:rPr>
        <w:t xml:space="preserve"> </w:t>
      </w:r>
      <w:r w:rsidR="006B6D7F">
        <w:rPr>
          <w:rFonts w:ascii="Calibri" w:hAnsi="Calibri" w:cs="Calibri"/>
          <w:lang w:val="en-US"/>
        </w:rPr>
        <w:t xml:space="preserve">Available at: </w:t>
      </w:r>
      <w:hyperlink r:id="rId10" w:history="1">
        <w:r w:rsidR="006B6D7F" w:rsidRPr="00274101">
          <w:rPr>
            <w:rStyle w:val="Hyperlink"/>
            <w:rFonts w:ascii="Calibri" w:hAnsi="Calibri" w:cs="Calibri"/>
            <w:lang w:val="en-US"/>
          </w:rPr>
          <w:t>https://infonomics-society.org/wp-content/uploads/An-Investigation-into-the-Implementation-of-a-Cross-Curricular-Approach.pdf</w:t>
        </w:r>
      </w:hyperlink>
      <w:r w:rsidR="006B6D7F">
        <w:rPr>
          <w:rFonts w:ascii="Calibri" w:hAnsi="Calibri" w:cs="Calibri"/>
          <w:lang w:val="en-US"/>
        </w:rPr>
        <w:t xml:space="preserve"> (Accessed: 6</w:t>
      </w:r>
      <w:r w:rsidR="006B6D7F" w:rsidRPr="006B6D7F">
        <w:rPr>
          <w:rFonts w:ascii="Calibri" w:hAnsi="Calibri" w:cs="Calibri"/>
          <w:vertAlign w:val="superscript"/>
          <w:lang w:val="en-US"/>
        </w:rPr>
        <w:t>th</w:t>
      </w:r>
      <w:r w:rsidR="006B6D7F">
        <w:rPr>
          <w:rFonts w:ascii="Calibri" w:hAnsi="Calibri" w:cs="Calibri"/>
          <w:lang w:val="en-US"/>
        </w:rPr>
        <w:t xml:space="preserve"> April 2024).</w:t>
      </w:r>
    </w:p>
    <w:p w14:paraId="224935CA" w14:textId="45302F6C" w:rsidR="00897466" w:rsidRPr="00897466" w:rsidRDefault="00897466">
      <w:pPr>
        <w:rPr>
          <w:rFonts w:ascii="Calibri" w:hAnsi="Calibri" w:cs="Calibri"/>
          <w:lang w:val="en-US"/>
        </w:rPr>
      </w:pPr>
      <w:r>
        <w:rPr>
          <w:rFonts w:ascii="Calibri" w:hAnsi="Calibri" w:cs="Calibri"/>
          <w:lang w:val="en-US"/>
        </w:rPr>
        <w:t xml:space="preserve">EiE (2023) </w:t>
      </w:r>
      <w:r w:rsidRPr="00191CCD">
        <w:rPr>
          <w:rFonts w:ascii="Calibri" w:hAnsi="Calibri" w:cs="Calibri"/>
          <w:i/>
          <w:iCs/>
          <w:lang w:val="en-US"/>
        </w:rPr>
        <w:t>The Power of Cross-Curricular Integration in Education</w:t>
      </w:r>
      <w:r>
        <w:rPr>
          <w:rFonts w:ascii="Calibri" w:hAnsi="Calibri" w:cs="Calibri"/>
          <w:lang w:val="en-US"/>
        </w:rPr>
        <w:t xml:space="preserve">. Available at: </w:t>
      </w:r>
      <w:hyperlink r:id="rId11" w:history="1">
        <w:r w:rsidRPr="001D792A">
          <w:rPr>
            <w:rStyle w:val="Hyperlink"/>
            <w:rFonts w:ascii="Calibri" w:hAnsi="Calibri" w:cs="Calibri"/>
            <w:lang w:val="en-US"/>
          </w:rPr>
          <w:t>https://blog.eie.org/cross-curriculum-2023</w:t>
        </w:r>
      </w:hyperlink>
      <w:r>
        <w:rPr>
          <w:rFonts w:ascii="Calibri" w:hAnsi="Calibri" w:cs="Calibri"/>
          <w:lang w:val="en-US"/>
        </w:rPr>
        <w:t xml:space="preserve"> (Accessed: 10</w:t>
      </w:r>
      <w:r w:rsidRPr="00191CCD">
        <w:rPr>
          <w:rFonts w:ascii="Calibri" w:hAnsi="Calibri" w:cs="Calibri"/>
          <w:vertAlign w:val="superscript"/>
          <w:lang w:val="en-US"/>
        </w:rPr>
        <w:t>th</w:t>
      </w:r>
      <w:r>
        <w:rPr>
          <w:rFonts w:ascii="Calibri" w:hAnsi="Calibri" w:cs="Calibri"/>
          <w:lang w:val="en-US"/>
        </w:rPr>
        <w:t xml:space="preserve"> April 2024).</w:t>
      </w:r>
    </w:p>
    <w:p w14:paraId="36BB459C" w14:textId="27813133" w:rsidR="00897466" w:rsidRPr="00897466" w:rsidRDefault="00897466">
      <w:pPr>
        <w:rPr>
          <w:rFonts w:ascii="Calibri" w:hAnsi="Calibri" w:cs="Calibri"/>
        </w:rPr>
      </w:pPr>
      <w:r>
        <w:rPr>
          <w:rFonts w:ascii="Calibri" w:hAnsi="Calibri" w:cs="Calibri"/>
        </w:rPr>
        <w:t xml:space="preserve">Estyn (2017) </w:t>
      </w:r>
      <w:r w:rsidRPr="00BC16C3">
        <w:rPr>
          <w:rFonts w:ascii="Calibri" w:hAnsi="Calibri" w:cs="Calibri"/>
          <w:i/>
          <w:iCs/>
        </w:rPr>
        <w:t>School-to-school support and collaboration – a summary and discussion paper</w:t>
      </w:r>
      <w:r>
        <w:rPr>
          <w:rFonts w:ascii="Calibri" w:hAnsi="Calibri" w:cs="Calibri"/>
        </w:rPr>
        <w:t xml:space="preserve">. Available at: </w:t>
      </w:r>
      <w:hyperlink r:id="rId12" w:history="1">
        <w:r w:rsidRPr="00E919B8">
          <w:rPr>
            <w:rStyle w:val="Hyperlink"/>
            <w:rFonts w:ascii="Calibri" w:hAnsi="Calibri" w:cs="Calibri"/>
          </w:rPr>
          <w:t>https://www.estyn.gov.wales/system/files/2020-07/School-to-school%2520support%2520and%2520collaboration%2520%2528002%2529.pdf</w:t>
        </w:r>
      </w:hyperlink>
      <w:r>
        <w:rPr>
          <w:rFonts w:ascii="Calibri" w:hAnsi="Calibri" w:cs="Calibri"/>
        </w:rPr>
        <w:t xml:space="preserve"> (Accessed: 29</w:t>
      </w:r>
      <w:r w:rsidRPr="00BC16C3">
        <w:rPr>
          <w:rFonts w:ascii="Calibri" w:hAnsi="Calibri" w:cs="Calibri"/>
          <w:vertAlign w:val="superscript"/>
        </w:rPr>
        <w:t>th</w:t>
      </w:r>
      <w:r>
        <w:rPr>
          <w:rFonts w:ascii="Calibri" w:hAnsi="Calibri" w:cs="Calibri"/>
        </w:rPr>
        <w:t xml:space="preserve"> March 2024).</w:t>
      </w:r>
    </w:p>
    <w:p w14:paraId="406AACF7" w14:textId="5DF31267" w:rsidR="00897466" w:rsidRPr="007D4CD7" w:rsidRDefault="00897466">
      <w:pPr>
        <w:rPr>
          <w:rFonts w:ascii="Calibri" w:hAnsi="Calibri" w:cs="Calibri"/>
          <w:lang w:val="en-US"/>
        </w:rPr>
      </w:pPr>
      <w:r>
        <w:rPr>
          <w:rFonts w:ascii="Calibri" w:hAnsi="Calibri" w:cs="Calibri"/>
          <w:lang w:val="en-US"/>
        </w:rPr>
        <w:t xml:space="preserve">European Union (2018) </w:t>
      </w:r>
      <w:r w:rsidRPr="00F40B15">
        <w:rPr>
          <w:rFonts w:ascii="Calibri" w:hAnsi="Calibri" w:cs="Calibri"/>
          <w:i/>
          <w:iCs/>
          <w:lang w:val="en-US"/>
        </w:rPr>
        <w:t>United-Kingdom-Wales: Wales introduces a framework for digital competence</w:t>
      </w:r>
      <w:r>
        <w:rPr>
          <w:rFonts w:ascii="Calibri" w:hAnsi="Calibri" w:cs="Calibri"/>
          <w:lang w:val="en-US"/>
        </w:rPr>
        <w:t xml:space="preserve">. Available at: </w:t>
      </w:r>
      <w:hyperlink r:id="rId13" w:history="1">
        <w:r w:rsidRPr="000B0313">
          <w:rPr>
            <w:rStyle w:val="Hyperlink"/>
            <w:rFonts w:ascii="Calibri" w:hAnsi="Calibri" w:cs="Calibri"/>
            <w:lang w:val="en-US"/>
          </w:rPr>
          <w:t>https://eurydice.eacea.ec.europa.eu/news/united-kingdom-wales-wales-introduces-framework-digital-competence</w:t>
        </w:r>
      </w:hyperlink>
      <w:r>
        <w:rPr>
          <w:rFonts w:ascii="Calibri" w:hAnsi="Calibri" w:cs="Calibri"/>
          <w:lang w:val="en-US"/>
        </w:rPr>
        <w:t xml:space="preserve"> (Accessed: 11</w:t>
      </w:r>
      <w:r w:rsidRPr="00F40B15">
        <w:rPr>
          <w:rFonts w:ascii="Calibri" w:hAnsi="Calibri" w:cs="Calibri"/>
          <w:vertAlign w:val="superscript"/>
          <w:lang w:val="en-US"/>
        </w:rPr>
        <w:t>th</w:t>
      </w:r>
      <w:r>
        <w:rPr>
          <w:rFonts w:ascii="Calibri" w:hAnsi="Calibri" w:cs="Calibri"/>
          <w:lang w:val="en-US"/>
        </w:rPr>
        <w:t xml:space="preserve"> April 2024).</w:t>
      </w:r>
    </w:p>
    <w:p w14:paraId="0CA57DE3" w14:textId="40AC76FB" w:rsidR="00897466" w:rsidRDefault="00897466">
      <w:pPr>
        <w:rPr>
          <w:rFonts w:ascii="Calibri" w:hAnsi="Calibri" w:cs="Calibri"/>
        </w:rPr>
      </w:pPr>
      <w:r w:rsidRPr="00ED4F8E">
        <w:rPr>
          <w:rFonts w:ascii="Calibri" w:hAnsi="Calibri" w:cs="Calibri"/>
        </w:rPr>
        <w:t>Falloon</w:t>
      </w:r>
      <w:r w:rsidR="00ED4F8E" w:rsidRPr="00ED4F8E">
        <w:rPr>
          <w:rFonts w:ascii="Calibri" w:hAnsi="Calibri" w:cs="Calibri"/>
        </w:rPr>
        <w:t>, G.</w:t>
      </w:r>
      <w:r w:rsidRPr="00ED4F8E">
        <w:rPr>
          <w:rFonts w:ascii="Calibri" w:hAnsi="Calibri" w:cs="Calibri"/>
        </w:rPr>
        <w:t xml:space="preserve"> (2014) </w:t>
      </w:r>
      <w:r w:rsidRPr="00ED4F8E">
        <w:rPr>
          <w:rFonts w:ascii="Calibri" w:hAnsi="Calibri" w:cs="Calibri"/>
          <w:i/>
          <w:iCs/>
        </w:rPr>
        <w:t>iPads in the Primary School: Emerging Findings from Research</w:t>
      </w:r>
      <w:r w:rsidR="00ED4F8E">
        <w:rPr>
          <w:rFonts w:ascii="Calibri" w:hAnsi="Calibri" w:cs="Calibri"/>
        </w:rPr>
        <w:t>, Australian Computers in Education Conference, Adelaide, Federation University Australia, p. 1 (Accessed: 10</w:t>
      </w:r>
      <w:r w:rsidR="00ED4F8E" w:rsidRPr="00ED4F8E">
        <w:rPr>
          <w:rFonts w:ascii="Calibri" w:hAnsi="Calibri" w:cs="Calibri"/>
          <w:vertAlign w:val="superscript"/>
        </w:rPr>
        <w:t>th</w:t>
      </w:r>
      <w:r w:rsidR="00ED4F8E">
        <w:rPr>
          <w:rFonts w:ascii="Calibri" w:hAnsi="Calibri" w:cs="Calibri"/>
        </w:rPr>
        <w:t xml:space="preserve"> April 2024).</w:t>
      </w:r>
    </w:p>
    <w:p w14:paraId="0B609CF3" w14:textId="577A5F43" w:rsidR="00AC10F2" w:rsidRDefault="00AC10F2">
      <w:pPr>
        <w:rPr>
          <w:rFonts w:ascii="Calibri" w:hAnsi="Calibri" w:cs="Calibri"/>
        </w:rPr>
      </w:pPr>
      <w:r w:rsidRPr="00C06BD9">
        <w:rPr>
          <w:rFonts w:ascii="Calibri" w:hAnsi="Calibri" w:cs="Calibri"/>
        </w:rPr>
        <w:t xml:space="preserve">Fautley, M and Savage, J. (2010) </w:t>
      </w:r>
      <w:r w:rsidRPr="00C06BD9">
        <w:rPr>
          <w:rFonts w:ascii="Calibri" w:hAnsi="Calibri" w:cs="Calibri"/>
          <w:i/>
          <w:iCs/>
        </w:rPr>
        <w:t>Cross-Curricular Teaching and Learning in the Secondary School: The Arts</w:t>
      </w:r>
      <w:r w:rsidRPr="00C06BD9">
        <w:rPr>
          <w:rFonts w:ascii="Calibri" w:hAnsi="Calibri" w:cs="Calibri"/>
        </w:rPr>
        <w:t xml:space="preserve">. Routledge: </w:t>
      </w:r>
      <w:r w:rsidR="000F18FD" w:rsidRPr="00C06BD9">
        <w:rPr>
          <w:rFonts w:ascii="Calibri" w:hAnsi="Calibri" w:cs="Calibri"/>
        </w:rPr>
        <w:t>Abingdon.</w:t>
      </w:r>
    </w:p>
    <w:p w14:paraId="3B57B04E" w14:textId="768A9410" w:rsidR="00897466" w:rsidRDefault="00897466">
      <w:pPr>
        <w:rPr>
          <w:rFonts w:ascii="Calibri" w:hAnsi="Calibri" w:cs="Calibri"/>
        </w:rPr>
      </w:pPr>
      <w:r w:rsidRPr="00FD49E6">
        <w:rPr>
          <w:rFonts w:ascii="Calibri" w:hAnsi="Calibri" w:cs="Calibri"/>
        </w:rPr>
        <w:t xml:space="preserve">Grigg. R. (2022) </w:t>
      </w:r>
      <w:r w:rsidRPr="00FD49E6">
        <w:rPr>
          <w:rFonts w:ascii="Calibri" w:hAnsi="Calibri" w:cs="Calibri"/>
          <w:i/>
          <w:iCs/>
        </w:rPr>
        <w:t>Becoming an Outstanding Primary School Teacher: a journey, not a destination</w:t>
      </w:r>
      <w:r w:rsidRPr="00FD49E6">
        <w:rPr>
          <w:rFonts w:ascii="Calibri" w:hAnsi="Calibri" w:cs="Calibri"/>
        </w:rPr>
        <w:t>. 3</w:t>
      </w:r>
      <w:r w:rsidRPr="00FD49E6">
        <w:rPr>
          <w:rFonts w:ascii="Calibri" w:hAnsi="Calibri" w:cs="Calibri"/>
          <w:vertAlign w:val="superscript"/>
        </w:rPr>
        <w:t>rd</w:t>
      </w:r>
      <w:r w:rsidRPr="00FD49E6">
        <w:rPr>
          <w:rFonts w:ascii="Calibri" w:hAnsi="Calibri" w:cs="Calibri"/>
        </w:rPr>
        <w:t xml:space="preserve"> </w:t>
      </w:r>
      <w:proofErr w:type="spellStart"/>
      <w:r w:rsidRPr="00FD49E6">
        <w:rPr>
          <w:rFonts w:ascii="Calibri" w:hAnsi="Calibri" w:cs="Calibri"/>
        </w:rPr>
        <w:t>edn</w:t>
      </w:r>
      <w:proofErr w:type="spellEnd"/>
      <w:r w:rsidRPr="00FD49E6">
        <w:rPr>
          <w:rFonts w:ascii="Calibri" w:hAnsi="Calibri" w:cs="Calibri"/>
        </w:rPr>
        <w:t>. Routledge: Abingdon.</w:t>
      </w:r>
    </w:p>
    <w:p w14:paraId="735EB1A3" w14:textId="3CEC3AC8" w:rsidR="00897466" w:rsidRDefault="00897466">
      <w:pPr>
        <w:rPr>
          <w:rFonts w:ascii="Calibri" w:hAnsi="Calibri" w:cs="Calibri"/>
        </w:rPr>
      </w:pPr>
      <w:proofErr w:type="spellStart"/>
      <w:r w:rsidRPr="00FE730D">
        <w:rPr>
          <w:rFonts w:ascii="Calibri" w:hAnsi="Calibri" w:cs="Calibri"/>
        </w:rPr>
        <w:t>Haßler</w:t>
      </w:r>
      <w:proofErr w:type="spellEnd"/>
      <w:r w:rsidRPr="00FE730D">
        <w:rPr>
          <w:rFonts w:ascii="Calibri" w:hAnsi="Calibri" w:cs="Calibri"/>
        </w:rPr>
        <w:t xml:space="preserve">, B., Major, L. and Hennessy, S. (2015) </w:t>
      </w:r>
      <w:r w:rsidRPr="00FE730D">
        <w:rPr>
          <w:rFonts w:ascii="Calibri" w:hAnsi="Calibri" w:cs="Calibri"/>
          <w:i/>
          <w:iCs/>
        </w:rPr>
        <w:t>Tablet use in schools: a critical review of the evidence for learning outcomes</w:t>
      </w:r>
      <w:r w:rsidR="00FE730D">
        <w:rPr>
          <w:rFonts w:ascii="Calibri" w:hAnsi="Calibri" w:cs="Calibri"/>
        </w:rPr>
        <w:t xml:space="preserve">, Journal of Computer Assisted Learning, 32 (2), pp. 139 – 156. DOI: </w:t>
      </w:r>
      <w:r w:rsidR="00FE730D" w:rsidRPr="00FE730D">
        <w:rPr>
          <w:rFonts w:ascii="Calibri" w:hAnsi="Calibri" w:cs="Calibri"/>
          <w:color w:val="0070C0"/>
          <w:u w:val="single"/>
        </w:rPr>
        <w:t>10.1111/jcal.12123</w:t>
      </w:r>
      <w:r w:rsidRPr="00FE730D">
        <w:rPr>
          <w:rFonts w:ascii="Calibri" w:hAnsi="Calibri" w:cs="Calibri"/>
          <w:color w:val="0070C0"/>
        </w:rPr>
        <w:t xml:space="preserve"> </w:t>
      </w:r>
      <w:r w:rsidRPr="00FE730D">
        <w:rPr>
          <w:rFonts w:ascii="Calibri" w:hAnsi="Calibri" w:cs="Calibri"/>
        </w:rPr>
        <w:t>(Accessed: 29</w:t>
      </w:r>
      <w:r w:rsidRPr="00FE730D">
        <w:rPr>
          <w:rFonts w:ascii="Calibri" w:hAnsi="Calibri" w:cs="Calibri"/>
          <w:vertAlign w:val="superscript"/>
        </w:rPr>
        <w:t>th</w:t>
      </w:r>
      <w:r w:rsidRPr="00FE730D">
        <w:rPr>
          <w:rFonts w:ascii="Calibri" w:hAnsi="Calibri" w:cs="Calibri"/>
        </w:rPr>
        <w:t xml:space="preserve"> March 2024).</w:t>
      </w:r>
    </w:p>
    <w:p w14:paraId="0FBD928D" w14:textId="5F72A4F2" w:rsidR="00897466" w:rsidRPr="000A05D6" w:rsidRDefault="00897466">
      <w:pPr>
        <w:rPr>
          <w:rFonts w:ascii="Calibri" w:hAnsi="Calibri" w:cs="Calibri"/>
        </w:rPr>
      </w:pPr>
      <w:r w:rsidRPr="000A05D6">
        <w:rPr>
          <w:rFonts w:ascii="Calibri" w:hAnsi="Calibri" w:cs="Calibri"/>
        </w:rPr>
        <w:t xml:space="preserve">Hadow Report (1931) </w:t>
      </w:r>
      <w:r w:rsidRPr="000A05D6">
        <w:rPr>
          <w:rFonts w:ascii="Calibri" w:hAnsi="Calibri" w:cs="Calibri"/>
          <w:i/>
          <w:iCs/>
        </w:rPr>
        <w:t>The Primary School. Report of the Consultative Committee</w:t>
      </w:r>
      <w:r w:rsidRPr="000A05D6">
        <w:rPr>
          <w:rFonts w:ascii="Calibri" w:hAnsi="Calibri" w:cs="Calibri"/>
        </w:rPr>
        <w:t>. London: HMSO.</w:t>
      </w:r>
    </w:p>
    <w:p w14:paraId="7C8BE5B2" w14:textId="20E2A181" w:rsidR="007D4CD7" w:rsidRDefault="007D4CD7">
      <w:pPr>
        <w:rPr>
          <w:rFonts w:ascii="Calibri" w:hAnsi="Calibri" w:cs="Calibri"/>
        </w:rPr>
      </w:pPr>
      <w:proofErr w:type="spellStart"/>
      <w:r w:rsidRPr="000A05D6">
        <w:rPr>
          <w:rFonts w:ascii="Calibri" w:hAnsi="Calibri" w:cs="Calibri"/>
        </w:rPr>
        <w:t>Hili</w:t>
      </w:r>
      <w:proofErr w:type="spellEnd"/>
      <w:r w:rsidR="000A05D6">
        <w:rPr>
          <w:rFonts w:ascii="Calibri" w:hAnsi="Calibri" w:cs="Calibri"/>
        </w:rPr>
        <w:t>, C.X.</w:t>
      </w:r>
      <w:r w:rsidRPr="000A05D6">
        <w:rPr>
          <w:rFonts w:ascii="Calibri" w:hAnsi="Calibri" w:cs="Calibri"/>
        </w:rPr>
        <w:t xml:space="preserve"> and Schembri</w:t>
      </w:r>
      <w:r w:rsidR="000A05D6">
        <w:rPr>
          <w:rFonts w:ascii="Calibri" w:hAnsi="Calibri" w:cs="Calibri"/>
        </w:rPr>
        <w:t xml:space="preserve">, H. (2022) </w:t>
      </w:r>
      <w:r w:rsidR="000A05D6" w:rsidRPr="000A05D6">
        <w:rPr>
          <w:rFonts w:ascii="Calibri" w:hAnsi="Calibri" w:cs="Calibri"/>
          <w:i/>
          <w:iCs/>
        </w:rPr>
        <w:t>Cross-Curricular Teaching Within the Learning Outcomes Framework: The Experiences of Primary Teachers in Two State Schools in Malta</w:t>
      </w:r>
      <w:r w:rsidR="000A05D6" w:rsidRPr="000A05D6">
        <w:rPr>
          <w:rFonts w:ascii="Calibri" w:hAnsi="Calibri" w:cs="Calibri"/>
        </w:rPr>
        <w:t>,</w:t>
      </w:r>
      <w:r w:rsidR="000A05D6">
        <w:rPr>
          <w:rFonts w:ascii="Calibri" w:hAnsi="Calibri" w:cs="Calibri"/>
        </w:rPr>
        <w:t xml:space="preserve"> </w:t>
      </w:r>
      <w:r w:rsidR="00ED4F8E">
        <w:rPr>
          <w:rFonts w:ascii="Calibri" w:hAnsi="Calibri" w:cs="Calibri"/>
        </w:rPr>
        <w:t xml:space="preserve">Malta Journal of Education, 3 (2), pp. 251 – 258. Available at: </w:t>
      </w:r>
      <w:hyperlink r:id="rId14" w:history="1">
        <w:r w:rsidR="00ED4F8E" w:rsidRPr="00557D99">
          <w:rPr>
            <w:rStyle w:val="Hyperlink"/>
            <w:rFonts w:ascii="Calibri" w:hAnsi="Calibri" w:cs="Calibri"/>
          </w:rPr>
          <w:t>https://ife.gov.mt/wp-content/uploads/2023/03/12.-Xerri-Hili-and-Schembri-231-258.pdf</w:t>
        </w:r>
      </w:hyperlink>
      <w:r w:rsidR="00ED4F8E">
        <w:rPr>
          <w:rFonts w:ascii="Calibri" w:hAnsi="Calibri" w:cs="Calibri"/>
        </w:rPr>
        <w:t xml:space="preserve"> (Accessed: 9</w:t>
      </w:r>
      <w:r w:rsidR="00ED4F8E" w:rsidRPr="00ED4F8E">
        <w:rPr>
          <w:rFonts w:ascii="Calibri" w:hAnsi="Calibri" w:cs="Calibri"/>
          <w:vertAlign w:val="superscript"/>
        </w:rPr>
        <w:t>th</w:t>
      </w:r>
      <w:r w:rsidR="00ED4F8E">
        <w:rPr>
          <w:rFonts w:ascii="Calibri" w:hAnsi="Calibri" w:cs="Calibri"/>
        </w:rPr>
        <w:t xml:space="preserve"> April 2024).</w:t>
      </w:r>
    </w:p>
    <w:p w14:paraId="110ADE59" w14:textId="479364B9" w:rsidR="00897466" w:rsidRDefault="00897466">
      <w:pPr>
        <w:rPr>
          <w:rFonts w:ascii="Calibri" w:hAnsi="Calibri" w:cs="Calibri"/>
        </w:rPr>
      </w:pPr>
      <w:r>
        <w:rPr>
          <w:rFonts w:ascii="Calibri" w:hAnsi="Calibri" w:cs="Calibri"/>
        </w:rPr>
        <w:t xml:space="preserve">Hwb (2022) </w:t>
      </w:r>
      <w:r w:rsidRPr="00BC16C3">
        <w:rPr>
          <w:rFonts w:ascii="Calibri" w:hAnsi="Calibri" w:cs="Calibri"/>
          <w:i/>
          <w:iCs/>
        </w:rPr>
        <w:t>Cross-curricular skills framework</w:t>
      </w:r>
      <w:r>
        <w:rPr>
          <w:rFonts w:ascii="Calibri" w:hAnsi="Calibri" w:cs="Calibri"/>
        </w:rPr>
        <w:t xml:space="preserve">. Available at: </w:t>
      </w:r>
      <w:hyperlink r:id="rId15" w:history="1">
        <w:r w:rsidRPr="00E919B8">
          <w:rPr>
            <w:rStyle w:val="Hyperlink"/>
            <w:rFonts w:ascii="Calibri" w:hAnsi="Calibri" w:cs="Calibri"/>
          </w:rPr>
          <w:t>https://hwb.gov.wales/curriculum-for-wales/cross-curricular-skills-frameworks</w:t>
        </w:r>
      </w:hyperlink>
      <w:r>
        <w:rPr>
          <w:rFonts w:ascii="Calibri" w:hAnsi="Calibri" w:cs="Calibri"/>
        </w:rPr>
        <w:t xml:space="preserve"> (Accessed: 10</w:t>
      </w:r>
      <w:r w:rsidRPr="00A802C7">
        <w:rPr>
          <w:rFonts w:ascii="Calibri" w:hAnsi="Calibri" w:cs="Calibri"/>
          <w:vertAlign w:val="superscript"/>
        </w:rPr>
        <w:t>th</w:t>
      </w:r>
      <w:r>
        <w:rPr>
          <w:rFonts w:ascii="Calibri" w:hAnsi="Calibri" w:cs="Calibri"/>
        </w:rPr>
        <w:t xml:space="preserve"> April 2024).</w:t>
      </w:r>
    </w:p>
    <w:p w14:paraId="28739B03" w14:textId="25F4998D" w:rsidR="00897466" w:rsidRDefault="00897466">
      <w:pPr>
        <w:rPr>
          <w:rFonts w:ascii="Calibri" w:hAnsi="Calibri" w:cs="Calibri"/>
        </w:rPr>
      </w:pPr>
      <w:r>
        <w:rPr>
          <w:rFonts w:ascii="Calibri" w:hAnsi="Calibri" w:cs="Calibri"/>
        </w:rPr>
        <w:t xml:space="preserve">Hwb (2022) </w:t>
      </w:r>
      <w:r w:rsidR="007D4CD7" w:rsidRPr="007D4CD7">
        <w:rPr>
          <w:rFonts w:ascii="Calibri" w:hAnsi="Calibri" w:cs="Calibri"/>
          <w:i/>
          <w:iCs/>
        </w:rPr>
        <w:t>Developing a vision for curriculum design</w:t>
      </w:r>
      <w:r w:rsidR="007D4CD7">
        <w:rPr>
          <w:rFonts w:ascii="Calibri" w:hAnsi="Calibri" w:cs="Calibri"/>
        </w:rPr>
        <w:t xml:space="preserve">. </w:t>
      </w:r>
      <w:r>
        <w:rPr>
          <w:rFonts w:ascii="Calibri" w:hAnsi="Calibri" w:cs="Calibri"/>
        </w:rPr>
        <w:t xml:space="preserve">Available at: </w:t>
      </w:r>
      <w:hyperlink r:id="rId16" w:anchor="cross-curricular-skills" w:history="1">
        <w:r w:rsidRPr="00E01B92">
          <w:rPr>
            <w:rStyle w:val="Hyperlink"/>
            <w:rFonts w:ascii="Calibri" w:hAnsi="Calibri" w:cs="Calibri"/>
          </w:rPr>
          <w:t>https://hwb.gov.wales/curriculum-for-wales/designing-your-curriculum/developing-a-vision-for-curriculum-design#cross-curricular-skills</w:t>
        </w:r>
      </w:hyperlink>
      <w:r>
        <w:rPr>
          <w:rFonts w:ascii="Calibri" w:hAnsi="Calibri" w:cs="Calibri"/>
        </w:rPr>
        <w:t xml:space="preserve"> (Accessed: 10</w:t>
      </w:r>
      <w:r w:rsidRPr="00933126">
        <w:rPr>
          <w:rFonts w:ascii="Calibri" w:hAnsi="Calibri" w:cs="Calibri"/>
          <w:vertAlign w:val="superscript"/>
        </w:rPr>
        <w:t>th</w:t>
      </w:r>
      <w:r>
        <w:rPr>
          <w:rFonts w:ascii="Calibri" w:hAnsi="Calibri" w:cs="Calibri"/>
        </w:rPr>
        <w:t xml:space="preserve"> April 2024)</w:t>
      </w:r>
    </w:p>
    <w:p w14:paraId="33738DBA" w14:textId="5773CB7A" w:rsidR="00897466" w:rsidRDefault="00897466">
      <w:pPr>
        <w:rPr>
          <w:rFonts w:ascii="Calibri" w:hAnsi="Calibri" w:cs="Calibri"/>
        </w:rPr>
      </w:pPr>
      <w:r w:rsidRPr="00FD49E6">
        <w:rPr>
          <w:rFonts w:ascii="Calibri" w:hAnsi="Calibri" w:cs="Calibri"/>
        </w:rPr>
        <w:t xml:space="preserve">Kerry, T. (2015) </w:t>
      </w:r>
      <w:r w:rsidRPr="00FD49E6">
        <w:rPr>
          <w:rFonts w:ascii="Calibri" w:hAnsi="Calibri" w:cs="Calibri"/>
          <w:i/>
          <w:iCs/>
        </w:rPr>
        <w:t>Cross-Curricular Teaching in the Primary School: Planning and Facilitating Imaginative Lessons</w:t>
      </w:r>
      <w:r w:rsidRPr="00FD49E6">
        <w:rPr>
          <w:rFonts w:ascii="Calibri" w:hAnsi="Calibri" w:cs="Calibri"/>
        </w:rPr>
        <w:t>. 2</w:t>
      </w:r>
      <w:r w:rsidRPr="00FD49E6">
        <w:rPr>
          <w:rFonts w:ascii="Calibri" w:hAnsi="Calibri" w:cs="Calibri"/>
          <w:vertAlign w:val="superscript"/>
        </w:rPr>
        <w:t>nd</w:t>
      </w:r>
      <w:r w:rsidRPr="00FD49E6">
        <w:rPr>
          <w:rFonts w:ascii="Calibri" w:hAnsi="Calibri" w:cs="Calibri"/>
        </w:rPr>
        <w:t xml:space="preserve"> </w:t>
      </w:r>
      <w:proofErr w:type="spellStart"/>
      <w:r w:rsidRPr="00FD49E6">
        <w:rPr>
          <w:rFonts w:ascii="Calibri" w:hAnsi="Calibri" w:cs="Calibri"/>
        </w:rPr>
        <w:t>edn</w:t>
      </w:r>
      <w:proofErr w:type="spellEnd"/>
      <w:r w:rsidRPr="00FD49E6">
        <w:rPr>
          <w:rFonts w:ascii="Calibri" w:hAnsi="Calibri" w:cs="Calibri"/>
        </w:rPr>
        <w:t>. Routledge: Abingdon.</w:t>
      </w:r>
    </w:p>
    <w:p w14:paraId="6F4B0291" w14:textId="77777777" w:rsidR="007D4CD7" w:rsidRDefault="007D4CD7" w:rsidP="007D4CD7">
      <w:pPr>
        <w:rPr>
          <w:rFonts w:ascii="Calibri" w:hAnsi="Calibri" w:cs="Calibri"/>
        </w:rPr>
      </w:pPr>
      <w:r>
        <w:rPr>
          <w:rFonts w:ascii="Calibri" w:hAnsi="Calibri" w:cs="Calibri"/>
          <w:lang w:val="en-US"/>
        </w:rPr>
        <w:t xml:space="preserve">Lovemore, T.S. (2023) </w:t>
      </w:r>
      <w:r w:rsidRPr="005F766D">
        <w:rPr>
          <w:rFonts w:ascii="Calibri" w:hAnsi="Calibri" w:cs="Calibri"/>
          <w:i/>
          <w:iCs/>
        </w:rPr>
        <w:t xml:space="preserve">Integrating Music </w:t>
      </w:r>
      <w:proofErr w:type="gramStart"/>
      <w:r>
        <w:rPr>
          <w:rFonts w:ascii="Calibri" w:hAnsi="Calibri" w:cs="Calibri"/>
          <w:i/>
          <w:iCs/>
        </w:rPr>
        <w:t>A</w:t>
      </w:r>
      <w:r w:rsidRPr="005F766D">
        <w:rPr>
          <w:rFonts w:ascii="Calibri" w:hAnsi="Calibri" w:cs="Calibri"/>
          <w:i/>
          <w:iCs/>
        </w:rPr>
        <w:t>nd</w:t>
      </w:r>
      <w:proofErr w:type="gramEnd"/>
      <w:r w:rsidRPr="005F766D">
        <w:rPr>
          <w:rFonts w:ascii="Calibri" w:hAnsi="Calibri" w:cs="Calibri"/>
          <w:i/>
          <w:iCs/>
        </w:rPr>
        <w:t xml:space="preserve"> Mathematics </w:t>
      </w:r>
      <w:r>
        <w:rPr>
          <w:rFonts w:ascii="Calibri" w:hAnsi="Calibri" w:cs="Calibri"/>
          <w:i/>
          <w:iCs/>
        </w:rPr>
        <w:t>F</w:t>
      </w:r>
      <w:r w:rsidRPr="005F766D">
        <w:rPr>
          <w:rFonts w:ascii="Calibri" w:hAnsi="Calibri" w:cs="Calibri"/>
          <w:i/>
          <w:iCs/>
        </w:rPr>
        <w:t xml:space="preserve">or Connecting Across Multiple Constructs </w:t>
      </w:r>
      <w:r>
        <w:rPr>
          <w:rFonts w:ascii="Calibri" w:hAnsi="Calibri" w:cs="Calibri"/>
          <w:i/>
          <w:iCs/>
        </w:rPr>
        <w:t>O</w:t>
      </w:r>
      <w:r w:rsidRPr="005F766D">
        <w:rPr>
          <w:rFonts w:ascii="Calibri" w:hAnsi="Calibri" w:cs="Calibri"/>
          <w:i/>
          <w:iCs/>
        </w:rPr>
        <w:t>f Fractional Understanding: An RME Task Design Journey</w:t>
      </w:r>
      <w:r>
        <w:rPr>
          <w:rFonts w:ascii="Calibri" w:hAnsi="Calibri" w:cs="Calibri"/>
        </w:rPr>
        <w:t xml:space="preserve">. PhD Thesis. Rhodes University. Available at: </w:t>
      </w:r>
      <w:r w:rsidRPr="005F766D">
        <w:rPr>
          <w:rFonts w:ascii="Calibri" w:hAnsi="Calibri" w:cs="Calibri"/>
          <w:color w:val="0070C0"/>
          <w:u w:val="single"/>
        </w:rPr>
        <w:t>DOI: 10.21504/10962/366200</w:t>
      </w:r>
      <w:r>
        <w:rPr>
          <w:rFonts w:ascii="Calibri" w:hAnsi="Calibri" w:cs="Calibri"/>
          <w:color w:val="0070C0"/>
          <w:u w:val="single"/>
        </w:rPr>
        <w:t xml:space="preserve"> </w:t>
      </w:r>
      <w:r>
        <w:rPr>
          <w:rFonts w:ascii="Calibri" w:hAnsi="Calibri" w:cs="Calibri"/>
        </w:rPr>
        <w:t>(Accessed: 9</w:t>
      </w:r>
      <w:r w:rsidRPr="005F766D">
        <w:rPr>
          <w:rFonts w:ascii="Calibri" w:hAnsi="Calibri" w:cs="Calibri"/>
          <w:vertAlign w:val="superscript"/>
        </w:rPr>
        <w:t>th</w:t>
      </w:r>
      <w:r>
        <w:rPr>
          <w:rFonts w:ascii="Calibri" w:hAnsi="Calibri" w:cs="Calibri"/>
        </w:rPr>
        <w:t xml:space="preserve"> March 2024).</w:t>
      </w:r>
    </w:p>
    <w:p w14:paraId="19B9518E" w14:textId="1441EF43" w:rsidR="00727614" w:rsidRDefault="00727614" w:rsidP="007D4CD7">
      <w:pPr>
        <w:rPr>
          <w:rFonts w:ascii="Calibri" w:hAnsi="Calibri" w:cs="Calibri"/>
        </w:rPr>
      </w:pPr>
      <w:r>
        <w:rPr>
          <w:rFonts w:ascii="Calibri" w:hAnsi="Calibri" w:cs="Calibri"/>
        </w:rPr>
        <w:lastRenderedPageBreak/>
        <w:t xml:space="preserve">NASUWT (n/d) </w:t>
      </w:r>
      <w:r w:rsidRPr="00727614">
        <w:rPr>
          <w:rFonts w:ascii="Calibri" w:hAnsi="Calibri" w:cs="Calibri"/>
          <w:i/>
          <w:iCs/>
        </w:rPr>
        <w:t>Lesson Planning</w:t>
      </w:r>
      <w:r>
        <w:rPr>
          <w:rFonts w:ascii="Calibri" w:hAnsi="Calibri" w:cs="Calibri"/>
        </w:rPr>
        <w:t xml:space="preserve">. Available at: </w:t>
      </w:r>
      <w:hyperlink r:id="rId17" w:history="1">
        <w:r w:rsidRPr="00274101">
          <w:rPr>
            <w:rStyle w:val="Hyperlink"/>
            <w:rFonts w:ascii="Calibri" w:hAnsi="Calibri" w:cs="Calibri"/>
          </w:rPr>
          <w:t>https://www.nasuwt.org.uk/advice/in-the-classroom/lesson-planning.html</w:t>
        </w:r>
      </w:hyperlink>
      <w:r>
        <w:rPr>
          <w:rFonts w:ascii="Calibri" w:hAnsi="Calibri" w:cs="Calibri"/>
        </w:rPr>
        <w:t xml:space="preserve"> (Accessed: 11</w:t>
      </w:r>
      <w:r w:rsidRPr="00727614">
        <w:rPr>
          <w:rFonts w:ascii="Calibri" w:hAnsi="Calibri" w:cs="Calibri"/>
          <w:vertAlign w:val="superscript"/>
        </w:rPr>
        <w:t>th</w:t>
      </w:r>
      <w:r>
        <w:rPr>
          <w:rFonts w:ascii="Calibri" w:hAnsi="Calibri" w:cs="Calibri"/>
        </w:rPr>
        <w:t xml:space="preserve"> April 2024).</w:t>
      </w:r>
    </w:p>
    <w:p w14:paraId="4E44F1EA" w14:textId="07DF40B1" w:rsidR="007D4CD7" w:rsidRDefault="007D4CD7" w:rsidP="007D4CD7">
      <w:pPr>
        <w:rPr>
          <w:rFonts w:ascii="Calibri" w:hAnsi="Calibri" w:cs="Calibri"/>
        </w:rPr>
      </w:pPr>
      <w:r w:rsidRPr="00415BBD">
        <w:rPr>
          <w:rFonts w:ascii="Calibri" w:hAnsi="Calibri" w:cs="Calibri"/>
        </w:rPr>
        <w:t>Rowley</w:t>
      </w:r>
      <w:r w:rsidR="00415BBD" w:rsidRPr="00415BBD">
        <w:rPr>
          <w:rFonts w:ascii="Calibri" w:hAnsi="Calibri" w:cs="Calibri"/>
        </w:rPr>
        <w:t>, C.</w:t>
      </w:r>
      <w:r w:rsidRPr="00415BBD">
        <w:rPr>
          <w:rFonts w:ascii="Calibri" w:hAnsi="Calibri" w:cs="Calibri"/>
        </w:rPr>
        <w:t xml:space="preserve"> and Cooper</w:t>
      </w:r>
      <w:r w:rsidR="00415BBD">
        <w:rPr>
          <w:rFonts w:ascii="Calibri" w:hAnsi="Calibri" w:cs="Calibri"/>
        </w:rPr>
        <w:t xml:space="preserve">, H. (2009) </w:t>
      </w:r>
      <w:r w:rsidR="00415BBD" w:rsidRPr="00415BBD">
        <w:rPr>
          <w:rFonts w:ascii="Calibri" w:hAnsi="Calibri" w:cs="Calibri"/>
          <w:i/>
          <w:iCs/>
        </w:rPr>
        <w:t>Cross-curricular Approaches to Teaching and Learning</w:t>
      </w:r>
      <w:r w:rsidR="00415BBD">
        <w:rPr>
          <w:rFonts w:ascii="Calibri" w:hAnsi="Calibri" w:cs="Calibri"/>
        </w:rPr>
        <w:t>. London: Sage.</w:t>
      </w:r>
    </w:p>
    <w:p w14:paraId="53794B4F" w14:textId="0E004CB8" w:rsidR="007D4CD7" w:rsidRPr="007D4CD7" w:rsidRDefault="007D4CD7">
      <w:r>
        <w:rPr>
          <w:rFonts w:ascii="Calibri" w:hAnsi="Calibri" w:cs="Calibri"/>
        </w:rPr>
        <w:t xml:space="preserve">TES (2019) </w:t>
      </w:r>
      <w:r w:rsidRPr="002864BD">
        <w:rPr>
          <w:rFonts w:ascii="Calibri" w:hAnsi="Calibri" w:cs="Calibri"/>
          <w:i/>
          <w:iCs/>
        </w:rPr>
        <w:t>A complete guide to the new Welsh national curriculum</w:t>
      </w:r>
      <w:r>
        <w:rPr>
          <w:rFonts w:ascii="Calibri" w:hAnsi="Calibri" w:cs="Calibri"/>
        </w:rPr>
        <w:t xml:space="preserve">. Available at: </w:t>
      </w:r>
      <w:hyperlink r:id="rId18" w:history="1">
        <w:r w:rsidRPr="00E919B8">
          <w:rPr>
            <w:rStyle w:val="Hyperlink"/>
            <w:rFonts w:ascii="Calibri" w:hAnsi="Calibri" w:cs="Calibri"/>
          </w:rPr>
          <w:t>https://www.tes.com/magazine/archive/complete-guide-new-welsh-national-curriculum</w:t>
        </w:r>
      </w:hyperlink>
      <w:r>
        <w:rPr>
          <w:rFonts w:ascii="Calibri" w:hAnsi="Calibri" w:cs="Calibri"/>
        </w:rPr>
        <w:t xml:space="preserve"> (Accessed: 10</w:t>
      </w:r>
      <w:r w:rsidRPr="002864BD">
        <w:rPr>
          <w:rFonts w:ascii="Calibri" w:hAnsi="Calibri" w:cs="Calibri"/>
          <w:vertAlign w:val="superscript"/>
        </w:rPr>
        <w:t>th</w:t>
      </w:r>
      <w:r>
        <w:rPr>
          <w:rFonts w:ascii="Calibri" w:hAnsi="Calibri" w:cs="Calibri"/>
        </w:rPr>
        <w:t xml:space="preserve"> March 2024).</w:t>
      </w:r>
    </w:p>
    <w:p w14:paraId="3C90CE14" w14:textId="759786A6" w:rsidR="0091715F" w:rsidRDefault="000F18FD">
      <w:pPr>
        <w:rPr>
          <w:rFonts w:ascii="Calibri" w:hAnsi="Calibri" w:cs="Calibri"/>
        </w:rPr>
      </w:pPr>
      <w:r w:rsidRPr="00C06BD9">
        <w:rPr>
          <w:rFonts w:ascii="Calibri" w:hAnsi="Calibri" w:cs="Calibri"/>
        </w:rPr>
        <w:t xml:space="preserve">Simply Psychology (2024) </w:t>
      </w:r>
      <w:r w:rsidRPr="00C06BD9">
        <w:rPr>
          <w:rFonts w:ascii="Calibri" w:hAnsi="Calibri" w:cs="Calibri"/>
          <w:i/>
          <w:iCs/>
        </w:rPr>
        <w:t>Howard Gardner’s Theory of Multiple Intelligences</w:t>
      </w:r>
      <w:r w:rsidRPr="00C06BD9">
        <w:rPr>
          <w:rFonts w:ascii="Calibri" w:hAnsi="Calibri" w:cs="Calibri"/>
        </w:rPr>
        <w:t xml:space="preserve">. Available at: </w:t>
      </w:r>
      <w:hyperlink r:id="rId19" w:history="1">
        <w:r w:rsidRPr="00C06BD9">
          <w:rPr>
            <w:rStyle w:val="Hyperlink"/>
            <w:rFonts w:ascii="Calibri" w:hAnsi="Calibri" w:cs="Calibri"/>
          </w:rPr>
          <w:t>https://www.simplypsychology.org/multiple-intelligences.html</w:t>
        </w:r>
      </w:hyperlink>
      <w:r w:rsidRPr="00C06BD9">
        <w:rPr>
          <w:rFonts w:ascii="Calibri" w:hAnsi="Calibri" w:cs="Calibri"/>
        </w:rPr>
        <w:t xml:space="preserve"> (Accessed: 8</w:t>
      </w:r>
      <w:r w:rsidRPr="00C06BD9">
        <w:rPr>
          <w:rFonts w:ascii="Calibri" w:hAnsi="Calibri" w:cs="Calibri"/>
          <w:vertAlign w:val="superscript"/>
        </w:rPr>
        <w:t>th</w:t>
      </w:r>
      <w:r w:rsidRPr="00C06BD9">
        <w:rPr>
          <w:rFonts w:ascii="Calibri" w:hAnsi="Calibri" w:cs="Calibri"/>
        </w:rPr>
        <w:t xml:space="preserve"> </w:t>
      </w:r>
      <w:r w:rsidR="00897466">
        <w:rPr>
          <w:rFonts w:ascii="Calibri" w:hAnsi="Calibri" w:cs="Calibri"/>
        </w:rPr>
        <w:t>April</w:t>
      </w:r>
      <w:r w:rsidRPr="00C06BD9">
        <w:rPr>
          <w:rFonts w:ascii="Calibri" w:hAnsi="Calibri" w:cs="Calibri"/>
        </w:rPr>
        <w:t xml:space="preserve"> 2024).</w:t>
      </w:r>
    </w:p>
    <w:p w14:paraId="463EBE9C" w14:textId="77777777" w:rsidR="00897466" w:rsidRDefault="00897466" w:rsidP="00897466">
      <w:pPr>
        <w:rPr>
          <w:rFonts w:ascii="Calibri" w:hAnsi="Calibri" w:cs="Calibri"/>
          <w:lang w:val="en-US"/>
        </w:rPr>
      </w:pPr>
      <w:r>
        <w:rPr>
          <w:rFonts w:ascii="Calibri" w:hAnsi="Calibri" w:cs="Calibri"/>
          <w:lang w:val="en-US"/>
        </w:rPr>
        <w:t xml:space="preserve">Welsh Government (2017) </w:t>
      </w:r>
      <w:r w:rsidRPr="000F5E31">
        <w:rPr>
          <w:rFonts w:ascii="Calibri" w:hAnsi="Calibri" w:cs="Calibri"/>
          <w:i/>
          <w:iCs/>
          <w:lang w:val="en-US"/>
        </w:rPr>
        <w:t>Literacy and numeracy: Your questions answered</w:t>
      </w:r>
      <w:r>
        <w:rPr>
          <w:rFonts w:ascii="Calibri" w:hAnsi="Calibri" w:cs="Calibri"/>
          <w:lang w:val="en-US"/>
        </w:rPr>
        <w:t xml:space="preserve">. Available at: </w:t>
      </w:r>
      <w:hyperlink r:id="rId20" w:history="1">
        <w:r w:rsidRPr="00CE47F7">
          <w:rPr>
            <w:rStyle w:val="Hyperlink"/>
            <w:rFonts w:ascii="Calibri" w:hAnsi="Calibri" w:cs="Calibri"/>
            <w:lang w:val="en-US"/>
          </w:rPr>
          <w:t>https://hwb.gov.wales/api/storage/a625428e-9359-4981-a5a0-5accbc506b9d/literacy-and-numeracy-your-questions-answered.pdf</w:t>
        </w:r>
      </w:hyperlink>
      <w:r>
        <w:rPr>
          <w:rFonts w:ascii="Calibri" w:hAnsi="Calibri" w:cs="Calibri"/>
          <w:lang w:val="en-US"/>
        </w:rPr>
        <w:t xml:space="preserve"> (Accessed: 11</w:t>
      </w:r>
      <w:r w:rsidRPr="000F5E31">
        <w:rPr>
          <w:rFonts w:ascii="Calibri" w:hAnsi="Calibri" w:cs="Calibri"/>
          <w:vertAlign w:val="superscript"/>
          <w:lang w:val="en-US"/>
        </w:rPr>
        <w:t>th</w:t>
      </w:r>
      <w:r>
        <w:rPr>
          <w:rFonts w:ascii="Calibri" w:hAnsi="Calibri" w:cs="Calibri"/>
          <w:lang w:val="en-US"/>
        </w:rPr>
        <w:t xml:space="preserve"> April 2024).</w:t>
      </w:r>
    </w:p>
    <w:p w14:paraId="70233FE9" w14:textId="77777777" w:rsidR="00897466" w:rsidRDefault="00897466" w:rsidP="00897466">
      <w:pPr>
        <w:rPr>
          <w:rFonts w:ascii="Calibri" w:hAnsi="Calibri" w:cs="Calibri"/>
          <w:lang w:val="en-US"/>
        </w:rPr>
      </w:pPr>
      <w:r>
        <w:rPr>
          <w:rFonts w:ascii="Calibri" w:hAnsi="Calibri" w:cs="Calibri"/>
          <w:lang w:val="en-US"/>
        </w:rPr>
        <w:t xml:space="preserve">Welsh Government (2019) </w:t>
      </w:r>
      <w:r w:rsidRPr="005D01BB">
        <w:rPr>
          <w:rFonts w:ascii="Calibri" w:hAnsi="Calibri" w:cs="Calibri"/>
          <w:i/>
          <w:iCs/>
          <w:lang w:val="en-US"/>
        </w:rPr>
        <w:t>Professional standards for teaching and leadership</w:t>
      </w:r>
      <w:r>
        <w:rPr>
          <w:rFonts w:ascii="Calibri" w:hAnsi="Calibri" w:cs="Calibri"/>
          <w:lang w:val="en-US"/>
        </w:rPr>
        <w:t xml:space="preserve">. Available at: </w:t>
      </w:r>
      <w:hyperlink r:id="rId21" w:history="1">
        <w:r w:rsidRPr="00CE47F7">
          <w:rPr>
            <w:rStyle w:val="Hyperlink"/>
            <w:rFonts w:ascii="Calibri" w:hAnsi="Calibri" w:cs="Calibri"/>
            <w:lang w:val="en-US"/>
          </w:rPr>
          <w:t>https://hwb.gov.wales/api/storage/19bc948b-8a3f-41e0-944a-7bf2cadf7d18/professional-standards-for-teaching-and-leadership-interactive-pdf-for-pc.pdf</w:t>
        </w:r>
      </w:hyperlink>
      <w:r>
        <w:rPr>
          <w:rFonts w:ascii="Calibri" w:hAnsi="Calibri" w:cs="Calibri"/>
          <w:lang w:val="en-US"/>
        </w:rPr>
        <w:t xml:space="preserve"> (Accessed: 11</w:t>
      </w:r>
      <w:r w:rsidRPr="005D01BB">
        <w:rPr>
          <w:rFonts w:ascii="Calibri" w:hAnsi="Calibri" w:cs="Calibri"/>
          <w:vertAlign w:val="superscript"/>
          <w:lang w:val="en-US"/>
        </w:rPr>
        <w:t>th</w:t>
      </w:r>
      <w:r>
        <w:rPr>
          <w:rFonts w:ascii="Calibri" w:hAnsi="Calibri" w:cs="Calibri"/>
          <w:lang w:val="en-US"/>
        </w:rPr>
        <w:t xml:space="preserve"> April 2024).</w:t>
      </w:r>
    </w:p>
    <w:p w14:paraId="38EF0FD2" w14:textId="0BD6C368" w:rsidR="00897466" w:rsidRDefault="00897466">
      <w:pPr>
        <w:rPr>
          <w:rFonts w:ascii="Calibri" w:hAnsi="Calibri" w:cs="Calibri"/>
          <w:lang w:val="en-US"/>
        </w:rPr>
      </w:pPr>
      <w:r>
        <w:rPr>
          <w:rFonts w:ascii="Calibri" w:hAnsi="Calibri" w:cs="Calibri"/>
          <w:lang w:val="en-US"/>
        </w:rPr>
        <w:t xml:space="preserve">Welsh Government (2023) </w:t>
      </w:r>
      <w:r w:rsidRPr="00406905">
        <w:rPr>
          <w:rFonts w:ascii="Calibri" w:hAnsi="Calibri" w:cs="Calibri"/>
          <w:i/>
          <w:iCs/>
          <w:lang w:val="en-US"/>
        </w:rPr>
        <w:t>Teaching and learning in the outdoors: the current state of outdoor learning in schools in Wales</w:t>
      </w:r>
      <w:r>
        <w:rPr>
          <w:rFonts w:ascii="Calibri" w:hAnsi="Calibri" w:cs="Calibri"/>
          <w:lang w:val="en-US"/>
        </w:rPr>
        <w:t xml:space="preserve">. Available at: </w:t>
      </w:r>
      <w:hyperlink r:id="rId22" w:history="1">
        <w:r w:rsidRPr="000B0313">
          <w:rPr>
            <w:rStyle w:val="Hyperlink"/>
            <w:rFonts w:ascii="Calibri" w:hAnsi="Calibri" w:cs="Calibri"/>
            <w:lang w:val="en-US"/>
          </w:rPr>
          <w:t>https://hwb.gov.wales/api/storage/177a33a6-7c70-4843-bb63-903e70a04154/teaching-and-learning-in-the-outdoors-the-current-state-of-outdoor-learning-in-schools-in-wales.pdf</w:t>
        </w:r>
      </w:hyperlink>
      <w:r>
        <w:rPr>
          <w:rFonts w:ascii="Calibri" w:hAnsi="Calibri" w:cs="Calibri"/>
          <w:lang w:val="en-US"/>
        </w:rPr>
        <w:t xml:space="preserve"> (Accessed: 29</w:t>
      </w:r>
      <w:r w:rsidRPr="00406905">
        <w:rPr>
          <w:rFonts w:ascii="Calibri" w:hAnsi="Calibri" w:cs="Calibri"/>
          <w:vertAlign w:val="superscript"/>
          <w:lang w:val="en-US"/>
        </w:rPr>
        <w:t>th</w:t>
      </w:r>
      <w:r>
        <w:rPr>
          <w:rFonts w:ascii="Calibri" w:hAnsi="Calibri" w:cs="Calibri"/>
          <w:lang w:val="en-US"/>
        </w:rPr>
        <w:t xml:space="preserve"> March 2024).</w:t>
      </w:r>
    </w:p>
    <w:p w14:paraId="1E0E996F" w14:textId="6BBF7181" w:rsidR="00270D9E" w:rsidRPr="00A169A4" w:rsidRDefault="00270D9E" w:rsidP="00270D9E">
      <w:pPr>
        <w:rPr>
          <w:rFonts w:ascii="Calibri" w:hAnsi="Calibri" w:cs="Calibri"/>
          <w:b/>
          <w:bCs/>
          <w:i/>
          <w:iCs/>
          <w:u w:val="single"/>
          <w:lang w:val="en-US"/>
        </w:rPr>
      </w:pPr>
      <w:r w:rsidRPr="00270D9E">
        <w:rPr>
          <w:rFonts w:ascii="Calibri" w:hAnsi="Calibri" w:cs="Calibri"/>
          <w:b/>
          <w:bCs/>
          <w:i/>
          <w:iCs/>
          <w:u w:val="single"/>
          <w:lang w:val="en-US"/>
        </w:rPr>
        <w:t>Appendix</w:t>
      </w:r>
      <w:r w:rsidRPr="00270D9E">
        <w:rPr>
          <w:noProof/>
          <w:lang w:val="en-US"/>
        </w:rPr>
        <w:drawing>
          <wp:anchor distT="0" distB="0" distL="114300" distR="114300" simplePos="0" relativeHeight="251659264" behindDoc="0" locked="0" layoutInCell="1" allowOverlap="1" wp14:anchorId="4307E949" wp14:editId="7004D221">
            <wp:simplePos x="0" y="0"/>
            <wp:positionH relativeFrom="column">
              <wp:posOffset>2537460</wp:posOffset>
            </wp:positionH>
            <wp:positionV relativeFrom="paragraph">
              <wp:posOffset>284480</wp:posOffset>
            </wp:positionV>
            <wp:extent cx="1766742" cy="2491740"/>
            <wp:effectExtent l="0" t="0" r="5080" b="3810"/>
            <wp:wrapNone/>
            <wp:docPr id="1838652662" name="Picture 1" descr="A screenshot of a 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652662" name="Picture 1" descr="A screenshot of a qr cod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766742" cy="2491740"/>
                    </a:xfrm>
                    <a:prstGeom prst="rect">
                      <a:avLst/>
                    </a:prstGeom>
                  </pic:spPr>
                </pic:pic>
              </a:graphicData>
            </a:graphic>
            <wp14:sizeRelH relativeFrom="margin">
              <wp14:pctWidth>0</wp14:pctWidth>
            </wp14:sizeRelH>
            <wp14:sizeRelV relativeFrom="margin">
              <wp14:pctHeight>0</wp14:pctHeight>
            </wp14:sizeRelV>
          </wp:anchor>
        </w:drawing>
      </w:r>
    </w:p>
    <w:p w14:paraId="28DE6BCC" w14:textId="79FD0F4A" w:rsidR="00270D9E" w:rsidRDefault="00270D9E" w:rsidP="00270D9E">
      <w:pPr>
        <w:pStyle w:val="ListParagraph"/>
        <w:numPr>
          <w:ilvl w:val="0"/>
          <w:numId w:val="3"/>
        </w:numPr>
        <w:rPr>
          <w:rFonts w:ascii="Calibri" w:hAnsi="Calibri" w:cs="Calibri"/>
          <w:lang w:val="en-US"/>
        </w:rPr>
      </w:pPr>
      <w:r w:rsidRPr="00270D9E">
        <w:rPr>
          <w:noProof/>
          <w:lang w:val="en-US"/>
        </w:rPr>
        <w:drawing>
          <wp:anchor distT="0" distB="0" distL="114300" distR="114300" simplePos="0" relativeHeight="251660288" behindDoc="0" locked="0" layoutInCell="1" allowOverlap="1" wp14:anchorId="2A6CE03C" wp14:editId="2E36310F">
            <wp:simplePos x="0" y="0"/>
            <wp:positionH relativeFrom="column">
              <wp:posOffset>4503420</wp:posOffset>
            </wp:positionH>
            <wp:positionV relativeFrom="paragraph">
              <wp:posOffset>13970</wp:posOffset>
            </wp:positionV>
            <wp:extent cx="1751216" cy="2484120"/>
            <wp:effectExtent l="0" t="0" r="1905" b="0"/>
            <wp:wrapNone/>
            <wp:docPr id="1992689194"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689194" name="Picture 1" descr="A screenshot of a cell phon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751216" cy="2484120"/>
                    </a:xfrm>
                    <a:prstGeom prst="rect">
                      <a:avLst/>
                    </a:prstGeom>
                  </pic:spPr>
                </pic:pic>
              </a:graphicData>
            </a:graphic>
            <wp14:sizeRelH relativeFrom="margin">
              <wp14:pctWidth>0</wp14:pctWidth>
            </wp14:sizeRelH>
            <wp14:sizeRelV relativeFrom="margin">
              <wp14:pctHeight>0</wp14:pctHeight>
            </wp14:sizeRelV>
          </wp:anchor>
        </w:drawing>
      </w:r>
      <w:r w:rsidRPr="00270D9E">
        <w:rPr>
          <w:noProof/>
          <w:lang w:val="en-US"/>
        </w:rPr>
        <w:drawing>
          <wp:anchor distT="0" distB="0" distL="114300" distR="114300" simplePos="0" relativeHeight="251658240" behindDoc="0" locked="0" layoutInCell="1" allowOverlap="1" wp14:anchorId="45F1A85F" wp14:editId="5CDD3B3B">
            <wp:simplePos x="0" y="0"/>
            <wp:positionH relativeFrom="column">
              <wp:posOffset>662940</wp:posOffset>
            </wp:positionH>
            <wp:positionV relativeFrom="paragraph">
              <wp:posOffset>6351</wp:posOffset>
            </wp:positionV>
            <wp:extent cx="1769241" cy="2491740"/>
            <wp:effectExtent l="0" t="0" r="2540" b="3810"/>
            <wp:wrapNone/>
            <wp:docPr id="1405699346"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699346" name="Picture 1" descr="A screenshot of a cell phon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784549" cy="2513299"/>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lang w:val="en-US"/>
        </w:rPr>
        <w:t xml:space="preserve"> </w:t>
      </w:r>
    </w:p>
    <w:p w14:paraId="1F894B1C" w14:textId="77777777" w:rsidR="005E6C91" w:rsidRDefault="005E6C91" w:rsidP="00270D9E">
      <w:pPr>
        <w:rPr>
          <w:rFonts w:ascii="Calibri" w:hAnsi="Calibri" w:cs="Calibri"/>
          <w:lang w:val="en-US"/>
        </w:rPr>
      </w:pPr>
    </w:p>
    <w:p w14:paraId="076BDABB" w14:textId="77777777" w:rsidR="005E6C91" w:rsidRDefault="005E6C91" w:rsidP="00270D9E">
      <w:pPr>
        <w:rPr>
          <w:rFonts w:ascii="Calibri" w:hAnsi="Calibri" w:cs="Calibri"/>
          <w:lang w:val="en-US"/>
        </w:rPr>
      </w:pPr>
    </w:p>
    <w:p w14:paraId="1BF2C45B" w14:textId="77777777" w:rsidR="005E6C91" w:rsidRDefault="005E6C91" w:rsidP="00270D9E">
      <w:pPr>
        <w:rPr>
          <w:rFonts w:ascii="Calibri" w:hAnsi="Calibri" w:cs="Calibri"/>
          <w:lang w:val="en-US"/>
        </w:rPr>
      </w:pPr>
    </w:p>
    <w:p w14:paraId="47DFD7BF" w14:textId="77777777" w:rsidR="005E6C91" w:rsidRDefault="005E6C91" w:rsidP="00270D9E">
      <w:pPr>
        <w:rPr>
          <w:rFonts w:ascii="Calibri" w:hAnsi="Calibri" w:cs="Calibri"/>
          <w:lang w:val="en-US"/>
        </w:rPr>
      </w:pPr>
    </w:p>
    <w:p w14:paraId="3C8B703D" w14:textId="77777777" w:rsidR="005E6C91" w:rsidRDefault="005E6C91" w:rsidP="00270D9E">
      <w:pPr>
        <w:rPr>
          <w:rFonts w:ascii="Calibri" w:hAnsi="Calibri" w:cs="Calibri"/>
          <w:lang w:val="en-US"/>
        </w:rPr>
      </w:pPr>
    </w:p>
    <w:p w14:paraId="429DF404" w14:textId="77777777" w:rsidR="005E6C91" w:rsidRDefault="005E6C91" w:rsidP="00270D9E">
      <w:pPr>
        <w:rPr>
          <w:rFonts w:ascii="Calibri" w:hAnsi="Calibri" w:cs="Calibri"/>
          <w:lang w:val="en-US"/>
        </w:rPr>
      </w:pPr>
    </w:p>
    <w:p w14:paraId="6341406B" w14:textId="77777777" w:rsidR="005E6C91" w:rsidRDefault="005E6C91" w:rsidP="00270D9E">
      <w:pPr>
        <w:rPr>
          <w:rFonts w:ascii="Calibri" w:hAnsi="Calibri" w:cs="Calibri"/>
          <w:lang w:val="en-US"/>
        </w:rPr>
      </w:pPr>
    </w:p>
    <w:p w14:paraId="1C95C4C9" w14:textId="625C3108" w:rsidR="005E6C91" w:rsidRDefault="005E6C91" w:rsidP="00270D9E">
      <w:pPr>
        <w:rPr>
          <w:rFonts w:ascii="Calibri" w:hAnsi="Calibri" w:cs="Calibri"/>
          <w:lang w:val="en-US"/>
        </w:rPr>
      </w:pPr>
    </w:p>
    <w:p w14:paraId="17A01FB8" w14:textId="4E7AE1D2" w:rsidR="005E6C91" w:rsidRDefault="005E6C91" w:rsidP="00270D9E">
      <w:pPr>
        <w:rPr>
          <w:rFonts w:ascii="Calibri" w:hAnsi="Calibri" w:cs="Calibri"/>
          <w:lang w:val="en-US"/>
        </w:rPr>
      </w:pPr>
      <w:r w:rsidRPr="00270D9E">
        <w:rPr>
          <w:noProof/>
          <w:lang w:val="en-US"/>
        </w:rPr>
        <w:drawing>
          <wp:anchor distT="0" distB="0" distL="114300" distR="114300" simplePos="0" relativeHeight="251662336" behindDoc="0" locked="0" layoutInCell="1" allowOverlap="1" wp14:anchorId="11DD46D4" wp14:editId="7700499C">
            <wp:simplePos x="0" y="0"/>
            <wp:positionH relativeFrom="column">
              <wp:posOffset>3558540</wp:posOffset>
            </wp:positionH>
            <wp:positionV relativeFrom="paragraph">
              <wp:posOffset>9525</wp:posOffset>
            </wp:positionV>
            <wp:extent cx="1774190" cy="2491740"/>
            <wp:effectExtent l="0" t="0" r="0" b="3810"/>
            <wp:wrapNone/>
            <wp:docPr id="590541915" name="Picture 1" descr="A screenshot of a white 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41915" name="Picture 1" descr="A screenshot of a white shee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774190" cy="2491740"/>
                    </a:xfrm>
                    <a:prstGeom prst="rect">
                      <a:avLst/>
                    </a:prstGeom>
                  </pic:spPr>
                </pic:pic>
              </a:graphicData>
            </a:graphic>
            <wp14:sizeRelH relativeFrom="margin">
              <wp14:pctWidth>0</wp14:pctWidth>
            </wp14:sizeRelH>
            <wp14:sizeRelV relativeFrom="margin">
              <wp14:pctHeight>0</wp14:pctHeight>
            </wp14:sizeRelV>
          </wp:anchor>
        </w:drawing>
      </w:r>
      <w:r w:rsidRPr="00270D9E">
        <w:rPr>
          <w:noProof/>
          <w:lang w:val="en-US"/>
        </w:rPr>
        <w:drawing>
          <wp:anchor distT="0" distB="0" distL="114300" distR="114300" simplePos="0" relativeHeight="251661312" behindDoc="0" locked="0" layoutInCell="1" allowOverlap="1" wp14:anchorId="548C750B" wp14:editId="7C752D51">
            <wp:simplePos x="0" y="0"/>
            <wp:positionH relativeFrom="column">
              <wp:posOffset>1691640</wp:posOffset>
            </wp:positionH>
            <wp:positionV relativeFrom="paragraph">
              <wp:posOffset>9525</wp:posOffset>
            </wp:positionV>
            <wp:extent cx="1765275" cy="2491740"/>
            <wp:effectExtent l="0" t="0" r="6985" b="3810"/>
            <wp:wrapNone/>
            <wp:docPr id="225060629"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060629" name="Picture 1" descr="A screenshot of a cell phon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765275" cy="2491740"/>
                    </a:xfrm>
                    <a:prstGeom prst="rect">
                      <a:avLst/>
                    </a:prstGeom>
                  </pic:spPr>
                </pic:pic>
              </a:graphicData>
            </a:graphic>
            <wp14:sizeRelH relativeFrom="margin">
              <wp14:pctWidth>0</wp14:pctWidth>
            </wp14:sizeRelH>
            <wp14:sizeRelV relativeFrom="margin">
              <wp14:pctHeight>0</wp14:pctHeight>
            </wp14:sizeRelV>
          </wp:anchor>
        </w:drawing>
      </w:r>
    </w:p>
    <w:p w14:paraId="5BADB2F0" w14:textId="45B1CB05" w:rsidR="005E6C91" w:rsidRDefault="005E6C91" w:rsidP="00270D9E">
      <w:pPr>
        <w:rPr>
          <w:rFonts w:ascii="Calibri" w:hAnsi="Calibri" w:cs="Calibri"/>
          <w:lang w:val="en-US"/>
        </w:rPr>
      </w:pPr>
    </w:p>
    <w:p w14:paraId="41A30151" w14:textId="56FE099B" w:rsidR="005E6C91" w:rsidRDefault="005E6C91" w:rsidP="00270D9E">
      <w:pPr>
        <w:rPr>
          <w:rFonts w:ascii="Calibri" w:hAnsi="Calibri" w:cs="Calibri"/>
          <w:lang w:val="en-US"/>
        </w:rPr>
      </w:pPr>
    </w:p>
    <w:p w14:paraId="490CED64" w14:textId="01AAF812" w:rsidR="005E6C91" w:rsidRDefault="005E6C91" w:rsidP="00270D9E">
      <w:pPr>
        <w:rPr>
          <w:rFonts w:ascii="Calibri" w:hAnsi="Calibri" w:cs="Calibri"/>
          <w:lang w:val="en-US"/>
        </w:rPr>
      </w:pPr>
    </w:p>
    <w:p w14:paraId="502709E1" w14:textId="43CAB89D" w:rsidR="005E6C91" w:rsidRDefault="005E6C91" w:rsidP="00270D9E">
      <w:pPr>
        <w:rPr>
          <w:rFonts w:ascii="Calibri" w:hAnsi="Calibri" w:cs="Calibri"/>
          <w:lang w:val="en-US"/>
        </w:rPr>
      </w:pPr>
    </w:p>
    <w:p w14:paraId="06C9E98E" w14:textId="721C9B33" w:rsidR="005E6C91" w:rsidRDefault="005E6C91" w:rsidP="00270D9E">
      <w:pPr>
        <w:rPr>
          <w:rFonts w:ascii="Calibri" w:hAnsi="Calibri" w:cs="Calibri"/>
          <w:lang w:val="en-US"/>
        </w:rPr>
      </w:pPr>
    </w:p>
    <w:p w14:paraId="656864CB" w14:textId="3D9B8A49" w:rsidR="005E6C91" w:rsidRPr="005E6C91" w:rsidRDefault="005E6C91" w:rsidP="005E6C91">
      <w:pPr>
        <w:pStyle w:val="ListParagraph"/>
        <w:numPr>
          <w:ilvl w:val="0"/>
          <w:numId w:val="3"/>
        </w:numPr>
        <w:rPr>
          <w:rFonts w:ascii="Calibri" w:hAnsi="Calibri" w:cs="Calibri"/>
          <w:lang w:val="en-US"/>
        </w:rPr>
      </w:pPr>
      <w:r w:rsidRPr="005E6C91">
        <w:rPr>
          <w:rFonts w:ascii="Calibri" w:hAnsi="Calibri" w:cs="Calibri"/>
          <w:lang w:val="en-US"/>
        </w:rPr>
        <w:lastRenderedPageBreak/>
        <w:drawing>
          <wp:anchor distT="0" distB="0" distL="114300" distR="114300" simplePos="0" relativeHeight="251668480" behindDoc="0" locked="0" layoutInCell="1" allowOverlap="1" wp14:anchorId="35F312BA" wp14:editId="3BE3321E">
            <wp:simplePos x="0" y="0"/>
            <wp:positionH relativeFrom="column">
              <wp:posOffset>487680</wp:posOffset>
            </wp:positionH>
            <wp:positionV relativeFrom="paragraph">
              <wp:posOffset>6369050</wp:posOffset>
            </wp:positionV>
            <wp:extent cx="5731510" cy="2035810"/>
            <wp:effectExtent l="0" t="0" r="2540" b="2540"/>
            <wp:wrapNone/>
            <wp:docPr id="1202148440"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148440" name="Picture 1" descr="A close-up of a pap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035810"/>
                    </a:xfrm>
                    <a:prstGeom prst="rect">
                      <a:avLst/>
                    </a:prstGeom>
                  </pic:spPr>
                </pic:pic>
              </a:graphicData>
            </a:graphic>
          </wp:anchor>
        </w:drawing>
      </w:r>
      <w:r w:rsidRPr="005E6C91">
        <w:rPr>
          <w:lang w:val="en-US"/>
        </w:rPr>
        <w:drawing>
          <wp:anchor distT="0" distB="0" distL="114300" distR="114300" simplePos="0" relativeHeight="251667456" behindDoc="0" locked="0" layoutInCell="1" allowOverlap="1" wp14:anchorId="50B5DD7F" wp14:editId="6E39D667">
            <wp:simplePos x="0" y="0"/>
            <wp:positionH relativeFrom="column">
              <wp:posOffset>472440</wp:posOffset>
            </wp:positionH>
            <wp:positionV relativeFrom="paragraph">
              <wp:posOffset>4227830</wp:posOffset>
            </wp:positionV>
            <wp:extent cx="5731510" cy="2020570"/>
            <wp:effectExtent l="0" t="0" r="2540" b="0"/>
            <wp:wrapNone/>
            <wp:docPr id="254935499"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935499" name="Picture 1" descr="A close-up of a documen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020570"/>
                    </a:xfrm>
                    <a:prstGeom prst="rect">
                      <a:avLst/>
                    </a:prstGeom>
                  </pic:spPr>
                </pic:pic>
              </a:graphicData>
            </a:graphic>
          </wp:anchor>
        </w:drawing>
      </w:r>
      <w:r w:rsidRPr="005E6C91">
        <w:rPr>
          <w:lang w:val="en-US"/>
        </w:rPr>
        <w:drawing>
          <wp:anchor distT="0" distB="0" distL="114300" distR="114300" simplePos="0" relativeHeight="251666432" behindDoc="0" locked="0" layoutInCell="1" allowOverlap="1" wp14:anchorId="3AE1AE44" wp14:editId="2537F189">
            <wp:simplePos x="0" y="0"/>
            <wp:positionH relativeFrom="column">
              <wp:posOffset>464820</wp:posOffset>
            </wp:positionH>
            <wp:positionV relativeFrom="paragraph">
              <wp:posOffset>2106930</wp:posOffset>
            </wp:positionV>
            <wp:extent cx="5731510" cy="2009140"/>
            <wp:effectExtent l="0" t="0" r="2540" b="0"/>
            <wp:wrapNone/>
            <wp:docPr id="17060461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046121" name="Picture 1" descr="A screenshot of a computer&#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009140"/>
                    </a:xfrm>
                    <a:prstGeom prst="rect">
                      <a:avLst/>
                    </a:prstGeom>
                  </pic:spPr>
                </pic:pic>
              </a:graphicData>
            </a:graphic>
          </wp:anchor>
        </w:drawing>
      </w:r>
      <w:r w:rsidRPr="005E6C91">
        <w:rPr>
          <w:lang w:val="en-US"/>
        </w:rPr>
        <w:drawing>
          <wp:anchor distT="0" distB="0" distL="114300" distR="114300" simplePos="0" relativeHeight="251665408" behindDoc="0" locked="0" layoutInCell="1" allowOverlap="1" wp14:anchorId="62744A8C" wp14:editId="1314EF95">
            <wp:simplePos x="0" y="0"/>
            <wp:positionH relativeFrom="column">
              <wp:posOffset>441960</wp:posOffset>
            </wp:positionH>
            <wp:positionV relativeFrom="paragraph">
              <wp:posOffset>8890</wp:posOffset>
            </wp:positionV>
            <wp:extent cx="5731510" cy="2018030"/>
            <wp:effectExtent l="0" t="0" r="2540" b="1270"/>
            <wp:wrapNone/>
            <wp:docPr id="957697276"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697276" name="Picture 1" descr="A close-up of a documen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018030"/>
                    </a:xfrm>
                    <a:prstGeom prst="rect">
                      <a:avLst/>
                    </a:prstGeom>
                  </pic:spPr>
                </pic:pic>
              </a:graphicData>
            </a:graphic>
          </wp:anchor>
        </w:drawing>
      </w:r>
      <w:r>
        <w:rPr>
          <w:rFonts w:ascii="Calibri" w:hAnsi="Calibri" w:cs="Calibri"/>
          <w:lang w:val="en-US"/>
        </w:rPr>
        <w:t xml:space="preserve"> </w:t>
      </w:r>
    </w:p>
    <w:sectPr w:rsidR="005E6C91" w:rsidRPr="005E6C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BE5EFE"/>
    <w:multiLevelType w:val="hybridMultilevel"/>
    <w:tmpl w:val="E80E0432"/>
    <w:lvl w:ilvl="0" w:tplc="6A2EBDC6">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7C6B2C"/>
    <w:multiLevelType w:val="hybridMultilevel"/>
    <w:tmpl w:val="772EBC82"/>
    <w:lvl w:ilvl="0" w:tplc="D4E04834">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D46D48"/>
    <w:multiLevelType w:val="hybridMultilevel"/>
    <w:tmpl w:val="75DE2C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8016949">
    <w:abstractNumId w:val="0"/>
  </w:num>
  <w:num w:numId="2" w16cid:durableId="794250974">
    <w:abstractNumId w:val="1"/>
  </w:num>
  <w:num w:numId="3" w16cid:durableId="7942488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C45"/>
    <w:rsid w:val="000114BB"/>
    <w:rsid w:val="00026BA7"/>
    <w:rsid w:val="00096003"/>
    <w:rsid w:val="000A05D6"/>
    <w:rsid w:val="000F18FD"/>
    <w:rsid w:val="00164577"/>
    <w:rsid w:val="001820D0"/>
    <w:rsid w:val="00224BCA"/>
    <w:rsid w:val="00252FCA"/>
    <w:rsid w:val="00270D9E"/>
    <w:rsid w:val="002942CC"/>
    <w:rsid w:val="00415BBD"/>
    <w:rsid w:val="00447C0C"/>
    <w:rsid w:val="00475B16"/>
    <w:rsid w:val="0055272F"/>
    <w:rsid w:val="005D60A7"/>
    <w:rsid w:val="005E6C91"/>
    <w:rsid w:val="006B1BFF"/>
    <w:rsid w:val="006B6D7F"/>
    <w:rsid w:val="006E49E9"/>
    <w:rsid w:val="006F6C0B"/>
    <w:rsid w:val="00727614"/>
    <w:rsid w:val="007D4CD7"/>
    <w:rsid w:val="008127A4"/>
    <w:rsid w:val="00882DA5"/>
    <w:rsid w:val="00897466"/>
    <w:rsid w:val="008A0017"/>
    <w:rsid w:val="008D11DF"/>
    <w:rsid w:val="0091344E"/>
    <w:rsid w:val="0091715F"/>
    <w:rsid w:val="009655E9"/>
    <w:rsid w:val="00A169A4"/>
    <w:rsid w:val="00A66342"/>
    <w:rsid w:val="00AC10F2"/>
    <w:rsid w:val="00B51D29"/>
    <w:rsid w:val="00C06BD9"/>
    <w:rsid w:val="00C248E6"/>
    <w:rsid w:val="00C52E72"/>
    <w:rsid w:val="00D712F3"/>
    <w:rsid w:val="00DB5C5D"/>
    <w:rsid w:val="00E5463F"/>
    <w:rsid w:val="00EA5C45"/>
    <w:rsid w:val="00EC4DD2"/>
    <w:rsid w:val="00ED4F8E"/>
    <w:rsid w:val="00EF6570"/>
    <w:rsid w:val="00F20B2E"/>
    <w:rsid w:val="00FE730D"/>
    <w:rsid w:val="00FF5E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4947B"/>
  <w15:chartTrackingRefBased/>
  <w15:docId w15:val="{D6A81B15-14F5-4352-B28F-85A28CA59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5C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5C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5C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5C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5C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5C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5C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5C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5C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5C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5C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5C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5C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5C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5C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5C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5C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5C45"/>
    <w:rPr>
      <w:rFonts w:eastAsiaTheme="majorEastAsia" w:cstheme="majorBidi"/>
      <w:color w:val="272727" w:themeColor="text1" w:themeTint="D8"/>
    </w:rPr>
  </w:style>
  <w:style w:type="paragraph" w:styleId="Title">
    <w:name w:val="Title"/>
    <w:basedOn w:val="Normal"/>
    <w:next w:val="Normal"/>
    <w:link w:val="TitleChar"/>
    <w:uiPriority w:val="10"/>
    <w:qFormat/>
    <w:rsid w:val="00EA5C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5C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5C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5C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5C45"/>
    <w:pPr>
      <w:spacing w:before="160"/>
      <w:jc w:val="center"/>
    </w:pPr>
    <w:rPr>
      <w:i/>
      <w:iCs/>
      <w:color w:val="404040" w:themeColor="text1" w:themeTint="BF"/>
    </w:rPr>
  </w:style>
  <w:style w:type="character" w:customStyle="1" w:styleId="QuoteChar">
    <w:name w:val="Quote Char"/>
    <w:basedOn w:val="DefaultParagraphFont"/>
    <w:link w:val="Quote"/>
    <w:uiPriority w:val="29"/>
    <w:rsid w:val="00EA5C45"/>
    <w:rPr>
      <w:i/>
      <w:iCs/>
      <w:color w:val="404040" w:themeColor="text1" w:themeTint="BF"/>
    </w:rPr>
  </w:style>
  <w:style w:type="paragraph" w:styleId="ListParagraph">
    <w:name w:val="List Paragraph"/>
    <w:basedOn w:val="Normal"/>
    <w:uiPriority w:val="34"/>
    <w:qFormat/>
    <w:rsid w:val="00EA5C45"/>
    <w:pPr>
      <w:ind w:left="720"/>
      <w:contextualSpacing/>
    </w:pPr>
  </w:style>
  <w:style w:type="character" w:styleId="IntenseEmphasis">
    <w:name w:val="Intense Emphasis"/>
    <w:basedOn w:val="DefaultParagraphFont"/>
    <w:uiPriority w:val="21"/>
    <w:qFormat/>
    <w:rsid w:val="00EA5C45"/>
    <w:rPr>
      <w:i/>
      <w:iCs/>
      <w:color w:val="0F4761" w:themeColor="accent1" w:themeShade="BF"/>
    </w:rPr>
  </w:style>
  <w:style w:type="paragraph" w:styleId="IntenseQuote">
    <w:name w:val="Intense Quote"/>
    <w:basedOn w:val="Normal"/>
    <w:next w:val="Normal"/>
    <w:link w:val="IntenseQuoteChar"/>
    <w:uiPriority w:val="30"/>
    <w:qFormat/>
    <w:rsid w:val="00EA5C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5C45"/>
    <w:rPr>
      <w:i/>
      <w:iCs/>
      <w:color w:val="0F4761" w:themeColor="accent1" w:themeShade="BF"/>
    </w:rPr>
  </w:style>
  <w:style w:type="character" w:styleId="IntenseReference">
    <w:name w:val="Intense Reference"/>
    <w:basedOn w:val="DefaultParagraphFont"/>
    <w:uiPriority w:val="32"/>
    <w:qFormat/>
    <w:rsid w:val="00EA5C45"/>
    <w:rPr>
      <w:b/>
      <w:bCs/>
      <w:smallCaps/>
      <w:color w:val="0F4761" w:themeColor="accent1" w:themeShade="BF"/>
      <w:spacing w:val="5"/>
    </w:rPr>
  </w:style>
  <w:style w:type="character" w:styleId="Hyperlink">
    <w:name w:val="Hyperlink"/>
    <w:basedOn w:val="DefaultParagraphFont"/>
    <w:uiPriority w:val="99"/>
    <w:unhideWhenUsed/>
    <w:rsid w:val="0055272F"/>
    <w:rPr>
      <w:color w:val="467886" w:themeColor="hyperlink"/>
      <w:u w:val="single"/>
    </w:rPr>
  </w:style>
  <w:style w:type="character" w:styleId="UnresolvedMention">
    <w:name w:val="Unresolved Mention"/>
    <w:basedOn w:val="DefaultParagraphFont"/>
    <w:uiPriority w:val="99"/>
    <w:semiHidden/>
    <w:unhideWhenUsed/>
    <w:rsid w:val="0055272F"/>
    <w:rPr>
      <w:color w:val="605E5C"/>
      <w:shd w:val="clear" w:color="auto" w:fill="E1DFDD"/>
    </w:rPr>
  </w:style>
  <w:style w:type="character" w:customStyle="1" w:styleId="normaltextrun">
    <w:name w:val="normaltextrun"/>
    <w:basedOn w:val="DefaultParagraphFont"/>
    <w:rsid w:val="007D4CD7"/>
  </w:style>
  <w:style w:type="character" w:customStyle="1" w:styleId="eop">
    <w:name w:val="eop"/>
    <w:basedOn w:val="DefaultParagraphFont"/>
    <w:rsid w:val="007D4CD7"/>
  </w:style>
  <w:style w:type="paragraph" w:styleId="NormalWeb">
    <w:name w:val="Normal (Web)"/>
    <w:basedOn w:val="Normal"/>
    <w:uiPriority w:val="99"/>
    <w:unhideWhenUsed/>
    <w:rsid w:val="00FE730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252F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0145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ydice.eacea.ec.europa.eu/news/united-kingdom-wales-wales-introduces-framework-digital-competence" TargetMode="External"/><Relationship Id="rId18" Type="http://schemas.openxmlformats.org/officeDocument/2006/relationships/hyperlink" Target="https://www.tes.com/magazine/archive/complete-guide-new-welsh-national-curriculum" TargetMode="External"/><Relationship Id="rId26"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hyperlink" Target="https://hwb.gov.wales/api/storage/19bc948b-8a3f-41e0-944a-7bf2cadf7d18/professional-standards-for-teaching-and-leadership-interactive-pdf-for-pc.pdf" TargetMode="External"/><Relationship Id="rId7" Type="http://schemas.openxmlformats.org/officeDocument/2006/relationships/hyperlink" Target="https://cti.westminster.ac.uk/wp-content/uploads/sites/61/2017/02/2013-iPads-in-the-Classroom-Lit-Review-1-1.pdf" TargetMode="External"/><Relationship Id="rId12" Type="http://schemas.openxmlformats.org/officeDocument/2006/relationships/hyperlink" Target="https://www.estyn.gov.wales/system/files/2020-07/School-to-school%2520support%2520and%2520collaboration%2520%2528002%2529.pdf" TargetMode="External"/><Relationship Id="rId17" Type="http://schemas.openxmlformats.org/officeDocument/2006/relationships/hyperlink" Target="https://www.nasuwt.org.uk/advice/in-the-classroom/lesson-planning.html" TargetMode="External"/><Relationship Id="rId25" Type="http://schemas.openxmlformats.org/officeDocument/2006/relationships/image" Target="media/image3.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hwb.gov.wales/curriculum-for-wales/designing-your-curriculum/developing-a-vision-for-curriculum-design" TargetMode="External"/><Relationship Id="rId20" Type="http://schemas.openxmlformats.org/officeDocument/2006/relationships/hyperlink" Target="https://hwb.gov.wales/api/storage/a625428e-9359-4981-a5a0-5accbc506b9d/literacy-and-numeracy-your-questions-answered.pdf" TargetMode="External"/><Relationship Id="rId29"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hyperlink" Target="https://bera-journals.onlinelibrary.wiley.com/doi/full/10.1080/09585170801903183" TargetMode="External"/><Relationship Id="rId11" Type="http://schemas.openxmlformats.org/officeDocument/2006/relationships/hyperlink" Target="https://blog.eie.org/cross-curriculum-2023" TargetMode="External"/><Relationship Id="rId24" Type="http://schemas.openxmlformats.org/officeDocument/2006/relationships/image" Target="media/image2.png"/><Relationship Id="rId32" Type="http://schemas.openxmlformats.org/officeDocument/2006/relationships/fontTable" Target="fontTable.xml"/><Relationship Id="rId5" Type="http://schemas.openxmlformats.org/officeDocument/2006/relationships/hyperlink" Target="https://doi.org/10.54870/1551-3440.1153" TargetMode="External"/><Relationship Id="rId15" Type="http://schemas.openxmlformats.org/officeDocument/2006/relationships/hyperlink" Target="https://hwb.gov.wales/curriculum-for-wales/cross-curricular-skills-frameworks" TargetMode="External"/><Relationship Id="rId23" Type="http://schemas.openxmlformats.org/officeDocument/2006/relationships/image" Target="media/image1.png"/><Relationship Id="rId28" Type="http://schemas.openxmlformats.org/officeDocument/2006/relationships/image" Target="media/image6.png"/><Relationship Id="rId10" Type="http://schemas.openxmlformats.org/officeDocument/2006/relationships/hyperlink" Target="https://infonomics-society.org/wp-content/uploads/An-Investigation-into-the-Implementation-of-a-Cross-Curricular-Approach.pdf" TargetMode="External"/><Relationship Id="rId19" Type="http://schemas.openxmlformats.org/officeDocument/2006/relationships/hyperlink" Target="https://www.simplypsychology.org/multiple-intelligences.html" TargetMode="External"/><Relationship Id="rId31"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https://www.gov.wales/sites/default/files/publications/2018-03/successful-futures.pdf" TargetMode="External"/><Relationship Id="rId14" Type="http://schemas.openxmlformats.org/officeDocument/2006/relationships/hyperlink" Target="https://ife.gov.mt/wp-content/uploads/2023/03/12.-Xerri-Hili-and-Schembri-231-258.pdf" TargetMode="External"/><Relationship Id="rId22" Type="http://schemas.openxmlformats.org/officeDocument/2006/relationships/hyperlink" Target="https://hwb.gov.wales/api/storage/177a33a6-7c70-4843-bb63-903e70a04154/teaching-and-learning-in-the-outdoors-the-current-state-of-outdoor-learning-in-schools-in-wales.pdf" TargetMode="External"/><Relationship Id="rId27" Type="http://schemas.openxmlformats.org/officeDocument/2006/relationships/image" Target="media/image5.png"/><Relationship Id="rId30" Type="http://schemas.openxmlformats.org/officeDocument/2006/relationships/image" Target="media/image8.png"/><Relationship Id="rId8" Type="http://schemas.openxmlformats.org/officeDocument/2006/relationships/hyperlink" Target="https://www.crysp.co.uk/blog/how-to-create-a-school-trip-risk-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349</TotalTime>
  <Pages>7</Pages>
  <Words>3448</Words>
  <Characters>19657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Bowen (2304274)</dc:creator>
  <cp:keywords/>
  <dc:description/>
  <cp:lastModifiedBy>Jacob Bowen (2304274)</cp:lastModifiedBy>
  <cp:revision>13</cp:revision>
  <dcterms:created xsi:type="dcterms:W3CDTF">2024-04-08T17:56:00Z</dcterms:created>
  <dcterms:modified xsi:type="dcterms:W3CDTF">2024-04-14T18:37:00Z</dcterms:modified>
</cp:coreProperties>
</file>