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1FD68" w14:textId="77777777" w:rsidR="00D353F3" w:rsidRDefault="00D353F3" w:rsidP="00D353F3">
      <w:pPr>
        <w:spacing w:line="360" w:lineRule="auto"/>
        <w:jc w:val="center"/>
        <w:rPr>
          <w:rFonts w:ascii="Arial" w:eastAsia="Times New Roman" w:hAnsi="Arial" w:cs="Arial"/>
          <w:sz w:val="32"/>
          <w:szCs w:val="32"/>
          <w:lang w:eastAsia="en-GB"/>
        </w:rPr>
      </w:pPr>
    </w:p>
    <w:p w14:paraId="046E4DD8" w14:textId="77777777" w:rsidR="00D353F3" w:rsidRDefault="00D353F3" w:rsidP="00D353F3">
      <w:pPr>
        <w:spacing w:line="360" w:lineRule="auto"/>
        <w:jc w:val="center"/>
        <w:rPr>
          <w:rFonts w:ascii="Arial" w:eastAsia="Times New Roman" w:hAnsi="Arial" w:cs="Arial"/>
          <w:sz w:val="32"/>
          <w:szCs w:val="32"/>
          <w:lang w:eastAsia="en-GB"/>
        </w:rPr>
      </w:pPr>
    </w:p>
    <w:p w14:paraId="091C257C" w14:textId="77777777" w:rsidR="00D353F3" w:rsidRDefault="00D353F3" w:rsidP="00D353F3">
      <w:pPr>
        <w:spacing w:line="360" w:lineRule="auto"/>
        <w:jc w:val="center"/>
        <w:rPr>
          <w:rFonts w:ascii="Arial" w:eastAsia="Times New Roman" w:hAnsi="Arial" w:cs="Arial"/>
          <w:sz w:val="32"/>
          <w:szCs w:val="32"/>
          <w:lang w:eastAsia="en-GB"/>
        </w:rPr>
      </w:pPr>
    </w:p>
    <w:p w14:paraId="234D5EB7" w14:textId="77777777" w:rsidR="00D353F3" w:rsidRDefault="00D353F3" w:rsidP="00D353F3">
      <w:pPr>
        <w:spacing w:line="360" w:lineRule="auto"/>
        <w:jc w:val="center"/>
        <w:rPr>
          <w:rFonts w:ascii="Arial" w:eastAsia="Times New Roman" w:hAnsi="Arial" w:cs="Arial"/>
          <w:sz w:val="32"/>
          <w:szCs w:val="32"/>
          <w:lang w:eastAsia="en-GB"/>
        </w:rPr>
      </w:pPr>
    </w:p>
    <w:p w14:paraId="6A0165F1" w14:textId="77777777" w:rsidR="00D353F3" w:rsidRDefault="00D353F3" w:rsidP="00D353F3">
      <w:pPr>
        <w:spacing w:line="360" w:lineRule="auto"/>
        <w:jc w:val="center"/>
        <w:rPr>
          <w:rFonts w:ascii="Arial" w:eastAsia="Times New Roman" w:hAnsi="Arial" w:cs="Arial"/>
          <w:sz w:val="32"/>
          <w:szCs w:val="32"/>
          <w:lang w:eastAsia="en-GB"/>
        </w:rPr>
      </w:pPr>
    </w:p>
    <w:p w14:paraId="23CE16DF" w14:textId="6A3763ED" w:rsidR="007C3A7F" w:rsidRPr="00D353F3" w:rsidRDefault="007C3A7F" w:rsidP="00D353F3">
      <w:pPr>
        <w:spacing w:line="360" w:lineRule="auto"/>
        <w:jc w:val="center"/>
        <w:rPr>
          <w:rFonts w:ascii="Arial" w:eastAsia="Times New Roman" w:hAnsi="Arial" w:cs="Arial"/>
          <w:sz w:val="32"/>
          <w:szCs w:val="32"/>
          <w:lang w:eastAsia="en-GB"/>
        </w:rPr>
      </w:pPr>
      <w:r w:rsidRPr="007C3A7F">
        <w:rPr>
          <w:rFonts w:ascii="Arial" w:eastAsia="Times New Roman" w:hAnsi="Arial" w:cs="Arial"/>
          <w:sz w:val="32"/>
          <w:szCs w:val="32"/>
          <w:lang w:eastAsia="en-GB"/>
        </w:rPr>
        <w:t>M</w:t>
      </w:r>
      <w:r w:rsidRPr="00D353F3">
        <w:rPr>
          <w:rFonts w:ascii="Arial" w:eastAsia="Times New Roman" w:hAnsi="Arial" w:cs="Arial"/>
          <w:sz w:val="32"/>
          <w:szCs w:val="32"/>
          <w:lang w:eastAsia="en-GB"/>
        </w:rPr>
        <w:t>odule Title</w:t>
      </w:r>
      <w:r w:rsidRPr="007C3A7F">
        <w:rPr>
          <w:rFonts w:ascii="Arial" w:eastAsia="Times New Roman" w:hAnsi="Arial" w:cs="Arial"/>
          <w:sz w:val="32"/>
          <w:szCs w:val="32"/>
          <w:lang w:eastAsia="en-GB"/>
        </w:rPr>
        <w:t>: Human Resource Management in Context</w:t>
      </w:r>
    </w:p>
    <w:p w14:paraId="57408C70" w14:textId="6AAE0AF1" w:rsidR="007C3A7F" w:rsidRPr="00D353F3" w:rsidRDefault="007C3A7F" w:rsidP="00D353F3">
      <w:pPr>
        <w:spacing w:line="360" w:lineRule="auto"/>
        <w:jc w:val="center"/>
        <w:rPr>
          <w:rFonts w:ascii="Arial" w:eastAsia="Times New Roman" w:hAnsi="Arial" w:cs="Arial"/>
          <w:sz w:val="32"/>
          <w:szCs w:val="32"/>
          <w:lang w:eastAsia="en-GB"/>
        </w:rPr>
      </w:pPr>
      <w:r w:rsidRPr="00D353F3">
        <w:rPr>
          <w:rFonts w:ascii="Arial" w:eastAsia="Times New Roman" w:hAnsi="Arial" w:cs="Arial"/>
          <w:sz w:val="32"/>
          <w:szCs w:val="32"/>
          <w:lang w:eastAsia="en-GB"/>
        </w:rPr>
        <w:t>Module Code</w:t>
      </w:r>
      <w:r w:rsidRPr="007C3A7F">
        <w:rPr>
          <w:rFonts w:ascii="Arial" w:eastAsia="Times New Roman" w:hAnsi="Arial" w:cs="Arial"/>
          <w:sz w:val="32"/>
          <w:szCs w:val="32"/>
          <w:lang w:eastAsia="en-GB"/>
        </w:rPr>
        <w:t>: BMHR7004</w:t>
      </w:r>
    </w:p>
    <w:p w14:paraId="008157AA" w14:textId="60D7B459" w:rsidR="007C3A7F" w:rsidRPr="00D353F3" w:rsidRDefault="007C3A7F" w:rsidP="00D353F3">
      <w:pPr>
        <w:spacing w:line="360" w:lineRule="auto"/>
        <w:jc w:val="center"/>
        <w:rPr>
          <w:rFonts w:ascii="Arial" w:eastAsia="Times New Roman" w:hAnsi="Arial" w:cs="Arial"/>
          <w:sz w:val="32"/>
          <w:szCs w:val="32"/>
          <w:lang w:eastAsia="en-GB"/>
        </w:rPr>
      </w:pPr>
      <w:r w:rsidRPr="00D353F3">
        <w:rPr>
          <w:rFonts w:ascii="Arial" w:eastAsia="Times New Roman" w:hAnsi="Arial" w:cs="Arial"/>
          <w:sz w:val="32"/>
          <w:szCs w:val="32"/>
          <w:lang w:eastAsia="en-GB"/>
        </w:rPr>
        <w:t>Student Name: Lucy Miles</w:t>
      </w:r>
    </w:p>
    <w:p w14:paraId="3A5EB7A7" w14:textId="03861724" w:rsidR="007C3A7F" w:rsidRPr="00D353F3" w:rsidRDefault="007C3A7F" w:rsidP="00D353F3">
      <w:pPr>
        <w:spacing w:line="360" w:lineRule="auto"/>
        <w:jc w:val="center"/>
        <w:rPr>
          <w:rFonts w:ascii="Arial" w:eastAsia="Times New Roman" w:hAnsi="Arial" w:cs="Arial"/>
          <w:sz w:val="32"/>
          <w:szCs w:val="32"/>
          <w:lang w:eastAsia="en-GB"/>
        </w:rPr>
      </w:pPr>
      <w:r w:rsidRPr="00D353F3">
        <w:rPr>
          <w:rFonts w:ascii="Arial" w:eastAsia="Times New Roman" w:hAnsi="Arial" w:cs="Arial"/>
          <w:sz w:val="32"/>
          <w:szCs w:val="32"/>
          <w:lang w:eastAsia="en-GB"/>
        </w:rPr>
        <w:t>Student Number: 1650525</w:t>
      </w:r>
    </w:p>
    <w:p w14:paraId="4A32707C" w14:textId="4E2EA315" w:rsidR="007C3A7F" w:rsidRPr="007C3A7F" w:rsidRDefault="007C3A7F" w:rsidP="00D353F3">
      <w:pPr>
        <w:spacing w:line="360" w:lineRule="auto"/>
        <w:jc w:val="center"/>
        <w:rPr>
          <w:rFonts w:ascii="Arial" w:eastAsia="Times New Roman" w:hAnsi="Arial" w:cs="Arial"/>
          <w:sz w:val="32"/>
          <w:szCs w:val="32"/>
          <w:lang w:eastAsia="en-GB"/>
        </w:rPr>
      </w:pPr>
      <w:r w:rsidRPr="00D353F3">
        <w:rPr>
          <w:rFonts w:ascii="Arial" w:eastAsia="Times New Roman" w:hAnsi="Arial" w:cs="Arial"/>
          <w:sz w:val="32"/>
          <w:szCs w:val="32"/>
          <w:lang w:eastAsia="en-GB"/>
        </w:rPr>
        <w:t>Word Count: 2,585</w:t>
      </w:r>
    </w:p>
    <w:p w14:paraId="2AD9E0D9" w14:textId="77777777" w:rsidR="007C3A7F" w:rsidRPr="00D353F3" w:rsidRDefault="007C3A7F" w:rsidP="00D353F3">
      <w:pPr>
        <w:spacing w:line="360" w:lineRule="auto"/>
        <w:rPr>
          <w:rFonts w:ascii="Arial" w:eastAsia="Times New Roman" w:hAnsi="Arial" w:cs="Arial"/>
          <w:sz w:val="28"/>
          <w:szCs w:val="28"/>
          <w:lang w:eastAsia="en-GB"/>
        </w:rPr>
      </w:pPr>
    </w:p>
    <w:p w14:paraId="52FE8113" w14:textId="52B0CF80" w:rsidR="007C3A7F" w:rsidRDefault="007C3A7F" w:rsidP="00D353F3">
      <w:pPr>
        <w:spacing w:line="360" w:lineRule="auto"/>
        <w:rPr>
          <w:rFonts w:ascii="Arial" w:eastAsia="Times New Roman" w:hAnsi="Arial" w:cs="Arial"/>
          <w:sz w:val="28"/>
          <w:szCs w:val="28"/>
          <w:lang w:eastAsia="en-GB"/>
        </w:rPr>
      </w:pPr>
    </w:p>
    <w:p w14:paraId="6415527D" w14:textId="210A8251" w:rsidR="00D353F3" w:rsidRDefault="00D353F3" w:rsidP="00D353F3">
      <w:pPr>
        <w:spacing w:line="360" w:lineRule="auto"/>
        <w:rPr>
          <w:rFonts w:ascii="Arial" w:eastAsia="Times New Roman" w:hAnsi="Arial" w:cs="Arial"/>
          <w:sz w:val="28"/>
          <w:szCs w:val="28"/>
          <w:lang w:eastAsia="en-GB"/>
        </w:rPr>
      </w:pPr>
    </w:p>
    <w:p w14:paraId="2B362F66" w14:textId="58C52AF4" w:rsidR="00D353F3" w:rsidRDefault="00D353F3" w:rsidP="00D353F3">
      <w:pPr>
        <w:spacing w:line="360" w:lineRule="auto"/>
        <w:rPr>
          <w:rFonts w:ascii="Arial" w:eastAsia="Times New Roman" w:hAnsi="Arial" w:cs="Arial"/>
          <w:sz w:val="28"/>
          <w:szCs w:val="28"/>
          <w:lang w:eastAsia="en-GB"/>
        </w:rPr>
      </w:pPr>
    </w:p>
    <w:p w14:paraId="1F0DB6BF" w14:textId="6C288AA3" w:rsidR="00D353F3" w:rsidRDefault="00D353F3" w:rsidP="00D353F3">
      <w:pPr>
        <w:spacing w:line="360" w:lineRule="auto"/>
        <w:rPr>
          <w:rFonts w:ascii="Arial" w:eastAsia="Times New Roman" w:hAnsi="Arial" w:cs="Arial"/>
          <w:sz w:val="28"/>
          <w:szCs w:val="28"/>
          <w:lang w:eastAsia="en-GB"/>
        </w:rPr>
      </w:pPr>
    </w:p>
    <w:p w14:paraId="6A5B7377" w14:textId="51699DEE" w:rsidR="00D353F3" w:rsidRDefault="00D353F3" w:rsidP="00D353F3">
      <w:pPr>
        <w:spacing w:line="360" w:lineRule="auto"/>
        <w:rPr>
          <w:rFonts w:ascii="Arial" w:eastAsia="Times New Roman" w:hAnsi="Arial" w:cs="Arial"/>
          <w:sz w:val="28"/>
          <w:szCs w:val="28"/>
          <w:lang w:eastAsia="en-GB"/>
        </w:rPr>
      </w:pPr>
    </w:p>
    <w:p w14:paraId="5BDC9D68" w14:textId="398F98D7" w:rsidR="00D353F3" w:rsidRDefault="00D353F3" w:rsidP="00D353F3">
      <w:pPr>
        <w:spacing w:line="360" w:lineRule="auto"/>
        <w:rPr>
          <w:rFonts w:ascii="Arial" w:eastAsia="Times New Roman" w:hAnsi="Arial" w:cs="Arial"/>
          <w:sz w:val="28"/>
          <w:szCs w:val="28"/>
          <w:lang w:eastAsia="en-GB"/>
        </w:rPr>
      </w:pPr>
    </w:p>
    <w:p w14:paraId="54E745D3" w14:textId="476E81B3" w:rsidR="00D353F3" w:rsidRDefault="00D353F3" w:rsidP="00D353F3">
      <w:pPr>
        <w:spacing w:line="360" w:lineRule="auto"/>
        <w:rPr>
          <w:rFonts w:ascii="Arial" w:eastAsia="Times New Roman" w:hAnsi="Arial" w:cs="Arial"/>
          <w:sz w:val="28"/>
          <w:szCs w:val="28"/>
          <w:lang w:eastAsia="en-GB"/>
        </w:rPr>
      </w:pPr>
    </w:p>
    <w:p w14:paraId="757285E4" w14:textId="4587822D" w:rsidR="00D353F3" w:rsidRDefault="00D353F3" w:rsidP="00D353F3">
      <w:pPr>
        <w:spacing w:line="360" w:lineRule="auto"/>
        <w:rPr>
          <w:rFonts w:ascii="Arial" w:eastAsia="Times New Roman" w:hAnsi="Arial" w:cs="Arial"/>
          <w:sz w:val="28"/>
          <w:szCs w:val="28"/>
          <w:lang w:eastAsia="en-GB"/>
        </w:rPr>
      </w:pPr>
    </w:p>
    <w:p w14:paraId="7A99C60C" w14:textId="784FA20F" w:rsidR="00D353F3" w:rsidRDefault="00D353F3" w:rsidP="00D353F3">
      <w:pPr>
        <w:spacing w:line="360" w:lineRule="auto"/>
        <w:rPr>
          <w:rFonts w:ascii="Arial" w:eastAsia="Times New Roman" w:hAnsi="Arial" w:cs="Arial"/>
          <w:sz w:val="28"/>
          <w:szCs w:val="28"/>
          <w:lang w:eastAsia="en-GB"/>
        </w:rPr>
      </w:pPr>
    </w:p>
    <w:p w14:paraId="22090247" w14:textId="4EA915C4" w:rsidR="00D353F3" w:rsidRDefault="00D353F3" w:rsidP="00D353F3">
      <w:pPr>
        <w:spacing w:line="360" w:lineRule="auto"/>
        <w:rPr>
          <w:rFonts w:ascii="Arial" w:eastAsia="Times New Roman" w:hAnsi="Arial" w:cs="Arial"/>
          <w:sz w:val="28"/>
          <w:szCs w:val="28"/>
          <w:lang w:eastAsia="en-GB"/>
        </w:rPr>
      </w:pPr>
    </w:p>
    <w:p w14:paraId="47B4CDFB" w14:textId="7E4EDE7C" w:rsidR="00D353F3" w:rsidRDefault="00D353F3" w:rsidP="00D353F3">
      <w:pPr>
        <w:spacing w:line="360" w:lineRule="auto"/>
        <w:rPr>
          <w:rFonts w:ascii="Arial" w:eastAsia="Times New Roman" w:hAnsi="Arial" w:cs="Arial"/>
          <w:sz w:val="28"/>
          <w:szCs w:val="28"/>
          <w:lang w:eastAsia="en-GB"/>
        </w:rPr>
      </w:pPr>
    </w:p>
    <w:p w14:paraId="32BA461D" w14:textId="2F20A52C" w:rsidR="00D353F3" w:rsidRDefault="00D353F3" w:rsidP="00D353F3">
      <w:pPr>
        <w:spacing w:line="360" w:lineRule="auto"/>
        <w:rPr>
          <w:rFonts w:ascii="Arial" w:eastAsia="Times New Roman" w:hAnsi="Arial" w:cs="Arial"/>
          <w:sz w:val="28"/>
          <w:szCs w:val="28"/>
          <w:lang w:eastAsia="en-GB"/>
        </w:rPr>
      </w:pPr>
    </w:p>
    <w:p w14:paraId="126D4C46" w14:textId="0613D141" w:rsidR="00D353F3" w:rsidRDefault="00D353F3" w:rsidP="00D353F3">
      <w:pPr>
        <w:spacing w:line="360" w:lineRule="auto"/>
        <w:rPr>
          <w:rFonts w:ascii="Arial" w:eastAsia="Times New Roman" w:hAnsi="Arial" w:cs="Arial"/>
          <w:sz w:val="28"/>
          <w:szCs w:val="28"/>
          <w:lang w:eastAsia="en-GB"/>
        </w:rPr>
      </w:pPr>
    </w:p>
    <w:p w14:paraId="414F6A74" w14:textId="77777777" w:rsidR="00D353F3" w:rsidRPr="00D353F3" w:rsidRDefault="00D353F3" w:rsidP="00D353F3">
      <w:pPr>
        <w:spacing w:line="360" w:lineRule="auto"/>
        <w:rPr>
          <w:rFonts w:ascii="Arial" w:eastAsia="Times New Roman" w:hAnsi="Arial" w:cs="Arial"/>
          <w:sz w:val="28"/>
          <w:szCs w:val="28"/>
          <w:lang w:eastAsia="en-GB"/>
        </w:rPr>
      </w:pPr>
    </w:p>
    <w:p w14:paraId="124DBE37" w14:textId="77777777" w:rsidR="007C3A7F" w:rsidRPr="00D353F3" w:rsidRDefault="007C3A7F" w:rsidP="00D353F3">
      <w:pPr>
        <w:spacing w:line="360" w:lineRule="auto"/>
        <w:rPr>
          <w:rFonts w:ascii="Arial" w:eastAsia="Times New Roman" w:hAnsi="Arial" w:cs="Arial"/>
          <w:sz w:val="28"/>
          <w:szCs w:val="28"/>
          <w:lang w:eastAsia="en-GB"/>
        </w:rPr>
      </w:pPr>
    </w:p>
    <w:p w14:paraId="16373981" w14:textId="77777777" w:rsidR="007C3A7F" w:rsidRPr="00D353F3" w:rsidRDefault="007C3A7F" w:rsidP="00D353F3">
      <w:pPr>
        <w:spacing w:line="360" w:lineRule="auto"/>
        <w:jc w:val="both"/>
        <w:rPr>
          <w:rFonts w:ascii="Arial" w:eastAsia="Times New Roman" w:hAnsi="Arial" w:cs="Arial"/>
          <w:sz w:val="28"/>
          <w:szCs w:val="28"/>
          <w:lang w:eastAsia="en-GB"/>
        </w:rPr>
      </w:pPr>
    </w:p>
    <w:p w14:paraId="78C9054A" w14:textId="6ACD403E" w:rsidR="00576D6C" w:rsidRPr="00D353F3" w:rsidRDefault="00576D6C" w:rsidP="00D353F3">
      <w:pPr>
        <w:spacing w:line="360" w:lineRule="auto"/>
        <w:jc w:val="both"/>
        <w:rPr>
          <w:rFonts w:ascii="Arial" w:eastAsia="Times New Roman" w:hAnsi="Arial" w:cs="Arial"/>
          <w:b/>
          <w:bCs/>
          <w:sz w:val="28"/>
          <w:szCs w:val="28"/>
          <w:u w:val="single"/>
          <w:lang w:eastAsia="en-GB"/>
        </w:rPr>
      </w:pPr>
      <w:r w:rsidRPr="00D353F3">
        <w:rPr>
          <w:rFonts w:ascii="Arial" w:eastAsia="Times New Roman" w:hAnsi="Arial" w:cs="Arial"/>
          <w:b/>
          <w:bCs/>
          <w:sz w:val="28"/>
          <w:szCs w:val="28"/>
          <w:u w:val="single"/>
          <w:lang w:eastAsia="en-GB"/>
        </w:rPr>
        <w:lastRenderedPageBreak/>
        <w:t xml:space="preserve">Section </w:t>
      </w:r>
      <w:r w:rsidR="00E82DB8">
        <w:rPr>
          <w:rFonts w:ascii="Arial" w:eastAsia="Times New Roman" w:hAnsi="Arial" w:cs="Arial"/>
          <w:b/>
          <w:bCs/>
          <w:sz w:val="28"/>
          <w:szCs w:val="28"/>
          <w:u w:val="single"/>
          <w:lang w:eastAsia="en-GB"/>
        </w:rPr>
        <w:t>1</w:t>
      </w:r>
    </w:p>
    <w:p w14:paraId="5A1C84AF" w14:textId="0F411F46" w:rsidR="002E39B2" w:rsidRPr="00D353F3" w:rsidRDefault="002E39B2" w:rsidP="00D353F3">
      <w:pPr>
        <w:spacing w:line="360" w:lineRule="auto"/>
        <w:jc w:val="both"/>
        <w:rPr>
          <w:rFonts w:ascii="Arial" w:eastAsia="Times New Roman" w:hAnsi="Arial" w:cs="Arial"/>
          <w:sz w:val="28"/>
          <w:szCs w:val="28"/>
          <w:lang w:eastAsia="en-GB"/>
        </w:rPr>
      </w:pPr>
    </w:p>
    <w:p w14:paraId="505981B1" w14:textId="6F54BE42" w:rsidR="00957E50" w:rsidRPr="00E82DB8" w:rsidRDefault="00957E50" w:rsidP="00D353F3">
      <w:pPr>
        <w:spacing w:line="360" w:lineRule="auto"/>
        <w:jc w:val="both"/>
        <w:rPr>
          <w:rFonts w:ascii="Arial" w:eastAsia="Times New Roman" w:hAnsi="Arial" w:cs="Arial"/>
          <w:sz w:val="28"/>
          <w:szCs w:val="28"/>
          <w:u w:val="single"/>
          <w:lang w:eastAsia="en-GB"/>
        </w:rPr>
      </w:pPr>
      <w:r w:rsidRPr="00E82DB8">
        <w:rPr>
          <w:rFonts w:ascii="Arial" w:eastAsia="Times New Roman" w:hAnsi="Arial" w:cs="Arial"/>
          <w:sz w:val="28"/>
          <w:szCs w:val="28"/>
          <w:u w:val="single"/>
          <w:lang w:eastAsia="en-GB"/>
        </w:rPr>
        <w:t>Question 1</w:t>
      </w:r>
    </w:p>
    <w:p w14:paraId="2113D281" w14:textId="77777777" w:rsidR="00957E50" w:rsidRPr="00D353F3" w:rsidRDefault="00957E50" w:rsidP="00D353F3">
      <w:pPr>
        <w:spacing w:line="360" w:lineRule="auto"/>
        <w:jc w:val="both"/>
        <w:rPr>
          <w:rFonts w:ascii="Arial" w:eastAsia="Times New Roman" w:hAnsi="Arial" w:cs="Arial"/>
          <w:sz w:val="28"/>
          <w:szCs w:val="28"/>
          <w:lang w:eastAsia="en-GB"/>
        </w:rPr>
      </w:pPr>
    </w:p>
    <w:p w14:paraId="3E89890C"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Quinn (1980) described strategy as a plan that incorporates an organisations goals, objectives and policies.  </w:t>
      </w:r>
    </w:p>
    <w:p w14:paraId="3D5B6BF3"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 </w:t>
      </w:r>
    </w:p>
    <w:p w14:paraId="774913E7" w14:textId="4F3DE231"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It appears there are several benefits to long term planning, referred to as strategic planning. Benefits include creating one vision aligned with the organisation and shareholders, where all employees feel a sense of responsibility (Cote, 2020). This helps organisations’ HR create a more engaged workforce, working towards one common goal, and bringing high retention rates (Glassdoor, 2021). Consequently, an engaged workforce creates higher levels of productivity which is key to a company’s profitability and long-term success </w:t>
      </w:r>
      <w:sdt>
        <w:sdtPr>
          <w:rPr>
            <w:rFonts w:ascii="Arial" w:hAnsi="Arial" w:cs="Arial"/>
            <w:color w:val="000000"/>
            <w:bdr w:val="none" w:sz="0" w:space="0" w:color="auto" w:frame="1"/>
          </w:rPr>
          <w:id w:val="-1334603931"/>
          <w:citation/>
        </w:sdtPr>
        <w:sdtContent>
          <w:r w:rsidR="005C425E" w:rsidRPr="00D353F3">
            <w:rPr>
              <w:rFonts w:ascii="Arial" w:hAnsi="Arial" w:cs="Arial"/>
              <w:color w:val="000000"/>
              <w:bdr w:val="none" w:sz="0" w:space="0" w:color="auto" w:frame="1"/>
            </w:rPr>
            <w:fldChar w:fldCharType="begin"/>
          </w:r>
          <w:r w:rsidR="005C425E" w:rsidRPr="00D353F3">
            <w:rPr>
              <w:rFonts w:ascii="Arial" w:hAnsi="Arial" w:cs="Arial"/>
              <w:color w:val="000000"/>
              <w:bdr w:val="none" w:sz="0" w:space="0" w:color="auto" w:frame="1"/>
            </w:rPr>
            <w:instrText xml:space="preserve"> CITATION CIP2111 \l 2057 </w:instrText>
          </w:r>
          <w:r w:rsidR="005C425E" w:rsidRPr="00D353F3">
            <w:rPr>
              <w:rFonts w:ascii="Arial" w:hAnsi="Arial" w:cs="Arial"/>
              <w:color w:val="000000"/>
              <w:bdr w:val="none" w:sz="0" w:space="0" w:color="auto" w:frame="1"/>
            </w:rPr>
            <w:fldChar w:fldCharType="separate"/>
          </w:r>
          <w:r w:rsidR="005C425E" w:rsidRPr="00D353F3">
            <w:rPr>
              <w:rFonts w:ascii="Arial" w:hAnsi="Arial" w:cs="Arial"/>
              <w:noProof/>
              <w:color w:val="000000"/>
              <w:bdr w:val="none" w:sz="0" w:space="0" w:color="auto" w:frame="1"/>
            </w:rPr>
            <w:t>(CIPD, 2021a)</w:t>
          </w:r>
          <w:r w:rsidR="005C425E" w:rsidRPr="00D353F3">
            <w:rPr>
              <w:rFonts w:ascii="Arial" w:hAnsi="Arial" w:cs="Arial"/>
              <w:color w:val="000000"/>
              <w:bdr w:val="none" w:sz="0" w:space="0" w:color="auto" w:frame="1"/>
            </w:rPr>
            <w:fldChar w:fldCharType="end"/>
          </w:r>
        </w:sdtContent>
      </w:sdt>
      <w:r w:rsidR="005C425E" w:rsidRPr="00D353F3">
        <w:rPr>
          <w:rFonts w:ascii="Arial" w:hAnsi="Arial" w:cs="Arial"/>
          <w:color w:val="000000"/>
          <w:bdr w:val="none" w:sz="0" w:space="0" w:color="auto" w:frame="1"/>
        </w:rPr>
        <w:t xml:space="preserve">. </w:t>
      </w:r>
    </w:p>
    <w:p w14:paraId="498D81D3"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 </w:t>
      </w:r>
    </w:p>
    <w:p w14:paraId="54BA4DB3"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Even though long-term planning is aimed to strategically plan and forecast the future, there are times when planning cannot make such predictions. An example of this is with the recent pandemic. Many organisations’ strategies changed, but Severn Trent’s strategy remained the same (</w:t>
      </w:r>
      <w:proofErr w:type="spellStart"/>
      <w:r w:rsidRPr="00D353F3">
        <w:rPr>
          <w:rFonts w:ascii="Arial" w:hAnsi="Arial" w:cs="Arial"/>
          <w:color w:val="000000"/>
          <w:bdr w:val="none" w:sz="0" w:space="0" w:color="auto" w:frame="1"/>
        </w:rPr>
        <w:t>Katsanos</w:t>
      </w:r>
      <w:proofErr w:type="spellEnd"/>
      <w:r w:rsidRPr="00D353F3">
        <w:rPr>
          <w:rFonts w:ascii="Arial" w:hAnsi="Arial" w:cs="Arial"/>
          <w:color w:val="000000"/>
          <w:bdr w:val="none" w:sz="0" w:space="0" w:color="auto" w:frame="1"/>
        </w:rPr>
        <w:t>, 2019).   </w:t>
      </w:r>
    </w:p>
    <w:p w14:paraId="0A43A1E6"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 </w:t>
      </w:r>
    </w:p>
    <w:p w14:paraId="5FA6AE2C" w14:textId="2169D2B6"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 xml:space="preserve">Severn Trent highlighted that even though the pandemic was not forecasted, the organisation was still able to work towards its vision. JCP Solicitors </w:t>
      </w:r>
      <w:r w:rsidR="002057EF" w:rsidRPr="00D353F3">
        <w:rPr>
          <w:rFonts w:ascii="Arial" w:hAnsi="Arial" w:cs="Arial"/>
          <w:color w:val="000000"/>
          <w:bdr w:val="none" w:sz="0" w:space="0" w:color="auto" w:frame="1"/>
        </w:rPr>
        <w:t xml:space="preserve">(JCP) </w:t>
      </w:r>
      <w:r w:rsidRPr="00D353F3">
        <w:rPr>
          <w:rFonts w:ascii="Arial" w:hAnsi="Arial" w:cs="Arial"/>
          <w:color w:val="000000"/>
          <w:bdr w:val="none" w:sz="0" w:space="0" w:color="auto" w:frame="1"/>
        </w:rPr>
        <w:t xml:space="preserve">also adopted this mindset. As a law firm perceived as an essential business, employees were expected to work normally. Their strategy remained unchanged but was altered due to covid legislation. The firm’s strategy was to provide an exceptional client Journey, with a community-based approach, at a price both fair and transparent </w:t>
      </w:r>
      <w:sdt>
        <w:sdtPr>
          <w:rPr>
            <w:rFonts w:ascii="Arial" w:hAnsi="Arial" w:cs="Arial"/>
            <w:color w:val="000000"/>
            <w:bdr w:val="none" w:sz="0" w:space="0" w:color="auto" w:frame="1"/>
          </w:rPr>
          <w:id w:val="832575567"/>
          <w:citation/>
        </w:sdtPr>
        <w:sdtContent>
          <w:r w:rsidR="005C425E" w:rsidRPr="00D353F3">
            <w:rPr>
              <w:rFonts w:ascii="Arial" w:hAnsi="Arial" w:cs="Arial"/>
              <w:color w:val="000000"/>
              <w:bdr w:val="none" w:sz="0" w:space="0" w:color="auto" w:frame="1"/>
            </w:rPr>
            <w:fldChar w:fldCharType="begin"/>
          </w:r>
          <w:r w:rsidR="005C425E" w:rsidRPr="00D353F3">
            <w:rPr>
              <w:rFonts w:ascii="Arial" w:hAnsi="Arial" w:cs="Arial"/>
              <w:color w:val="000000"/>
              <w:bdr w:val="none" w:sz="0" w:space="0" w:color="auto" w:frame="1"/>
            </w:rPr>
            <w:instrText xml:space="preserve"> CITATION Sol18 \l 2057 </w:instrText>
          </w:r>
          <w:r w:rsidR="005C425E" w:rsidRPr="00D353F3">
            <w:rPr>
              <w:rFonts w:ascii="Arial" w:hAnsi="Arial" w:cs="Arial"/>
              <w:color w:val="000000"/>
              <w:bdr w:val="none" w:sz="0" w:space="0" w:color="auto" w:frame="1"/>
            </w:rPr>
            <w:fldChar w:fldCharType="separate"/>
          </w:r>
          <w:r w:rsidR="005C425E" w:rsidRPr="00D353F3">
            <w:rPr>
              <w:rFonts w:ascii="Arial" w:hAnsi="Arial" w:cs="Arial"/>
              <w:noProof/>
              <w:color w:val="000000"/>
              <w:bdr w:val="none" w:sz="0" w:space="0" w:color="auto" w:frame="1"/>
            </w:rPr>
            <w:t>(Solicitors, 2018)</w:t>
          </w:r>
          <w:r w:rsidR="005C425E" w:rsidRPr="00D353F3">
            <w:rPr>
              <w:rFonts w:ascii="Arial" w:hAnsi="Arial" w:cs="Arial"/>
              <w:color w:val="000000"/>
              <w:bdr w:val="none" w:sz="0" w:space="0" w:color="auto" w:frame="1"/>
            </w:rPr>
            <w:fldChar w:fldCharType="end"/>
          </w:r>
        </w:sdtContent>
      </w:sdt>
      <w:r w:rsidR="005C425E" w:rsidRPr="00D353F3">
        <w:rPr>
          <w:rFonts w:ascii="Arial" w:hAnsi="Arial" w:cs="Arial"/>
          <w:color w:val="000000"/>
          <w:bdr w:val="none" w:sz="0" w:space="0" w:color="auto" w:frame="1"/>
        </w:rPr>
        <w:t xml:space="preserve">. </w:t>
      </w:r>
      <w:r w:rsidRPr="00D353F3">
        <w:rPr>
          <w:rFonts w:ascii="Arial" w:hAnsi="Arial" w:cs="Arial"/>
          <w:color w:val="000000"/>
          <w:bdr w:val="none" w:sz="0" w:space="0" w:color="auto" w:frame="1"/>
        </w:rPr>
        <w:t>Alternative methods brought online meetings and workshops. This highlighted that like Severn Trent, JCP were able to work with their pre-planned strategy through unprecedented times.   </w:t>
      </w:r>
    </w:p>
    <w:p w14:paraId="1874C1FA"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 </w:t>
      </w:r>
    </w:p>
    <w:p w14:paraId="52424E30" w14:textId="77777777" w:rsidR="00D45527" w:rsidRPr="00D353F3" w:rsidRDefault="00D45527" w:rsidP="00D353F3">
      <w:pPr>
        <w:pStyle w:val="xmsonormal"/>
        <w:shd w:val="clear" w:color="auto" w:fill="FFFFFF"/>
        <w:spacing w:before="0" w:beforeAutospacing="0" w:after="0" w:afterAutospacing="0" w:line="360" w:lineRule="auto"/>
        <w:jc w:val="both"/>
        <w:rPr>
          <w:rFonts w:ascii="Arial" w:hAnsi="Arial" w:cs="Arial"/>
          <w:color w:val="000000"/>
        </w:rPr>
      </w:pPr>
      <w:r w:rsidRPr="00D353F3">
        <w:rPr>
          <w:rFonts w:ascii="Arial" w:hAnsi="Arial" w:cs="Arial"/>
          <w:color w:val="000000"/>
          <w:bdr w:val="none" w:sz="0" w:space="0" w:color="auto" w:frame="1"/>
        </w:rPr>
        <w:t>Both firms show that even though long-term planning cannot forecast the unknowns, strategies can be adapted to maintain an engaged and productive workforce.  </w:t>
      </w:r>
    </w:p>
    <w:p w14:paraId="265177DB" w14:textId="1E6FE188" w:rsidR="00957E50" w:rsidRPr="00D353F3" w:rsidRDefault="00957E50" w:rsidP="00D353F3">
      <w:pPr>
        <w:spacing w:line="360" w:lineRule="auto"/>
        <w:jc w:val="both"/>
        <w:rPr>
          <w:rFonts w:ascii="Arial" w:eastAsia="Times New Roman" w:hAnsi="Arial" w:cs="Arial"/>
          <w:lang w:eastAsia="en-GB"/>
        </w:rPr>
      </w:pPr>
    </w:p>
    <w:p w14:paraId="452BD122" w14:textId="3D02DE11" w:rsidR="00957E50" w:rsidRPr="00D353F3" w:rsidRDefault="00957E50" w:rsidP="00D353F3">
      <w:pPr>
        <w:spacing w:line="360" w:lineRule="auto"/>
        <w:jc w:val="both"/>
        <w:rPr>
          <w:rFonts w:ascii="Arial" w:eastAsia="Times New Roman" w:hAnsi="Arial" w:cs="Arial"/>
          <w:lang w:eastAsia="en-GB"/>
        </w:rPr>
      </w:pPr>
    </w:p>
    <w:p w14:paraId="320E0E6A" w14:textId="742685D2" w:rsidR="00957E50" w:rsidRPr="00E82DB8" w:rsidRDefault="00957E50" w:rsidP="00D353F3">
      <w:pPr>
        <w:spacing w:line="360" w:lineRule="auto"/>
        <w:jc w:val="both"/>
        <w:rPr>
          <w:rFonts w:ascii="Arial" w:eastAsia="Times New Roman" w:hAnsi="Arial" w:cs="Arial"/>
          <w:sz w:val="28"/>
          <w:szCs w:val="28"/>
          <w:u w:val="single"/>
          <w:lang w:eastAsia="en-GB"/>
        </w:rPr>
      </w:pPr>
      <w:r w:rsidRPr="00E82DB8">
        <w:rPr>
          <w:rFonts w:ascii="Arial" w:eastAsia="Times New Roman" w:hAnsi="Arial" w:cs="Arial"/>
          <w:sz w:val="28"/>
          <w:szCs w:val="28"/>
          <w:u w:val="single"/>
          <w:lang w:eastAsia="en-GB"/>
        </w:rPr>
        <w:t xml:space="preserve">Question 2 </w:t>
      </w:r>
    </w:p>
    <w:p w14:paraId="281C806C" w14:textId="3CEBFB55" w:rsidR="00ED69D2" w:rsidRPr="00D353F3" w:rsidRDefault="00ED69D2" w:rsidP="00D353F3">
      <w:pPr>
        <w:spacing w:line="360" w:lineRule="auto"/>
        <w:jc w:val="both"/>
        <w:rPr>
          <w:rFonts w:ascii="Arial" w:eastAsia="Times New Roman" w:hAnsi="Arial" w:cs="Arial"/>
          <w:lang w:eastAsia="en-GB"/>
        </w:rPr>
      </w:pPr>
    </w:p>
    <w:p w14:paraId="021E03FA" w14:textId="386F7572" w:rsidR="00D45527" w:rsidRPr="00D353F3" w:rsidRDefault="00D45527" w:rsidP="00D353F3">
      <w:pPr>
        <w:spacing w:line="360" w:lineRule="auto"/>
        <w:jc w:val="both"/>
        <w:rPr>
          <w:rFonts w:ascii="Arial" w:hAnsi="Arial" w:cs="Arial"/>
          <w:color w:val="000000"/>
        </w:rPr>
      </w:pPr>
      <w:r w:rsidRPr="00D353F3">
        <w:rPr>
          <w:rFonts w:ascii="Arial" w:eastAsia="Times New Roman" w:hAnsi="Arial" w:cs="Arial"/>
          <w:color w:val="000000" w:themeColor="text1"/>
        </w:rPr>
        <w:t>PESTLE is a tool used to understand the political, economic, sociological, technological, legal, and environmental factors impacting a business externally thus aiding strategic planning (</w:t>
      </w:r>
      <w:proofErr w:type="spellStart"/>
      <w:r w:rsidRPr="00D353F3">
        <w:rPr>
          <w:rFonts w:ascii="Arial" w:eastAsia="Times New Roman" w:hAnsi="Arial" w:cs="Arial"/>
          <w:color w:val="000000" w:themeColor="text1"/>
        </w:rPr>
        <w:t>Perera</w:t>
      </w:r>
      <w:proofErr w:type="spellEnd"/>
      <w:r w:rsidRPr="00D353F3">
        <w:rPr>
          <w:rFonts w:ascii="Arial" w:eastAsia="Times New Roman" w:hAnsi="Arial" w:cs="Arial"/>
          <w:color w:val="000000" w:themeColor="text1"/>
        </w:rPr>
        <w:t>, 2017). The framework of its five categories provides a simple guide for businesses to categorise the external environment, while assessing the impact on the business and HR. Considering the legal section of its framework, HR Professionals can categorise any changes to forecast any known or upcoming changes to contracts and polic</w:t>
      </w:r>
      <w:r w:rsidR="002057EF" w:rsidRPr="00D353F3">
        <w:rPr>
          <w:rFonts w:ascii="Arial" w:eastAsia="Times New Roman" w:hAnsi="Arial" w:cs="Arial"/>
          <w:color w:val="000000" w:themeColor="text1"/>
        </w:rPr>
        <w:t>i</w:t>
      </w:r>
      <w:r w:rsidRPr="00D353F3">
        <w:rPr>
          <w:rFonts w:ascii="Arial" w:eastAsia="Times New Roman" w:hAnsi="Arial" w:cs="Arial"/>
          <w:color w:val="000000" w:themeColor="text1"/>
        </w:rPr>
        <w:t xml:space="preserve">es. The simplicity of the framework however is a disadvantage when used to strategically plan. Having five elements may lead to insufficient data, with minimal narrative. Conversely, it may lead to data overload, and a ‘paralysis by analysis’ where data is overanalysed, and no solution achieved </w:t>
      </w:r>
      <w:sdt>
        <w:sdtPr>
          <w:rPr>
            <w:rFonts w:ascii="Arial" w:eastAsia="Times New Roman" w:hAnsi="Arial" w:cs="Arial"/>
            <w:color w:val="000000" w:themeColor="text1"/>
          </w:rPr>
          <w:id w:val="-1111350211"/>
          <w:citation/>
        </w:sdtPr>
        <w:sdtContent>
          <w:r w:rsidR="005C425E" w:rsidRPr="00D353F3">
            <w:rPr>
              <w:rFonts w:ascii="Arial" w:eastAsia="Times New Roman" w:hAnsi="Arial" w:cs="Arial"/>
              <w:color w:val="000000" w:themeColor="text1"/>
            </w:rPr>
            <w:fldChar w:fldCharType="begin"/>
          </w:r>
          <w:r w:rsidR="009715BD" w:rsidRPr="00D353F3">
            <w:rPr>
              <w:rFonts w:ascii="Arial" w:eastAsia="Times New Roman" w:hAnsi="Arial" w:cs="Arial"/>
              <w:color w:val="000000" w:themeColor="text1"/>
            </w:rPr>
            <w:instrText xml:space="preserve">CITATION CIPon \l 2057 </w:instrText>
          </w:r>
          <w:r w:rsidR="005C425E" w:rsidRPr="00D353F3">
            <w:rPr>
              <w:rFonts w:ascii="Arial" w:eastAsia="Times New Roman" w:hAnsi="Arial" w:cs="Arial"/>
              <w:color w:val="000000" w:themeColor="text1"/>
            </w:rPr>
            <w:fldChar w:fldCharType="separate"/>
          </w:r>
          <w:r w:rsidR="009715BD" w:rsidRPr="00D353F3">
            <w:rPr>
              <w:rFonts w:ascii="Arial" w:eastAsia="Times New Roman" w:hAnsi="Arial" w:cs="Arial"/>
              <w:noProof/>
              <w:color w:val="000000" w:themeColor="text1"/>
            </w:rPr>
            <w:t>(CIPD, 2021e)</w:t>
          </w:r>
          <w:r w:rsidR="005C425E" w:rsidRPr="00D353F3">
            <w:rPr>
              <w:rFonts w:ascii="Arial" w:eastAsia="Times New Roman" w:hAnsi="Arial" w:cs="Arial"/>
              <w:color w:val="000000" w:themeColor="text1"/>
            </w:rPr>
            <w:fldChar w:fldCharType="end"/>
          </w:r>
        </w:sdtContent>
      </w:sdt>
      <w:r w:rsidR="005C425E" w:rsidRPr="00D353F3">
        <w:rPr>
          <w:rFonts w:ascii="Arial" w:eastAsia="Times New Roman" w:hAnsi="Arial" w:cs="Arial"/>
          <w:color w:val="000000" w:themeColor="text1"/>
        </w:rPr>
        <w:t>.</w:t>
      </w:r>
    </w:p>
    <w:p w14:paraId="548B2D11" w14:textId="77777777" w:rsidR="00D45527" w:rsidRPr="00D353F3" w:rsidRDefault="00D45527" w:rsidP="00D353F3">
      <w:pPr>
        <w:spacing w:line="360" w:lineRule="auto"/>
        <w:jc w:val="both"/>
        <w:rPr>
          <w:rFonts w:ascii="Arial" w:hAnsi="Arial" w:cs="Arial"/>
          <w:color w:val="000000"/>
        </w:rPr>
      </w:pPr>
      <w:r w:rsidRPr="00D353F3">
        <w:rPr>
          <w:rFonts w:ascii="Arial" w:eastAsia="Times New Roman" w:hAnsi="Arial" w:cs="Arial"/>
          <w:color w:val="000000" w:themeColor="text1"/>
        </w:rPr>
        <w:t> </w:t>
      </w:r>
    </w:p>
    <w:p w14:paraId="7A4CB533" w14:textId="21DED202" w:rsidR="00D45527" w:rsidRPr="00D353F3" w:rsidRDefault="00D45527" w:rsidP="00D353F3">
      <w:pPr>
        <w:spacing w:line="360" w:lineRule="auto"/>
        <w:jc w:val="both"/>
        <w:rPr>
          <w:rFonts w:ascii="Arial" w:hAnsi="Arial" w:cs="Arial"/>
          <w:color w:val="000000"/>
        </w:rPr>
      </w:pPr>
      <w:r w:rsidRPr="00D353F3">
        <w:rPr>
          <w:rFonts w:ascii="Arial" w:eastAsia="Times New Roman" w:hAnsi="Arial" w:cs="Arial"/>
          <w:color w:val="000000" w:themeColor="text1"/>
        </w:rPr>
        <w:t xml:space="preserve">A SWOT analysis focuses on the strengths, weaknesses, opportunities and threats, aiding organisations in strategic planning to understand external environments </w:t>
      </w:r>
      <w:r w:rsidRPr="00D353F3">
        <w:rPr>
          <w:rFonts w:ascii="Arial" w:eastAsia="Times New Roman" w:hAnsi="Arial" w:cs="Arial"/>
          <w:noProof/>
          <w:color w:val="000000" w:themeColor="text1"/>
        </w:rPr>
        <w:t>(Farnham, 2016)</w:t>
      </w:r>
      <w:r w:rsidRPr="00D353F3">
        <w:rPr>
          <w:rFonts w:ascii="Arial" w:eastAsia="Times New Roman" w:hAnsi="Arial" w:cs="Arial"/>
          <w:color w:val="000000" w:themeColor="text1"/>
        </w:rPr>
        <w:t xml:space="preserve">. </w:t>
      </w:r>
      <w:proofErr w:type="gramStart"/>
      <w:r w:rsidRPr="00D353F3">
        <w:rPr>
          <w:rFonts w:ascii="Arial" w:eastAsia="Times New Roman" w:hAnsi="Arial" w:cs="Arial"/>
          <w:color w:val="000000" w:themeColor="text1"/>
        </w:rPr>
        <w:t>Similar to</w:t>
      </w:r>
      <w:proofErr w:type="gramEnd"/>
      <w:r w:rsidRPr="00D353F3">
        <w:rPr>
          <w:rFonts w:ascii="Arial" w:eastAsia="Times New Roman" w:hAnsi="Arial" w:cs="Arial"/>
          <w:color w:val="000000" w:themeColor="text1"/>
        </w:rPr>
        <w:t xml:space="preserve"> the PESTLE tool the framework can be seen as simple, with its four-box diagram. Unlike PESTLE, SWOT allows businesses to determine both the weaknesses and opportunities of the external environment. The PESTLE tool only highlights external factors, while the SWOT tool can be used by HR professionals to determine risk factors to employee relations. For example, implementing a hybrid working policy where most employees work in manufacturing, HR could forecast a threat to productivity and engagement in the workforce where not all can work from home. Unlike PESTLE, the SWOT tool may omit crucial data as not all avenues of the external environment are explored </w:t>
      </w:r>
      <w:sdt>
        <w:sdtPr>
          <w:rPr>
            <w:rFonts w:ascii="Arial" w:eastAsia="Times New Roman" w:hAnsi="Arial" w:cs="Arial"/>
            <w:color w:val="000000" w:themeColor="text1"/>
          </w:rPr>
          <w:id w:val="-532420734"/>
          <w:citation/>
        </w:sdtPr>
        <w:sdtContent>
          <w:r w:rsidR="005C425E" w:rsidRPr="00D353F3">
            <w:rPr>
              <w:rFonts w:ascii="Arial" w:eastAsia="Times New Roman" w:hAnsi="Arial" w:cs="Arial"/>
              <w:color w:val="000000" w:themeColor="text1"/>
            </w:rPr>
            <w:fldChar w:fldCharType="begin"/>
          </w:r>
          <w:r w:rsidR="005C425E" w:rsidRPr="00D353F3">
            <w:rPr>
              <w:rFonts w:ascii="Arial" w:eastAsia="Times New Roman" w:hAnsi="Arial" w:cs="Arial"/>
              <w:noProof/>
              <w:color w:val="000000" w:themeColor="text1"/>
            </w:rPr>
            <w:instrText xml:space="preserve"> CITATION CIP2110 \l 2057 </w:instrText>
          </w:r>
          <w:r w:rsidR="005C425E" w:rsidRPr="00D353F3">
            <w:rPr>
              <w:rFonts w:ascii="Arial" w:eastAsia="Times New Roman" w:hAnsi="Arial" w:cs="Arial"/>
              <w:color w:val="000000" w:themeColor="text1"/>
            </w:rPr>
            <w:fldChar w:fldCharType="separate"/>
          </w:r>
          <w:r w:rsidR="005C425E" w:rsidRPr="00D353F3">
            <w:rPr>
              <w:rFonts w:ascii="Arial" w:eastAsia="Times New Roman" w:hAnsi="Arial" w:cs="Arial"/>
              <w:noProof/>
              <w:color w:val="000000" w:themeColor="text1"/>
            </w:rPr>
            <w:t>(CIPD, 2021d)</w:t>
          </w:r>
          <w:r w:rsidR="005C425E" w:rsidRPr="00D353F3">
            <w:rPr>
              <w:rFonts w:ascii="Arial" w:eastAsia="Times New Roman" w:hAnsi="Arial" w:cs="Arial"/>
              <w:color w:val="000000" w:themeColor="text1"/>
            </w:rPr>
            <w:fldChar w:fldCharType="end"/>
          </w:r>
        </w:sdtContent>
      </w:sdt>
      <w:r w:rsidR="005C425E" w:rsidRPr="00D353F3">
        <w:rPr>
          <w:rFonts w:ascii="Arial" w:eastAsia="Times New Roman" w:hAnsi="Arial" w:cs="Arial"/>
          <w:color w:val="000000" w:themeColor="text1"/>
        </w:rPr>
        <w:t xml:space="preserve">. </w:t>
      </w:r>
    </w:p>
    <w:p w14:paraId="6BD05611" w14:textId="77777777" w:rsidR="00D45527" w:rsidRPr="00D353F3" w:rsidRDefault="00D45527" w:rsidP="00D353F3">
      <w:pPr>
        <w:spacing w:line="360" w:lineRule="auto"/>
        <w:jc w:val="both"/>
        <w:rPr>
          <w:rFonts w:ascii="Arial" w:hAnsi="Arial" w:cs="Arial"/>
          <w:color w:val="000000"/>
        </w:rPr>
      </w:pPr>
      <w:r w:rsidRPr="00D353F3">
        <w:rPr>
          <w:rFonts w:ascii="Arial" w:eastAsia="Times New Roman" w:hAnsi="Arial" w:cs="Arial"/>
          <w:color w:val="000000" w:themeColor="text1"/>
        </w:rPr>
        <w:t> </w:t>
      </w:r>
    </w:p>
    <w:p w14:paraId="3282C3C9" w14:textId="77777777" w:rsidR="00D45527" w:rsidRPr="00D353F3" w:rsidRDefault="00D45527" w:rsidP="00D353F3">
      <w:pPr>
        <w:spacing w:line="360" w:lineRule="auto"/>
        <w:jc w:val="both"/>
        <w:rPr>
          <w:rFonts w:ascii="Arial" w:hAnsi="Arial" w:cs="Arial"/>
          <w:color w:val="000000"/>
        </w:rPr>
      </w:pPr>
      <w:r w:rsidRPr="00D353F3">
        <w:rPr>
          <w:rFonts w:ascii="Arial" w:eastAsia="Times New Roman" w:hAnsi="Arial" w:cs="Arial"/>
          <w:color w:val="000000" w:themeColor="text1"/>
        </w:rPr>
        <w:t xml:space="preserve">It is clear both tools have strengths and flaws. Both can be used to strategically </w:t>
      </w:r>
      <w:proofErr w:type="gramStart"/>
      <w:r w:rsidRPr="00D353F3">
        <w:rPr>
          <w:rFonts w:ascii="Arial" w:eastAsia="Times New Roman" w:hAnsi="Arial" w:cs="Arial"/>
          <w:color w:val="000000" w:themeColor="text1"/>
        </w:rPr>
        <w:t>plan</w:t>
      </w:r>
      <w:proofErr w:type="gramEnd"/>
      <w:r w:rsidRPr="00D353F3">
        <w:rPr>
          <w:rFonts w:ascii="Arial" w:eastAsia="Times New Roman" w:hAnsi="Arial" w:cs="Arial"/>
          <w:color w:val="000000" w:themeColor="text1"/>
        </w:rPr>
        <w:t xml:space="preserve"> and it may be useful to adopt the two in ensuring all aspects of analysis are considered. </w:t>
      </w:r>
      <w:r w:rsidRPr="00D353F3">
        <w:rPr>
          <w:rFonts w:ascii="Arial" w:eastAsia="Times New Roman" w:hAnsi="Arial" w:cs="Arial"/>
          <w:color w:val="000000"/>
        </w:rPr>
        <w:t> </w:t>
      </w:r>
    </w:p>
    <w:p w14:paraId="52A63CDC" w14:textId="4E79A661" w:rsidR="00ED69D2" w:rsidRPr="00D353F3" w:rsidRDefault="00ED69D2" w:rsidP="00D353F3">
      <w:pPr>
        <w:spacing w:line="360" w:lineRule="auto"/>
        <w:jc w:val="both"/>
        <w:rPr>
          <w:rFonts w:ascii="Arial" w:eastAsia="Times New Roman" w:hAnsi="Arial" w:cs="Arial"/>
          <w:lang w:eastAsia="en-GB"/>
        </w:rPr>
      </w:pPr>
    </w:p>
    <w:p w14:paraId="2C20D3E7" w14:textId="026DFDCB" w:rsidR="00556191" w:rsidRPr="00D353F3" w:rsidRDefault="00556191" w:rsidP="00D353F3">
      <w:pPr>
        <w:spacing w:line="360" w:lineRule="auto"/>
        <w:jc w:val="both"/>
        <w:rPr>
          <w:rFonts w:ascii="Arial" w:eastAsia="Times New Roman" w:hAnsi="Arial" w:cs="Arial"/>
          <w:lang w:eastAsia="en-GB"/>
        </w:rPr>
      </w:pPr>
    </w:p>
    <w:p w14:paraId="394D9A44" w14:textId="77777777" w:rsidR="006366D2" w:rsidRPr="00D353F3" w:rsidRDefault="006366D2" w:rsidP="00D353F3">
      <w:pPr>
        <w:spacing w:line="360" w:lineRule="auto"/>
        <w:jc w:val="both"/>
        <w:rPr>
          <w:rFonts w:ascii="Arial" w:eastAsia="Times New Roman" w:hAnsi="Arial" w:cs="Arial"/>
          <w:lang w:eastAsia="en-GB"/>
        </w:rPr>
      </w:pPr>
    </w:p>
    <w:p w14:paraId="05558DC6" w14:textId="5933F512" w:rsidR="002E39B2" w:rsidRPr="00E82DB8" w:rsidRDefault="00957E50" w:rsidP="00D353F3">
      <w:pPr>
        <w:spacing w:line="360" w:lineRule="auto"/>
        <w:jc w:val="both"/>
        <w:rPr>
          <w:rFonts w:ascii="Arial" w:eastAsia="Times New Roman" w:hAnsi="Arial" w:cs="Arial"/>
          <w:sz w:val="28"/>
          <w:szCs w:val="28"/>
          <w:u w:val="single"/>
          <w:lang w:eastAsia="en-GB"/>
        </w:rPr>
      </w:pPr>
      <w:r w:rsidRPr="00E82DB8">
        <w:rPr>
          <w:rFonts w:ascii="Arial" w:eastAsia="Times New Roman" w:hAnsi="Arial" w:cs="Arial"/>
          <w:sz w:val="28"/>
          <w:szCs w:val="28"/>
          <w:u w:val="single"/>
          <w:lang w:eastAsia="en-GB"/>
        </w:rPr>
        <w:lastRenderedPageBreak/>
        <w:t xml:space="preserve">Question 3 </w:t>
      </w:r>
    </w:p>
    <w:p w14:paraId="69EA322B" w14:textId="77777777" w:rsidR="00957E50" w:rsidRPr="00D353F3" w:rsidRDefault="00957E50" w:rsidP="00D353F3">
      <w:pPr>
        <w:spacing w:line="360" w:lineRule="auto"/>
        <w:jc w:val="both"/>
        <w:rPr>
          <w:rFonts w:ascii="Arial" w:eastAsia="Times New Roman" w:hAnsi="Arial" w:cs="Arial"/>
          <w:sz w:val="28"/>
          <w:szCs w:val="28"/>
          <w:lang w:eastAsia="en-GB"/>
        </w:rPr>
      </w:pPr>
    </w:p>
    <w:p w14:paraId="439C1C1B" w14:textId="573543D7" w:rsidR="00D45527" w:rsidRPr="00D353F3" w:rsidRDefault="00D45527" w:rsidP="00D353F3">
      <w:pPr>
        <w:spacing w:line="360" w:lineRule="auto"/>
        <w:jc w:val="both"/>
        <w:rPr>
          <w:rFonts w:ascii="Arial" w:eastAsia="Times New Roman" w:hAnsi="Arial" w:cs="Arial"/>
          <w:lang w:eastAsia="en-GB"/>
        </w:rPr>
      </w:pPr>
      <w:r w:rsidRPr="00D353F3">
        <w:rPr>
          <w:rFonts w:ascii="Arial" w:eastAsia="Times New Roman" w:hAnsi="Arial" w:cs="Arial"/>
          <w:lang w:eastAsia="en-GB"/>
        </w:rPr>
        <w:t xml:space="preserve">The CIPD profession map highlights the importance for HR professionals to have a core knowledge of change </w:t>
      </w:r>
      <w:sdt>
        <w:sdtPr>
          <w:rPr>
            <w:rFonts w:ascii="Arial" w:eastAsia="Times New Roman" w:hAnsi="Arial" w:cs="Arial"/>
            <w:lang w:eastAsia="en-GB"/>
          </w:rPr>
          <w:id w:val="420992118"/>
          <w:citation/>
        </w:sdtPr>
        <w:sdtContent>
          <w:r w:rsidRPr="00D353F3">
            <w:rPr>
              <w:rFonts w:ascii="Arial" w:eastAsia="Times New Roman" w:hAnsi="Arial" w:cs="Arial"/>
              <w:lang w:eastAsia="en-GB"/>
            </w:rPr>
            <w:fldChar w:fldCharType="begin"/>
          </w:r>
          <w:r w:rsidR="00E954D9" w:rsidRPr="00D353F3">
            <w:rPr>
              <w:rFonts w:ascii="Arial" w:eastAsia="Times New Roman" w:hAnsi="Arial" w:cs="Arial"/>
              <w:lang w:eastAsia="en-GB"/>
            </w:rPr>
            <w:instrText xml:space="preserve">CITATION CIP221 \l 2057 </w:instrText>
          </w:r>
          <w:r w:rsidRPr="00D353F3">
            <w:rPr>
              <w:rFonts w:ascii="Arial" w:eastAsia="Times New Roman" w:hAnsi="Arial" w:cs="Arial"/>
              <w:lang w:eastAsia="en-GB"/>
            </w:rPr>
            <w:fldChar w:fldCharType="separate"/>
          </w:r>
          <w:r w:rsidR="00E954D9" w:rsidRPr="00D353F3">
            <w:rPr>
              <w:rFonts w:ascii="Arial" w:eastAsia="Times New Roman" w:hAnsi="Arial" w:cs="Arial"/>
              <w:noProof/>
              <w:lang w:eastAsia="en-GB"/>
            </w:rPr>
            <w:t>(CIPD, 2022a)</w:t>
          </w:r>
          <w:r w:rsidRPr="00D353F3">
            <w:rPr>
              <w:rFonts w:ascii="Arial" w:eastAsia="Times New Roman" w:hAnsi="Arial" w:cs="Arial"/>
              <w:lang w:eastAsia="en-GB"/>
            </w:rPr>
            <w:fldChar w:fldCharType="end"/>
          </w:r>
        </w:sdtContent>
      </w:sdt>
      <w:r w:rsidRPr="00D353F3">
        <w:rPr>
          <w:rFonts w:ascii="Arial" w:eastAsia="Times New Roman" w:hAnsi="Arial" w:cs="Arial"/>
          <w:lang w:eastAsia="en-GB"/>
        </w:rPr>
        <w:t xml:space="preserve">. Such knowledge considers the key message that in the event of change everyone must be involved. In the uncertainty of the pandemic, it was important employees felt included in business decisions, and communication was a key tool used to communicate change. A lack of communication could result in a break down in trust and confidence between staff and the psychological contract. Within this area of knowledge there are several skills in which HR professionals should adopt. For </w:t>
      </w:r>
      <w:proofErr w:type="gramStart"/>
      <w:r w:rsidRPr="00D353F3">
        <w:rPr>
          <w:rFonts w:ascii="Arial" w:eastAsia="Times New Roman" w:hAnsi="Arial" w:cs="Arial"/>
          <w:lang w:eastAsia="en-GB"/>
        </w:rPr>
        <w:t>example</w:t>
      </w:r>
      <w:proofErr w:type="gramEnd"/>
      <w:r w:rsidRPr="00D353F3">
        <w:rPr>
          <w:rFonts w:ascii="Arial" w:eastAsia="Times New Roman" w:hAnsi="Arial" w:cs="Arial"/>
          <w:lang w:eastAsia="en-GB"/>
        </w:rPr>
        <w:t xml:space="preserve"> having a case for change, planning and delivering projects, and understanding how to engage. As aforementioned, change must include everyone, including managers. It was found employees are less likely to be engaged if managers are equally disengaged </w:t>
      </w:r>
      <w:sdt>
        <w:sdtPr>
          <w:rPr>
            <w:rFonts w:ascii="Arial" w:eastAsia="Times New Roman" w:hAnsi="Arial" w:cs="Arial"/>
            <w:lang w:eastAsia="en-GB"/>
          </w:rPr>
          <w:id w:val="-1991085897"/>
          <w:citation/>
        </w:sdtPr>
        <w:sdtContent>
          <w:r w:rsidRPr="00D353F3">
            <w:rPr>
              <w:rFonts w:ascii="Arial" w:eastAsia="Times New Roman" w:hAnsi="Arial" w:cs="Arial"/>
              <w:lang w:eastAsia="en-GB"/>
            </w:rPr>
            <w:fldChar w:fldCharType="begin"/>
          </w:r>
          <w:r w:rsidRPr="00D353F3">
            <w:rPr>
              <w:rFonts w:ascii="Arial" w:eastAsia="Times New Roman" w:hAnsi="Arial" w:cs="Arial"/>
              <w:lang w:eastAsia="en-GB"/>
            </w:rPr>
            <w:instrText xml:space="preserve"> CITATION Jam19 \l 2057 </w:instrText>
          </w:r>
          <w:r w:rsidRPr="00D353F3">
            <w:rPr>
              <w:rFonts w:ascii="Arial" w:eastAsia="Times New Roman" w:hAnsi="Arial" w:cs="Arial"/>
              <w:lang w:eastAsia="en-GB"/>
            </w:rPr>
            <w:fldChar w:fldCharType="separate"/>
          </w:r>
          <w:r w:rsidRPr="00D353F3">
            <w:rPr>
              <w:rFonts w:ascii="Arial" w:eastAsia="Times New Roman" w:hAnsi="Arial" w:cs="Arial"/>
              <w:noProof/>
              <w:lang w:eastAsia="en-GB"/>
            </w:rPr>
            <w:t>(Harter, 2019)</w:t>
          </w:r>
          <w:r w:rsidRPr="00D353F3">
            <w:rPr>
              <w:rFonts w:ascii="Arial" w:eastAsia="Times New Roman" w:hAnsi="Arial" w:cs="Arial"/>
              <w:lang w:eastAsia="en-GB"/>
            </w:rPr>
            <w:fldChar w:fldCharType="end"/>
          </w:r>
        </w:sdtContent>
      </w:sdt>
      <w:r w:rsidRPr="00D353F3">
        <w:rPr>
          <w:rFonts w:ascii="Arial" w:eastAsia="Times New Roman" w:hAnsi="Arial" w:cs="Arial"/>
          <w:lang w:eastAsia="en-GB"/>
        </w:rPr>
        <w:t xml:space="preserve">. To overcome the challenge of reaching all parties, HR professionals should demonstrate a core behaviour of the CIPD map of professional courage and influence. This encourages others to buy in. </w:t>
      </w:r>
      <w:sdt>
        <w:sdtPr>
          <w:rPr>
            <w:rFonts w:ascii="Arial" w:eastAsia="Times New Roman" w:hAnsi="Arial" w:cs="Arial"/>
            <w:lang w:eastAsia="en-GB"/>
          </w:rPr>
          <w:id w:val="1294787672"/>
          <w:citation/>
        </w:sdtPr>
        <w:sdtContent>
          <w:r w:rsidRPr="00D353F3">
            <w:rPr>
              <w:rFonts w:ascii="Arial" w:eastAsia="Times New Roman" w:hAnsi="Arial" w:cs="Arial"/>
              <w:lang w:eastAsia="en-GB"/>
            </w:rPr>
            <w:fldChar w:fldCharType="begin"/>
          </w:r>
          <w:r w:rsidR="00E954D9" w:rsidRPr="00D353F3">
            <w:rPr>
              <w:rFonts w:ascii="Arial" w:eastAsia="Times New Roman" w:hAnsi="Arial" w:cs="Arial"/>
              <w:lang w:eastAsia="en-GB"/>
            </w:rPr>
            <w:instrText xml:space="preserve">CITATION CIP223 \l 2057 </w:instrText>
          </w:r>
          <w:r w:rsidRPr="00D353F3">
            <w:rPr>
              <w:rFonts w:ascii="Arial" w:eastAsia="Times New Roman" w:hAnsi="Arial" w:cs="Arial"/>
              <w:lang w:eastAsia="en-GB"/>
            </w:rPr>
            <w:fldChar w:fldCharType="separate"/>
          </w:r>
          <w:r w:rsidR="00E954D9" w:rsidRPr="00D353F3">
            <w:rPr>
              <w:rFonts w:ascii="Arial" w:eastAsia="Times New Roman" w:hAnsi="Arial" w:cs="Arial"/>
              <w:noProof/>
              <w:lang w:eastAsia="en-GB"/>
            </w:rPr>
            <w:t>(CIPD, 2022b)</w:t>
          </w:r>
          <w:r w:rsidRPr="00D353F3">
            <w:rPr>
              <w:rFonts w:ascii="Arial" w:eastAsia="Times New Roman" w:hAnsi="Arial" w:cs="Arial"/>
              <w:lang w:eastAsia="en-GB"/>
            </w:rPr>
            <w:fldChar w:fldCharType="end"/>
          </w:r>
        </w:sdtContent>
      </w:sdt>
      <w:r w:rsidR="002057EF" w:rsidRPr="00D353F3">
        <w:rPr>
          <w:rFonts w:ascii="Arial" w:eastAsia="Times New Roman" w:hAnsi="Arial" w:cs="Arial"/>
          <w:lang w:eastAsia="en-GB"/>
        </w:rPr>
        <w:t xml:space="preserve">. </w:t>
      </w:r>
      <w:r w:rsidRPr="00D353F3">
        <w:rPr>
          <w:rFonts w:ascii="Arial" w:eastAsia="Times New Roman" w:hAnsi="Arial" w:cs="Arial"/>
          <w:lang w:eastAsia="en-GB"/>
        </w:rPr>
        <w:t xml:space="preserve">A consequence of HR professionals not demonstrating the skill to engage, may lead to employees leaving. It is evident that staff are twice as likely to leave employment if they are not engaged </w:t>
      </w:r>
      <w:sdt>
        <w:sdtPr>
          <w:rPr>
            <w:rFonts w:ascii="Arial" w:eastAsia="Times New Roman" w:hAnsi="Arial" w:cs="Arial"/>
            <w:lang w:eastAsia="en-GB"/>
          </w:rPr>
          <w:id w:val="1246994534"/>
          <w:citation/>
        </w:sdtPr>
        <w:sdtContent>
          <w:r w:rsidRPr="00D353F3">
            <w:rPr>
              <w:rFonts w:ascii="Arial" w:eastAsia="Times New Roman" w:hAnsi="Arial" w:cs="Arial"/>
              <w:lang w:eastAsia="en-GB"/>
            </w:rPr>
            <w:fldChar w:fldCharType="begin"/>
          </w:r>
          <w:r w:rsidRPr="00D353F3">
            <w:rPr>
              <w:rFonts w:ascii="Arial" w:eastAsia="Times New Roman" w:hAnsi="Arial" w:cs="Arial"/>
              <w:lang w:eastAsia="en-GB"/>
            </w:rPr>
            <w:instrText xml:space="preserve"> CITATION Jim21 \l 2057 </w:instrText>
          </w:r>
          <w:r w:rsidRPr="00D353F3">
            <w:rPr>
              <w:rFonts w:ascii="Arial" w:eastAsia="Times New Roman" w:hAnsi="Arial" w:cs="Arial"/>
              <w:lang w:eastAsia="en-GB"/>
            </w:rPr>
            <w:fldChar w:fldCharType="separate"/>
          </w:r>
          <w:r w:rsidRPr="00D353F3">
            <w:rPr>
              <w:rFonts w:ascii="Arial" w:eastAsia="Times New Roman" w:hAnsi="Arial" w:cs="Arial"/>
              <w:noProof/>
              <w:lang w:eastAsia="en-GB"/>
            </w:rPr>
            <w:t>(Harter, 2021)</w:t>
          </w:r>
          <w:r w:rsidRPr="00D353F3">
            <w:rPr>
              <w:rFonts w:ascii="Arial" w:eastAsia="Times New Roman" w:hAnsi="Arial" w:cs="Arial"/>
              <w:lang w:eastAsia="en-GB"/>
            </w:rPr>
            <w:fldChar w:fldCharType="end"/>
          </w:r>
        </w:sdtContent>
      </w:sdt>
      <w:r w:rsidRPr="00D353F3">
        <w:rPr>
          <w:rFonts w:ascii="Arial" w:eastAsia="Times New Roman" w:hAnsi="Arial" w:cs="Arial"/>
          <w:lang w:eastAsia="en-GB"/>
        </w:rPr>
        <w:t xml:space="preserve">. </w:t>
      </w:r>
    </w:p>
    <w:p w14:paraId="56EF1E62" w14:textId="77777777" w:rsidR="00D45527" w:rsidRPr="00D353F3" w:rsidRDefault="00D45527" w:rsidP="00D353F3">
      <w:pPr>
        <w:spacing w:line="360" w:lineRule="auto"/>
        <w:jc w:val="both"/>
        <w:rPr>
          <w:rFonts w:ascii="Arial" w:eastAsia="Times New Roman" w:hAnsi="Arial" w:cs="Arial"/>
          <w:lang w:eastAsia="en-GB"/>
        </w:rPr>
      </w:pPr>
    </w:p>
    <w:p w14:paraId="2E6D88FE" w14:textId="4A1455EB" w:rsidR="00D45527" w:rsidRPr="00D353F3" w:rsidRDefault="00D45527" w:rsidP="00D353F3">
      <w:pPr>
        <w:spacing w:line="360" w:lineRule="auto"/>
        <w:jc w:val="both"/>
        <w:rPr>
          <w:rFonts w:ascii="Arial" w:eastAsia="Times New Roman" w:hAnsi="Arial" w:cs="Arial"/>
          <w:lang w:eastAsia="en-GB"/>
        </w:rPr>
      </w:pPr>
      <w:r w:rsidRPr="00D353F3">
        <w:rPr>
          <w:rFonts w:ascii="Arial" w:eastAsia="Times New Roman" w:hAnsi="Arial" w:cs="Arial"/>
          <w:lang w:eastAsia="en-GB"/>
        </w:rPr>
        <w:t xml:space="preserve">Depending on the change identified, organisations may deem it necessary to outsource professionals for their specialist knowledge. For </w:t>
      </w:r>
      <w:proofErr w:type="gramStart"/>
      <w:r w:rsidRPr="00D353F3">
        <w:rPr>
          <w:rFonts w:ascii="Arial" w:eastAsia="Times New Roman" w:hAnsi="Arial" w:cs="Arial"/>
          <w:lang w:eastAsia="en-GB"/>
        </w:rPr>
        <w:t>example</w:t>
      </w:r>
      <w:proofErr w:type="gramEnd"/>
      <w:r w:rsidRPr="00D353F3">
        <w:rPr>
          <w:rFonts w:ascii="Arial" w:eastAsia="Times New Roman" w:hAnsi="Arial" w:cs="Arial"/>
          <w:lang w:eastAsia="en-GB"/>
        </w:rPr>
        <w:t xml:space="preserve"> a specialist in organisational design may be needed if a HR professional is not familiar with this area </w:t>
      </w:r>
      <w:sdt>
        <w:sdtPr>
          <w:rPr>
            <w:rFonts w:ascii="Arial" w:eastAsia="Times New Roman" w:hAnsi="Arial" w:cs="Arial"/>
            <w:lang w:eastAsia="en-GB"/>
          </w:rPr>
          <w:id w:val="-2023004464"/>
          <w:citation/>
        </w:sdtPr>
        <w:sdtContent>
          <w:r w:rsidRPr="00D353F3">
            <w:rPr>
              <w:rFonts w:ascii="Arial" w:eastAsia="Times New Roman" w:hAnsi="Arial" w:cs="Arial"/>
              <w:lang w:eastAsia="en-GB"/>
            </w:rPr>
            <w:fldChar w:fldCharType="begin"/>
          </w:r>
          <w:r w:rsidR="00E954D9" w:rsidRPr="00D353F3">
            <w:rPr>
              <w:rFonts w:ascii="Arial" w:eastAsia="Times New Roman" w:hAnsi="Arial" w:cs="Arial"/>
              <w:lang w:eastAsia="en-GB"/>
            </w:rPr>
            <w:instrText xml:space="preserve">CITATION CIP222 \l 2057 </w:instrText>
          </w:r>
          <w:r w:rsidRPr="00D353F3">
            <w:rPr>
              <w:rFonts w:ascii="Arial" w:eastAsia="Times New Roman" w:hAnsi="Arial" w:cs="Arial"/>
              <w:lang w:eastAsia="en-GB"/>
            </w:rPr>
            <w:fldChar w:fldCharType="separate"/>
          </w:r>
          <w:r w:rsidR="00E954D9" w:rsidRPr="00D353F3">
            <w:rPr>
              <w:rFonts w:ascii="Arial" w:eastAsia="Times New Roman" w:hAnsi="Arial" w:cs="Arial"/>
              <w:noProof/>
              <w:lang w:eastAsia="en-GB"/>
            </w:rPr>
            <w:t>(CIPD, 2022c)</w:t>
          </w:r>
          <w:r w:rsidRPr="00D353F3">
            <w:rPr>
              <w:rFonts w:ascii="Arial" w:eastAsia="Times New Roman" w:hAnsi="Arial" w:cs="Arial"/>
              <w:lang w:eastAsia="en-GB"/>
            </w:rPr>
            <w:fldChar w:fldCharType="end"/>
          </w:r>
        </w:sdtContent>
      </w:sdt>
      <w:r w:rsidRPr="00D353F3">
        <w:rPr>
          <w:rFonts w:ascii="Arial" w:eastAsia="Times New Roman" w:hAnsi="Arial" w:cs="Arial"/>
          <w:lang w:eastAsia="en-GB"/>
        </w:rPr>
        <w:t xml:space="preserve">.  </w:t>
      </w:r>
    </w:p>
    <w:p w14:paraId="3B2D47A0" w14:textId="77777777" w:rsidR="00D45527" w:rsidRPr="00D353F3" w:rsidRDefault="00D45527" w:rsidP="00D353F3">
      <w:pPr>
        <w:spacing w:line="360" w:lineRule="auto"/>
        <w:jc w:val="both"/>
        <w:rPr>
          <w:rFonts w:ascii="Arial" w:eastAsia="Times New Roman" w:hAnsi="Arial" w:cs="Arial"/>
          <w:sz w:val="28"/>
          <w:szCs w:val="28"/>
          <w:lang w:eastAsia="en-GB"/>
        </w:rPr>
      </w:pPr>
    </w:p>
    <w:p w14:paraId="53218650" w14:textId="1C58DEFE" w:rsidR="00D45527" w:rsidRPr="00D353F3" w:rsidRDefault="00D45527" w:rsidP="00D353F3">
      <w:pPr>
        <w:spacing w:line="360" w:lineRule="auto"/>
        <w:jc w:val="both"/>
        <w:rPr>
          <w:rFonts w:ascii="Arial" w:eastAsia="Times New Roman" w:hAnsi="Arial" w:cs="Arial"/>
          <w:lang w:eastAsia="en-GB"/>
        </w:rPr>
      </w:pPr>
      <w:r w:rsidRPr="00D353F3">
        <w:rPr>
          <w:rFonts w:ascii="Arial" w:eastAsia="Times New Roman" w:hAnsi="Arial" w:cs="Arial"/>
          <w:lang w:eastAsia="en-GB"/>
        </w:rPr>
        <w:t xml:space="preserve">Severn Trent highlighted how they used continual communication throughout the pandemic to communicate change. They also understood the importance of reaching all employees. A range of sources of communication were used resulting in employee engagement increasing by 2.5%. </w:t>
      </w:r>
      <w:proofErr w:type="gramStart"/>
      <w:r w:rsidRPr="00D353F3">
        <w:rPr>
          <w:rFonts w:ascii="Arial" w:eastAsia="Times New Roman" w:hAnsi="Arial" w:cs="Arial"/>
          <w:lang w:eastAsia="en-GB"/>
        </w:rPr>
        <w:t>Similar to</w:t>
      </w:r>
      <w:proofErr w:type="gramEnd"/>
      <w:r w:rsidRPr="00D353F3">
        <w:rPr>
          <w:rFonts w:ascii="Arial" w:eastAsia="Times New Roman" w:hAnsi="Arial" w:cs="Arial"/>
          <w:lang w:eastAsia="en-GB"/>
        </w:rPr>
        <w:t xml:space="preserve"> Severn Trent, JCP also understood the importance of communicating change through the pandemic. Communication came from the CEO via email and highlighted the changing legalisation and business statistics, for example if redundancies were inevitable. However, even though communication was evident, engagement was not. A survey sent to staff found that there was a lack of communication from line managers on departmental changes. </w:t>
      </w:r>
      <w:r w:rsidRPr="00D353F3">
        <w:rPr>
          <w:rFonts w:ascii="Arial" w:eastAsia="Times New Roman" w:hAnsi="Arial" w:cs="Arial"/>
          <w:lang w:eastAsia="en-GB"/>
        </w:rPr>
        <w:lastRenderedPageBreak/>
        <w:t>JCP, like Severn Trent realised the importance to involve all and set up a community Facebook group where positive news was promoted. The interaction on the page, involving line managers too, highlighted the importance of making everyone feel included. With everyone working remotely and during a period when change was occurring it was vital to maintain its culture. Following these changes, a survey showed that engagement levels had increased as staff fe</w:t>
      </w:r>
      <w:r w:rsidR="002057EF" w:rsidRPr="00D353F3">
        <w:rPr>
          <w:rFonts w:ascii="Arial" w:eastAsia="Times New Roman" w:hAnsi="Arial" w:cs="Arial"/>
          <w:lang w:eastAsia="en-GB"/>
        </w:rPr>
        <w:t xml:space="preserve">lt </w:t>
      </w:r>
      <w:r w:rsidRPr="00D353F3">
        <w:rPr>
          <w:rFonts w:ascii="Arial" w:eastAsia="Times New Roman" w:hAnsi="Arial" w:cs="Arial"/>
          <w:lang w:eastAsia="en-GB"/>
        </w:rPr>
        <w:t xml:space="preserve">valued in decision making and communication was good. A higher percentage of engaged staff leads to a happier and healthier workforce, which in turn leads to fewer disciplinary and grievance procedures. Engagement also increases motivation leading to increased productivity </w:t>
      </w:r>
      <w:sdt>
        <w:sdtPr>
          <w:rPr>
            <w:rFonts w:ascii="Arial" w:eastAsia="Times New Roman" w:hAnsi="Arial" w:cs="Arial"/>
            <w:lang w:eastAsia="en-GB"/>
          </w:rPr>
          <w:id w:val="1715085946"/>
          <w:citation/>
        </w:sdtPr>
        <w:sdtContent>
          <w:r w:rsidRPr="00D353F3">
            <w:rPr>
              <w:rFonts w:ascii="Arial" w:eastAsia="Times New Roman" w:hAnsi="Arial" w:cs="Arial"/>
              <w:lang w:eastAsia="en-GB"/>
            </w:rPr>
            <w:fldChar w:fldCharType="begin"/>
          </w:r>
          <w:r w:rsidR="00E954D9" w:rsidRPr="00D353F3">
            <w:rPr>
              <w:rFonts w:ascii="Arial" w:eastAsia="Times New Roman" w:hAnsi="Arial" w:cs="Arial"/>
              <w:lang w:eastAsia="en-GB"/>
            </w:rPr>
            <w:instrText xml:space="preserve">CITATION CIP2111 \l 2057 </w:instrText>
          </w:r>
          <w:r w:rsidRPr="00D353F3">
            <w:rPr>
              <w:rFonts w:ascii="Arial" w:eastAsia="Times New Roman" w:hAnsi="Arial" w:cs="Arial"/>
              <w:lang w:eastAsia="en-GB"/>
            </w:rPr>
            <w:fldChar w:fldCharType="separate"/>
          </w:r>
          <w:r w:rsidR="00E954D9" w:rsidRPr="00D353F3">
            <w:rPr>
              <w:rFonts w:ascii="Arial" w:eastAsia="Times New Roman" w:hAnsi="Arial" w:cs="Arial"/>
              <w:noProof/>
              <w:lang w:eastAsia="en-GB"/>
            </w:rPr>
            <w:t>(CIPD, 2021a)</w:t>
          </w:r>
          <w:r w:rsidRPr="00D353F3">
            <w:rPr>
              <w:rFonts w:ascii="Arial" w:eastAsia="Times New Roman" w:hAnsi="Arial" w:cs="Arial"/>
              <w:lang w:eastAsia="en-GB"/>
            </w:rPr>
            <w:fldChar w:fldCharType="end"/>
          </w:r>
        </w:sdtContent>
      </w:sdt>
      <w:r w:rsidRPr="00D353F3">
        <w:rPr>
          <w:rFonts w:ascii="Arial" w:eastAsia="Times New Roman" w:hAnsi="Arial" w:cs="Arial"/>
          <w:lang w:eastAsia="en-GB"/>
        </w:rPr>
        <w:t xml:space="preserve">. </w:t>
      </w:r>
    </w:p>
    <w:p w14:paraId="482A85F3" w14:textId="77777777" w:rsidR="00D45527" w:rsidRPr="00D353F3" w:rsidRDefault="00D45527" w:rsidP="00D353F3">
      <w:pPr>
        <w:spacing w:line="360" w:lineRule="auto"/>
        <w:jc w:val="both"/>
        <w:rPr>
          <w:rFonts w:ascii="Arial" w:eastAsia="Times New Roman" w:hAnsi="Arial" w:cs="Arial"/>
          <w:lang w:eastAsia="en-GB"/>
        </w:rPr>
      </w:pPr>
    </w:p>
    <w:p w14:paraId="2261A1C8" w14:textId="589390F5" w:rsidR="00D45527" w:rsidRPr="00D353F3" w:rsidRDefault="00D45527" w:rsidP="00D353F3">
      <w:pPr>
        <w:spacing w:line="360" w:lineRule="auto"/>
        <w:jc w:val="both"/>
        <w:rPr>
          <w:rFonts w:ascii="Arial" w:eastAsia="Times New Roman" w:hAnsi="Arial" w:cs="Arial"/>
          <w:lang w:eastAsia="en-GB"/>
        </w:rPr>
      </w:pPr>
      <w:r w:rsidRPr="00D353F3">
        <w:rPr>
          <w:rFonts w:ascii="Arial" w:eastAsia="Times New Roman" w:hAnsi="Arial" w:cs="Arial"/>
          <w:lang w:eastAsia="en-GB"/>
        </w:rPr>
        <w:t xml:space="preserve">Through unprecedented times or a period of change it is clear the main skill to impact is communication. It ensures everyone is included and brings greater levels of engagement and several business benefits. </w:t>
      </w:r>
    </w:p>
    <w:p w14:paraId="302CF214" w14:textId="474FB265" w:rsidR="00957E50" w:rsidRPr="00D353F3" w:rsidRDefault="00957E50" w:rsidP="00D353F3">
      <w:pPr>
        <w:spacing w:line="360" w:lineRule="auto"/>
        <w:jc w:val="both"/>
        <w:rPr>
          <w:rFonts w:ascii="Arial" w:eastAsia="Times New Roman" w:hAnsi="Arial" w:cs="Arial"/>
          <w:lang w:eastAsia="en-GB"/>
        </w:rPr>
      </w:pPr>
    </w:p>
    <w:p w14:paraId="577BB152" w14:textId="3F4E6E75" w:rsidR="00957E50" w:rsidRPr="00D353F3" w:rsidRDefault="00957E50" w:rsidP="00D353F3">
      <w:pPr>
        <w:spacing w:line="360" w:lineRule="auto"/>
        <w:jc w:val="both"/>
        <w:rPr>
          <w:rFonts w:ascii="Arial" w:eastAsia="Times New Roman" w:hAnsi="Arial" w:cs="Arial"/>
          <w:lang w:eastAsia="en-GB"/>
        </w:rPr>
      </w:pPr>
    </w:p>
    <w:p w14:paraId="3EF045E9" w14:textId="1EB3B4B1" w:rsidR="00957E50" w:rsidRDefault="00957E50" w:rsidP="00D353F3">
      <w:pPr>
        <w:spacing w:line="360" w:lineRule="auto"/>
        <w:jc w:val="both"/>
        <w:rPr>
          <w:rFonts w:ascii="Arial" w:eastAsia="Times New Roman" w:hAnsi="Arial" w:cs="Arial"/>
          <w:lang w:eastAsia="en-GB"/>
        </w:rPr>
      </w:pPr>
    </w:p>
    <w:p w14:paraId="6F27A7E4" w14:textId="5F60BB81" w:rsidR="00D353F3" w:rsidRDefault="00D353F3" w:rsidP="00D353F3">
      <w:pPr>
        <w:spacing w:line="360" w:lineRule="auto"/>
        <w:jc w:val="both"/>
        <w:rPr>
          <w:rFonts w:ascii="Arial" w:eastAsia="Times New Roman" w:hAnsi="Arial" w:cs="Arial"/>
          <w:lang w:eastAsia="en-GB"/>
        </w:rPr>
      </w:pPr>
    </w:p>
    <w:p w14:paraId="1D063070" w14:textId="117CF3BC" w:rsidR="00D353F3" w:rsidRDefault="00D353F3" w:rsidP="00D353F3">
      <w:pPr>
        <w:spacing w:line="360" w:lineRule="auto"/>
        <w:jc w:val="both"/>
        <w:rPr>
          <w:rFonts w:ascii="Arial" w:eastAsia="Times New Roman" w:hAnsi="Arial" w:cs="Arial"/>
          <w:lang w:eastAsia="en-GB"/>
        </w:rPr>
      </w:pPr>
    </w:p>
    <w:p w14:paraId="019F2BDF" w14:textId="77777777" w:rsidR="00D353F3" w:rsidRPr="00D353F3" w:rsidRDefault="00D353F3" w:rsidP="00D353F3">
      <w:pPr>
        <w:spacing w:line="360" w:lineRule="auto"/>
        <w:jc w:val="both"/>
        <w:rPr>
          <w:rFonts w:ascii="Arial" w:eastAsia="Times New Roman" w:hAnsi="Arial" w:cs="Arial"/>
          <w:lang w:eastAsia="en-GB"/>
        </w:rPr>
      </w:pPr>
    </w:p>
    <w:p w14:paraId="5BC120DD" w14:textId="1B16A371" w:rsidR="00957E50" w:rsidRPr="00D353F3" w:rsidRDefault="00957E50" w:rsidP="00D353F3">
      <w:pPr>
        <w:spacing w:line="360" w:lineRule="auto"/>
        <w:jc w:val="both"/>
        <w:rPr>
          <w:rFonts w:ascii="Arial" w:eastAsia="Times New Roman" w:hAnsi="Arial" w:cs="Arial"/>
          <w:lang w:eastAsia="en-GB"/>
        </w:rPr>
      </w:pPr>
    </w:p>
    <w:p w14:paraId="4E88E1C5" w14:textId="7D3E468F" w:rsidR="00957E50" w:rsidRPr="00D353F3" w:rsidRDefault="00957E50" w:rsidP="00D353F3">
      <w:pPr>
        <w:spacing w:line="360" w:lineRule="auto"/>
        <w:jc w:val="both"/>
        <w:rPr>
          <w:rFonts w:ascii="Arial" w:eastAsia="Times New Roman" w:hAnsi="Arial" w:cs="Arial"/>
          <w:b/>
          <w:bCs/>
          <w:sz w:val="28"/>
          <w:szCs w:val="28"/>
          <w:u w:val="single"/>
          <w:lang w:eastAsia="en-GB"/>
        </w:rPr>
      </w:pPr>
      <w:r w:rsidRPr="00D353F3">
        <w:rPr>
          <w:rFonts w:ascii="Arial" w:eastAsia="Times New Roman" w:hAnsi="Arial" w:cs="Arial"/>
          <w:b/>
          <w:bCs/>
          <w:sz w:val="28"/>
          <w:szCs w:val="28"/>
          <w:u w:val="single"/>
          <w:lang w:eastAsia="en-GB"/>
        </w:rPr>
        <w:t xml:space="preserve">Section 2 </w:t>
      </w:r>
    </w:p>
    <w:p w14:paraId="5925DE66" w14:textId="1CD1D20A" w:rsidR="00957E50" w:rsidRPr="00D353F3" w:rsidRDefault="00957E50" w:rsidP="00D353F3">
      <w:pPr>
        <w:spacing w:line="360" w:lineRule="auto"/>
        <w:jc w:val="both"/>
        <w:rPr>
          <w:rFonts w:ascii="Arial" w:eastAsia="Times New Roman" w:hAnsi="Arial" w:cs="Arial"/>
          <w:sz w:val="28"/>
          <w:szCs w:val="28"/>
          <w:lang w:eastAsia="en-GB"/>
        </w:rPr>
      </w:pPr>
    </w:p>
    <w:p w14:paraId="38737B16" w14:textId="3D57F0F6" w:rsidR="00957E50" w:rsidRPr="00E82DB8" w:rsidRDefault="00957E50" w:rsidP="00D353F3">
      <w:pPr>
        <w:spacing w:line="360" w:lineRule="auto"/>
        <w:jc w:val="both"/>
        <w:rPr>
          <w:rFonts w:ascii="Arial" w:eastAsia="Times New Roman" w:hAnsi="Arial" w:cs="Arial"/>
          <w:sz w:val="28"/>
          <w:szCs w:val="28"/>
          <w:u w:val="single"/>
          <w:lang w:eastAsia="en-GB"/>
        </w:rPr>
      </w:pPr>
      <w:r w:rsidRPr="00E82DB8">
        <w:rPr>
          <w:rFonts w:ascii="Arial" w:eastAsia="Times New Roman" w:hAnsi="Arial" w:cs="Arial"/>
          <w:sz w:val="28"/>
          <w:szCs w:val="28"/>
          <w:u w:val="single"/>
          <w:lang w:eastAsia="en-GB"/>
        </w:rPr>
        <w:t xml:space="preserve">Question 2.1 b) </w:t>
      </w:r>
    </w:p>
    <w:p w14:paraId="71C3E5B4" w14:textId="77777777" w:rsidR="00957E50" w:rsidRPr="00D353F3" w:rsidRDefault="00957E50" w:rsidP="00D353F3">
      <w:pPr>
        <w:spacing w:line="360" w:lineRule="auto"/>
        <w:jc w:val="both"/>
        <w:rPr>
          <w:rFonts w:ascii="Arial" w:eastAsia="Times New Roman" w:hAnsi="Arial" w:cs="Arial"/>
          <w:lang w:eastAsia="en-GB"/>
        </w:rPr>
      </w:pPr>
    </w:p>
    <w:p w14:paraId="3CFB138F" w14:textId="63EB637F" w:rsidR="00257E8C" w:rsidRPr="00D353F3" w:rsidRDefault="00257E8C" w:rsidP="00D353F3">
      <w:pPr>
        <w:spacing w:line="360" w:lineRule="auto"/>
        <w:jc w:val="both"/>
        <w:rPr>
          <w:rFonts w:ascii="Arial" w:hAnsi="Arial" w:cs="Arial"/>
        </w:rPr>
      </w:pPr>
    </w:p>
    <w:p w14:paraId="49288F6E" w14:textId="4474A705" w:rsidR="00F226C7" w:rsidRPr="00D353F3" w:rsidRDefault="00F226C7" w:rsidP="00D353F3">
      <w:pPr>
        <w:spacing w:line="360" w:lineRule="auto"/>
        <w:jc w:val="both"/>
        <w:rPr>
          <w:rFonts w:ascii="Arial" w:hAnsi="Arial" w:cs="Arial"/>
        </w:rPr>
      </w:pPr>
      <w:r w:rsidRPr="00D353F3">
        <w:rPr>
          <w:rFonts w:ascii="Arial" w:hAnsi="Arial" w:cs="Arial"/>
        </w:rPr>
        <w:t xml:space="preserve">The pandemic has brought a surge in the labour market with an increase of job opportunities. It was reported that 1,318,000 vacancies were available from December 2021 to February 2022 </w:t>
      </w:r>
      <w:sdt>
        <w:sdtPr>
          <w:rPr>
            <w:rFonts w:ascii="Arial" w:hAnsi="Arial" w:cs="Arial"/>
          </w:rPr>
          <w:id w:val="1311450511"/>
          <w:citation/>
        </w:sdtPr>
        <w:sdtContent>
          <w:r w:rsidRPr="00D353F3">
            <w:rPr>
              <w:rFonts w:ascii="Arial" w:hAnsi="Arial" w:cs="Arial"/>
            </w:rPr>
            <w:fldChar w:fldCharType="begin"/>
          </w:r>
          <w:r w:rsidR="009715BD" w:rsidRPr="00D353F3">
            <w:rPr>
              <w:rFonts w:ascii="Arial" w:hAnsi="Arial" w:cs="Arial"/>
            </w:rPr>
            <w:instrText xml:space="preserve">CITATION ONS221 \l 2057 </w:instrText>
          </w:r>
          <w:r w:rsidRPr="00D353F3">
            <w:rPr>
              <w:rFonts w:ascii="Arial" w:hAnsi="Arial" w:cs="Arial"/>
            </w:rPr>
            <w:fldChar w:fldCharType="separate"/>
          </w:r>
          <w:r w:rsidR="009715BD" w:rsidRPr="00D353F3">
            <w:rPr>
              <w:rFonts w:ascii="Arial" w:hAnsi="Arial" w:cs="Arial"/>
              <w:noProof/>
            </w:rPr>
            <w:t>(ONS, 2022a)</w:t>
          </w:r>
          <w:r w:rsidRPr="00D353F3">
            <w:rPr>
              <w:rFonts w:ascii="Arial" w:hAnsi="Arial" w:cs="Arial"/>
            </w:rPr>
            <w:fldChar w:fldCharType="end"/>
          </w:r>
        </w:sdtContent>
      </w:sdt>
      <w:r w:rsidRPr="00D353F3">
        <w:rPr>
          <w:rFonts w:ascii="Arial" w:hAnsi="Arial" w:cs="Arial"/>
        </w:rPr>
        <w:t xml:space="preserve">. </w:t>
      </w:r>
    </w:p>
    <w:p w14:paraId="3413402F" w14:textId="77777777" w:rsidR="00F226C7" w:rsidRPr="00D353F3" w:rsidRDefault="00F226C7" w:rsidP="00D353F3">
      <w:pPr>
        <w:spacing w:line="360" w:lineRule="auto"/>
        <w:jc w:val="both"/>
        <w:rPr>
          <w:rFonts w:ascii="Arial" w:hAnsi="Arial" w:cs="Arial"/>
        </w:rPr>
      </w:pPr>
    </w:p>
    <w:p w14:paraId="61922104" w14:textId="77777777" w:rsidR="00F226C7" w:rsidRPr="00D353F3" w:rsidRDefault="00F226C7" w:rsidP="00D353F3">
      <w:pPr>
        <w:spacing w:line="360" w:lineRule="auto"/>
        <w:jc w:val="both"/>
        <w:rPr>
          <w:rFonts w:ascii="Arial" w:hAnsi="Arial" w:cs="Arial"/>
          <w:lang w:eastAsia="en-GB"/>
        </w:rPr>
      </w:pPr>
      <w:r w:rsidRPr="00D353F3">
        <w:rPr>
          <w:rFonts w:ascii="Arial" w:hAnsi="Arial" w:cs="Arial"/>
        </w:rPr>
        <w:t xml:space="preserve">This stark figure only highlights the recruitment issue facing the UK at the present time. This has led to many companies strategically planning with an intent to recruit the best talent. With covid legislation many organisations were unable to recruit face to face, </w:t>
      </w:r>
      <w:r w:rsidRPr="00D353F3">
        <w:rPr>
          <w:rFonts w:ascii="Arial" w:hAnsi="Arial" w:cs="Arial"/>
        </w:rPr>
        <w:lastRenderedPageBreak/>
        <w:t xml:space="preserve">meaning interviews were held online. This trend appears to now be the norm where organisations have decided to make the recruitment process virtual, thus making it more accessible to a wider talent pool. JCP like many organisations turned their recruitment process online at the onset of the pandemic. </w:t>
      </w:r>
      <w:proofErr w:type="gramStart"/>
      <w:r w:rsidRPr="00D353F3">
        <w:rPr>
          <w:rFonts w:ascii="Arial" w:hAnsi="Arial" w:cs="Arial"/>
        </w:rPr>
        <w:t>However</w:t>
      </w:r>
      <w:proofErr w:type="gramEnd"/>
      <w:r w:rsidRPr="00D353F3">
        <w:rPr>
          <w:rFonts w:ascii="Arial" w:hAnsi="Arial" w:cs="Arial"/>
        </w:rPr>
        <w:t xml:space="preserve"> it now appears the firm has reverted to pre-covid methods with face-to-face interviews. These interviews do bring benefits. They provide more in-depth responses allowing the interviewer to probe. </w:t>
      </w:r>
      <w:proofErr w:type="gramStart"/>
      <w:r w:rsidRPr="00D353F3">
        <w:rPr>
          <w:rFonts w:ascii="Arial" w:hAnsi="Arial" w:cs="Arial"/>
        </w:rPr>
        <w:t>However</w:t>
      </w:r>
      <w:proofErr w:type="gramEnd"/>
      <w:r w:rsidRPr="00D353F3">
        <w:rPr>
          <w:rFonts w:ascii="Arial" w:hAnsi="Arial" w:cs="Arial"/>
        </w:rPr>
        <w:t xml:space="preserve"> it does appear JCP may be missing opportunities on recruiting top talent from returning to their old ways and narrowing their talent pool </w:t>
      </w:r>
      <w:sdt>
        <w:sdtPr>
          <w:rPr>
            <w:rFonts w:ascii="Arial" w:hAnsi="Arial" w:cs="Arial"/>
          </w:rPr>
          <w:id w:val="-440148550"/>
          <w:citation/>
        </w:sdtPr>
        <w:sdtContent>
          <w:r w:rsidRPr="00D353F3">
            <w:rPr>
              <w:rFonts w:ascii="Arial" w:hAnsi="Arial" w:cs="Arial"/>
            </w:rPr>
            <w:fldChar w:fldCharType="begin"/>
          </w:r>
          <w:r w:rsidRPr="00D353F3">
            <w:rPr>
              <w:rFonts w:ascii="Arial" w:hAnsi="Arial" w:cs="Arial"/>
            </w:rPr>
            <w:instrText xml:space="preserve"> CITATION Mar16 \l 2057 </w:instrText>
          </w:r>
          <w:r w:rsidRPr="00D353F3">
            <w:rPr>
              <w:rFonts w:ascii="Arial" w:hAnsi="Arial" w:cs="Arial"/>
            </w:rPr>
            <w:fldChar w:fldCharType="separate"/>
          </w:r>
          <w:r w:rsidRPr="00D353F3">
            <w:rPr>
              <w:rFonts w:ascii="Arial" w:hAnsi="Arial" w:cs="Arial"/>
              <w:noProof/>
            </w:rPr>
            <w:t>(Marshall, 2016)</w:t>
          </w:r>
          <w:r w:rsidRPr="00D353F3">
            <w:rPr>
              <w:rFonts w:ascii="Arial" w:hAnsi="Arial" w:cs="Arial"/>
            </w:rPr>
            <w:fldChar w:fldCharType="end"/>
          </w:r>
        </w:sdtContent>
      </w:sdt>
      <w:r w:rsidRPr="00D353F3">
        <w:rPr>
          <w:rFonts w:ascii="Arial" w:hAnsi="Arial" w:cs="Arial"/>
        </w:rPr>
        <w:t xml:space="preserve">.  The pandemic has also highlighted the use of hybrid working which many organisations such as JCP have adopted. However, some organisations such as Admiral have taken a step further and allowed staff to work from home permanently </w:t>
      </w:r>
      <w:sdt>
        <w:sdtPr>
          <w:rPr>
            <w:rFonts w:ascii="Arial" w:hAnsi="Arial" w:cs="Arial"/>
            <w:lang w:eastAsia="en-GB"/>
          </w:rPr>
          <w:id w:val="1087729999"/>
          <w:citation/>
        </w:sdtPr>
        <w:sdtContent>
          <w:r w:rsidRPr="00D353F3">
            <w:rPr>
              <w:rFonts w:ascii="Arial" w:eastAsia="Times New Roman" w:hAnsi="Arial" w:cs="Arial"/>
              <w:lang w:eastAsia="en-GB"/>
            </w:rPr>
            <w:fldChar w:fldCharType="begin"/>
          </w:r>
          <w:r w:rsidRPr="00D353F3">
            <w:rPr>
              <w:rFonts w:ascii="Arial" w:eastAsia="Times New Roman" w:hAnsi="Arial" w:cs="Arial"/>
              <w:lang w:eastAsia="en-GB"/>
            </w:rPr>
            <w:instrText xml:space="preserve"> CITATION Jon21 \l 2057 </w:instrText>
          </w:r>
          <w:r w:rsidRPr="00D353F3">
            <w:rPr>
              <w:rFonts w:ascii="Arial" w:eastAsia="Times New Roman" w:hAnsi="Arial" w:cs="Arial"/>
              <w:lang w:eastAsia="en-GB"/>
            </w:rPr>
            <w:fldChar w:fldCharType="separate"/>
          </w:r>
          <w:r w:rsidRPr="00D353F3">
            <w:rPr>
              <w:rFonts w:ascii="Arial" w:eastAsia="Times New Roman" w:hAnsi="Arial" w:cs="Arial"/>
              <w:noProof/>
              <w:lang w:eastAsia="en-GB"/>
            </w:rPr>
            <w:t>(Hill, 2021)</w:t>
          </w:r>
          <w:r w:rsidRPr="00D353F3">
            <w:rPr>
              <w:rFonts w:ascii="Arial" w:eastAsia="Times New Roman" w:hAnsi="Arial" w:cs="Arial"/>
              <w:lang w:eastAsia="en-GB"/>
            </w:rPr>
            <w:fldChar w:fldCharType="end"/>
          </w:r>
        </w:sdtContent>
      </w:sdt>
      <w:r w:rsidRPr="00D353F3">
        <w:rPr>
          <w:rFonts w:ascii="Arial" w:hAnsi="Arial" w:cs="Arial"/>
          <w:lang w:eastAsia="en-GB"/>
        </w:rPr>
        <w:t xml:space="preserve">. This has allowed those companies to recruit from a wider talent pool and not solely from those candidates who live in </w:t>
      </w:r>
      <w:proofErr w:type="gramStart"/>
      <w:r w:rsidRPr="00D353F3">
        <w:rPr>
          <w:rFonts w:ascii="Arial" w:hAnsi="Arial" w:cs="Arial"/>
          <w:lang w:eastAsia="en-GB"/>
        </w:rPr>
        <w:t>close proximity</w:t>
      </w:r>
      <w:proofErr w:type="gramEnd"/>
      <w:r w:rsidRPr="00D353F3">
        <w:rPr>
          <w:rFonts w:ascii="Arial" w:hAnsi="Arial" w:cs="Arial"/>
          <w:lang w:eastAsia="en-GB"/>
        </w:rPr>
        <w:t xml:space="preserve">. JCP are yet to offer permanent home working conditions and are therefore restricting their talent pool and in doing so losing potential candidates to competitive rivals who are offering this benefit. </w:t>
      </w:r>
    </w:p>
    <w:p w14:paraId="3E097D68" w14:textId="77777777" w:rsidR="00F226C7" w:rsidRPr="00D353F3" w:rsidRDefault="00F226C7" w:rsidP="00D353F3">
      <w:pPr>
        <w:spacing w:line="360" w:lineRule="auto"/>
        <w:jc w:val="both"/>
        <w:rPr>
          <w:rFonts w:ascii="Arial" w:hAnsi="Arial" w:cs="Arial"/>
          <w:lang w:eastAsia="en-GB"/>
        </w:rPr>
      </w:pPr>
    </w:p>
    <w:p w14:paraId="0D1CC84A" w14:textId="77777777" w:rsidR="00F226C7" w:rsidRPr="00D353F3" w:rsidRDefault="00F226C7" w:rsidP="00D353F3">
      <w:pPr>
        <w:spacing w:line="360" w:lineRule="auto"/>
        <w:jc w:val="both"/>
        <w:rPr>
          <w:rFonts w:ascii="Arial" w:hAnsi="Arial" w:cs="Arial"/>
          <w:lang w:eastAsia="en-GB"/>
        </w:rPr>
      </w:pPr>
      <w:r w:rsidRPr="00D353F3">
        <w:rPr>
          <w:rFonts w:ascii="Arial" w:hAnsi="Arial" w:cs="Arial"/>
          <w:lang w:eastAsia="en-GB"/>
        </w:rPr>
        <w:t xml:space="preserve">Further to the effect flexible working has on recruitment, it also impacts on retention. As aforementioned, other firms such as Irwin Mitchel based in Bristol are promoting permanent home working, where employees are paid a high salary even if not residing in that area </w:t>
      </w:r>
      <w:sdt>
        <w:sdtPr>
          <w:rPr>
            <w:rFonts w:ascii="Arial" w:hAnsi="Arial" w:cs="Arial"/>
            <w:lang w:eastAsia="en-GB"/>
          </w:rPr>
          <w:id w:val="-243346792"/>
          <w:citation/>
        </w:sdtPr>
        <w:sdtContent>
          <w:r w:rsidRPr="00D353F3">
            <w:rPr>
              <w:rFonts w:ascii="Arial" w:hAnsi="Arial" w:cs="Arial"/>
              <w:lang w:eastAsia="en-GB"/>
            </w:rPr>
            <w:fldChar w:fldCharType="begin"/>
          </w:r>
          <w:r w:rsidRPr="00D353F3">
            <w:rPr>
              <w:rFonts w:ascii="Arial" w:hAnsi="Arial" w:cs="Arial"/>
              <w:lang w:eastAsia="en-GB"/>
            </w:rPr>
            <w:instrText xml:space="preserve"> CITATION Irw22 \l 2057 </w:instrText>
          </w:r>
          <w:r w:rsidRPr="00D353F3">
            <w:rPr>
              <w:rFonts w:ascii="Arial" w:hAnsi="Arial" w:cs="Arial"/>
              <w:lang w:eastAsia="en-GB"/>
            </w:rPr>
            <w:fldChar w:fldCharType="separate"/>
          </w:r>
          <w:r w:rsidRPr="00D353F3">
            <w:rPr>
              <w:rFonts w:ascii="Arial" w:hAnsi="Arial" w:cs="Arial"/>
              <w:noProof/>
              <w:lang w:eastAsia="en-GB"/>
            </w:rPr>
            <w:t>(Mitchell, 2022)</w:t>
          </w:r>
          <w:r w:rsidRPr="00D353F3">
            <w:rPr>
              <w:rFonts w:ascii="Arial" w:hAnsi="Arial" w:cs="Arial"/>
              <w:lang w:eastAsia="en-GB"/>
            </w:rPr>
            <w:fldChar w:fldCharType="end"/>
          </w:r>
        </w:sdtContent>
      </w:sdt>
      <w:r w:rsidRPr="00D353F3">
        <w:rPr>
          <w:rFonts w:ascii="Arial" w:hAnsi="Arial" w:cs="Arial"/>
          <w:lang w:eastAsia="en-GB"/>
        </w:rPr>
        <w:t xml:space="preserve">. </w:t>
      </w:r>
      <w:r w:rsidRPr="00D353F3">
        <w:rPr>
          <w:rFonts w:ascii="Arial" w:eastAsia="Times New Roman" w:hAnsi="Arial" w:cs="Arial"/>
          <w:color w:val="000000" w:themeColor="text1"/>
        </w:rPr>
        <w:t xml:space="preserve">In the last two years year JCP lost 29 employees initially and then a further 30 employees left.  Most </w:t>
      </w:r>
      <w:r w:rsidRPr="00D353F3">
        <w:rPr>
          <w:rFonts w:ascii="Arial" w:eastAsia="Times New Roman" w:hAnsi="Arial" w:cs="Arial"/>
          <w:color w:val="000000" w:themeColor="text1"/>
          <w:shd w:val="clear" w:color="auto" w:fill="FFFFFF"/>
          <w:lang w:eastAsia="en-GB"/>
        </w:rPr>
        <w:t xml:space="preserve">exit interview responses reported a lack of flexibility in the dramatic shift in working methods. This therefore highlights the impact the pandemic has had on retention at JCP compared to its competitors offering enhanced benefits. </w:t>
      </w:r>
    </w:p>
    <w:p w14:paraId="243C79A1" w14:textId="77777777" w:rsidR="00F226C7" w:rsidRPr="00D353F3" w:rsidRDefault="00F226C7" w:rsidP="00D353F3">
      <w:pPr>
        <w:spacing w:line="360" w:lineRule="auto"/>
        <w:jc w:val="both"/>
        <w:rPr>
          <w:rFonts w:ascii="Arial" w:hAnsi="Arial" w:cs="Arial"/>
          <w:lang w:eastAsia="en-GB"/>
        </w:rPr>
      </w:pPr>
    </w:p>
    <w:p w14:paraId="3F12D88D" w14:textId="77777777" w:rsidR="00F226C7" w:rsidRPr="00D353F3" w:rsidRDefault="00F226C7" w:rsidP="00D353F3">
      <w:pPr>
        <w:spacing w:line="360" w:lineRule="auto"/>
        <w:jc w:val="both"/>
        <w:rPr>
          <w:rFonts w:ascii="Arial" w:hAnsi="Arial" w:cs="Arial"/>
        </w:rPr>
      </w:pPr>
      <w:r w:rsidRPr="00D353F3">
        <w:rPr>
          <w:rFonts w:ascii="Arial" w:hAnsi="Arial" w:cs="Arial"/>
        </w:rPr>
        <w:t xml:space="preserve">Using Porters </w:t>
      </w:r>
      <w:sdt>
        <w:sdtPr>
          <w:rPr>
            <w:rFonts w:ascii="Arial" w:hAnsi="Arial" w:cs="Arial"/>
          </w:rPr>
          <w:id w:val="-1007671909"/>
          <w:citation/>
        </w:sdtPr>
        <w:sdtContent>
          <w:r w:rsidRPr="00D353F3">
            <w:rPr>
              <w:rFonts w:ascii="Arial" w:hAnsi="Arial" w:cs="Arial"/>
            </w:rPr>
            <w:fldChar w:fldCharType="begin"/>
          </w:r>
          <w:r w:rsidRPr="00D353F3">
            <w:rPr>
              <w:rFonts w:ascii="Arial" w:hAnsi="Arial" w:cs="Arial"/>
            </w:rPr>
            <w:instrText xml:space="preserve">CITATION Mic79 \n  \t  \l 2057 </w:instrText>
          </w:r>
          <w:r w:rsidRPr="00D353F3">
            <w:rPr>
              <w:rFonts w:ascii="Arial" w:hAnsi="Arial" w:cs="Arial"/>
            </w:rPr>
            <w:fldChar w:fldCharType="separate"/>
          </w:r>
          <w:r w:rsidRPr="00D353F3">
            <w:rPr>
              <w:rFonts w:ascii="Arial" w:hAnsi="Arial" w:cs="Arial"/>
              <w:noProof/>
            </w:rPr>
            <w:t>(1979)</w:t>
          </w:r>
          <w:r w:rsidRPr="00D353F3">
            <w:rPr>
              <w:rFonts w:ascii="Arial" w:hAnsi="Arial" w:cs="Arial"/>
            </w:rPr>
            <w:fldChar w:fldCharType="end"/>
          </w:r>
        </w:sdtContent>
      </w:sdt>
      <w:r w:rsidRPr="00D353F3">
        <w:rPr>
          <w:rFonts w:ascii="Arial" w:hAnsi="Arial" w:cs="Arial"/>
        </w:rPr>
        <w:t xml:space="preserve"> 5 forces model, competitive rivalry is a threat to JCP when considering recruitment and retention brought about by the pandemic. To recruit the best </w:t>
      </w:r>
      <w:proofErr w:type="gramStart"/>
      <w:r w:rsidRPr="00D353F3">
        <w:rPr>
          <w:rFonts w:ascii="Arial" w:hAnsi="Arial" w:cs="Arial"/>
        </w:rPr>
        <w:t>talent, and</w:t>
      </w:r>
      <w:proofErr w:type="gramEnd"/>
      <w:r w:rsidRPr="00D353F3">
        <w:rPr>
          <w:rFonts w:ascii="Arial" w:hAnsi="Arial" w:cs="Arial"/>
        </w:rPr>
        <w:t xml:space="preserve"> retain its existing staff to achieve its strategy to ‘</w:t>
      </w:r>
      <w:r w:rsidRPr="00D353F3">
        <w:rPr>
          <w:rFonts w:ascii="Arial" w:hAnsi="Arial" w:cs="Arial"/>
          <w:color w:val="000000"/>
          <w:bdr w:val="none" w:sz="0" w:space="0" w:color="auto" w:frame="1"/>
        </w:rPr>
        <w:t xml:space="preserve">provide an exceptional client Journey’, JCP should consider several recommendations. </w:t>
      </w:r>
      <w:proofErr w:type="gramStart"/>
      <w:r w:rsidRPr="00D353F3">
        <w:rPr>
          <w:rFonts w:ascii="Arial" w:hAnsi="Arial" w:cs="Arial"/>
          <w:color w:val="000000"/>
          <w:bdr w:val="none" w:sz="0" w:space="0" w:color="auto" w:frame="1"/>
        </w:rPr>
        <w:t>Firstly</w:t>
      </w:r>
      <w:proofErr w:type="gramEnd"/>
      <w:r w:rsidRPr="00D353F3">
        <w:rPr>
          <w:rFonts w:ascii="Arial" w:hAnsi="Arial" w:cs="Arial"/>
          <w:color w:val="000000"/>
          <w:bdr w:val="none" w:sz="0" w:space="0" w:color="auto" w:frame="1"/>
        </w:rPr>
        <w:t xml:space="preserve"> they must revert to an online recruitment process creating a wider talent pool. Hybrid working could be an option within job descriptions to highlight the firms view on flexible working from the outset. Such action could also widen the talent pool. To retain existing employees, if permanent home working is not an option, JCP may wish to compensate </w:t>
      </w:r>
      <w:r w:rsidRPr="00D353F3">
        <w:rPr>
          <w:rFonts w:ascii="Arial" w:hAnsi="Arial" w:cs="Arial"/>
          <w:color w:val="000000"/>
          <w:bdr w:val="none" w:sz="0" w:space="0" w:color="auto" w:frame="1"/>
        </w:rPr>
        <w:lastRenderedPageBreak/>
        <w:t xml:space="preserve">employees with additional benefits such as enhanced annual leave. This would position them more favourably when advertising roles in the job market as 70% of applicants were found more likely to apply if benefits were highlighted on job descriptions </w:t>
      </w:r>
      <w:sdt>
        <w:sdtPr>
          <w:rPr>
            <w:rFonts w:ascii="Arial" w:hAnsi="Arial" w:cs="Arial"/>
            <w:color w:val="000000"/>
            <w:bdr w:val="none" w:sz="0" w:space="0" w:color="auto" w:frame="1"/>
          </w:rPr>
          <w:id w:val="-537134963"/>
          <w:citation/>
        </w:sdtPr>
        <w:sdtContent>
          <w:r w:rsidRPr="00D353F3">
            <w:rPr>
              <w:rFonts w:ascii="Arial" w:hAnsi="Arial" w:cs="Arial"/>
              <w:color w:val="000000"/>
              <w:bdr w:val="none" w:sz="0" w:space="0" w:color="auto" w:frame="1"/>
            </w:rPr>
            <w:fldChar w:fldCharType="begin"/>
          </w:r>
          <w:r w:rsidRPr="00D353F3">
            <w:rPr>
              <w:rFonts w:ascii="Arial" w:hAnsi="Arial" w:cs="Arial"/>
              <w:color w:val="000000"/>
              <w:bdr w:val="none" w:sz="0" w:space="0" w:color="auto" w:frame="1"/>
            </w:rPr>
            <w:instrText xml:space="preserve"> CITATION Pro22 \l 2057 </w:instrText>
          </w:r>
          <w:r w:rsidRPr="00D353F3">
            <w:rPr>
              <w:rFonts w:ascii="Arial" w:hAnsi="Arial" w:cs="Arial"/>
              <w:color w:val="000000"/>
              <w:bdr w:val="none" w:sz="0" w:space="0" w:color="auto" w:frame="1"/>
            </w:rPr>
            <w:fldChar w:fldCharType="separate"/>
          </w:r>
          <w:r w:rsidRPr="00D353F3">
            <w:rPr>
              <w:rFonts w:ascii="Arial" w:hAnsi="Arial" w:cs="Arial"/>
              <w:noProof/>
              <w:color w:val="000000"/>
              <w:bdr w:val="none" w:sz="0" w:space="0" w:color="auto" w:frame="1"/>
            </w:rPr>
            <w:t>(ProWriting, 2022)</w:t>
          </w:r>
          <w:r w:rsidRPr="00D353F3">
            <w:rPr>
              <w:rFonts w:ascii="Arial" w:hAnsi="Arial" w:cs="Arial"/>
              <w:color w:val="000000"/>
              <w:bdr w:val="none" w:sz="0" w:space="0" w:color="auto" w:frame="1"/>
            </w:rPr>
            <w:fldChar w:fldCharType="end"/>
          </w:r>
        </w:sdtContent>
      </w:sdt>
      <w:r w:rsidRPr="00D353F3">
        <w:rPr>
          <w:rFonts w:ascii="Arial" w:hAnsi="Arial" w:cs="Arial"/>
          <w:color w:val="000000"/>
          <w:bdr w:val="none" w:sz="0" w:space="0" w:color="auto" w:frame="1"/>
        </w:rPr>
        <w:t xml:space="preserve">.   </w:t>
      </w:r>
    </w:p>
    <w:p w14:paraId="48436146" w14:textId="7123FDAA" w:rsidR="005F3C9C" w:rsidRPr="00D353F3" w:rsidRDefault="005F3C9C" w:rsidP="00D353F3">
      <w:pPr>
        <w:spacing w:line="360" w:lineRule="auto"/>
        <w:jc w:val="both"/>
        <w:rPr>
          <w:rFonts w:ascii="Arial" w:hAnsi="Arial" w:cs="Arial"/>
        </w:rPr>
      </w:pPr>
    </w:p>
    <w:p w14:paraId="0CC7503B" w14:textId="555DA972" w:rsidR="006366D2" w:rsidRPr="00D353F3" w:rsidRDefault="006366D2" w:rsidP="00D353F3">
      <w:pPr>
        <w:spacing w:line="360" w:lineRule="auto"/>
        <w:jc w:val="both"/>
        <w:rPr>
          <w:rFonts w:ascii="Arial" w:hAnsi="Arial" w:cs="Arial"/>
        </w:rPr>
      </w:pPr>
    </w:p>
    <w:p w14:paraId="053A553B" w14:textId="29E4719B" w:rsidR="006366D2" w:rsidRPr="00D353F3" w:rsidRDefault="006366D2" w:rsidP="00D353F3">
      <w:pPr>
        <w:spacing w:line="360" w:lineRule="auto"/>
        <w:jc w:val="both"/>
        <w:rPr>
          <w:rFonts w:ascii="Arial" w:hAnsi="Arial" w:cs="Arial"/>
        </w:rPr>
      </w:pPr>
    </w:p>
    <w:p w14:paraId="3BE7117D" w14:textId="2A96BB82" w:rsidR="006366D2" w:rsidRPr="00D353F3" w:rsidRDefault="006366D2" w:rsidP="00D353F3">
      <w:pPr>
        <w:spacing w:line="360" w:lineRule="auto"/>
        <w:jc w:val="both"/>
        <w:rPr>
          <w:rFonts w:ascii="Arial" w:hAnsi="Arial" w:cs="Arial"/>
        </w:rPr>
      </w:pPr>
    </w:p>
    <w:p w14:paraId="73A42E8F" w14:textId="5262C2CE" w:rsidR="006366D2" w:rsidRDefault="006366D2" w:rsidP="00D353F3">
      <w:pPr>
        <w:spacing w:line="360" w:lineRule="auto"/>
        <w:jc w:val="both"/>
        <w:rPr>
          <w:rFonts w:ascii="Arial" w:hAnsi="Arial" w:cs="Arial"/>
        </w:rPr>
      </w:pPr>
    </w:p>
    <w:p w14:paraId="31D84CE7" w14:textId="520B06B8" w:rsidR="00D353F3" w:rsidRDefault="00D353F3" w:rsidP="00D353F3">
      <w:pPr>
        <w:spacing w:line="360" w:lineRule="auto"/>
        <w:jc w:val="both"/>
        <w:rPr>
          <w:rFonts w:ascii="Arial" w:hAnsi="Arial" w:cs="Arial"/>
        </w:rPr>
      </w:pPr>
    </w:p>
    <w:p w14:paraId="0C0DA1A8" w14:textId="77777777" w:rsidR="00D353F3" w:rsidRPr="00D353F3" w:rsidRDefault="00D353F3" w:rsidP="00D353F3">
      <w:pPr>
        <w:spacing w:line="360" w:lineRule="auto"/>
        <w:jc w:val="both"/>
        <w:rPr>
          <w:rFonts w:ascii="Arial" w:hAnsi="Arial" w:cs="Arial"/>
        </w:rPr>
      </w:pPr>
    </w:p>
    <w:p w14:paraId="1143FBC3" w14:textId="5F268362" w:rsidR="00C76098" w:rsidRDefault="00957E50" w:rsidP="00D353F3">
      <w:pPr>
        <w:pStyle w:val="NormalWeb"/>
        <w:spacing w:line="360" w:lineRule="auto"/>
        <w:jc w:val="both"/>
        <w:rPr>
          <w:rFonts w:ascii="Arial" w:hAnsi="Arial" w:cs="Arial"/>
          <w:color w:val="000000"/>
          <w:sz w:val="28"/>
          <w:szCs w:val="28"/>
          <w:u w:val="single"/>
        </w:rPr>
      </w:pPr>
      <w:r w:rsidRPr="00E82DB8">
        <w:rPr>
          <w:rFonts w:ascii="Arial" w:hAnsi="Arial" w:cs="Arial"/>
          <w:color w:val="000000"/>
          <w:sz w:val="28"/>
          <w:szCs w:val="28"/>
          <w:u w:val="single"/>
        </w:rPr>
        <w:t xml:space="preserve">Question </w:t>
      </w:r>
      <w:r w:rsidR="00C76098" w:rsidRPr="00E82DB8">
        <w:rPr>
          <w:rFonts w:ascii="Arial" w:hAnsi="Arial" w:cs="Arial"/>
          <w:color w:val="000000"/>
          <w:sz w:val="28"/>
          <w:szCs w:val="28"/>
          <w:u w:val="single"/>
        </w:rPr>
        <w:t xml:space="preserve">2.2 a) </w:t>
      </w:r>
    </w:p>
    <w:p w14:paraId="638B1FFD" w14:textId="77777777" w:rsidR="00E82DB8" w:rsidRPr="00E82DB8" w:rsidRDefault="00E82DB8" w:rsidP="00D353F3">
      <w:pPr>
        <w:pStyle w:val="NormalWeb"/>
        <w:spacing w:line="360" w:lineRule="auto"/>
        <w:jc w:val="both"/>
        <w:rPr>
          <w:rFonts w:ascii="Arial" w:hAnsi="Arial" w:cs="Arial"/>
          <w:color w:val="000000"/>
          <w:sz w:val="28"/>
          <w:szCs w:val="28"/>
          <w:u w:val="single"/>
        </w:rPr>
      </w:pPr>
    </w:p>
    <w:p w14:paraId="781E16BE" w14:textId="3F5D709D" w:rsidR="00C76098" w:rsidRPr="00D353F3" w:rsidRDefault="00C76098" w:rsidP="00D353F3">
      <w:pPr>
        <w:pStyle w:val="NormalWeb"/>
        <w:spacing w:line="360" w:lineRule="auto"/>
        <w:jc w:val="both"/>
        <w:rPr>
          <w:rFonts w:ascii="Arial" w:hAnsi="Arial" w:cs="Arial"/>
          <w:color w:val="000000"/>
        </w:rPr>
      </w:pPr>
      <w:r w:rsidRPr="00D353F3">
        <w:rPr>
          <w:rFonts w:ascii="Arial" w:hAnsi="Arial" w:cs="Arial"/>
          <w:color w:val="000000"/>
        </w:rPr>
        <w:t xml:space="preserve">In 2019 research showed that 27% of the working population worked from home.  A study taken in the year after the pandemic emerged highlighted that 37% of the working population were now working from home (ONS, 2021). These statistics highlight that flexible working is not a new </w:t>
      </w:r>
      <w:proofErr w:type="gramStart"/>
      <w:r w:rsidRPr="00D353F3">
        <w:rPr>
          <w:rFonts w:ascii="Arial" w:hAnsi="Arial" w:cs="Arial"/>
          <w:color w:val="000000"/>
        </w:rPr>
        <w:t>concept</w:t>
      </w:r>
      <w:proofErr w:type="gramEnd"/>
      <w:r w:rsidRPr="00D353F3">
        <w:rPr>
          <w:rFonts w:ascii="Arial" w:hAnsi="Arial" w:cs="Arial"/>
          <w:color w:val="000000"/>
        </w:rPr>
        <w:t xml:space="preserve"> but the pandemic accelerated the trend (</w:t>
      </w:r>
      <w:proofErr w:type="spellStart"/>
      <w:r w:rsidRPr="00D353F3">
        <w:rPr>
          <w:rFonts w:ascii="Arial" w:hAnsi="Arial" w:cs="Arial"/>
          <w:color w:val="000000"/>
        </w:rPr>
        <w:t>Mckinsey</w:t>
      </w:r>
      <w:proofErr w:type="spellEnd"/>
      <w:r w:rsidRPr="00D353F3">
        <w:rPr>
          <w:rFonts w:ascii="Arial" w:hAnsi="Arial" w:cs="Arial"/>
          <w:color w:val="000000"/>
        </w:rPr>
        <w:t xml:space="preserve">, 2021). This trend appears to be </w:t>
      </w:r>
      <w:r w:rsidR="00F1062B" w:rsidRPr="00D353F3">
        <w:rPr>
          <w:rFonts w:ascii="Arial" w:hAnsi="Arial" w:cs="Arial"/>
          <w:color w:val="000000"/>
        </w:rPr>
        <w:t xml:space="preserve">rising </w:t>
      </w:r>
      <w:r w:rsidRPr="00D353F3">
        <w:rPr>
          <w:rFonts w:ascii="Arial" w:hAnsi="Arial" w:cs="Arial"/>
          <w:color w:val="000000"/>
        </w:rPr>
        <w:t>with 85% of the working population wanting to use this hybrid approach (ONS, 2021). A shift in priorities and values because of the pandemic also highlighted the implementation of a four-day week (Stahl, 2022).</w:t>
      </w:r>
    </w:p>
    <w:p w14:paraId="355B6BFD" w14:textId="77777777" w:rsidR="00C76098" w:rsidRPr="00D353F3" w:rsidRDefault="00C76098" w:rsidP="00D353F3">
      <w:pPr>
        <w:pStyle w:val="NormalWeb"/>
        <w:spacing w:line="360" w:lineRule="auto"/>
        <w:jc w:val="both"/>
        <w:rPr>
          <w:rFonts w:ascii="Arial" w:hAnsi="Arial" w:cs="Arial"/>
          <w:color w:val="000000"/>
        </w:rPr>
      </w:pPr>
      <w:r w:rsidRPr="00D353F3">
        <w:rPr>
          <w:rFonts w:ascii="Arial" w:hAnsi="Arial" w:cs="Arial"/>
          <w:color w:val="000000"/>
        </w:rPr>
        <w:t xml:space="preserve">Flexible working has several benefits for both the organisation and the employee. If organisations adopt flexible working and a four-day week, they could reduce costs on </w:t>
      </w:r>
      <w:proofErr w:type="gramStart"/>
      <w:r w:rsidRPr="00D353F3">
        <w:rPr>
          <w:rFonts w:ascii="Arial" w:hAnsi="Arial" w:cs="Arial"/>
          <w:color w:val="000000"/>
        </w:rPr>
        <w:t>work space</w:t>
      </w:r>
      <w:proofErr w:type="gramEnd"/>
      <w:r w:rsidRPr="00D353F3">
        <w:rPr>
          <w:rFonts w:ascii="Arial" w:hAnsi="Arial" w:cs="Arial"/>
          <w:color w:val="000000"/>
        </w:rPr>
        <w:t xml:space="preserve"> and additional office necessities. In introducing flexible working JCP were able to save costs of £15,000. The firm became more sustainable from introducing paperless working. Flexible working alongside a reduction in working days and hours such as PWC, also brings benefits to employees. Higher levels of productivity </w:t>
      </w:r>
      <w:proofErr w:type="gramStart"/>
      <w:r w:rsidRPr="00D353F3">
        <w:rPr>
          <w:rFonts w:ascii="Arial" w:hAnsi="Arial" w:cs="Arial"/>
          <w:color w:val="000000"/>
        </w:rPr>
        <w:t>creates</w:t>
      </w:r>
      <w:proofErr w:type="gramEnd"/>
      <w:r w:rsidRPr="00D353F3">
        <w:rPr>
          <w:rFonts w:ascii="Arial" w:hAnsi="Arial" w:cs="Arial"/>
          <w:color w:val="000000"/>
        </w:rPr>
        <w:t xml:space="preserve"> a more engaged employee and higher job satisfaction which in turn leads to higher retention rates for organisations (CIPD, 2021). Many organisations such as Canon and Atom Bank have taken advantage of these benefits (Carrick, 2022).</w:t>
      </w:r>
    </w:p>
    <w:p w14:paraId="0F4A9138" w14:textId="77777777" w:rsidR="00C76098" w:rsidRPr="00D353F3" w:rsidRDefault="00C76098" w:rsidP="00D353F3">
      <w:pPr>
        <w:pStyle w:val="NormalWeb"/>
        <w:spacing w:line="360" w:lineRule="auto"/>
        <w:jc w:val="both"/>
        <w:rPr>
          <w:rFonts w:ascii="Arial" w:hAnsi="Arial" w:cs="Arial"/>
          <w:color w:val="000000"/>
        </w:rPr>
      </w:pPr>
      <w:r w:rsidRPr="00D353F3">
        <w:rPr>
          <w:rFonts w:ascii="Arial" w:hAnsi="Arial" w:cs="Arial"/>
          <w:color w:val="000000"/>
        </w:rPr>
        <w:lastRenderedPageBreak/>
        <w:t>However, there are disadvantages to a four-day week which would need to be considered if flexible working was to become the norm. Some employees may feel periods of isolation and loneliness if there is a lack of communication. Even one day away from the office may heighten these feelings for those living alone. This issue may only become worse as a recent study shows that by 2039, 1 in 7 people will be living on their own (Hill, 2019). Leading on from issues of poor communication, if the importance of having work breaks and taking time away is not communicated because companies are fitting 40-hour weeks into 4 days, staff could experience burnout. Such a situation could lead to a decrease in productivity, impacting employee engagement and businesses profitability (</w:t>
      </w:r>
      <w:proofErr w:type="spellStart"/>
      <w:r w:rsidRPr="00D353F3">
        <w:rPr>
          <w:rFonts w:ascii="Arial" w:hAnsi="Arial" w:cs="Arial"/>
          <w:color w:val="000000"/>
        </w:rPr>
        <w:t>Wakeling</w:t>
      </w:r>
      <w:proofErr w:type="spellEnd"/>
      <w:r w:rsidRPr="00D353F3">
        <w:rPr>
          <w:rFonts w:ascii="Arial" w:hAnsi="Arial" w:cs="Arial"/>
          <w:color w:val="000000"/>
        </w:rPr>
        <w:t>, 2017).</w:t>
      </w:r>
    </w:p>
    <w:p w14:paraId="549EEEB0" w14:textId="5B2C78C8" w:rsidR="000E7BDE" w:rsidRPr="00D353F3" w:rsidRDefault="000E7BDE" w:rsidP="00D353F3">
      <w:pPr>
        <w:pStyle w:val="NormalWeb"/>
        <w:spacing w:line="360" w:lineRule="auto"/>
        <w:jc w:val="both"/>
        <w:rPr>
          <w:rFonts w:ascii="Arial" w:hAnsi="Arial" w:cs="Arial"/>
          <w:color w:val="000000"/>
        </w:rPr>
      </w:pPr>
      <w:r w:rsidRPr="00D353F3">
        <w:rPr>
          <w:rFonts w:ascii="Arial" w:hAnsi="Arial" w:cs="Arial"/>
          <w:color w:val="000000"/>
        </w:rPr>
        <w:t xml:space="preserve">It is important that organisations realise both the benefits and disadvantages flexible working and a four-day week brings. If flexible working was to be the norm organisations should overcome the obstacles that emerge. To ensure employees feel engaged and to reduce the risk of high turnover, line manager skills must be developed. This includes the key skill of communication ensuring employees feel valued and </w:t>
      </w:r>
      <w:proofErr w:type="gramStart"/>
      <w:r w:rsidRPr="00D353F3">
        <w:rPr>
          <w:rFonts w:ascii="Arial" w:hAnsi="Arial" w:cs="Arial"/>
          <w:color w:val="000000"/>
        </w:rPr>
        <w:t>supported, and</w:t>
      </w:r>
      <w:proofErr w:type="gramEnd"/>
      <w:r w:rsidRPr="00D353F3">
        <w:rPr>
          <w:rFonts w:ascii="Arial" w:hAnsi="Arial" w:cs="Arial"/>
          <w:color w:val="000000"/>
        </w:rPr>
        <w:t xml:space="preserve"> minimising the risk of isolation and loneliness. Communication will also inform staff when to take timeout, resulting in fewer absences linked to burnout. Such action helps create a healthier working environment. Organisations may need to consider using mental health champions in the workplace as evidence identifies a link between working from home and poor mental health (Foundation, 2021). Creating a culture which promotes the need to talk can help reduce any problems flexible working may bring (Foundation, 2021).</w:t>
      </w:r>
      <w:r w:rsidRPr="00D353F3">
        <w:rPr>
          <w:rFonts w:ascii="Arial" w:hAnsi="Arial" w:cs="Arial"/>
          <w:color w:val="000000"/>
        </w:rPr>
        <w:t xml:space="preserve"> </w:t>
      </w:r>
    </w:p>
    <w:p w14:paraId="7037C5F4" w14:textId="77777777" w:rsidR="000E7BDE" w:rsidRPr="00D353F3" w:rsidRDefault="000E7BDE" w:rsidP="00D353F3">
      <w:pPr>
        <w:pStyle w:val="NormalWeb"/>
        <w:spacing w:line="360" w:lineRule="auto"/>
        <w:jc w:val="both"/>
        <w:rPr>
          <w:rFonts w:ascii="Arial" w:hAnsi="Arial" w:cs="Arial"/>
          <w:color w:val="000000"/>
        </w:rPr>
      </w:pPr>
      <w:r w:rsidRPr="00D353F3">
        <w:rPr>
          <w:rFonts w:ascii="Arial" w:hAnsi="Arial" w:cs="Arial"/>
          <w:color w:val="000000"/>
        </w:rPr>
        <w:t>When considering the success in any organisation utilising a four-day week, it is important that obstacles impacting either the business or employee are rectified.</w:t>
      </w:r>
    </w:p>
    <w:p w14:paraId="4DF31489" w14:textId="7C9B16F6" w:rsidR="008926A0" w:rsidRPr="00D353F3" w:rsidRDefault="008926A0" w:rsidP="00D353F3">
      <w:pPr>
        <w:spacing w:line="360" w:lineRule="auto"/>
        <w:jc w:val="both"/>
        <w:rPr>
          <w:rFonts w:ascii="Arial" w:hAnsi="Arial" w:cs="Arial"/>
        </w:rPr>
      </w:pPr>
    </w:p>
    <w:p w14:paraId="64CCD4AD" w14:textId="2107CDB0" w:rsidR="006366D2" w:rsidRPr="00D353F3" w:rsidRDefault="006366D2" w:rsidP="00D353F3">
      <w:pPr>
        <w:spacing w:line="360" w:lineRule="auto"/>
        <w:jc w:val="both"/>
        <w:rPr>
          <w:rFonts w:ascii="Arial" w:hAnsi="Arial" w:cs="Arial"/>
        </w:rPr>
      </w:pPr>
    </w:p>
    <w:p w14:paraId="436A8E70" w14:textId="69E72CB0" w:rsidR="006366D2" w:rsidRPr="00D353F3" w:rsidRDefault="006366D2" w:rsidP="00D353F3">
      <w:pPr>
        <w:spacing w:line="360" w:lineRule="auto"/>
        <w:jc w:val="both"/>
        <w:rPr>
          <w:rFonts w:ascii="Arial" w:hAnsi="Arial" w:cs="Arial"/>
        </w:rPr>
      </w:pPr>
    </w:p>
    <w:p w14:paraId="64AA3925" w14:textId="77777777" w:rsidR="006366D2" w:rsidRPr="00D353F3" w:rsidRDefault="006366D2" w:rsidP="00D353F3">
      <w:pPr>
        <w:spacing w:line="360" w:lineRule="auto"/>
        <w:jc w:val="both"/>
        <w:rPr>
          <w:rFonts w:ascii="Arial" w:hAnsi="Arial" w:cs="Arial"/>
        </w:rPr>
      </w:pPr>
    </w:p>
    <w:p w14:paraId="01CD31E4" w14:textId="01FF5139" w:rsidR="008926A0" w:rsidRDefault="008926A0" w:rsidP="00D353F3">
      <w:pPr>
        <w:spacing w:line="360" w:lineRule="auto"/>
        <w:jc w:val="both"/>
        <w:rPr>
          <w:rFonts w:ascii="Arial" w:hAnsi="Arial" w:cs="Arial"/>
        </w:rPr>
      </w:pPr>
    </w:p>
    <w:p w14:paraId="3ADBAB1C" w14:textId="18401BE1" w:rsidR="00D353F3" w:rsidRDefault="00D353F3" w:rsidP="00D353F3">
      <w:pPr>
        <w:spacing w:line="360" w:lineRule="auto"/>
        <w:jc w:val="both"/>
        <w:rPr>
          <w:rFonts w:ascii="Arial" w:hAnsi="Arial" w:cs="Arial"/>
        </w:rPr>
      </w:pPr>
    </w:p>
    <w:p w14:paraId="6E7A54E3" w14:textId="6617739C" w:rsidR="00D353F3" w:rsidRDefault="00D353F3" w:rsidP="00D353F3">
      <w:pPr>
        <w:spacing w:line="360" w:lineRule="auto"/>
        <w:jc w:val="both"/>
        <w:rPr>
          <w:rFonts w:ascii="Arial" w:hAnsi="Arial" w:cs="Arial"/>
        </w:rPr>
      </w:pPr>
    </w:p>
    <w:p w14:paraId="2CBB1E49" w14:textId="21859E9A" w:rsidR="00D353F3" w:rsidRDefault="00D353F3" w:rsidP="00D353F3">
      <w:pPr>
        <w:spacing w:line="360" w:lineRule="auto"/>
        <w:jc w:val="both"/>
        <w:rPr>
          <w:rFonts w:ascii="Arial" w:hAnsi="Arial" w:cs="Arial"/>
        </w:rPr>
      </w:pPr>
    </w:p>
    <w:p w14:paraId="1E2249BF" w14:textId="77777777" w:rsidR="00D353F3" w:rsidRPr="00D353F3" w:rsidRDefault="00D353F3" w:rsidP="00D353F3">
      <w:pPr>
        <w:spacing w:line="360" w:lineRule="auto"/>
        <w:jc w:val="both"/>
        <w:rPr>
          <w:rFonts w:ascii="Arial" w:hAnsi="Arial" w:cs="Arial"/>
        </w:rPr>
      </w:pPr>
    </w:p>
    <w:p w14:paraId="7A29CD65" w14:textId="5AA880F8" w:rsidR="005F3C9C" w:rsidRPr="00E82DB8" w:rsidRDefault="00957E50" w:rsidP="00D353F3">
      <w:pPr>
        <w:spacing w:line="360" w:lineRule="auto"/>
        <w:jc w:val="both"/>
        <w:rPr>
          <w:rFonts w:ascii="Arial" w:eastAsia="Times New Roman" w:hAnsi="Arial" w:cs="Arial"/>
          <w:sz w:val="28"/>
          <w:szCs w:val="28"/>
          <w:u w:val="single"/>
          <w:lang w:eastAsia="en-GB"/>
        </w:rPr>
      </w:pPr>
      <w:r w:rsidRPr="00E82DB8">
        <w:rPr>
          <w:rFonts w:ascii="Arial" w:hAnsi="Arial" w:cs="Arial"/>
          <w:sz w:val="28"/>
          <w:szCs w:val="28"/>
          <w:u w:val="single"/>
        </w:rPr>
        <w:t xml:space="preserve">Question </w:t>
      </w:r>
      <w:r w:rsidR="005F3C9C" w:rsidRPr="00E82DB8">
        <w:rPr>
          <w:rFonts w:ascii="Arial" w:hAnsi="Arial" w:cs="Arial"/>
          <w:sz w:val="28"/>
          <w:szCs w:val="28"/>
          <w:u w:val="single"/>
        </w:rPr>
        <w:t xml:space="preserve">2.3 a) </w:t>
      </w:r>
    </w:p>
    <w:p w14:paraId="479D5814" w14:textId="38DAF84C" w:rsidR="005F3C9C" w:rsidRPr="00D353F3" w:rsidRDefault="005F3C9C" w:rsidP="00D353F3">
      <w:pPr>
        <w:spacing w:line="360" w:lineRule="auto"/>
        <w:jc w:val="both"/>
        <w:rPr>
          <w:rFonts w:ascii="Arial" w:hAnsi="Arial" w:cs="Arial"/>
        </w:rPr>
      </w:pPr>
    </w:p>
    <w:p w14:paraId="1ED5568A" w14:textId="77777777" w:rsidR="00E15215" w:rsidRPr="00D353F3" w:rsidRDefault="00E15215" w:rsidP="00D353F3">
      <w:pPr>
        <w:spacing w:line="360" w:lineRule="auto"/>
        <w:jc w:val="both"/>
        <w:rPr>
          <w:rFonts w:ascii="Arial" w:hAnsi="Arial" w:cs="Arial"/>
        </w:rPr>
      </w:pPr>
    </w:p>
    <w:p w14:paraId="7965A6A6" w14:textId="77777777" w:rsidR="00E15215" w:rsidRPr="00D353F3" w:rsidRDefault="00E15215" w:rsidP="00D353F3">
      <w:pPr>
        <w:spacing w:line="360" w:lineRule="auto"/>
        <w:jc w:val="both"/>
        <w:rPr>
          <w:rFonts w:ascii="Arial" w:hAnsi="Arial" w:cs="Arial"/>
        </w:rPr>
      </w:pPr>
      <w:r w:rsidRPr="00D353F3">
        <w:rPr>
          <w:rFonts w:ascii="Arial" w:hAnsi="Arial" w:cs="Arial"/>
        </w:rPr>
        <w:t xml:space="preserve">In April 2022 the chancellor Rishi Sunak, outlined his Spring statement which included an increase in National Insurance, an issue with the cost of living and a consideration of the skills reform </w:t>
      </w:r>
      <w:sdt>
        <w:sdtPr>
          <w:rPr>
            <w:rFonts w:ascii="Arial" w:hAnsi="Arial" w:cs="Arial"/>
          </w:rPr>
          <w:id w:val="-553469668"/>
          <w:citation/>
        </w:sdtPr>
        <w:sdtContent>
          <w:r w:rsidRPr="00D353F3">
            <w:rPr>
              <w:rFonts w:ascii="Arial" w:hAnsi="Arial" w:cs="Arial"/>
            </w:rPr>
            <w:fldChar w:fldCharType="begin"/>
          </w:r>
          <w:r w:rsidRPr="00D353F3">
            <w:rPr>
              <w:rFonts w:ascii="Arial" w:hAnsi="Arial" w:cs="Arial"/>
            </w:rPr>
            <w:instrText xml:space="preserve"> CITATION Cai22 \l 2057 </w:instrText>
          </w:r>
          <w:r w:rsidRPr="00D353F3">
            <w:rPr>
              <w:rFonts w:ascii="Arial" w:hAnsi="Arial" w:cs="Arial"/>
            </w:rPr>
            <w:fldChar w:fldCharType="separate"/>
          </w:r>
          <w:r w:rsidRPr="00D353F3">
            <w:rPr>
              <w:rFonts w:ascii="Arial" w:hAnsi="Arial" w:cs="Arial"/>
              <w:noProof/>
            </w:rPr>
            <w:t>(Powell, 2022)</w:t>
          </w:r>
          <w:r w:rsidRPr="00D353F3">
            <w:rPr>
              <w:rFonts w:ascii="Arial" w:hAnsi="Arial" w:cs="Arial"/>
            </w:rPr>
            <w:fldChar w:fldCharType="end"/>
          </w:r>
        </w:sdtContent>
      </w:sdt>
      <w:r w:rsidRPr="00D353F3">
        <w:rPr>
          <w:rFonts w:ascii="Arial" w:hAnsi="Arial" w:cs="Arial"/>
        </w:rPr>
        <w:t xml:space="preserve">. HR has several government policies impacting business in the future, but some companies have already experienced such impact, as seen at JCP. </w:t>
      </w:r>
    </w:p>
    <w:p w14:paraId="4BB72930" w14:textId="77777777" w:rsidR="00E15215" w:rsidRPr="00D353F3" w:rsidRDefault="00E15215" w:rsidP="00D353F3">
      <w:pPr>
        <w:spacing w:line="360" w:lineRule="auto"/>
        <w:jc w:val="both"/>
        <w:rPr>
          <w:rFonts w:ascii="Arial" w:hAnsi="Arial" w:cs="Arial"/>
        </w:rPr>
      </w:pPr>
    </w:p>
    <w:p w14:paraId="4CB3EC15" w14:textId="25C4A116" w:rsidR="00E15215" w:rsidRPr="00D353F3" w:rsidRDefault="00E15215" w:rsidP="00D353F3">
      <w:pPr>
        <w:spacing w:line="360" w:lineRule="auto"/>
        <w:jc w:val="both"/>
        <w:rPr>
          <w:rFonts w:ascii="Arial" w:hAnsi="Arial" w:cs="Arial"/>
        </w:rPr>
      </w:pPr>
      <w:r w:rsidRPr="00D353F3">
        <w:rPr>
          <w:rFonts w:ascii="Arial" w:hAnsi="Arial" w:cs="Arial"/>
        </w:rPr>
        <w:t xml:space="preserve">In 2012 it became mandatory under the Pensions Act </w:t>
      </w:r>
      <w:sdt>
        <w:sdtPr>
          <w:rPr>
            <w:rFonts w:ascii="Arial" w:hAnsi="Arial" w:cs="Arial"/>
          </w:rPr>
          <w:id w:val="917453011"/>
          <w:citation/>
        </w:sdtPr>
        <w:sdtContent>
          <w:r w:rsidRPr="00D353F3">
            <w:rPr>
              <w:rFonts w:ascii="Arial" w:hAnsi="Arial" w:cs="Arial"/>
            </w:rPr>
            <w:fldChar w:fldCharType="begin"/>
          </w:r>
          <w:r w:rsidRPr="00D353F3">
            <w:rPr>
              <w:rFonts w:ascii="Arial" w:hAnsi="Arial" w:cs="Arial"/>
            </w:rPr>
            <w:instrText xml:space="preserve">CITATION Leg08 \n  \t  \l 2057 </w:instrText>
          </w:r>
          <w:r w:rsidRPr="00D353F3">
            <w:rPr>
              <w:rFonts w:ascii="Arial" w:hAnsi="Arial" w:cs="Arial"/>
            </w:rPr>
            <w:fldChar w:fldCharType="separate"/>
          </w:r>
          <w:r w:rsidRPr="00D353F3">
            <w:rPr>
              <w:rFonts w:ascii="Arial" w:hAnsi="Arial" w:cs="Arial"/>
              <w:noProof/>
            </w:rPr>
            <w:t>(2008)</w:t>
          </w:r>
          <w:r w:rsidRPr="00D353F3">
            <w:rPr>
              <w:rFonts w:ascii="Arial" w:hAnsi="Arial" w:cs="Arial"/>
            </w:rPr>
            <w:fldChar w:fldCharType="end"/>
          </w:r>
        </w:sdtContent>
      </w:sdt>
      <w:r w:rsidRPr="00D353F3">
        <w:rPr>
          <w:rFonts w:ascii="Arial" w:hAnsi="Arial" w:cs="Arial"/>
        </w:rPr>
        <w:t xml:space="preserve"> for employers to make pension contributions for employees. In relation to costs this impacted JCP negatively as it meant a minimum of 3% of contributions had to be made. This resulted in a freeze in recruitment to ensure the company was still making a profit, in addition to a skills gap across the organisation. However, ten years on, even though the costs are substantial, the utilisation of the scheme has allowed JCP to </w:t>
      </w:r>
      <w:r w:rsidRPr="00D353F3">
        <w:rPr>
          <w:rFonts w:ascii="Arial" w:hAnsi="Arial" w:cs="Arial"/>
          <w:color w:val="000000" w:themeColor="text1"/>
        </w:rPr>
        <w:t xml:space="preserve">list its </w:t>
      </w:r>
      <w:r w:rsidRPr="00D353F3">
        <w:rPr>
          <w:rFonts w:ascii="Arial" w:hAnsi="Arial" w:cs="Arial"/>
        </w:rPr>
        <w:t xml:space="preserve">pension scheme </w:t>
      </w:r>
      <w:r w:rsidR="00576D6C" w:rsidRPr="00D353F3">
        <w:rPr>
          <w:rFonts w:ascii="Arial" w:hAnsi="Arial" w:cs="Arial"/>
        </w:rPr>
        <w:t xml:space="preserve">as a benefit </w:t>
      </w:r>
      <w:r w:rsidRPr="00D353F3">
        <w:rPr>
          <w:rFonts w:ascii="Arial" w:hAnsi="Arial" w:cs="Arial"/>
        </w:rPr>
        <w:t xml:space="preserve">by offering above the mandatory requirement of 3% thus enticing more applicants to the firm and ensuring there are no skill gaps </w:t>
      </w:r>
      <w:sdt>
        <w:sdtPr>
          <w:rPr>
            <w:rFonts w:ascii="Arial" w:hAnsi="Arial" w:cs="Arial"/>
          </w:rPr>
          <w:id w:val="265195428"/>
          <w:citation/>
        </w:sdtPr>
        <w:sdtContent>
          <w:r w:rsidRPr="00D353F3">
            <w:rPr>
              <w:rFonts w:ascii="Arial" w:hAnsi="Arial" w:cs="Arial"/>
            </w:rPr>
            <w:fldChar w:fldCharType="begin"/>
          </w:r>
          <w:r w:rsidR="009715BD" w:rsidRPr="00D353F3">
            <w:rPr>
              <w:rFonts w:ascii="Arial" w:hAnsi="Arial" w:cs="Arial"/>
            </w:rPr>
            <w:instrText xml:space="preserve">CITATION Gov214 \l 2057 </w:instrText>
          </w:r>
          <w:r w:rsidRPr="00D353F3">
            <w:rPr>
              <w:rFonts w:ascii="Arial" w:hAnsi="Arial" w:cs="Arial"/>
            </w:rPr>
            <w:fldChar w:fldCharType="separate"/>
          </w:r>
          <w:r w:rsidR="009715BD" w:rsidRPr="00D353F3">
            <w:rPr>
              <w:rFonts w:ascii="Arial" w:hAnsi="Arial" w:cs="Arial"/>
              <w:noProof/>
            </w:rPr>
            <w:t>(Gov.uk, 2021b)</w:t>
          </w:r>
          <w:r w:rsidRPr="00D353F3">
            <w:rPr>
              <w:rFonts w:ascii="Arial" w:hAnsi="Arial" w:cs="Arial"/>
            </w:rPr>
            <w:fldChar w:fldCharType="end"/>
          </w:r>
        </w:sdtContent>
      </w:sdt>
      <w:r w:rsidRPr="00D353F3">
        <w:rPr>
          <w:rFonts w:ascii="Arial" w:hAnsi="Arial" w:cs="Arial"/>
        </w:rPr>
        <w:t xml:space="preserve">.  </w:t>
      </w:r>
    </w:p>
    <w:p w14:paraId="2D74ACB5" w14:textId="77777777" w:rsidR="00E15215" w:rsidRPr="00D353F3" w:rsidRDefault="00E15215" w:rsidP="00D353F3">
      <w:pPr>
        <w:spacing w:line="360" w:lineRule="auto"/>
        <w:jc w:val="both"/>
        <w:rPr>
          <w:rFonts w:ascii="Arial" w:hAnsi="Arial" w:cs="Arial"/>
        </w:rPr>
      </w:pPr>
    </w:p>
    <w:p w14:paraId="701275BD" w14:textId="22776D9D" w:rsidR="00E15215" w:rsidRPr="00D353F3" w:rsidRDefault="00E15215" w:rsidP="00D353F3">
      <w:pPr>
        <w:spacing w:line="360" w:lineRule="auto"/>
        <w:jc w:val="both"/>
        <w:rPr>
          <w:rFonts w:ascii="Arial" w:hAnsi="Arial" w:cs="Arial"/>
        </w:rPr>
      </w:pPr>
      <w:r w:rsidRPr="00D353F3">
        <w:rPr>
          <w:rFonts w:ascii="Arial" w:hAnsi="Arial" w:cs="Arial"/>
        </w:rPr>
        <w:t xml:space="preserve">The Data Protection Act </w:t>
      </w:r>
      <w:sdt>
        <w:sdtPr>
          <w:rPr>
            <w:rFonts w:ascii="Arial" w:hAnsi="Arial" w:cs="Arial"/>
          </w:rPr>
          <w:id w:val="485516168"/>
          <w:citation/>
        </w:sdtPr>
        <w:sdtContent>
          <w:r w:rsidRPr="00D353F3">
            <w:rPr>
              <w:rFonts w:ascii="Arial" w:hAnsi="Arial" w:cs="Arial"/>
            </w:rPr>
            <w:fldChar w:fldCharType="begin"/>
          </w:r>
          <w:r w:rsidRPr="00D353F3">
            <w:rPr>
              <w:rFonts w:ascii="Arial" w:hAnsi="Arial" w:cs="Arial"/>
            </w:rPr>
            <w:instrText xml:space="preserve">CITATION Gov18 \n  \t  \l 2057 </w:instrText>
          </w:r>
          <w:r w:rsidRPr="00D353F3">
            <w:rPr>
              <w:rFonts w:ascii="Arial" w:hAnsi="Arial" w:cs="Arial"/>
            </w:rPr>
            <w:fldChar w:fldCharType="separate"/>
          </w:r>
          <w:r w:rsidRPr="00D353F3">
            <w:rPr>
              <w:rFonts w:ascii="Arial" w:hAnsi="Arial" w:cs="Arial"/>
              <w:noProof/>
            </w:rPr>
            <w:t>(2018)</w:t>
          </w:r>
          <w:r w:rsidRPr="00D353F3">
            <w:rPr>
              <w:rFonts w:ascii="Arial" w:hAnsi="Arial" w:cs="Arial"/>
            </w:rPr>
            <w:fldChar w:fldCharType="end"/>
          </w:r>
        </w:sdtContent>
      </w:sdt>
      <w:r w:rsidRPr="00D353F3">
        <w:rPr>
          <w:rFonts w:ascii="Arial" w:hAnsi="Arial" w:cs="Arial"/>
        </w:rPr>
        <w:t xml:space="preserve"> implemented the General Data Protection Regulations (GDPR). This Act led to several obligatory changes being made at JCP. The first change was how Solicitors would dictate attendance notes. Before the </w:t>
      </w:r>
      <w:r w:rsidR="00F24AA0" w:rsidRPr="00D353F3">
        <w:rPr>
          <w:rFonts w:ascii="Arial" w:hAnsi="Arial" w:cs="Arial"/>
        </w:rPr>
        <w:t>A</w:t>
      </w:r>
      <w:r w:rsidRPr="00D353F3">
        <w:rPr>
          <w:rFonts w:ascii="Arial" w:hAnsi="Arial" w:cs="Arial"/>
        </w:rPr>
        <w:t xml:space="preserve">ct came into place Indian based companies were used to type notes on client details. </w:t>
      </w:r>
      <w:proofErr w:type="gramStart"/>
      <w:r w:rsidRPr="00D353F3">
        <w:rPr>
          <w:rFonts w:ascii="Arial" w:hAnsi="Arial" w:cs="Arial"/>
        </w:rPr>
        <w:t>However</w:t>
      </w:r>
      <w:proofErr w:type="gramEnd"/>
      <w:r w:rsidRPr="00D353F3">
        <w:rPr>
          <w:rFonts w:ascii="Arial" w:hAnsi="Arial" w:cs="Arial"/>
        </w:rPr>
        <w:t xml:space="preserve"> when the Act was introduced this had to change. Whilst the Act had a somewhat detrimental financial impact on the business, with having to purchase voice recording software, appoint a data protection officer and implement systems where clients could opt out of marketing, there were positives. The rigidity of the policy meant fewer data breaches made by staff because of possible substantial fines for both the employee and the company. When considering data </w:t>
      </w:r>
      <w:proofErr w:type="gramStart"/>
      <w:r w:rsidRPr="00D353F3">
        <w:rPr>
          <w:rFonts w:ascii="Arial" w:hAnsi="Arial" w:cs="Arial"/>
        </w:rPr>
        <w:t>security</w:t>
      </w:r>
      <w:proofErr w:type="gramEnd"/>
      <w:r w:rsidRPr="00D353F3">
        <w:rPr>
          <w:rFonts w:ascii="Arial" w:hAnsi="Arial" w:cs="Arial"/>
        </w:rPr>
        <w:t xml:space="preserve"> it produced higher productivity from staff</w:t>
      </w:r>
      <w:r w:rsidR="00F24AA0" w:rsidRPr="00D353F3">
        <w:rPr>
          <w:rFonts w:ascii="Arial" w:hAnsi="Arial" w:cs="Arial"/>
        </w:rPr>
        <w:t xml:space="preserve"> </w:t>
      </w:r>
      <w:sdt>
        <w:sdtPr>
          <w:rPr>
            <w:rFonts w:ascii="Arial" w:hAnsi="Arial" w:cs="Arial"/>
          </w:rPr>
          <w:id w:val="-832526899"/>
          <w:citation/>
        </w:sdtPr>
        <w:sdtContent>
          <w:r w:rsidRPr="00D353F3">
            <w:rPr>
              <w:rFonts w:ascii="Arial" w:hAnsi="Arial" w:cs="Arial"/>
            </w:rPr>
            <w:fldChar w:fldCharType="begin"/>
          </w:r>
          <w:r w:rsidRPr="00D353F3">
            <w:rPr>
              <w:rFonts w:ascii="Arial" w:hAnsi="Arial" w:cs="Arial"/>
            </w:rPr>
            <w:instrText xml:space="preserve"> CITATION ICO22 \l 2057 </w:instrText>
          </w:r>
          <w:r w:rsidRPr="00D353F3">
            <w:rPr>
              <w:rFonts w:ascii="Arial" w:hAnsi="Arial" w:cs="Arial"/>
            </w:rPr>
            <w:fldChar w:fldCharType="separate"/>
          </w:r>
          <w:r w:rsidRPr="00D353F3">
            <w:rPr>
              <w:rFonts w:ascii="Arial" w:hAnsi="Arial" w:cs="Arial"/>
              <w:noProof/>
            </w:rPr>
            <w:t>(ICO, 2022)</w:t>
          </w:r>
          <w:r w:rsidRPr="00D353F3">
            <w:rPr>
              <w:rFonts w:ascii="Arial" w:hAnsi="Arial" w:cs="Arial"/>
            </w:rPr>
            <w:fldChar w:fldCharType="end"/>
          </w:r>
        </w:sdtContent>
      </w:sdt>
      <w:r w:rsidRPr="00D353F3">
        <w:rPr>
          <w:rFonts w:ascii="Arial" w:hAnsi="Arial" w:cs="Arial"/>
        </w:rPr>
        <w:t xml:space="preserve">. </w:t>
      </w:r>
    </w:p>
    <w:p w14:paraId="0F3BD9A3" w14:textId="77777777" w:rsidR="00E15215" w:rsidRPr="00D353F3" w:rsidRDefault="00E15215" w:rsidP="00D353F3">
      <w:pPr>
        <w:spacing w:line="360" w:lineRule="auto"/>
        <w:jc w:val="both"/>
        <w:rPr>
          <w:rFonts w:ascii="Arial" w:hAnsi="Arial" w:cs="Arial"/>
        </w:rPr>
      </w:pPr>
    </w:p>
    <w:p w14:paraId="0618ED01" w14:textId="40171100" w:rsidR="00E15215" w:rsidRPr="00D353F3" w:rsidRDefault="00E15215" w:rsidP="00D353F3">
      <w:pPr>
        <w:spacing w:line="360" w:lineRule="auto"/>
        <w:jc w:val="both"/>
        <w:rPr>
          <w:rFonts w:ascii="Arial" w:hAnsi="Arial" w:cs="Arial"/>
        </w:rPr>
      </w:pPr>
      <w:r w:rsidRPr="00D353F3">
        <w:rPr>
          <w:rFonts w:ascii="Arial" w:hAnsi="Arial" w:cs="Arial"/>
        </w:rPr>
        <w:t xml:space="preserve">In 2011 the Liberal Democrats announced a commitment to review IR35 from its implementation in 2000 </w:t>
      </w:r>
      <w:sdt>
        <w:sdtPr>
          <w:rPr>
            <w:rFonts w:ascii="Arial" w:hAnsi="Arial" w:cs="Arial"/>
          </w:rPr>
          <w:id w:val="-1993858288"/>
          <w:citation/>
        </w:sdtPr>
        <w:sdtContent>
          <w:r w:rsidRPr="00D353F3">
            <w:rPr>
              <w:rFonts w:ascii="Arial" w:hAnsi="Arial" w:cs="Arial"/>
            </w:rPr>
            <w:fldChar w:fldCharType="begin"/>
          </w:r>
          <w:r w:rsidRPr="00D353F3">
            <w:rPr>
              <w:rFonts w:ascii="Arial" w:hAnsi="Arial" w:cs="Arial"/>
            </w:rPr>
            <w:instrText xml:space="preserve"> CITATION Con11 \l 2057 </w:instrText>
          </w:r>
          <w:r w:rsidRPr="00D353F3">
            <w:rPr>
              <w:rFonts w:ascii="Arial" w:hAnsi="Arial" w:cs="Arial"/>
            </w:rPr>
            <w:fldChar w:fldCharType="separate"/>
          </w:r>
          <w:r w:rsidRPr="00D353F3">
            <w:rPr>
              <w:rFonts w:ascii="Arial" w:hAnsi="Arial" w:cs="Arial"/>
              <w:noProof/>
            </w:rPr>
            <w:t>(Calculator, 2011)</w:t>
          </w:r>
          <w:r w:rsidRPr="00D353F3">
            <w:rPr>
              <w:rFonts w:ascii="Arial" w:hAnsi="Arial" w:cs="Arial"/>
            </w:rPr>
            <w:fldChar w:fldCharType="end"/>
          </w:r>
        </w:sdtContent>
      </w:sdt>
      <w:r w:rsidRPr="00D353F3">
        <w:rPr>
          <w:rFonts w:ascii="Arial" w:hAnsi="Arial" w:cs="Arial"/>
        </w:rPr>
        <w:t xml:space="preserve">. The legislation was not fully issued until </w:t>
      </w:r>
      <w:r w:rsidRPr="00D353F3">
        <w:rPr>
          <w:rFonts w:ascii="Arial" w:hAnsi="Arial" w:cs="Arial"/>
        </w:rPr>
        <w:lastRenderedPageBreak/>
        <w:t xml:space="preserve">April 2021. However prior talks on the legislation led to businesses preparing for the change. The implementation of IR35 has aided many businesses in determining if employees are an employee or contractor. This legislation has had a positive impact on JCP when strategically planning. With the ageing population increasing there is a clear trend where people are no longer retiring at the age of 65, possibly due to the increase in costs of living </w:t>
      </w:r>
      <w:sdt>
        <w:sdtPr>
          <w:rPr>
            <w:rFonts w:ascii="Arial" w:hAnsi="Arial" w:cs="Arial"/>
          </w:rPr>
          <w:id w:val="-181752493"/>
          <w:citation/>
        </w:sdtPr>
        <w:sdtContent>
          <w:r w:rsidRPr="00D353F3">
            <w:rPr>
              <w:rFonts w:ascii="Arial" w:hAnsi="Arial" w:cs="Arial"/>
            </w:rPr>
            <w:fldChar w:fldCharType="begin"/>
          </w:r>
          <w:r w:rsidR="009715BD" w:rsidRPr="00D353F3">
            <w:rPr>
              <w:rFonts w:ascii="Arial" w:hAnsi="Arial" w:cs="Arial"/>
            </w:rPr>
            <w:instrText xml:space="preserve">CITATION ONS222 \l 2057 </w:instrText>
          </w:r>
          <w:r w:rsidRPr="00D353F3">
            <w:rPr>
              <w:rFonts w:ascii="Arial" w:hAnsi="Arial" w:cs="Arial"/>
            </w:rPr>
            <w:fldChar w:fldCharType="separate"/>
          </w:r>
          <w:r w:rsidR="009715BD" w:rsidRPr="00D353F3">
            <w:rPr>
              <w:rFonts w:ascii="Arial" w:hAnsi="Arial" w:cs="Arial"/>
              <w:noProof/>
            </w:rPr>
            <w:t>(ONS, 2022b)</w:t>
          </w:r>
          <w:r w:rsidRPr="00D353F3">
            <w:rPr>
              <w:rFonts w:ascii="Arial" w:hAnsi="Arial" w:cs="Arial"/>
            </w:rPr>
            <w:fldChar w:fldCharType="end"/>
          </w:r>
        </w:sdtContent>
      </w:sdt>
      <w:r w:rsidRPr="00D353F3">
        <w:rPr>
          <w:rFonts w:ascii="Arial" w:hAnsi="Arial" w:cs="Arial"/>
        </w:rPr>
        <w:t xml:space="preserve">. JCP reached a solution allowing Solicitors to retire if they so wished but using IR35 to retain their specialist knowledge in becoming consultants. This has allowed departments to continue to run smoothly, retaining the specialist knowledge of older employees who have vast experience in their field at JCP. However, it is important to be aware that IR35 hasn’t had a positive impact on all businesses </w:t>
      </w:r>
      <w:sdt>
        <w:sdtPr>
          <w:rPr>
            <w:rFonts w:ascii="Arial" w:hAnsi="Arial" w:cs="Arial"/>
          </w:rPr>
          <w:id w:val="-1675950380"/>
          <w:citation/>
        </w:sdtPr>
        <w:sdtContent>
          <w:r w:rsidRPr="00D353F3">
            <w:rPr>
              <w:rFonts w:ascii="Arial" w:hAnsi="Arial" w:cs="Arial"/>
            </w:rPr>
            <w:fldChar w:fldCharType="begin"/>
          </w:r>
          <w:r w:rsidR="009715BD" w:rsidRPr="00D353F3">
            <w:rPr>
              <w:rFonts w:ascii="Arial" w:hAnsi="Arial" w:cs="Arial"/>
            </w:rPr>
            <w:instrText xml:space="preserve">CITATION Gov215 \l 2057 </w:instrText>
          </w:r>
          <w:r w:rsidRPr="00D353F3">
            <w:rPr>
              <w:rFonts w:ascii="Arial" w:hAnsi="Arial" w:cs="Arial"/>
            </w:rPr>
            <w:fldChar w:fldCharType="separate"/>
          </w:r>
          <w:r w:rsidR="009715BD" w:rsidRPr="00D353F3">
            <w:rPr>
              <w:rFonts w:ascii="Arial" w:hAnsi="Arial" w:cs="Arial"/>
              <w:noProof/>
            </w:rPr>
            <w:t>(Gov.uk, 2021a)</w:t>
          </w:r>
          <w:r w:rsidRPr="00D353F3">
            <w:rPr>
              <w:rFonts w:ascii="Arial" w:hAnsi="Arial" w:cs="Arial"/>
            </w:rPr>
            <w:fldChar w:fldCharType="end"/>
          </w:r>
        </w:sdtContent>
      </w:sdt>
      <w:r w:rsidRPr="00D353F3">
        <w:rPr>
          <w:rFonts w:ascii="Arial" w:hAnsi="Arial" w:cs="Arial"/>
        </w:rPr>
        <w:t xml:space="preserve">.  </w:t>
      </w:r>
    </w:p>
    <w:p w14:paraId="0548E7FA" w14:textId="77777777" w:rsidR="00E15215" w:rsidRPr="00D353F3" w:rsidRDefault="00E15215" w:rsidP="00D353F3">
      <w:pPr>
        <w:spacing w:line="360" w:lineRule="auto"/>
        <w:jc w:val="both"/>
        <w:rPr>
          <w:rFonts w:ascii="Arial" w:hAnsi="Arial" w:cs="Arial"/>
        </w:rPr>
      </w:pPr>
    </w:p>
    <w:p w14:paraId="58F82687" w14:textId="77777777" w:rsidR="00E15215" w:rsidRPr="00D353F3" w:rsidRDefault="00E15215" w:rsidP="00D353F3">
      <w:pPr>
        <w:spacing w:line="360" w:lineRule="auto"/>
        <w:jc w:val="both"/>
        <w:rPr>
          <w:rFonts w:ascii="Arial" w:hAnsi="Arial" w:cs="Arial"/>
        </w:rPr>
      </w:pPr>
      <w:r w:rsidRPr="00D353F3">
        <w:rPr>
          <w:rFonts w:ascii="Arial" w:hAnsi="Arial" w:cs="Arial"/>
        </w:rPr>
        <w:t xml:space="preserve">Government policy has negatively impacted JCP in the last 5-10 </w:t>
      </w:r>
      <w:proofErr w:type="gramStart"/>
      <w:r w:rsidRPr="00D353F3">
        <w:rPr>
          <w:rFonts w:ascii="Arial" w:hAnsi="Arial" w:cs="Arial"/>
        </w:rPr>
        <w:t>years, but</w:t>
      </w:r>
      <w:proofErr w:type="gramEnd"/>
      <w:r w:rsidRPr="00D353F3">
        <w:rPr>
          <w:rFonts w:ascii="Arial" w:hAnsi="Arial" w:cs="Arial"/>
        </w:rPr>
        <w:t xml:space="preserve"> has also created positives. This gives the company more optimism with changing policies in the next 5-10 years. </w:t>
      </w:r>
    </w:p>
    <w:p w14:paraId="717C0079" w14:textId="68A36627" w:rsidR="00205CDE" w:rsidRPr="00D353F3" w:rsidRDefault="00205CDE" w:rsidP="00D353F3">
      <w:pPr>
        <w:spacing w:line="360" w:lineRule="auto"/>
        <w:rPr>
          <w:rFonts w:ascii="Arial" w:hAnsi="Arial" w:cs="Arial"/>
        </w:rPr>
      </w:pPr>
    </w:p>
    <w:p w14:paraId="1CB194D5" w14:textId="77777777" w:rsidR="006366D2" w:rsidRPr="00D353F3" w:rsidRDefault="006366D2" w:rsidP="00D353F3">
      <w:pPr>
        <w:spacing w:line="360" w:lineRule="auto"/>
        <w:jc w:val="both"/>
        <w:rPr>
          <w:rFonts w:ascii="Arial" w:hAnsi="Arial" w:cs="Arial"/>
          <w:sz w:val="28"/>
          <w:szCs w:val="28"/>
          <w:u w:val="single"/>
        </w:rPr>
      </w:pPr>
    </w:p>
    <w:p w14:paraId="27C1BAA5" w14:textId="77777777" w:rsidR="006366D2" w:rsidRPr="00D353F3" w:rsidRDefault="006366D2" w:rsidP="00D353F3">
      <w:pPr>
        <w:spacing w:line="360" w:lineRule="auto"/>
        <w:jc w:val="both"/>
        <w:rPr>
          <w:rFonts w:ascii="Arial" w:hAnsi="Arial" w:cs="Arial"/>
          <w:sz w:val="28"/>
          <w:szCs w:val="28"/>
          <w:u w:val="single"/>
        </w:rPr>
      </w:pPr>
    </w:p>
    <w:p w14:paraId="0E2485F0" w14:textId="77777777" w:rsidR="006366D2" w:rsidRPr="00D353F3" w:rsidRDefault="006366D2" w:rsidP="00D353F3">
      <w:pPr>
        <w:spacing w:line="360" w:lineRule="auto"/>
        <w:jc w:val="both"/>
        <w:rPr>
          <w:rFonts w:ascii="Arial" w:hAnsi="Arial" w:cs="Arial"/>
          <w:sz w:val="28"/>
          <w:szCs w:val="28"/>
          <w:u w:val="single"/>
        </w:rPr>
      </w:pPr>
    </w:p>
    <w:p w14:paraId="7FC287E0" w14:textId="77777777" w:rsidR="006366D2" w:rsidRPr="00D353F3" w:rsidRDefault="006366D2" w:rsidP="00D353F3">
      <w:pPr>
        <w:spacing w:line="360" w:lineRule="auto"/>
        <w:jc w:val="both"/>
        <w:rPr>
          <w:rFonts w:ascii="Arial" w:hAnsi="Arial" w:cs="Arial"/>
          <w:sz w:val="28"/>
          <w:szCs w:val="28"/>
          <w:u w:val="single"/>
        </w:rPr>
      </w:pPr>
    </w:p>
    <w:p w14:paraId="0BE660E9" w14:textId="77777777" w:rsidR="006366D2" w:rsidRPr="00D353F3" w:rsidRDefault="006366D2" w:rsidP="00D353F3">
      <w:pPr>
        <w:spacing w:line="360" w:lineRule="auto"/>
        <w:jc w:val="both"/>
        <w:rPr>
          <w:rFonts w:ascii="Arial" w:hAnsi="Arial" w:cs="Arial"/>
          <w:sz w:val="28"/>
          <w:szCs w:val="28"/>
          <w:u w:val="single"/>
        </w:rPr>
      </w:pPr>
    </w:p>
    <w:p w14:paraId="1BA70503" w14:textId="77777777" w:rsidR="006366D2" w:rsidRPr="00D353F3" w:rsidRDefault="006366D2" w:rsidP="00D353F3">
      <w:pPr>
        <w:spacing w:line="360" w:lineRule="auto"/>
        <w:jc w:val="both"/>
        <w:rPr>
          <w:rFonts w:ascii="Arial" w:hAnsi="Arial" w:cs="Arial"/>
          <w:sz w:val="28"/>
          <w:szCs w:val="28"/>
          <w:u w:val="single"/>
        </w:rPr>
      </w:pPr>
    </w:p>
    <w:p w14:paraId="230ADFB8" w14:textId="77777777" w:rsidR="006366D2" w:rsidRPr="00D353F3" w:rsidRDefault="006366D2" w:rsidP="00D353F3">
      <w:pPr>
        <w:spacing w:line="360" w:lineRule="auto"/>
        <w:jc w:val="both"/>
        <w:rPr>
          <w:rFonts w:ascii="Arial" w:hAnsi="Arial" w:cs="Arial"/>
          <w:sz w:val="28"/>
          <w:szCs w:val="28"/>
          <w:u w:val="single"/>
        </w:rPr>
      </w:pPr>
    </w:p>
    <w:p w14:paraId="620AB544" w14:textId="77777777" w:rsidR="006366D2" w:rsidRPr="00D353F3" w:rsidRDefault="006366D2" w:rsidP="00D353F3">
      <w:pPr>
        <w:spacing w:line="360" w:lineRule="auto"/>
        <w:jc w:val="both"/>
        <w:rPr>
          <w:rFonts w:ascii="Arial" w:hAnsi="Arial" w:cs="Arial"/>
          <w:sz w:val="28"/>
          <w:szCs w:val="28"/>
          <w:u w:val="single"/>
        </w:rPr>
      </w:pPr>
    </w:p>
    <w:p w14:paraId="4BA65DED" w14:textId="2473E906" w:rsidR="006366D2" w:rsidRDefault="006366D2" w:rsidP="00D353F3">
      <w:pPr>
        <w:spacing w:line="360" w:lineRule="auto"/>
        <w:jc w:val="both"/>
        <w:rPr>
          <w:rFonts w:ascii="Arial" w:hAnsi="Arial" w:cs="Arial"/>
          <w:sz w:val="28"/>
          <w:szCs w:val="28"/>
          <w:u w:val="single"/>
        </w:rPr>
      </w:pPr>
    </w:p>
    <w:p w14:paraId="0DBF4D58" w14:textId="7F06EB5A" w:rsidR="00D353F3" w:rsidRDefault="00D353F3" w:rsidP="00D353F3">
      <w:pPr>
        <w:spacing w:line="360" w:lineRule="auto"/>
        <w:jc w:val="both"/>
        <w:rPr>
          <w:rFonts w:ascii="Arial" w:hAnsi="Arial" w:cs="Arial"/>
          <w:sz w:val="28"/>
          <w:szCs w:val="28"/>
          <w:u w:val="single"/>
        </w:rPr>
      </w:pPr>
    </w:p>
    <w:p w14:paraId="477FD95A" w14:textId="0EC21CB4" w:rsidR="00D353F3" w:rsidRDefault="00D353F3" w:rsidP="00D353F3">
      <w:pPr>
        <w:spacing w:line="360" w:lineRule="auto"/>
        <w:jc w:val="both"/>
        <w:rPr>
          <w:rFonts w:ascii="Arial" w:hAnsi="Arial" w:cs="Arial"/>
          <w:sz w:val="28"/>
          <w:szCs w:val="28"/>
          <w:u w:val="single"/>
        </w:rPr>
      </w:pPr>
    </w:p>
    <w:p w14:paraId="47D3D20C" w14:textId="242DFA17" w:rsidR="00D353F3" w:rsidRDefault="00D353F3" w:rsidP="00D353F3">
      <w:pPr>
        <w:spacing w:line="360" w:lineRule="auto"/>
        <w:jc w:val="both"/>
        <w:rPr>
          <w:rFonts w:ascii="Arial" w:hAnsi="Arial" w:cs="Arial"/>
          <w:sz w:val="28"/>
          <w:szCs w:val="28"/>
          <w:u w:val="single"/>
        </w:rPr>
      </w:pPr>
    </w:p>
    <w:p w14:paraId="12E01522" w14:textId="3997657C" w:rsidR="00D353F3" w:rsidRDefault="00D353F3" w:rsidP="00D353F3">
      <w:pPr>
        <w:spacing w:line="360" w:lineRule="auto"/>
        <w:jc w:val="both"/>
        <w:rPr>
          <w:rFonts w:ascii="Arial" w:hAnsi="Arial" w:cs="Arial"/>
          <w:sz w:val="28"/>
          <w:szCs w:val="28"/>
          <w:u w:val="single"/>
        </w:rPr>
      </w:pPr>
    </w:p>
    <w:p w14:paraId="001D1F5E" w14:textId="7848FA0A" w:rsidR="00D353F3" w:rsidRDefault="00D353F3" w:rsidP="00D353F3">
      <w:pPr>
        <w:spacing w:line="360" w:lineRule="auto"/>
        <w:jc w:val="both"/>
        <w:rPr>
          <w:rFonts w:ascii="Arial" w:hAnsi="Arial" w:cs="Arial"/>
          <w:sz w:val="28"/>
          <w:szCs w:val="28"/>
          <w:u w:val="single"/>
        </w:rPr>
      </w:pPr>
    </w:p>
    <w:p w14:paraId="22AD47E0" w14:textId="77777777" w:rsidR="00D353F3" w:rsidRPr="00D353F3" w:rsidRDefault="00D353F3" w:rsidP="00D353F3">
      <w:pPr>
        <w:spacing w:line="360" w:lineRule="auto"/>
        <w:jc w:val="both"/>
        <w:rPr>
          <w:rFonts w:ascii="Arial" w:hAnsi="Arial" w:cs="Arial"/>
          <w:sz w:val="28"/>
          <w:szCs w:val="28"/>
          <w:u w:val="single"/>
        </w:rPr>
      </w:pPr>
    </w:p>
    <w:p w14:paraId="44B058AC" w14:textId="77777777" w:rsidR="006366D2" w:rsidRPr="00D353F3" w:rsidRDefault="006366D2" w:rsidP="00D353F3">
      <w:pPr>
        <w:spacing w:line="360" w:lineRule="auto"/>
        <w:jc w:val="both"/>
        <w:rPr>
          <w:rFonts w:ascii="Arial" w:hAnsi="Arial" w:cs="Arial"/>
          <w:sz w:val="28"/>
          <w:szCs w:val="28"/>
          <w:u w:val="single"/>
        </w:rPr>
      </w:pPr>
    </w:p>
    <w:p w14:paraId="08E8FEA0" w14:textId="486E25E3" w:rsidR="00205CDE" w:rsidRPr="00D353F3" w:rsidRDefault="009715BD" w:rsidP="00D353F3">
      <w:pPr>
        <w:spacing w:line="360" w:lineRule="auto"/>
        <w:jc w:val="both"/>
        <w:rPr>
          <w:rFonts w:ascii="Arial" w:hAnsi="Arial" w:cs="Arial"/>
          <w:sz w:val="28"/>
          <w:szCs w:val="28"/>
          <w:u w:val="single"/>
        </w:rPr>
      </w:pPr>
      <w:r w:rsidRPr="00D353F3">
        <w:rPr>
          <w:rFonts w:ascii="Arial" w:hAnsi="Arial" w:cs="Arial"/>
          <w:sz w:val="28"/>
          <w:szCs w:val="28"/>
          <w:u w:val="single"/>
        </w:rPr>
        <w:t xml:space="preserve">References </w:t>
      </w:r>
    </w:p>
    <w:sdt>
      <w:sdtPr>
        <w:rPr>
          <w:rFonts w:ascii="Arial" w:hAnsi="Arial" w:cs="Arial"/>
        </w:rPr>
        <w:id w:val="-62084637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F8FC780" w14:textId="3A7BF939" w:rsidR="009715BD" w:rsidRPr="00D353F3" w:rsidRDefault="009715BD" w:rsidP="00D353F3">
          <w:pPr>
            <w:pStyle w:val="Heading1"/>
            <w:spacing w:line="360" w:lineRule="auto"/>
            <w:rPr>
              <w:rFonts w:ascii="Arial" w:hAnsi="Arial" w:cs="Arial"/>
            </w:rPr>
          </w:pPr>
        </w:p>
        <w:sdt>
          <w:sdtPr>
            <w:rPr>
              <w:rFonts w:ascii="Arial" w:hAnsi="Arial" w:cs="Arial"/>
            </w:rPr>
            <w:id w:val="960222331"/>
            <w:bibliography/>
          </w:sdtPr>
          <w:sdtEndPr>
            <w:rPr>
              <w:rFonts w:asciiTheme="minorHAnsi" w:hAnsiTheme="minorHAnsi" w:cstheme="minorBidi"/>
            </w:rPr>
          </w:sdtEndPr>
          <w:sdtContent>
            <w:p w14:paraId="398E3989" w14:textId="1686E6FA" w:rsidR="009715BD" w:rsidRPr="00D353F3" w:rsidRDefault="009715BD" w:rsidP="00D353F3">
              <w:pPr>
                <w:pStyle w:val="Bibliography"/>
                <w:spacing w:line="360" w:lineRule="auto"/>
                <w:rPr>
                  <w:rFonts w:ascii="Arial" w:hAnsi="Arial" w:cs="Arial"/>
                  <w:noProof/>
                  <w:lang w:val="en-US"/>
                </w:rPr>
              </w:pPr>
              <w:r w:rsidRPr="00D353F3">
                <w:rPr>
                  <w:rFonts w:ascii="Arial" w:hAnsi="Arial" w:cs="Arial"/>
                </w:rPr>
                <w:fldChar w:fldCharType="begin"/>
              </w:r>
              <w:r w:rsidRPr="00D353F3">
                <w:rPr>
                  <w:rFonts w:ascii="Arial" w:hAnsi="Arial" w:cs="Arial"/>
                </w:rPr>
                <w:instrText xml:space="preserve"> BIBLIOGRAPHY </w:instrText>
              </w:r>
              <w:r w:rsidRPr="00D353F3">
                <w:rPr>
                  <w:rFonts w:ascii="Arial" w:hAnsi="Arial" w:cs="Arial"/>
                </w:rPr>
                <w:fldChar w:fldCharType="separate"/>
              </w:r>
              <w:r w:rsidRPr="00D353F3">
                <w:rPr>
                  <w:rFonts w:ascii="Arial" w:hAnsi="Arial" w:cs="Arial"/>
                  <w:noProof/>
                  <w:lang w:val="en-US"/>
                </w:rPr>
                <w:t xml:space="preserve">Calculator, C., (2011) Lib Dems pledge to review IR35 and abandon Loan Charge. </w:t>
              </w:r>
              <w:r w:rsidRPr="00D353F3">
                <w:rPr>
                  <w:rFonts w:ascii="Arial" w:hAnsi="Arial" w:cs="Arial"/>
                  <w:i/>
                  <w:iCs/>
                  <w:noProof/>
                  <w:lang w:val="en-US"/>
                </w:rPr>
                <w:t>News</w:t>
              </w:r>
              <w:r w:rsidRPr="00D353F3">
                <w:rPr>
                  <w:rFonts w:ascii="Arial" w:hAnsi="Arial" w:cs="Arial"/>
                  <w:noProof/>
                  <w:lang w:val="en-US"/>
                </w:rPr>
                <w:t>, 5 September, p. 1.</w:t>
              </w:r>
            </w:p>
            <w:p w14:paraId="20420C58" w14:textId="45762CC3"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Carrick, H., (2022) Four-day work week: which UK companies are taking part in trial and countries already using 4 day working week. </w:t>
              </w:r>
              <w:r w:rsidRPr="00D353F3">
                <w:rPr>
                  <w:rFonts w:ascii="Arial" w:hAnsi="Arial" w:cs="Arial"/>
                  <w:i/>
                  <w:iCs/>
                  <w:noProof/>
                  <w:lang w:val="en-US"/>
                </w:rPr>
                <w:t>National World</w:t>
              </w:r>
              <w:r w:rsidRPr="00D353F3">
                <w:rPr>
                  <w:rFonts w:ascii="Arial" w:hAnsi="Arial" w:cs="Arial"/>
                  <w:noProof/>
                  <w:lang w:val="en-US"/>
                </w:rPr>
                <w:t>, 18 January, p. 1.</w:t>
              </w:r>
            </w:p>
            <w:p w14:paraId="20E06210" w14:textId="1D002575"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(2021a) Employee engagement and motivation. </w:t>
              </w:r>
              <w:r w:rsidRPr="00D353F3">
                <w:rPr>
                  <w:rFonts w:ascii="Arial" w:hAnsi="Arial" w:cs="Arial"/>
                  <w:i/>
                  <w:iCs/>
                  <w:noProof/>
                  <w:lang w:val="en-US"/>
                </w:rPr>
                <w:t>Factsheet</w:t>
              </w:r>
              <w:r w:rsidRPr="00D353F3">
                <w:rPr>
                  <w:rFonts w:ascii="Arial" w:hAnsi="Arial" w:cs="Arial"/>
                  <w:noProof/>
                  <w:lang w:val="en-US"/>
                </w:rPr>
                <w:t>, 27 January, p. 1.</w:t>
              </w:r>
            </w:p>
            <w:p w14:paraId="5B1ECE56" w14:textId="27432BC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(2021b) </w:t>
              </w:r>
              <w:r w:rsidRPr="00D353F3">
                <w:rPr>
                  <w:rFonts w:ascii="Arial" w:hAnsi="Arial" w:cs="Arial"/>
                  <w:i/>
                  <w:iCs/>
                  <w:noProof/>
                  <w:lang w:val="en-US"/>
                </w:rPr>
                <w:t xml:space="preserve">Flexible working practices, </w:t>
              </w:r>
              <w:r w:rsidRPr="00D353F3">
                <w:rPr>
                  <w:rFonts w:ascii="Arial" w:hAnsi="Arial" w:cs="Arial"/>
                  <w:noProof/>
                  <w:lang w:val="en-US"/>
                </w:rPr>
                <w:t>London: CIPD.</w:t>
              </w:r>
            </w:p>
            <w:p w14:paraId="47DEA0DE" w14:textId="2799C15F"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(2021c) </w:t>
              </w:r>
              <w:r w:rsidRPr="00D353F3">
                <w:rPr>
                  <w:rFonts w:ascii="Arial" w:hAnsi="Arial" w:cs="Arial"/>
                  <w:i/>
                  <w:iCs/>
                  <w:noProof/>
                  <w:lang w:val="en-US"/>
                </w:rPr>
                <w:t xml:space="preserve">More employers reporting increased productivity benefits from homeworking compared to last summer, new CIPD research finds.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https://www.cipd.co.uk/about/media/press/010421homeworking-increased-productivity#gref</w:t>
              </w:r>
              <w:r w:rsidRPr="00D353F3">
                <w:rPr>
                  <w:rFonts w:ascii="Arial" w:hAnsi="Arial" w:cs="Arial"/>
                  <w:noProof/>
                  <w:lang w:val="en-US"/>
                </w:rPr>
                <w:br/>
                <w:t>[Accessed 17 May 2022].</w:t>
              </w:r>
            </w:p>
            <w:p w14:paraId="42CE4681" w14:textId="0E681C2E"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(2021d) </w:t>
              </w:r>
              <w:r w:rsidRPr="00D353F3">
                <w:rPr>
                  <w:rFonts w:ascii="Arial" w:hAnsi="Arial" w:cs="Arial"/>
                  <w:i/>
                  <w:iCs/>
                  <w:noProof/>
                  <w:lang w:val="en-US"/>
                </w:rPr>
                <w:t xml:space="preserve">SWOT Analysis.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https://www.cipd.co.uk/knowledge/strategy/organisational-development/swot-analysis-factsheet#8016</w:t>
              </w:r>
              <w:r w:rsidRPr="00D353F3">
                <w:rPr>
                  <w:rFonts w:ascii="Arial" w:hAnsi="Arial" w:cs="Arial"/>
                  <w:noProof/>
                  <w:lang w:val="en-US"/>
                </w:rPr>
                <w:br/>
                <w:t>[Accessed 17 May 2022].</w:t>
              </w:r>
            </w:p>
            <w:p w14:paraId="7E73A53E" w14:textId="36DBABBB"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(2021e) </w:t>
              </w:r>
              <w:r w:rsidRPr="00D353F3">
                <w:rPr>
                  <w:rFonts w:ascii="Arial" w:hAnsi="Arial" w:cs="Arial"/>
                  <w:i/>
                  <w:iCs/>
                  <w:noProof/>
                  <w:lang w:val="en-US"/>
                </w:rPr>
                <w:t xml:space="preserve">PESTLE analysis, </w:t>
              </w:r>
              <w:r w:rsidRPr="00D353F3">
                <w:rPr>
                  <w:rFonts w:ascii="Arial" w:hAnsi="Arial" w:cs="Arial"/>
                  <w:noProof/>
                  <w:lang w:val="en-US"/>
                </w:rPr>
                <w:t>London: CIPD.</w:t>
              </w:r>
            </w:p>
            <w:p w14:paraId="35972852" w14:textId="2CB9F2F3"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(2022a) </w:t>
              </w:r>
              <w:r w:rsidRPr="00D353F3">
                <w:rPr>
                  <w:rFonts w:ascii="Arial" w:hAnsi="Arial" w:cs="Arial"/>
                  <w:i/>
                  <w:iCs/>
                  <w:noProof/>
                  <w:lang w:val="en-US"/>
                </w:rPr>
                <w:t xml:space="preserve">Change.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https://peopleprofession.cipd.org/profession-map/core-knowledge/change</w:t>
              </w:r>
              <w:r w:rsidRPr="00D353F3">
                <w:rPr>
                  <w:rFonts w:ascii="Arial" w:hAnsi="Arial" w:cs="Arial"/>
                  <w:noProof/>
                  <w:lang w:val="en-US"/>
                </w:rPr>
                <w:br/>
                <w:t>[Accessed 17 May 2022].</w:t>
              </w:r>
            </w:p>
            <w:p w14:paraId="02F2A1BE" w14:textId="62A70C94"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(2022b) </w:t>
              </w:r>
              <w:r w:rsidRPr="00D353F3">
                <w:rPr>
                  <w:rFonts w:ascii="Arial" w:hAnsi="Arial" w:cs="Arial"/>
                  <w:i/>
                  <w:iCs/>
                  <w:noProof/>
                  <w:lang w:val="en-US"/>
                </w:rPr>
                <w:t xml:space="preserve">Professional courage and influence.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https://peopleprofession.cipd.org/profession-map/core-behaviours/professional-courage-influence</w:t>
              </w:r>
              <w:r w:rsidRPr="00D353F3">
                <w:rPr>
                  <w:rFonts w:ascii="Arial" w:hAnsi="Arial" w:cs="Arial"/>
                  <w:noProof/>
                  <w:lang w:val="en-US"/>
                </w:rPr>
                <w:br/>
                <w:t>[Accessed 17 May 2022].</w:t>
              </w:r>
            </w:p>
            <w:p w14:paraId="3133A23B" w14:textId="72E007C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CIPD, (2022c) </w:t>
              </w:r>
              <w:r w:rsidRPr="00D353F3">
                <w:rPr>
                  <w:rFonts w:ascii="Arial" w:hAnsi="Arial" w:cs="Arial"/>
                  <w:i/>
                  <w:iCs/>
                  <w:noProof/>
                  <w:lang w:val="en-US"/>
                </w:rPr>
                <w:t xml:space="preserve">Specialist Knowledge.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https://peopleprofession.cipd.org/profession-map</w:t>
              </w:r>
              <w:r w:rsidRPr="00D353F3">
                <w:rPr>
                  <w:rFonts w:ascii="Arial" w:hAnsi="Arial" w:cs="Arial"/>
                  <w:noProof/>
                  <w:lang w:val="en-US"/>
                </w:rPr>
                <w:br/>
                <w:t>[Accessed 17 May 2022].</w:t>
              </w:r>
            </w:p>
            <w:p w14:paraId="24E391B9" w14:textId="0353EFAA"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Cote, C., </w:t>
              </w:r>
              <w:r w:rsidR="00BF77FA" w:rsidRPr="00D353F3">
                <w:rPr>
                  <w:rFonts w:ascii="Arial" w:hAnsi="Arial" w:cs="Arial"/>
                  <w:noProof/>
                  <w:lang w:val="en-US"/>
                </w:rPr>
                <w:t>(</w:t>
              </w:r>
              <w:r w:rsidRPr="00D353F3">
                <w:rPr>
                  <w:rFonts w:ascii="Arial" w:hAnsi="Arial" w:cs="Arial"/>
                  <w:noProof/>
                  <w:lang w:val="en-US"/>
                </w:rPr>
                <w:t>2020</w:t>
              </w:r>
              <w:r w:rsidR="00BF77FA" w:rsidRPr="00D353F3">
                <w:rPr>
                  <w:rFonts w:ascii="Arial" w:hAnsi="Arial" w:cs="Arial"/>
                  <w:noProof/>
                  <w:lang w:val="en-US"/>
                </w:rPr>
                <w:t>)</w:t>
              </w:r>
              <w:r w:rsidRPr="00D353F3">
                <w:rPr>
                  <w:rFonts w:ascii="Arial" w:hAnsi="Arial" w:cs="Arial"/>
                  <w:noProof/>
                  <w:lang w:val="en-US"/>
                </w:rPr>
                <w:t xml:space="preserve"> WHY IS STRATEGIC PLANNING IMPORTANT?. </w:t>
              </w:r>
              <w:r w:rsidRPr="00D353F3">
                <w:rPr>
                  <w:rFonts w:ascii="Arial" w:hAnsi="Arial" w:cs="Arial"/>
                  <w:i/>
                  <w:iCs/>
                  <w:noProof/>
                  <w:lang w:val="en-US"/>
                </w:rPr>
                <w:t xml:space="preserve">Harvard Business Review </w:t>
              </w:r>
              <w:r w:rsidRPr="00D353F3">
                <w:rPr>
                  <w:rFonts w:ascii="Arial" w:hAnsi="Arial" w:cs="Arial"/>
                  <w:noProof/>
                  <w:lang w:val="en-US"/>
                </w:rPr>
                <w:t>, 6 October, p. 1.</w:t>
              </w:r>
            </w:p>
            <w:p w14:paraId="495A19FB" w14:textId="00D85736"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lastRenderedPageBreak/>
                <w:t xml:space="preserve">Farnham, D., </w:t>
              </w:r>
              <w:r w:rsidR="00BF77FA" w:rsidRPr="00D353F3">
                <w:rPr>
                  <w:rFonts w:ascii="Arial" w:hAnsi="Arial" w:cs="Arial"/>
                  <w:noProof/>
                  <w:lang w:val="en-US"/>
                </w:rPr>
                <w:t>(</w:t>
              </w:r>
              <w:r w:rsidRPr="00D353F3">
                <w:rPr>
                  <w:rFonts w:ascii="Arial" w:hAnsi="Arial" w:cs="Arial"/>
                  <w:noProof/>
                  <w:lang w:val="en-US"/>
                </w:rPr>
                <w:t>2016</w:t>
              </w:r>
              <w:r w:rsidR="00BF77FA" w:rsidRPr="00D353F3">
                <w:rPr>
                  <w:rFonts w:ascii="Arial" w:hAnsi="Arial" w:cs="Arial"/>
                  <w:noProof/>
                  <w:lang w:val="en-US"/>
                </w:rPr>
                <w:t>)</w:t>
              </w:r>
              <w:r w:rsidRPr="00D353F3">
                <w:rPr>
                  <w:rFonts w:ascii="Arial" w:hAnsi="Arial" w:cs="Arial"/>
                  <w:noProof/>
                  <w:lang w:val="en-US"/>
                </w:rPr>
                <w:t xml:space="preserve"> Developing Corporate Strategies . In: CIPD, ed. </w:t>
              </w:r>
              <w:r w:rsidRPr="00D353F3">
                <w:rPr>
                  <w:rFonts w:ascii="Arial" w:hAnsi="Arial" w:cs="Arial"/>
                  <w:i/>
                  <w:iCs/>
                  <w:noProof/>
                  <w:lang w:val="en-US"/>
                </w:rPr>
                <w:t xml:space="preserve">Human Resource Management in Context. </w:t>
              </w:r>
              <w:r w:rsidRPr="00D353F3">
                <w:rPr>
                  <w:rFonts w:ascii="Arial" w:hAnsi="Arial" w:cs="Arial"/>
                  <w:noProof/>
                  <w:lang w:val="en-US"/>
                </w:rPr>
                <w:t>4th ed. London: CIPD, p. 148.</w:t>
              </w:r>
            </w:p>
            <w:p w14:paraId="20A39FBB" w14:textId="28E23B7D"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Foundation, M. H.,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Looking after your mental health while working during coronavirus.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https://www.mentalhealth.org.uk/coronavirus/looking-after-your-mental-health-while-working-during-coronavirus</w:t>
              </w:r>
              <w:r w:rsidRPr="00D353F3">
                <w:rPr>
                  <w:rFonts w:ascii="Arial" w:hAnsi="Arial" w:cs="Arial"/>
                  <w:noProof/>
                  <w:lang w:val="en-US"/>
                </w:rPr>
                <w:br/>
                <w:t>[Accessed 18 May 2022].</w:t>
              </w:r>
            </w:p>
            <w:p w14:paraId="403391D7" w14:textId="39142320"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Glassdoor,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The Importance of Work Responsibility and How to Achieve More.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https://www.glassdoor.com/blog/guide/work-responsibility/</w:t>
              </w:r>
              <w:r w:rsidRPr="00D353F3">
                <w:rPr>
                  <w:rFonts w:ascii="Arial" w:hAnsi="Arial" w:cs="Arial"/>
                  <w:noProof/>
                  <w:lang w:val="en-US"/>
                </w:rPr>
                <w:br/>
                <w:t>[Accessed 17 May 2022].</w:t>
              </w:r>
            </w:p>
            <w:p w14:paraId="156EB4D5" w14:textId="51BBE44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Gov.uk, </w:t>
              </w:r>
              <w:r w:rsidR="00BF77FA" w:rsidRPr="00D353F3">
                <w:rPr>
                  <w:rFonts w:ascii="Arial" w:hAnsi="Arial" w:cs="Arial"/>
                  <w:noProof/>
                  <w:lang w:val="en-US"/>
                </w:rPr>
                <w:t>(</w:t>
              </w:r>
              <w:r w:rsidRPr="00D353F3">
                <w:rPr>
                  <w:rFonts w:ascii="Arial" w:hAnsi="Arial" w:cs="Arial"/>
                  <w:noProof/>
                  <w:lang w:val="en-US"/>
                </w:rPr>
                <w:t>2018</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Data protection.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https://www.gov.uk/data-protection#:~:text=The%20Data%20Protection%20Act%202018%20is%20the%20UK's%20implementation%20of,used%20fairly%2C%20lawfully%20and%20transparently</w:t>
              </w:r>
              <w:r w:rsidRPr="00D353F3">
                <w:rPr>
                  <w:rFonts w:ascii="Arial" w:hAnsi="Arial" w:cs="Arial"/>
                  <w:noProof/>
                  <w:lang w:val="en-US"/>
                </w:rPr>
                <w:br/>
                <w:t>[Accessed 18 May 2022].</w:t>
              </w:r>
            </w:p>
            <w:p w14:paraId="531C0D0B" w14:textId="589470AC"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Gov.uk, </w:t>
              </w:r>
              <w:r w:rsidR="00BF77FA" w:rsidRPr="00D353F3">
                <w:rPr>
                  <w:rFonts w:ascii="Arial" w:hAnsi="Arial" w:cs="Arial"/>
                  <w:noProof/>
                  <w:lang w:val="en-US"/>
                </w:rPr>
                <w:t>(</w:t>
              </w:r>
              <w:r w:rsidRPr="00D353F3">
                <w:rPr>
                  <w:rFonts w:ascii="Arial" w:hAnsi="Arial" w:cs="Arial"/>
                  <w:noProof/>
                  <w:lang w:val="en-US"/>
                </w:rPr>
                <w:t>2021a</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Understanding off-payroll working (IR35).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https://www.gov.uk/guidance/understanding-off-payroll-working-ir35</w:t>
              </w:r>
              <w:r w:rsidRPr="00D353F3">
                <w:rPr>
                  <w:rFonts w:ascii="Arial" w:hAnsi="Arial" w:cs="Arial"/>
                  <w:noProof/>
                  <w:lang w:val="en-US"/>
                </w:rPr>
                <w:br/>
                <w:t>[Accessed 18 May 2022].</w:t>
              </w:r>
            </w:p>
            <w:p w14:paraId="762D4BA4" w14:textId="1B7D309A"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Gov.uk, </w:t>
              </w:r>
              <w:r w:rsidR="00BF77FA" w:rsidRPr="00D353F3">
                <w:rPr>
                  <w:rFonts w:ascii="Arial" w:hAnsi="Arial" w:cs="Arial"/>
                  <w:noProof/>
                  <w:lang w:val="en-US"/>
                </w:rPr>
                <w:t>(</w:t>
              </w:r>
              <w:r w:rsidRPr="00D353F3">
                <w:rPr>
                  <w:rFonts w:ascii="Arial" w:hAnsi="Arial" w:cs="Arial"/>
                  <w:noProof/>
                  <w:lang w:val="en-US"/>
                </w:rPr>
                <w:t>2021b</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Workplace pensions.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https://www.gov.uk/workplace-pensions/what-you-your-employer-and-the-government-pay</w:t>
              </w:r>
              <w:r w:rsidRPr="00D353F3">
                <w:rPr>
                  <w:rFonts w:ascii="Arial" w:hAnsi="Arial" w:cs="Arial"/>
                  <w:noProof/>
                  <w:lang w:val="en-US"/>
                </w:rPr>
                <w:br/>
                <w:t>[Accessed 18 May 2022].</w:t>
              </w:r>
            </w:p>
            <w:p w14:paraId="42BBBAF4" w14:textId="7098995F"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Harter, J., </w:t>
              </w:r>
              <w:r w:rsidR="00BF77FA" w:rsidRPr="00D353F3">
                <w:rPr>
                  <w:rFonts w:ascii="Arial" w:hAnsi="Arial" w:cs="Arial"/>
                  <w:noProof/>
                  <w:lang w:val="en-US"/>
                </w:rPr>
                <w:t>(</w:t>
              </w:r>
              <w:r w:rsidRPr="00D353F3">
                <w:rPr>
                  <w:rFonts w:ascii="Arial" w:hAnsi="Arial" w:cs="Arial"/>
                  <w:noProof/>
                  <w:lang w:val="en-US"/>
                </w:rPr>
                <w:t>2019</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If Your Managers Aren’t Engaged, Your Employees Won’t Be Either.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https://hbr.org/2019/06/if-your-managers-arent-engaged-your-employees-wont-be-either</w:t>
              </w:r>
              <w:r w:rsidRPr="00D353F3">
                <w:rPr>
                  <w:rFonts w:ascii="Arial" w:hAnsi="Arial" w:cs="Arial"/>
                  <w:noProof/>
                  <w:lang w:val="en-US"/>
                </w:rPr>
                <w:br/>
                <w:t>[Accessed 17 May 2022].</w:t>
              </w:r>
            </w:p>
            <w:p w14:paraId="36FFFD88" w14:textId="0FC012F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Harter, J.,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Struggling, Suffering Employees Twice as Likely to Leave. </w:t>
              </w:r>
              <w:r w:rsidRPr="00D353F3">
                <w:rPr>
                  <w:rFonts w:ascii="Arial" w:hAnsi="Arial" w:cs="Arial"/>
                  <w:i/>
                  <w:iCs/>
                  <w:noProof/>
                  <w:lang w:val="en-US"/>
                </w:rPr>
                <w:t>Gallup</w:t>
              </w:r>
              <w:r w:rsidRPr="00D353F3">
                <w:rPr>
                  <w:rFonts w:ascii="Arial" w:hAnsi="Arial" w:cs="Arial"/>
                  <w:noProof/>
                  <w:lang w:val="en-US"/>
                </w:rPr>
                <w:t>, 15 December, p. 1.</w:t>
              </w:r>
            </w:p>
            <w:p w14:paraId="15AE0A8C" w14:textId="18AE374A"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Hill, A., </w:t>
              </w:r>
              <w:r w:rsidR="00BF77FA" w:rsidRPr="00D353F3">
                <w:rPr>
                  <w:rFonts w:ascii="Arial" w:hAnsi="Arial" w:cs="Arial"/>
                  <w:noProof/>
                  <w:lang w:val="en-US"/>
                </w:rPr>
                <w:t>(</w:t>
              </w:r>
              <w:r w:rsidRPr="00D353F3">
                <w:rPr>
                  <w:rFonts w:ascii="Arial" w:hAnsi="Arial" w:cs="Arial"/>
                  <w:noProof/>
                  <w:lang w:val="en-US"/>
                </w:rPr>
                <w:t>2019</w:t>
              </w:r>
              <w:r w:rsidR="00BF77FA" w:rsidRPr="00D353F3">
                <w:rPr>
                  <w:rFonts w:ascii="Arial" w:hAnsi="Arial" w:cs="Arial"/>
                  <w:noProof/>
                  <w:lang w:val="en-US"/>
                </w:rPr>
                <w:t>)</w:t>
              </w:r>
              <w:r w:rsidRPr="00D353F3">
                <w:rPr>
                  <w:rFonts w:ascii="Arial" w:hAnsi="Arial" w:cs="Arial"/>
                  <w:noProof/>
                  <w:lang w:val="en-US"/>
                </w:rPr>
                <w:t xml:space="preserve"> This article is more than 3 years old Nearly one in seven Britons could live alone by 2039, study shows. </w:t>
              </w:r>
              <w:r w:rsidRPr="00D353F3">
                <w:rPr>
                  <w:rFonts w:ascii="Arial" w:hAnsi="Arial" w:cs="Arial"/>
                  <w:i/>
                  <w:iCs/>
                  <w:noProof/>
                  <w:lang w:val="en-US"/>
                </w:rPr>
                <w:t>The Guardian</w:t>
              </w:r>
              <w:r w:rsidRPr="00D353F3">
                <w:rPr>
                  <w:rFonts w:ascii="Arial" w:hAnsi="Arial" w:cs="Arial"/>
                  <w:noProof/>
                  <w:lang w:val="en-US"/>
                </w:rPr>
                <w:t>, 4 April, p. 1.</w:t>
              </w:r>
            </w:p>
            <w:p w14:paraId="50D762EB" w14:textId="6973E3AC"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lastRenderedPageBreak/>
                <w:t xml:space="preserve">Hill, J.,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Wales NewsNewport Insurance firm Admiral announces closure of offices in Newport, Cardiff and Swansea. </w:t>
              </w:r>
              <w:r w:rsidRPr="00D353F3">
                <w:rPr>
                  <w:rFonts w:ascii="Arial" w:hAnsi="Arial" w:cs="Arial"/>
                  <w:i/>
                  <w:iCs/>
                  <w:noProof/>
                  <w:lang w:val="en-US"/>
                </w:rPr>
                <w:t>Wales Online</w:t>
              </w:r>
              <w:r w:rsidRPr="00D353F3">
                <w:rPr>
                  <w:rFonts w:ascii="Arial" w:hAnsi="Arial" w:cs="Arial"/>
                  <w:noProof/>
                  <w:lang w:val="en-US"/>
                </w:rPr>
                <w:t>, 10 November, p. 1.</w:t>
              </w:r>
            </w:p>
            <w:p w14:paraId="71FAA4D7" w14:textId="11D7024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ICO, </w:t>
              </w:r>
              <w:r w:rsidR="00BF77FA" w:rsidRPr="00D353F3">
                <w:rPr>
                  <w:rFonts w:ascii="Arial" w:hAnsi="Arial" w:cs="Arial"/>
                  <w:noProof/>
                  <w:lang w:val="en-US"/>
                </w:rPr>
                <w:t>(</w:t>
              </w:r>
              <w:r w:rsidRPr="00D353F3">
                <w:rPr>
                  <w:rFonts w:ascii="Arial" w:hAnsi="Arial" w:cs="Arial"/>
                  <w:noProof/>
                  <w:lang w:val="en-US"/>
                </w:rPr>
                <w:t>2022</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Guide to the UK General Data Protection Regulation (UK GDPR).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https://ico.org.uk/for-organisations/guide-to-data-protection/guide-to-the-general-data-protection-regulation-gdpr/</w:t>
              </w:r>
              <w:r w:rsidRPr="00D353F3">
                <w:rPr>
                  <w:rFonts w:ascii="Arial" w:hAnsi="Arial" w:cs="Arial"/>
                  <w:noProof/>
                  <w:lang w:val="en-US"/>
                </w:rPr>
                <w:br/>
                <w:t>[Accessed 18 May 2022].</w:t>
              </w:r>
            </w:p>
            <w:p w14:paraId="3792B348" w14:textId="59E0A2B1"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Katsanos, K., </w:t>
              </w:r>
              <w:r w:rsidR="00BF77FA" w:rsidRPr="00D353F3">
                <w:rPr>
                  <w:rFonts w:ascii="Arial" w:hAnsi="Arial" w:cs="Arial"/>
                  <w:noProof/>
                  <w:lang w:val="en-US"/>
                </w:rPr>
                <w:t>(</w:t>
              </w:r>
              <w:r w:rsidRPr="00D353F3">
                <w:rPr>
                  <w:rFonts w:ascii="Arial" w:hAnsi="Arial" w:cs="Arial"/>
                  <w:noProof/>
                  <w:lang w:val="en-US"/>
                </w:rPr>
                <w:t>2019</w:t>
              </w:r>
              <w:r w:rsidR="00BF77FA" w:rsidRPr="00D353F3">
                <w:rPr>
                  <w:rFonts w:ascii="Arial" w:hAnsi="Arial" w:cs="Arial"/>
                  <w:noProof/>
                  <w:lang w:val="en-US"/>
                </w:rPr>
                <w:t>)</w:t>
              </w:r>
              <w:r w:rsidRPr="00D353F3">
                <w:rPr>
                  <w:rFonts w:ascii="Arial" w:hAnsi="Arial" w:cs="Arial"/>
                  <w:noProof/>
                  <w:lang w:val="en-US"/>
                </w:rPr>
                <w:t xml:space="preserve"> What Are Some Disadvantages of Strategic Management?. </w:t>
              </w:r>
              <w:r w:rsidRPr="00D353F3">
                <w:rPr>
                  <w:rFonts w:ascii="Arial" w:hAnsi="Arial" w:cs="Arial"/>
                  <w:i/>
                  <w:iCs/>
                  <w:noProof/>
                  <w:lang w:val="en-US"/>
                </w:rPr>
                <w:t>Chron</w:t>
              </w:r>
              <w:r w:rsidRPr="00D353F3">
                <w:rPr>
                  <w:rFonts w:ascii="Arial" w:hAnsi="Arial" w:cs="Arial"/>
                  <w:noProof/>
                  <w:lang w:val="en-US"/>
                </w:rPr>
                <w:t>, 25 January, p. 1.</w:t>
              </w:r>
            </w:p>
            <w:p w14:paraId="11F4AFA5" w14:textId="12A47468"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Legislation.gov, </w:t>
              </w:r>
              <w:r w:rsidR="00BF77FA" w:rsidRPr="00D353F3">
                <w:rPr>
                  <w:rFonts w:ascii="Arial" w:hAnsi="Arial" w:cs="Arial"/>
                  <w:noProof/>
                  <w:lang w:val="en-US"/>
                </w:rPr>
                <w:t>(</w:t>
              </w:r>
              <w:r w:rsidRPr="00D353F3">
                <w:rPr>
                  <w:rFonts w:ascii="Arial" w:hAnsi="Arial" w:cs="Arial"/>
                  <w:noProof/>
                  <w:lang w:val="en-US"/>
                </w:rPr>
                <w:t>2008</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Pensions Act 2008.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https://www.legislation.gov.uk/ukpga/2008/30/contents</w:t>
              </w:r>
              <w:r w:rsidRPr="00D353F3">
                <w:rPr>
                  <w:rFonts w:ascii="Arial" w:hAnsi="Arial" w:cs="Arial"/>
                  <w:noProof/>
                  <w:lang w:val="en-US"/>
                </w:rPr>
                <w:br/>
                <w:t>[Accessed 18 May 2022].</w:t>
              </w:r>
            </w:p>
            <w:p w14:paraId="7303024A" w14:textId="53B2B2A0"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Marshall, C., </w:t>
              </w:r>
              <w:r w:rsidR="00BF77FA" w:rsidRPr="00D353F3">
                <w:rPr>
                  <w:rFonts w:ascii="Arial" w:hAnsi="Arial" w:cs="Arial"/>
                  <w:noProof/>
                  <w:lang w:val="en-US"/>
                </w:rPr>
                <w:t>(</w:t>
              </w:r>
              <w:r w:rsidRPr="00D353F3">
                <w:rPr>
                  <w:rFonts w:ascii="Arial" w:hAnsi="Arial" w:cs="Arial"/>
                  <w:noProof/>
                  <w:lang w:val="en-US"/>
                </w:rPr>
                <w:t>2016</w:t>
              </w:r>
              <w:r w:rsidR="00BF77FA" w:rsidRPr="00D353F3">
                <w:rPr>
                  <w:rFonts w:ascii="Arial" w:hAnsi="Arial" w:cs="Arial"/>
                  <w:noProof/>
                  <w:lang w:val="en-US"/>
                </w:rPr>
                <w:t>)</w:t>
              </w:r>
              <w:r w:rsidRPr="00D353F3">
                <w:rPr>
                  <w:rFonts w:ascii="Arial" w:hAnsi="Arial" w:cs="Arial"/>
                  <w:noProof/>
                  <w:lang w:val="en-US"/>
                </w:rPr>
                <w:t xml:space="preserve"> Face-to-Face Interviews - Advantages and Disadvantages. </w:t>
              </w:r>
              <w:r w:rsidRPr="00D353F3">
                <w:rPr>
                  <w:rFonts w:ascii="Arial" w:hAnsi="Arial" w:cs="Arial"/>
                  <w:i/>
                  <w:iCs/>
                  <w:noProof/>
                  <w:lang w:val="en-US"/>
                </w:rPr>
                <w:t>Linkedin</w:t>
              </w:r>
              <w:r w:rsidRPr="00D353F3">
                <w:rPr>
                  <w:rFonts w:ascii="Arial" w:hAnsi="Arial" w:cs="Arial"/>
                  <w:noProof/>
                  <w:lang w:val="en-US"/>
                </w:rPr>
                <w:t>, 15 January, p. 1.</w:t>
              </w:r>
            </w:p>
            <w:p w14:paraId="557BB74F" w14:textId="35917077"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Mckinsey,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The future of work after COVID-19, </w:t>
              </w:r>
              <w:r w:rsidRPr="00D353F3">
                <w:rPr>
                  <w:rFonts w:ascii="Arial" w:hAnsi="Arial" w:cs="Arial"/>
                  <w:noProof/>
                  <w:lang w:val="en-US"/>
                </w:rPr>
                <w:t>London: Mckinsey.</w:t>
              </w:r>
            </w:p>
            <w:p w14:paraId="0634373B" w14:textId="05796727"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Mitchell, I., </w:t>
              </w:r>
              <w:r w:rsidR="00BF77FA" w:rsidRPr="00D353F3">
                <w:rPr>
                  <w:rFonts w:ascii="Arial" w:hAnsi="Arial" w:cs="Arial"/>
                  <w:noProof/>
                  <w:lang w:val="en-US"/>
                </w:rPr>
                <w:t>(</w:t>
              </w:r>
              <w:r w:rsidRPr="00D353F3">
                <w:rPr>
                  <w:rFonts w:ascii="Arial" w:hAnsi="Arial" w:cs="Arial"/>
                  <w:noProof/>
                  <w:lang w:val="en-US"/>
                </w:rPr>
                <w:t>2022</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Irwin Mitchell Confirms Flexible By Choice Approach To Future Ways Of Working.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https://www.irwinmitchell.com/news-and-insights/newsandmedia/2021/april/irwin-mitchell-confirms-flexible-by-choice-approach-to-future-ways-of-working</w:t>
              </w:r>
              <w:r w:rsidRPr="00D353F3">
                <w:rPr>
                  <w:rFonts w:ascii="Arial" w:hAnsi="Arial" w:cs="Arial"/>
                  <w:noProof/>
                  <w:lang w:val="en-US"/>
                </w:rPr>
                <w:br/>
                <w:t>[Accessed 18 May 2022].</w:t>
              </w:r>
            </w:p>
            <w:p w14:paraId="1C378AA2" w14:textId="570A0A0D"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ONS, </w:t>
              </w:r>
              <w:r w:rsidR="00BF77FA" w:rsidRPr="00D353F3">
                <w:rPr>
                  <w:rFonts w:ascii="Arial" w:hAnsi="Arial" w:cs="Arial"/>
                  <w:noProof/>
                  <w:lang w:val="en-US"/>
                </w:rPr>
                <w:t>(</w:t>
              </w:r>
              <w:r w:rsidRPr="00D353F3">
                <w:rPr>
                  <w:rFonts w:ascii="Arial" w:hAnsi="Arial" w:cs="Arial"/>
                  <w:noProof/>
                  <w:lang w:val="en-US"/>
                </w:rPr>
                <w:t>2021</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Business and individual attitudes towards the future of homeworking, UK: April to May 2021.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https://www.ons.gov.uk/employmentandlabourmarket/peopleinwork/employmentandemployeetypes/articles/businessandindividualattitudestowardsthefutureofhomeworkinguk/apriltomay2021</w:t>
              </w:r>
              <w:r w:rsidRPr="00D353F3">
                <w:rPr>
                  <w:rFonts w:ascii="Arial" w:hAnsi="Arial" w:cs="Arial"/>
                  <w:noProof/>
                  <w:lang w:val="en-US"/>
                </w:rPr>
                <w:br/>
                <w:t>[Accessed 18 May 2022].</w:t>
              </w:r>
            </w:p>
            <w:p w14:paraId="19CE252C" w14:textId="62970FEB"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ONS, </w:t>
              </w:r>
              <w:r w:rsidR="00BF77FA" w:rsidRPr="00D353F3">
                <w:rPr>
                  <w:rFonts w:ascii="Arial" w:hAnsi="Arial" w:cs="Arial"/>
                  <w:noProof/>
                  <w:lang w:val="en-US"/>
                </w:rPr>
                <w:t>(</w:t>
              </w:r>
              <w:r w:rsidRPr="00D353F3">
                <w:rPr>
                  <w:rFonts w:ascii="Arial" w:hAnsi="Arial" w:cs="Arial"/>
                  <w:noProof/>
                  <w:lang w:val="en-US"/>
                </w:rPr>
                <w:t>2022a</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Labour market overview, UK: March 2022.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https://www.ons.gov.uk/employmentandlabourmarket/peopleinwork/employmentandemployeetypes/bulletins/uklabourmarket/march2022</w:t>
              </w:r>
              <w:r w:rsidRPr="00D353F3">
                <w:rPr>
                  <w:rFonts w:ascii="Arial" w:hAnsi="Arial" w:cs="Arial"/>
                  <w:noProof/>
                  <w:lang w:val="en-US"/>
                </w:rPr>
                <w:br/>
                <w:t>[Accessed 18 May 2022].</w:t>
              </w:r>
            </w:p>
            <w:p w14:paraId="1474C4EE" w14:textId="3E77B813"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lastRenderedPageBreak/>
                <w:t xml:space="preserve">ONS, </w:t>
              </w:r>
              <w:r w:rsidR="00BF77FA" w:rsidRPr="00D353F3">
                <w:rPr>
                  <w:rFonts w:ascii="Arial" w:hAnsi="Arial" w:cs="Arial"/>
                  <w:noProof/>
                  <w:lang w:val="en-US"/>
                </w:rPr>
                <w:t>(</w:t>
              </w:r>
              <w:r w:rsidRPr="00D353F3">
                <w:rPr>
                  <w:rFonts w:ascii="Arial" w:hAnsi="Arial" w:cs="Arial"/>
                  <w:noProof/>
                  <w:lang w:val="en-US"/>
                </w:rPr>
                <w:t>2022b</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Living longer: how our population is changing and why it matters.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https://www.ons.gov.uk/peoplepopulationandcommunity/birthsdeathsandmarriages/ageing/articles/livinglongerhowourpopulationischangingandwhyitmatters/2018-08-13#:~:text=Population%20ageing%20is%20a%20global,21.3%25%20of%20the%20global%20population.</w:t>
              </w:r>
              <w:r w:rsidRPr="00D353F3">
                <w:rPr>
                  <w:rFonts w:ascii="Arial" w:hAnsi="Arial" w:cs="Arial"/>
                  <w:noProof/>
                  <w:lang w:val="en-US"/>
                </w:rPr>
                <w:br/>
                <w:t>[Accessed 18 May 2022].</w:t>
              </w:r>
            </w:p>
            <w:p w14:paraId="5EB39DEC" w14:textId="35AA56FE"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Porter, M., </w:t>
              </w:r>
              <w:r w:rsidR="00BF77FA" w:rsidRPr="00D353F3">
                <w:rPr>
                  <w:rFonts w:ascii="Arial" w:hAnsi="Arial" w:cs="Arial"/>
                  <w:noProof/>
                  <w:lang w:val="en-US"/>
                </w:rPr>
                <w:t>(</w:t>
              </w:r>
              <w:r w:rsidRPr="00D353F3">
                <w:rPr>
                  <w:rFonts w:ascii="Arial" w:hAnsi="Arial" w:cs="Arial"/>
                  <w:noProof/>
                  <w:lang w:val="en-US"/>
                </w:rPr>
                <w:t>1979</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Porter's Five Forces - The Framework Explained.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https://www.mindtools.com/pages/article/newTMC_08.htm</w:t>
              </w:r>
              <w:r w:rsidRPr="00D353F3">
                <w:rPr>
                  <w:rFonts w:ascii="Arial" w:hAnsi="Arial" w:cs="Arial"/>
                  <w:noProof/>
                  <w:lang w:val="en-US"/>
                </w:rPr>
                <w:br/>
                <w:t>[Accessed 18 May 2022].</w:t>
              </w:r>
            </w:p>
            <w:p w14:paraId="2BBE612B" w14:textId="7DF2AA2C"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Powell, C., </w:t>
              </w:r>
              <w:r w:rsidR="00BF77FA" w:rsidRPr="00D353F3">
                <w:rPr>
                  <w:rFonts w:ascii="Arial" w:hAnsi="Arial" w:cs="Arial"/>
                  <w:noProof/>
                  <w:lang w:val="en-US"/>
                </w:rPr>
                <w:t>(</w:t>
              </w:r>
              <w:r w:rsidRPr="00D353F3">
                <w:rPr>
                  <w:rFonts w:ascii="Arial" w:hAnsi="Arial" w:cs="Arial"/>
                  <w:noProof/>
                  <w:lang w:val="en-US"/>
                </w:rPr>
                <w:t>2022</w:t>
              </w:r>
              <w:r w:rsidR="00BF77FA" w:rsidRPr="00D353F3">
                <w:rPr>
                  <w:rFonts w:ascii="Arial" w:hAnsi="Arial" w:cs="Arial"/>
                  <w:noProof/>
                  <w:lang w:val="en-US"/>
                </w:rPr>
                <w:t>)</w:t>
              </w:r>
              <w:r w:rsidRPr="00D353F3">
                <w:rPr>
                  <w:rFonts w:ascii="Arial" w:hAnsi="Arial" w:cs="Arial"/>
                  <w:noProof/>
                  <w:lang w:val="en-US"/>
                </w:rPr>
                <w:t xml:space="preserve"> Chancellor's Spring Statement: What does HR need to know?. </w:t>
              </w:r>
              <w:r w:rsidRPr="00D353F3">
                <w:rPr>
                  <w:rFonts w:ascii="Arial" w:hAnsi="Arial" w:cs="Arial"/>
                  <w:i/>
                  <w:iCs/>
                  <w:noProof/>
                  <w:lang w:val="en-US"/>
                </w:rPr>
                <w:t xml:space="preserve">People Management </w:t>
              </w:r>
              <w:r w:rsidRPr="00D353F3">
                <w:rPr>
                  <w:rFonts w:ascii="Arial" w:hAnsi="Arial" w:cs="Arial"/>
                  <w:noProof/>
                  <w:lang w:val="en-US"/>
                </w:rPr>
                <w:t>, 24 March, p. 1.</w:t>
              </w:r>
            </w:p>
            <w:p w14:paraId="41A280D1" w14:textId="48127AE7"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ProWriting, </w:t>
              </w:r>
              <w:r w:rsidR="00BF77FA" w:rsidRPr="00D353F3">
                <w:rPr>
                  <w:rFonts w:ascii="Arial" w:hAnsi="Arial" w:cs="Arial"/>
                  <w:noProof/>
                  <w:lang w:val="en-US"/>
                </w:rPr>
                <w:t>(</w:t>
              </w:r>
              <w:r w:rsidRPr="00D353F3">
                <w:rPr>
                  <w:rFonts w:ascii="Arial" w:hAnsi="Arial" w:cs="Arial"/>
                  <w:noProof/>
                  <w:lang w:val="en-US"/>
                </w:rPr>
                <w:t>2022</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Why You Should Include Employee Benefits In Your Job Description. </w:t>
              </w:r>
              <w:r w:rsidRPr="00D353F3">
                <w:rPr>
                  <w:rFonts w:ascii="Arial" w:hAnsi="Arial" w:cs="Arial"/>
                  <w:noProof/>
                  <w:lang w:val="en-US"/>
                </w:rPr>
                <w:t xml:space="preserve">[Online] </w:t>
              </w:r>
              <w:r w:rsidRPr="00D353F3">
                <w:rPr>
                  <w:rFonts w:ascii="Arial" w:hAnsi="Arial" w:cs="Arial"/>
                  <w:noProof/>
                  <w:lang w:val="en-US"/>
                </w:rPr>
                <w:br/>
                <w:t xml:space="preserve">Available at: </w:t>
              </w:r>
              <w:r w:rsidRPr="00D353F3">
                <w:rPr>
                  <w:rFonts w:ascii="Arial" w:hAnsi="Arial" w:cs="Arial"/>
                  <w:noProof/>
                  <w:u w:val="single"/>
                  <w:lang w:val="en-US"/>
                </w:rPr>
                <w:t>https://prowritingaid.com/grammar/1008172/employee-benefits#:~:text=Listing%20employee%20benefits%20in%20your,being%20offered%20by%20the%20company.</w:t>
              </w:r>
              <w:r w:rsidRPr="00D353F3">
                <w:rPr>
                  <w:rFonts w:ascii="Arial" w:hAnsi="Arial" w:cs="Arial"/>
                  <w:noProof/>
                  <w:lang w:val="en-US"/>
                </w:rPr>
                <w:br/>
                <w:t>[Accessed 18 May 2022].</w:t>
              </w:r>
            </w:p>
            <w:p w14:paraId="1234B5BC" w14:textId="2716943C"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Quinn, J., </w:t>
              </w:r>
              <w:r w:rsidR="00BF77FA" w:rsidRPr="00D353F3">
                <w:rPr>
                  <w:rFonts w:ascii="Arial" w:hAnsi="Arial" w:cs="Arial"/>
                  <w:noProof/>
                  <w:lang w:val="en-US"/>
                </w:rPr>
                <w:t>(</w:t>
              </w:r>
              <w:r w:rsidRPr="00D353F3">
                <w:rPr>
                  <w:rFonts w:ascii="Arial" w:hAnsi="Arial" w:cs="Arial"/>
                  <w:noProof/>
                  <w:lang w:val="en-US"/>
                </w:rPr>
                <w:t>1980</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Strategies for Change. </w:t>
              </w:r>
              <w:r w:rsidRPr="00D353F3">
                <w:rPr>
                  <w:rFonts w:ascii="Arial" w:hAnsi="Arial" w:cs="Arial"/>
                  <w:noProof/>
                  <w:lang w:val="en-US"/>
                </w:rPr>
                <w:t>2nd ed. Homewood: Irwin.</w:t>
              </w:r>
            </w:p>
            <w:p w14:paraId="0B2C9EAE" w14:textId="455C5DF2"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Solicitors, J., </w:t>
              </w:r>
              <w:r w:rsidR="00BF77FA" w:rsidRPr="00D353F3">
                <w:rPr>
                  <w:rFonts w:ascii="Arial" w:hAnsi="Arial" w:cs="Arial"/>
                  <w:noProof/>
                  <w:lang w:val="en-US"/>
                </w:rPr>
                <w:t>(</w:t>
              </w:r>
              <w:r w:rsidRPr="00D353F3">
                <w:rPr>
                  <w:rFonts w:ascii="Arial" w:hAnsi="Arial" w:cs="Arial"/>
                  <w:noProof/>
                  <w:lang w:val="en-US"/>
                </w:rPr>
                <w:t>2018</w:t>
              </w:r>
              <w:r w:rsidR="00BF77FA" w:rsidRPr="00D353F3">
                <w:rPr>
                  <w:rFonts w:ascii="Arial" w:hAnsi="Arial" w:cs="Arial"/>
                  <w:noProof/>
                  <w:lang w:val="en-US"/>
                </w:rPr>
                <w:t>)</w:t>
              </w:r>
              <w:r w:rsidRPr="00D353F3">
                <w:rPr>
                  <w:rFonts w:ascii="Arial" w:hAnsi="Arial" w:cs="Arial"/>
                  <w:noProof/>
                  <w:lang w:val="en-US"/>
                </w:rPr>
                <w:t xml:space="preserve"> </w:t>
              </w:r>
              <w:r w:rsidRPr="00D353F3">
                <w:rPr>
                  <w:rFonts w:ascii="Arial" w:hAnsi="Arial" w:cs="Arial"/>
                  <w:i/>
                  <w:iCs/>
                  <w:noProof/>
                  <w:lang w:val="en-US"/>
                </w:rPr>
                <w:t xml:space="preserve">2018-2022 Strategy, </w:t>
              </w:r>
              <w:r w:rsidRPr="00D353F3">
                <w:rPr>
                  <w:rFonts w:ascii="Arial" w:hAnsi="Arial" w:cs="Arial"/>
                  <w:noProof/>
                  <w:lang w:val="en-US"/>
                </w:rPr>
                <w:t>Swansea: JCP.</w:t>
              </w:r>
            </w:p>
            <w:p w14:paraId="49D02139" w14:textId="00D365EB"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Stahl, A., </w:t>
              </w:r>
              <w:r w:rsidR="00BF77FA" w:rsidRPr="00D353F3">
                <w:rPr>
                  <w:rFonts w:ascii="Arial" w:hAnsi="Arial" w:cs="Arial"/>
                  <w:noProof/>
                  <w:lang w:val="en-US"/>
                </w:rPr>
                <w:t>(</w:t>
              </w:r>
              <w:r w:rsidRPr="00D353F3">
                <w:rPr>
                  <w:rFonts w:ascii="Arial" w:hAnsi="Arial" w:cs="Arial"/>
                  <w:noProof/>
                  <w:lang w:val="en-US"/>
                </w:rPr>
                <w:t>2022</w:t>
              </w:r>
              <w:r w:rsidR="00BF77FA" w:rsidRPr="00D353F3">
                <w:rPr>
                  <w:rFonts w:ascii="Arial" w:hAnsi="Arial" w:cs="Arial"/>
                  <w:noProof/>
                  <w:lang w:val="en-US"/>
                </w:rPr>
                <w:t>)</w:t>
              </w:r>
              <w:r w:rsidRPr="00D353F3">
                <w:rPr>
                  <w:rFonts w:ascii="Arial" w:hAnsi="Arial" w:cs="Arial"/>
                  <w:noProof/>
                  <w:lang w:val="en-US"/>
                </w:rPr>
                <w:t xml:space="preserve"> Are Four-Day Workweeks the Next Big Thing?. </w:t>
              </w:r>
              <w:r w:rsidRPr="00D353F3">
                <w:rPr>
                  <w:rFonts w:ascii="Arial" w:hAnsi="Arial" w:cs="Arial"/>
                  <w:i/>
                  <w:iCs/>
                  <w:noProof/>
                  <w:lang w:val="en-US"/>
                </w:rPr>
                <w:t>Forbes</w:t>
              </w:r>
              <w:r w:rsidRPr="00D353F3">
                <w:rPr>
                  <w:rFonts w:ascii="Arial" w:hAnsi="Arial" w:cs="Arial"/>
                  <w:noProof/>
                  <w:lang w:val="en-US"/>
                </w:rPr>
                <w:t>, 12 May, p. 1.</w:t>
              </w:r>
            </w:p>
            <w:p w14:paraId="50976165" w14:textId="385B2E2D" w:rsidR="009715BD" w:rsidRPr="00D353F3" w:rsidRDefault="009715BD" w:rsidP="00D353F3">
              <w:pPr>
                <w:pStyle w:val="Bibliography"/>
                <w:spacing w:line="360" w:lineRule="auto"/>
                <w:rPr>
                  <w:rFonts w:ascii="Arial" w:hAnsi="Arial" w:cs="Arial"/>
                  <w:noProof/>
                  <w:lang w:val="en-US"/>
                </w:rPr>
              </w:pPr>
              <w:r w:rsidRPr="00D353F3">
                <w:rPr>
                  <w:rFonts w:ascii="Arial" w:hAnsi="Arial" w:cs="Arial"/>
                  <w:noProof/>
                  <w:lang w:val="en-US"/>
                </w:rPr>
                <w:t xml:space="preserve">Wakeling, A., </w:t>
              </w:r>
              <w:r w:rsidR="00BF77FA" w:rsidRPr="00D353F3">
                <w:rPr>
                  <w:rFonts w:ascii="Arial" w:hAnsi="Arial" w:cs="Arial"/>
                  <w:noProof/>
                  <w:lang w:val="en-US"/>
                </w:rPr>
                <w:t>(</w:t>
              </w:r>
              <w:r w:rsidRPr="00D353F3">
                <w:rPr>
                  <w:rFonts w:ascii="Arial" w:hAnsi="Arial" w:cs="Arial"/>
                  <w:noProof/>
                  <w:lang w:val="en-US"/>
                </w:rPr>
                <w:t>2017</w:t>
              </w:r>
              <w:r w:rsidR="00BF77FA" w:rsidRPr="00D353F3">
                <w:rPr>
                  <w:rFonts w:ascii="Arial" w:hAnsi="Arial" w:cs="Arial"/>
                  <w:noProof/>
                  <w:lang w:val="en-US"/>
                </w:rPr>
                <w:t>)</w:t>
              </w:r>
              <w:r w:rsidRPr="00D353F3">
                <w:rPr>
                  <w:rFonts w:ascii="Arial" w:hAnsi="Arial" w:cs="Arial"/>
                  <w:noProof/>
                  <w:lang w:val="en-US"/>
                </w:rPr>
                <w:t xml:space="preserve"> Acas research highlights pros and cons of flexible working. </w:t>
              </w:r>
              <w:r w:rsidRPr="00D353F3">
                <w:rPr>
                  <w:rFonts w:ascii="Arial" w:hAnsi="Arial" w:cs="Arial"/>
                  <w:i/>
                  <w:iCs/>
                  <w:noProof/>
                  <w:lang w:val="en-US"/>
                </w:rPr>
                <w:t>Personel Today</w:t>
              </w:r>
              <w:r w:rsidRPr="00D353F3">
                <w:rPr>
                  <w:rFonts w:ascii="Arial" w:hAnsi="Arial" w:cs="Arial"/>
                  <w:noProof/>
                  <w:lang w:val="en-US"/>
                </w:rPr>
                <w:t>, 23 August, p. 1.</w:t>
              </w:r>
            </w:p>
            <w:p w14:paraId="79E5755A" w14:textId="1D22E2EE" w:rsidR="009715BD" w:rsidRDefault="009715BD" w:rsidP="00D353F3">
              <w:pPr>
                <w:spacing w:line="360" w:lineRule="auto"/>
              </w:pPr>
              <w:r w:rsidRPr="00D353F3">
                <w:rPr>
                  <w:rFonts w:ascii="Arial" w:hAnsi="Arial" w:cs="Arial"/>
                  <w:b/>
                  <w:bCs/>
                  <w:noProof/>
                </w:rPr>
                <w:fldChar w:fldCharType="end"/>
              </w:r>
            </w:p>
          </w:sdtContent>
        </w:sdt>
      </w:sdtContent>
    </w:sdt>
    <w:p w14:paraId="413BD030" w14:textId="7D46B514" w:rsidR="009715BD" w:rsidRDefault="009715BD" w:rsidP="00CF1207">
      <w:pPr>
        <w:jc w:val="both"/>
      </w:pPr>
    </w:p>
    <w:sectPr w:rsidR="009715BD" w:rsidSect="00D02C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D4503"/>
    <w:multiLevelType w:val="hybridMultilevel"/>
    <w:tmpl w:val="619ADA0A"/>
    <w:lvl w:ilvl="0" w:tplc="FD5449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03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9B2"/>
    <w:rsid w:val="000016A7"/>
    <w:rsid w:val="0001228C"/>
    <w:rsid w:val="000A4FF2"/>
    <w:rsid w:val="000B2B6E"/>
    <w:rsid w:val="000C103B"/>
    <w:rsid w:val="000E7BDE"/>
    <w:rsid w:val="0016077D"/>
    <w:rsid w:val="00184CC7"/>
    <w:rsid w:val="00194623"/>
    <w:rsid w:val="001D40B1"/>
    <w:rsid w:val="001E68F3"/>
    <w:rsid w:val="001F04BC"/>
    <w:rsid w:val="0020019C"/>
    <w:rsid w:val="002057EF"/>
    <w:rsid w:val="00205CDE"/>
    <w:rsid w:val="002308EB"/>
    <w:rsid w:val="0025056F"/>
    <w:rsid w:val="0025173E"/>
    <w:rsid w:val="00257E8C"/>
    <w:rsid w:val="00263967"/>
    <w:rsid w:val="002957C8"/>
    <w:rsid w:val="002A0CD5"/>
    <w:rsid w:val="002A5A0A"/>
    <w:rsid w:val="002A7338"/>
    <w:rsid w:val="002B3E2F"/>
    <w:rsid w:val="002C33E3"/>
    <w:rsid w:val="002D0948"/>
    <w:rsid w:val="002E39B2"/>
    <w:rsid w:val="002F7889"/>
    <w:rsid w:val="00320CDB"/>
    <w:rsid w:val="0037556C"/>
    <w:rsid w:val="00390607"/>
    <w:rsid w:val="003B7899"/>
    <w:rsid w:val="00400175"/>
    <w:rsid w:val="00486103"/>
    <w:rsid w:val="0049086D"/>
    <w:rsid w:val="004A6088"/>
    <w:rsid w:val="004F2CA8"/>
    <w:rsid w:val="005204FA"/>
    <w:rsid w:val="005368C8"/>
    <w:rsid w:val="00542E2A"/>
    <w:rsid w:val="00555233"/>
    <w:rsid w:val="00556191"/>
    <w:rsid w:val="00576D6C"/>
    <w:rsid w:val="00596DE2"/>
    <w:rsid w:val="005C425E"/>
    <w:rsid w:val="005C5C8D"/>
    <w:rsid w:val="005E69BF"/>
    <w:rsid w:val="005F3C9C"/>
    <w:rsid w:val="006366D2"/>
    <w:rsid w:val="00647431"/>
    <w:rsid w:val="00654AD8"/>
    <w:rsid w:val="00657F24"/>
    <w:rsid w:val="006F6F4C"/>
    <w:rsid w:val="00711963"/>
    <w:rsid w:val="00716D53"/>
    <w:rsid w:val="0073465C"/>
    <w:rsid w:val="00754880"/>
    <w:rsid w:val="007B1174"/>
    <w:rsid w:val="007C3A7F"/>
    <w:rsid w:val="007E1176"/>
    <w:rsid w:val="0081034E"/>
    <w:rsid w:val="0084048D"/>
    <w:rsid w:val="008926A0"/>
    <w:rsid w:val="008A0339"/>
    <w:rsid w:val="008A64B4"/>
    <w:rsid w:val="008B5815"/>
    <w:rsid w:val="008B58BA"/>
    <w:rsid w:val="009241D3"/>
    <w:rsid w:val="0092616C"/>
    <w:rsid w:val="00951125"/>
    <w:rsid w:val="00957E50"/>
    <w:rsid w:val="009715BD"/>
    <w:rsid w:val="009807ED"/>
    <w:rsid w:val="009F2025"/>
    <w:rsid w:val="00A1356A"/>
    <w:rsid w:val="00A31816"/>
    <w:rsid w:val="00A54381"/>
    <w:rsid w:val="00A87CF3"/>
    <w:rsid w:val="00A962C5"/>
    <w:rsid w:val="00AE3C5F"/>
    <w:rsid w:val="00AF22A8"/>
    <w:rsid w:val="00AF6E3F"/>
    <w:rsid w:val="00B06388"/>
    <w:rsid w:val="00B33739"/>
    <w:rsid w:val="00B42225"/>
    <w:rsid w:val="00B75ED6"/>
    <w:rsid w:val="00B81739"/>
    <w:rsid w:val="00B96003"/>
    <w:rsid w:val="00BF671D"/>
    <w:rsid w:val="00BF77FA"/>
    <w:rsid w:val="00C322F6"/>
    <w:rsid w:val="00C410B8"/>
    <w:rsid w:val="00C76098"/>
    <w:rsid w:val="00C769A3"/>
    <w:rsid w:val="00CA28F8"/>
    <w:rsid w:val="00CA68DB"/>
    <w:rsid w:val="00CB08EE"/>
    <w:rsid w:val="00CD75D5"/>
    <w:rsid w:val="00CE2908"/>
    <w:rsid w:val="00CF0B9C"/>
    <w:rsid w:val="00CF1207"/>
    <w:rsid w:val="00CF456C"/>
    <w:rsid w:val="00D02CDB"/>
    <w:rsid w:val="00D353F3"/>
    <w:rsid w:val="00D45527"/>
    <w:rsid w:val="00DB7B5B"/>
    <w:rsid w:val="00E15215"/>
    <w:rsid w:val="00E27CB1"/>
    <w:rsid w:val="00E33C3A"/>
    <w:rsid w:val="00E82DB8"/>
    <w:rsid w:val="00E85990"/>
    <w:rsid w:val="00E93740"/>
    <w:rsid w:val="00E954D9"/>
    <w:rsid w:val="00ED69D2"/>
    <w:rsid w:val="00ED7452"/>
    <w:rsid w:val="00EF1E50"/>
    <w:rsid w:val="00F1062B"/>
    <w:rsid w:val="00F1599A"/>
    <w:rsid w:val="00F20C39"/>
    <w:rsid w:val="00F226C7"/>
    <w:rsid w:val="00F23E3D"/>
    <w:rsid w:val="00F24AA0"/>
    <w:rsid w:val="00F43A00"/>
    <w:rsid w:val="00F622FE"/>
    <w:rsid w:val="00F6253F"/>
    <w:rsid w:val="00FA41C2"/>
    <w:rsid w:val="00FB00DB"/>
    <w:rsid w:val="00FC350F"/>
    <w:rsid w:val="00FC5E98"/>
    <w:rsid w:val="00FD2F9F"/>
    <w:rsid w:val="00FD313E"/>
    <w:rsid w:val="00FD4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9D1B49"/>
  <w15:chartTrackingRefBased/>
  <w15:docId w15:val="{C735EC30-175E-DA4D-8F64-5FFA9E19A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CD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39B2"/>
    <w:pPr>
      <w:ind w:left="720"/>
      <w:contextualSpacing/>
    </w:pPr>
  </w:style>
  <w:style w:type="paragraph" w:customStyle="1" w:styleId="xmsonormal">
    <w:name w:val="x_msonormal"/>
    <w:basedOn w:val="Normal"/>
    <w:rsid w:val="00D45527"/>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C7609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05CD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05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7257">
      <w:bodyDiv w:val="1"/>
      <w:marLeft w:val="0"/>
      <w:marRight w:val="0"/>
      <w:marTop w:val="0"/>
      <w:marBottom w:val="0"/>
      <w:divBdr>
        <w:top w:val="none" w:sz="0" w:space="0" w:color="auto"/>
        <w:left w:val="none" w:sz="0" w:space="0" w:color="auto"/>
        <w:bottom w:val="none" w:sz="0" w:space="0" w:color="auto"/>
        <w:right w:val="none" w:sz="0" w:space="0" w:color="auto"/>
      </w:divBdr>
    </w:div>
    <w:div w:id="20741965">
      <w:bodyDiv w:val="1"/>
      <w:marLeft w:val="0"/>
      <w:marRight w:val="0"/>
      <w:marTop w:val="0"/>
      <w:marBottom w:val="0"/>
      <w:divBdr>
        <w:top w:val="none" w:sz="0" w:space="0" w:color="auto"/>
        <w:left w:val="none" w:sz="0" w:space="0" w:color="auto"/>
        <w:bottom w:val="none" w:sz="0" w:space="0" w:color="auto"/>
        <w:right w:val="none" w:sz="0" w:space="0" w:color="auto"/>
      </w:divBdr>
    </w:div>
    <w:div w:id="29452232">
      <w:bodyDiv w:val="1"/>
      <w:marLeft w:val="0"/>
      <w:marRight w:val="0"/>
      <w:marTop w:val="0"/>
      <w:marBottom w:val="0"/>
      <w:divBdr>
        <w:top w:val="none" w:sz="0" w:space="0" w:color="auto"/>
        <w:left w:val="none" w:sz="0" w:space="0" w:color="auto"/>
        <w:bottom w:val="none" w:sz="0" w:space="0" w:color="auto"/>
        <w:right w:val="none" w:sz="0" w:space="0" w:color="auto"/>
      </w:divBdr>
    </w:div>
    <w:div w:id="67533183">
      <w:bodyDiv w:val="1"/>
      <w:marLeft w:val="0"/>
      <w:marRight w:val="0"/>
      <w:marTop w:val="0"/>
      <w:marBottom w:val="0"/>
      <w:divBdr>
        <w:top w:val="none" w:sz="0" w:space="0" w:color="auto"/>
        <w:left w:val="none" w:sz="0" w:space="0" w:color="auto"/>
        <w:bottom w:val="none" w:sz="0" w:space="0" w:color="auto"/>
        <w:right w:val="none" w:sz="0" w:space="0" w:color="auto"/>
      </w:divBdr>
    </w:div>
    <w:div w:id="72900915">
      <w:bodyDiv w:val="1"/>
      <w:marLeft w:val="0"/>
      <w:marRight w:val="0"/>
      <w:marTop w:val="0"/>
      <w:marBottom w:val="0"/>
      <w:divBdr>
        <w:top w:val="none" w:sz="0" w:space="0" w:color="auto"/>
        <w:left w:val="none" w:sz="0" w:space="0" w:color="auto"/>
        <w:bottom w:val="none" w:sz="0" w:space="0" w:color="auto"/>
        <w:right w:val="none" w:sz="0" w:space="0" w:color="auto"/>
      </w:divBdr>
    </w:div>
    <w:div w:id="76250471">
      <w:bodyDiv w:val="1"/>
      <w:marLeft w:val="0"/>
      <w:marRight w:val="0"/>
      <w:marTop w:val="0"/>
      <w:marBottom w:val="0"/>
      <w:divBdr>
        <w:top w:val="none" w:sz="0" w:space="0" w:color="auto"/>
        <w:left w:val="none" w:sz="0" w:space="0" w:color="auto"/>
        <w:bottom w:val="none" w:sz="0" w:space="0" w:color="auto"/>
        <w:right w:val="none" w:sz="0" w:space="0" w:color="auto"/>
      </w:divBdr>
    </w:div>
    <w:div w:id="84961623">
      <w:bodyDiv w:val="1"/>
      <w:marLeft w:val="0"/>
      <w:marRight w:val="0"/>
      <w:marTop w:val="0"/>
      <w:marBottom w:val="0"/>
      <w:divBdr>
        <w:top w:val="none" w:sz="0" w:space="0" w:color="auto"/>
        <w:left w:val="none" w:sz="0" w:space="0" w:color="auto"/>
        <w:bottom w:val="none" w:sz="0" w:space="0" w:color="auto"/>
        <w:right w:val="none" w:sz="0" w:space="0" w:color="auto"/>
      </w:divBdr>
    </w:div>
    <w:div w:id="121923751">
      <w:bodyDiv w:val="1"/>
      <w:marLeft w:val="0"/>
      <w:marRight w:val="0"/>
      <w:marTop w:val="0"/>
      <w:marBottom w:val="0"/>
      <w:divBdr>
        <w:top w:val="none" w:sz="0" w:space="0" w:color="auto"/>
        <w:left w:val="none" w:sz="0" w:space="0" w:color="auto"/>
        <w:bottom w:val="none" w:sz="0" w:space="0" w:color="auto"/>
        <w:right w:val="none" w:sz="0" w:space="0" w:color="auto"/>
      </w:divBdr>
    </w:div>
    <w:div w:id="130710380">
      <w:bodyDiv w:val="1"/>
      <w:marLeft w:val="0"/>
      <w:marRight w:val="0"/>
      <w:marTop w:val="0"/>
      <w:marBottom w:val="0"/>
      <w:divBdr>
        <w:top w:val="none" w:sz="0" w:space="0" w:color="auto"/>
        <w:left w:val="none" w:sz="0" w:space="0" w:color="auto"/>
        <w:bottom w:val="none" w:sz="0" w:space="0" w:color="auto"/>
        <w:right w:val="none" w:sz="0" w:space="0" w:color="auto"/>
      </w:divBdr>
    </w:div>
    <w:div w:id="148596323">
      <w:bodyDiv w:val="1"/>
      <w:marLeft w:val="0"/>
      <w:marRight w:val="0"/>
      <w:marTop w:val="0"/>
      <w:marBottom w:val="0"/>
      <w:divBdr>
        <w:top w:val="none" w:sz="0" w:space="0" w:color="auto"/>
        <w:left w:val="none" w:sz="0" w:space="0" w:color="auto"/>
        <w:bottom w:val="none" w:sz="0" w:space="0" w:color="auto"/>
        <w:right w:val="none" w:sz="0" w:space="0" w:color="auto"/>
      </w:divBdr>
    </w:div>
    <w:div w:id="167598390">
      <w:bodyDiv w:val="1"/>
      <w:marLeft w:val="0"/>
      <w:marRight w:val="0"/>
      <w:marTop w:val="0"/>
      <w:marBottom w:val="0"/>
      <w:divBdr>
        <w:top w:val="none" w:sz="0" w:space="0" w:color="auto"/>
        <w:left w:val="none" w:sz="0" w:space="0" w:color="auto"/>
        <w:bottom w:val="none" w:sz="0" w:space="0" w:color="auto"/>
        <w:right w:val="none" w:sz="0" w:space="0" w:color="auto"/>
      </w:divBdr>
    </w:div>
    <w:div w:id="188299175">
      <w:bodyDiv w:val="1"/>
      <w:marLeft w:val="0"/>
      <w:marRight w:val="0"/>
      <w:marTop w:val="0"/>
      <w:marBottom w:val="0"/>
      <w:divBdr>
        <w:top w:val="none" w:sz="0" w:space="0" w:color="auto"/>
        <w:left w:val="none" w:sz="0" w:space="0" w:color="auto"/>
        <w:bottom w:val="none" w:sz="0" w:space="0" w:color="auto"/>
        <w:right w:val="none" w:sz="0" w:space="0" w:color="auto"/>
      </w:divBdr>
    </w:div>
    <w:div w:id="200751139">
      <w:bodyDiv w:val="1"/>
      <w:marLeft w:val="0"/>
      <w:marRight w:val="0"/>
      <w:marTop w:val="0"/>
      <w:marBottom w:val="0"/>
      <w:divBdr>
        <w:top w:val="none" w:sz="0" w:space="0" w:color="auto"/>
        <w:left w:val="none" w:sz="0" w:space="0" w:color="auto"/>
        <w:bottom w:val="none" w:sz="0" w:space="0" w:color="auto"/>
        <w:right w:val="none" w:sz="0" w:space="0" w:color="auto"/>
      </w:divBdr>
    </w:div>
    <w:div w:id="204409470">
      <w:bodyDiv w:val="1"/>
      <w:marLeft w:val="0"/>
      <w:marRight w:val="0"/>
      <w:marTop w:val="0"/>
      <w:marBottom w:val="0"/>
      <w:divBdr>
        <w:top w:val="none" w:sz="0" w:space="0" w:color="auto"/>
        <w:left w:val="none" w:sz="0" w:space="0" w:color="auto"/>
        <w:bottom w:val="none" w:sz="0" w:space="0" w:color="auto"/>
        <w:right w:val="none" w:sz="0" w:space="0" w:color="auto"/>
      </w:divBdr>
    </w:div>
    <w:div w:id="264117855">
      <w:bodyDiv w:val="1"/>
      <w:marLeft w:val="0"/>
      <w:marRight w:val="0"/>
      <w:marTop w:val="0"/>
      <w:marBottom w:val="0"/>
      <w:divBdr>
        <w:top w:val="none" w:sz="0" w:space="0" w:color="auto"/>
        <w:left w:val="none" w:sz="0" w:space="0" w:color="auto"/>
        <w:bottom w:val="none" w:sz="0" w:space="0" w:color="auto"/>
        <w:right w:val="none" w:sz="0" w:space="0" w:color="auto"/>
      </w:divBdr>
    </w:div>
    <w:div w:id="279385139">
      <w:bodyDiv w:val="1"/>
      <w:marLeft w:val="0"/>
      <w:marRight w:val="0"/>
      <w:marTop w:val="0"/>
      <w:marBottom w:val="0"/>
      <w:divBdr>
        <w:top w:val="none" w:sz="0" w:space="0" w:color="auto"/>
        <w:left w:val="none" w:sz="0" w:space="0" w:color="auto"/>
        <w:bottom w:val="none" w:sz="0" w:space="0" w:color="auto"/>
        <w:right w:val="none" w:sz="0" w:space="0" w:color="auto"/>
      </w:divBdr>
    </w:div>
    <w:div w:id="293996013">
      <w:bodyDiv w:val="1"/>
      <w:marLeft w:val="0"/>
      <w:marRight w:val="0"/>
      <w:marTop w:val="0"/>
      <w:marBottom w:val="0"/>
      <w:divBdr>
        <w:top w:val="none" w:sz="0" w:space="0" w:color="auto"/>
        <w:left w:val="none" w:sz="0" w:space="0" w:color="auto"/>
        <w:bottom w:val="none" w:sz="0" w:space="0" w:color="auto"/>
        <w:right w:val="none" w:sz="0" w:space="0" w:color="auto"/>
      </w:divBdr>
    </w:div>
    <w:div w:id="305353443">
      <w:bodyDiv w:val="1"/>
      <w:marLeft w:val="0"/>
      <w:marRight w:val="0"/>
      <w:marTop w:val="0"/>
      <w:marBottom w:val="0"/>
      <w:divBdr>
        <w:top w:val="none" w:sz="0" w:space="0" w:color="auto"/>
        <w:left w:val="none" w:sz="0" w:space="0" w:color="auto"/>
        <w:bottom w:val="none" w:sz="0" w:space="0" w:color="auto"/>
        <w:right w:val="none" w:sz="0" w:space="0" w:color="auto"/>
      </w:divBdr>
    </w:div>
    <w:div w:id="334379829">
      <w:bodyDiv w:val="1"/>
      <w:marLeft w:val="0"/>
      <w:marRight w:val="0"/>
      <w:marTop w:val="0"/>
      <w:marBottom w:val="0"/>
      <w:divBdr>
        <w:top w:val="none" w:sz="0" w:space="0" w:color="auto"/>
        <w:left w:val="none" w:sz="0" w:space="0" w:color="auto"/>
        <w:bottom w:val="none" w:sz="0" w:space="0" w:color="auto"/>
        <w:right w:val="none" w:sz="0" w:space="0" w:color="auto"/>
      </w:divBdr>
    </w:div>
    <w:div w:id="350574901">
      <w:bodyDiv w:val="1"/>
      <w:marLeft w:val="0"/>
      <w:marRight w:val="0"/>
      <w:marTop w:val="0"/>
      <w:marBottom w:val="0"/>
      <w:divBdr>
        <w:top w:val="none" w:sz="0" w:space="0" w:color="auto"/>
        <w:left w:val="none" w:sz="0" w:space="0" w:color="auto"/>
        <w:bottom w:val="none" w:sz="0" w:space="0" w:color="auto"/>
        <w:right w:val="none" w:sz="0" w:space="0" w:color="auto"/>
      </w:divBdr>
    </w:div>
    <w:div w:id="405423214">
      <w:bodyDiv w:val="1"/>
      <w:marLeft w:val="0"/>
      <w:marRight w:val="0"/>
      <w:marTop w:val="0"/>
      <w:marBottom w:val="0"/>
      <w:divBdr>
        <w:top w:val="none" w:sz="0" w:space="0" w:color="auto"/>
        <w:left w:val="none" w:sz="0" w:space="0" w:color="auto"/>
        <w:bottom w:val="none" w:sz="0" w:space="0" w:color="auto"/>
        <w:right w:val="none" w:sz="0" w:space="0" w:color="auto"/>
      </w:divBdr>
    </w:div>
    <w:div w:id="427888041">
      <w:bodyDiv w:val="1"/>
      <w:marLeft w:val="0"/>
      <w:marRight w:val="0"/>
      <w:marTop w:val="0"/>
      <w:marBottom w:val="0"/>
      <w:divBdr>
        <w:top w:val="none" w:sz="0" w:space="0" w:color="auto"/>
        <w:left w:val="none" w:sz="0" w:space="0" w:color="auto"/>
        <w:bottom w:val="none" w:sz="0" w:space="0" w:color="auto"/>
        <w:right w:val="none" w:sz="0" w:space="0" w:color="auto"/>
      </w:divBdr>
    </w:div>
    <w:div w:id="472603281">
      <w:bodyDiv w:val="1"/>
      <w:marLeft w:val="0"/>
      <w:marRight w:val="0"/>
      <w:marTop w:val="0"/>
      <w:marBottom w:val="0"/>
      <w:divBdr>
        <w:top w:val="none" w:sz="0" w:space="0" w:color="auto"/>
        <w:left w:val="none" w:sz="0" w:space="0" w:color="auto"/>
        <w:bottom w:val="none" w:sz="0" w:space="0" w:color="auto"/>
        <w:right w:val="none" w:sz="0" w:space="0" w:color="auto"/>
      </w:divBdr>
    </w:div>
    <w:div w:id="498737502">
      <w:bodyDiv w:val="1"/>
      <w:marLeft w:val="0"/>
      <w:marRight w:val="0"/>
      <w:marTop w:val="0"/>
      <w:marBottom w:val="0"/>
      <w:divBdr>
        <w:top w:val="none" w:sz="0" w:space="0" w:color="auto"/>
        <w:left w:val="none" w:sz="0" w:space="0" w:color="auto"/>
        <w:bottom w:val="none" w:sz="0" w:space="0" w:color="auto"/>
        <w:right w:val="none" w:sz="0" w:space="0" w:color="auto"/>
      </w:divBdr>
    </w:div>
    <w:div w:id="511843549">
      <w:bodyDiv w:val="1"/>
      <w:marLeft w:val="0"/>
      <w:marRight w:val="0"/>
      <w:marTop w:val="0"/>
      <w:marBottom w:val="0"/>
      <w:divBdr>
        <w:top w:val="none" w:sz="0" w:space="0" w:color="auto"/>
        <w:left w:val="none" w:sz="0" w:space="0" w:color="auto"/>
        <w:bottom w:val="none" w:sz="0" w:space="0" w:color="auto"/>
        <w:right w:val="none" w:sz="0" w:space="0" w:color="auto"/>
      </w:divBdr>
    </w:div>
    <w:div w:id="522283203">
      <w:bodyDiv w:val="1"/>
      <w:marLeft w:val="0"/>
      <w:marRight w:val="0"/>
      <w:marTop w:val="0"/>
      <w:marBottom w:val="0"/>
      <w:divBdr>
        <w:top w:val="none" w:sz="0" w:space="0" w:color="auto"/>
        <w:left w:val="none" w:sz="0" w:space="0" w:color="auto"/>
        <w:bottom w:val="none" w:sz="0" w:space="0" w:color="auto"/>
        <w:right w:val="none" w:sz="0" w:space="0" w:color="auto"/>
      </w:divBdr>
    </w:div>
    <w:div w:id="537855624">
      <w:bodyDiv w:val="1"/>
      <w:marLeft w:val="0"/>
      <w:marRight w:val="0"/>
      <w:marTop w:val="0"/>
      <w:marBottom w:val="0"/>
      <w:divBdr>
        <w:top w:val="none" w:sz="0" w:space="0" w:color="auto"/>
        <w:left w:val="none" w:sz="0" w:space="0" w:color="auto"/>
        <w:bottom w:val="none" w:sz="0" w:space="0" w:color="auto"/>
        <w:right w:val="none" w:sz="0" w:space="0" w:color="auto"/>
      </w:divBdr>
    </w:div>
    <w:div w:id="552928231">
      <w:bodyDiv w:val="1"/>
      <w:marLeft w:val="0"/>
      <w:marRight w:val="0"/>
      <w:marTop w:val="0"/>
      <w:marBottom w:val="0"/>
      <w:divBdr>
        <w:top w:val="none" w:sz="0" w:space="0" w:color="auto"/>
        <w:left w:val="none" w:sz="0" w:space="0" w:color="auto"/>
        <w:bottom w:val="none" w:sz="0" w:space="0" w:color="auto"/>
        <w:right w:val="none" w:sz="0" w:space="0" w:color="auto"/>
      </w:divBdr>
    </w:div>
    <w:div w:id="554128335">
      <w:bodyDiv w:val="1"/>
      <w:marLeft w:val="0"/>
      <w:marRight w:val="0"/>
      <w:marTop w:val="0"/>
      <w:marBottom w:val="0"/>
      <w:divBdr>
        <w:top w:val="none" w:sz="0" w:space="0" w:color="auto"/>
        <w:left w:val="none" w:sz="0" w:space="0" w:color="auto"/>
        <w:bottom w:val="none" w:sz="0" w:space="0" w:color="auto"/>
        <w:right w:val="none" w:sz="0" w:space="0" w:color="auto"/>
      </w:divBdr>
    </w:div>
    <w:div w:id="555052515">
      <w:bodyDiv w:val="1"/>
      <w:marLeft w:val="0"/>
      <w:marRight w:val="0"/>
      <w:marTop w:val="0"/>
      <w:marBottom w:val="0"/>
      <w:divBdr>
        <w:top w:val="none" w:sz="0" w:space="0" w:color="auto"/>
        <w:left w:val="none" w:sz="0" w:space="0" w:color="auto"/>
        <w:bottom w:val="none" w:sz="0" w:space="0" w:color="auto"/>
        <w:right w:val="none" w:sz="0" w:space="0" w:color="auto"/>
      </w:divBdr>
    </w:div>
    <w:div w:id="556403317">
      <w:bodyDiv w:val="1"/>
      <w:marLeft w:val="0"/>
      <w:marRight w:val="0"/>
      <w:marTop w:val="0"/>
      <w:marBottom w:val="0"/>
      <w:divBdr>
        <w:top w:val="none" w:sz="0" w:space="0" w:color="auto"/>
        <w:left w:val="none" w:sz="0" w:space="0" w:color="auto"/>
        <w:bottom w:val="none" w:sz="0" w:space="0" w:color="auto"/>
        <w:right w:val="none" w:sz="0" w:space="0" w:color="auto"/>
      </w:divBdr>
    </w:div>
    <w:div w:id="561479371">
      <w:bodyDiv w:val="1"/>
      <w:marLeft w:val="0"/>
      <w:marRight w:val="0"/>
      <w:marTop w:val="0"/>
      <w:marBottom w:val="0"/>
      <w:divBdr>
        <w:top w:val="none" w:sz="0" w:space="0" w:color="auto"/>
        <w:left w:val="none" w:sz="0" w:space="0" w:color="auto"/>
        <w:bottom w:val="none" w:sz="0" w:space="0" w:color="auto"/>
        <w:right w:val="none" w:sz="0" w:space="0" w:color="auto"/>
      </w:divBdr>
    </w:div>
    <w:div w:id="572082369">
      <w:bodyDiv w:val="1"/>
      <w:marLeft w:val="0"/>
      <w:marRight w:val="0"/>
      <w:marTop w:val="0"/>
      <w:marBottom w:val="0"/>
      <w:divBdr>
        <w:top w:val="none" w:sz="0" w:space="0" w:color="auto"/>
        <w:left w:val="none" w:sz="0" w:space="0" w:color="auto"/>
        <w:bottom w:val="none" w:sz="0" w:space="0" w:color="auto"/>
        <w:right w:val="none" w:sz="0" w:space="0" w:color="auto"/>
      </w:divBdr>
    </w:div>
    <w:div w:id="607468504">
      <w:bodyDiv w:val="1"/>
      <w:marLeft w:val="0"/>
      <w:marRight w:val="0"/>
      <w:marTop w:val="0"/>
      <w:marBottom w:val="0"/>
      <w:divBdr>
        <w:top w:val="none" w:sz="0" w:space="0" w:color="auto"/>
        <w:left w:val="none" w:sz="0" w:space="0" w:color="auto"/>
        <w:bottom w:val="none" w:sz="0" w:space="0" w:color="auto"/>
        <w:right w:val="none" w:sz="0" w:space="0" w:color="auto"/>
      </w:divBdr>
    </w:div>
    <w:div w:id="659818374">
      <w:bodyDiv w:val="1"/>
      <w:marLeft w:val="0"/>
      <w:marRight w:val="0"/>
      <w:marTop w:val="0"/>
      <w:marBottom w:val="0"/>
      <w:divBdr>
        <w:top w:val="none" w:sz="0" w:space="0" w:color="auto"/>
        <w:left w:val="none" w:sz="0" w:space="0" w:color="auto"/>
        <w:bottom w:val="none" w:sz="0" w:space="0" w:color="auto"/>
        <w:right w:val="none" w:sz="0" w:space="0" w:color="auto"/>
      </w:divBdr>
    </w:div>
    <w:div w:id="660932795">
      <w:bodyDiv w:val="1"/>
      <w:marLeft w:val="0"/>
      <w:marRight w:val="0"/>
      <w:marTop w:val="0"/>
      <w:marBottom w:val="0"/>
      <w:divBdr>
        <w:top w:val="none" w:sz="0" w:space="0" w:color="auto"/>
        <w:left w:val="none" w:sz="0" w:space="0" w:color="auto"/>
        <w:bottom w:val="none" w:sz="0" w:space="0" w:color="auto"/>
        <w:right w:val="none" w:sz="0" w:space="0" w:color="auto"/>
      </w:divBdr>
    </w:div>
    <w:div w:id="664286468">
      <w:bodyDiv w:val="1"/>
      <w:marLeft w:val="0"/>
      <w:marRight w:val="0"/>
      <w:marTop w:val="0"/>
      <w:marBottom w:val="0"/>
      <w:divBdr>
        <w:top w:val="none" w:sz="0" w:space="0" w:color="auto"/>
        <w:left w:val="none" w:sz="0" w:space="0" w:color="auto"/>
        <w:bottom w:val="none" w:sz="0" w:space="0" w:color="auto"/>
        <w:right w:val="none" w:sz="0" w:space="0" w:color="auto"/>
      </w:divBdr>
    </w:div>
    <w:div w:id="683943866">
      <w:bodyDiv w:val="1"/>
      <w:marLeft w:val="0"/>
      <w:marRight w:val="0"/>
      <w:marTop w:val="0"/>
      <w:marBottom w:val="0"/>
      <w:divBdr>
        <w:top w:val="none" w:sz="0" w:space="0" w:color="auto"/>
        <w:left w:val="none" w:sz="0" w:space="0" w:color="auto"/>
        <w:bottom w:val="none" w:sz="0" w:space="0" w:color="auto"/>
        <w:right w:val="none" w:sz="0" w:space="0" w:color="auto"/>
      </w:divBdr>
    </w:div>
    <w:div w:id="688684011">
      <w:bodyDiv w:val="1"/>
      <w:marLeft w:val="0"/>
      <w:marRight w:val="0"/>
      <w:marTop w:val="0"/>
      <w:marBottom w:val="0"/>
      <w:divBdr>
        <w:top w:val="none" w:sz="0" w:space="0" w:color="auto"/>
        <w:left w:val="none" w:sz="0" w:space="0" w:color="auto"/>
        <w:bottom w:val="none" w:sz="0" w:space="0" w:color="auto"/>
        <w:right w:val="none" w:sz="0" w:space="0" w:color="auto"/>
      </w:divBdr>
    </w:div>
    <w:div w:id="695735852">
      <w:bodyDiv w:val="1"/>
      <w:marLeft w:val="0"/>
      <w:marRight w:val="0"/>
      <w:marTop w:val="0"/>
      <w:marBottom w:val="0"/>
      <w:divBdr>
        <w:top w:val="none" w:sz="0" w:space="0" w:color="auto"/>
        <w:left w:val="none" w:sz="0" w:space="0" w:color="auto"/>
        <w:bottom w:val="none" w:sz="0" w:space="0" w:color="auto"/>
        <w:right w:val="none" w:sz="0" w:space="0" w:color="auto"/>
      </w:divBdr>
    </w:div>
    <w:div w:id="721171562">
      <w:bodyDiv w:val="1"/>
      <w:marLeft w:val="0"/>
      <w:marRight w:val="0"/>
      <w:marTop w:val="0"/>
      <w:marBottom w:val="0"/>
      <w:divBdr>
        <w:top w:val="none" w:sz="0" w:space="0" w:color="auto"/>
        <w:left w:val="none" w:sz="0" w:space="0" w:color="auto"/>
        <w:bottom w:val="none" w:sz="0" w:space="0" w:color="auto"/>
        <w:right w:val="none" w:sz="0" w:space="0" w:color="auto"/>
      </w:divBdr>
    </w:div>
    <w:div w:id="722944256">
      <w:bodyDiv w:val="1"/>
      <w:marLeft w:val="0"/>
      <w:marRight w:val="0"/>
      <w:marTop w:val="0"/>
      <w:marBottom w:val="0"/>
      <w:divBdr>
        <w:top w:val="none" w:sz="0" w:space="0" w:color="auto"/>
        <w:left w:val="none" w:sz="0" w:space="0" w:color="auto"/>
        <w:bottom w:val="none" w:sz="0" w:space="0" w:color="auto"/>
        <w:right w:val="none" w:sz="0" w:space="0" w:color="auto"/>
      </w:divBdr>
    </w:div>
    <w:div w:id="730810338">
      <w:bodyDiv w:val="1"/>
      <w:marLeft w:val="0"/>
      <w:marRight w:val="0"/>
      <w:marTop w:val="0"/>
      <w:marBottom w:val="0"/>
      <w:divBdr>
        <w:top w:val="none" w:sz="0" w:space="0" w:color="auto"/>
        <w:left w:val="none" w:sz="0" w:space="0" w:color="auto"/>
        <w:bottom w:val="none" w:sz="0" w:space="0" w:color="auto"/>
        <w:right w:val="none" w:sz="0" w:space="0" w:color="auto"/>
      </w:divBdr>
    </w:div>
    <w:div w:id="750542620">
      <w:bodyDiv w:val="1"/>
      <w:marLeft w:val="0"/>
      <w:marRight w:val="0"/>
      <w:marTop w:val="0"/>
      <w:marBottom w:val="0"/>
      <w:divBdr>
        <w:top w:val="none" w:sz="0" w:space="0" w:color="auto"/>
        <w:left w:val="none" w:sz="0" w:space="0" w:color="auto"/>
        <w:bottom w:val="none" w:sz="0" w:space="0" w:color="auto"/>
        <w:right w:val="none" w:sz="0" w:space="0" w:color="auto"/>
      </w:divBdr>
    </w:div>
    <w:div w:id="753867521">
      <w:bodyDiv w:val="1"/>
      <w:marLeft w:val="0"/>
      <w:marRight w:val="0"/>
      <w:marTop w:val="0"/>
      <w:marBottom w:val="0"/>
      <w:divBdr>
        <w:top w:val="none" w:sz="0" w:space="0" w:color="auto"/>
        <w:left w:val="none" w:sz="0" w:space="0" w:color="auto"/>
        <w:bottom w:val="none" w:sz="0" w:space="0" w:color="auto"/>
        <w:right w:val="none" w:sz="0" w:space="0" w:color="auto"/>
      </w:divBdr>
    </w:div>
    <w:div w:id="762267984">
      <w:bodyDiv w:val="1"/>
      <w:marLeft w:val="0"/>
      <w:marRight w:val="0"/>
      <w:marTop w:val="0"/>
      <w:marBottom w:val="0"/>
      <w:divBdr>
        <w:top w:val="none" w:sz="0" w:space="0" w:color="auto"/>
        <w:left w:val="none" w:sz="0" w:space="0" w:color="auto"/>
        <w:bottom w:val="none" w:sz="0" w:space="0" w:color="auto"/>
        <w:right w:val="none" w:sz="0" w:space="0" w:color="auto"/>
      </w:divBdr>
    </w:div>
    <w:div w:id="772289565">
      <w:bodyDiv w:val="1"/>
      <w:marLeft w:val="0"/>
      <w:marRight w:val="0"/>
      <w:marTop w:val="0"/>
      <w:marBottom w:val="0"/>
      <w:divBdr>
        <w:top w:val="none" w:sz="0" w:space="0" w:color="auto"/>
        <w:left w:val="none" w:sz="0" w:space="0" w:color="auto"/>
        <w:bottom w:val="none" w:sz="0" w:space="0" w:color="auto"/>
        <w:right w:val="none" w:sz="0" w:space="0" w:color="auto"/>
      </w:divBdr>
    </w:div>
    <w:div w:id="790127216">
      <w:bodyDiv w:val="1"/>
      <w:marLeft w:val="0"/>
      <w:marRight w:val="0"/>
      <w:marTop w:val="0"/>
      <w:marBottom w:val="0"/>
      <w:divBdr>
        <w:top w:val="none" w:sz="0" w:space="0" w:color="auto"/>
        <w:left w:val="none" w:sz="0" w:space="0" w:color="auto"/>
        <w:bottom w:val="none" w:sz="0" w:space="0" w:color="auto"/>
        <w:right w:val="none" w:sz="0" w:space="0" w:color="auto"/>
      </w:divBdr>
    </w:div>
    <w:div w:id="828715675">
      <w:bodyDiv w:val="1"/>
      <w:marLeft w:val="0"/>
      <w:marRight w:val="0"/>
      <w:marTop w:val="0"/>
      <w:marBottom w:val="0"/>
      <w:divBdr>
        <w:top w:val="none" w:sz="0" w:space="0" w:color="auto"/>
        <w:left w:val="none" w:sz="0" w:space="0" w:color="auto"/>
        <w:bottom w:val="none" w:sz="0" w:space="0" w:color="auto"/>
        <w:right w:val="none" w:sz="0" w:space="0" w:color="auto"/>
      </w:divBdr>
    </w:div>
    <w:div w:id="865489351">
      <w:bodyDiv w:val="1"/>
      <w:marLeft w:val="0"/>
      <w:marRight w:val="0"/>
      <w:marTop w:val="0"/>
      <w:marBottom w:val="0"/>
      <w:divBdr>
        <w:top w:val="none" w:sz="0" w:space="0" w:color="auto"/>
        <w:left w:val="none" w:sz="0" w:space="0" w:color="auto"/>
        <w:bottom w:val="none" w:sz="0" w:space="0" w:color="auto"/>
        <w:right w:val="none" w:sz="0" w:space="0" w:color="auto"/>
      </w:divBdr>
    </w:div>
    <w:div w:id="878589787">
      <w:bodyDiv w:val="1"/>
      <w:marLeft w:val="0"/>
      <w:marRight w:val="0"/>
      <w:marTop w:val="0"/>
      <w:marBottom w:val="0"/>
      <w:divBdr>
        <w:top w:val="none" w:sz="0" w:space="0" w:color="auto"/>
        <w:left w:val="none" w:sz="0" w:space="0" w:color="auto"/>
        <w:bottom w:val="none" w:sz="0" w:space="0" w:color="auto"/>
        <w:right w:val="none" w:sz="0" w:space="0" w:color="auto"/>
      </w:divBdr>
    </w:div>
    <w:div w:id="884679033">
      <w:bodyDiv w:val="1"/>
      <w:marLeft w:val="0"/>
      <w:marRight w:val="0"/>
      <w:marTop w:val="0"/>
      <w:marBottom w:val="0"/>
      <w:divBdr>
        <w:top w:val="none" w:sz="0" w:space="0" w:color="auto"/>
        <w:left w:val="none" w:sz="0" w:space="0" w:color="auto"/>
        <w:bottom w:val="none" w:sz="0" w:space="0" w:color="auto"/>
        <w:right w:val="none" w:sz="0" w:space="0" w:color="auto"/>
      </w:divBdr>
    </w:div>
    <w:div w:id="907350668">
      <w:bodyDiv w:val="1"/>
      <w:marLeft w:val="0"/>
      <w:marRight w:val="0"/>
      <w:marTop w:val="0"/>
      <w:marBottom w:val="0"/>
      <w:divBdr>
        <w:top w:val="none" w:sz="0" w:space="0" w:color="auto"/>
        <w:left w:val="none" w:sz="0" w:space="0" w:color="auto"/>
        <w:bottom w:val="none" w:sz="0" w:space="0" w:color="auto"/>
        <w:right w:val="none" w:sz="0" w:space="0" w:color="auto"/>
      </w:divBdr>
    </w:div>
    <w:div w:id="990401572">
      <w:bodyDiv w:val="1"/>
      <w:marLeft w:val="0"/>
      <w:marRight w:val="0"/>
      <w:marTop w:val="0"/>
      <w:marBottom w:val="0"/>
      <w:divBdr>
        <w:top w:val="none" w:sz="0" w:space="0" w:color="auto"/>
        <w:left w:val="none" w:sz="0" w:space="0" w:color="auto"/>
        <w:bottom w:val="none" w:sz="0" w:space="0" w:color="auto"/>
        <w:right w:val="none" w:sz="0" w:space="0" w:color="auto"/>
      </w:divBdr>
    </w:div>
    <w:div w:id="990524496">
      <w:bodyDiv w:val="1"/>
      <w:marLeft w:val="0"/>
      <w:marRight w:val="0"/>
      <w:marTop w:val="0"/>
      <w:marBottom w:val="0"/>
      <w:divBdr>
        <w:top w:val="none" w:sz="0" w:space="0" w:color="auto"/>
        <w:left w:val="none" w:sz="0" w:space="0" w:color="auto"/>
        <w:bottom w:val="none" w:sz="0" w:space="0" w:color="auto"/>
        <w:right w:val="none" w:sz="0" w:space="0" w:color="auto"/>
      </w:divBdr>
    </w:div>
    <w:div w:id="1030841059">
      <w:bodyDiv w:val="1"/>
      <w:marLeft w:val="0"/>
      <w:marRight w:val="0"/>
      <w:marTop w:val="0"/>
      <w:marBottom w:val="0"/>
      <w:divBdr>
        <w:top w:val="none" w:sz="0" w:space="0" w:color="auto"/>
        <w:left w:val="none" w:sz="0" w:space="0" w:color="auto"/>
        <w:bottom w:val="none" w:sz="0" w:space="0" w:color="auto"/>
        <w:right w:val="none" w:sz="0" w:space="0" w:color="auto"/>
      </w:divBdr>
    </w:div>
    <w:div w:id="1043750124">
      <w:bodyDiv w:val="1"/>
      <w:marLeft w:val="0"/>
      <w:marRight w:val="0"/>
      <w:marTop w:val="0"/>
      <w:marBottom w:val="0"/>
      <w:divBdr>
        <w:top w:val="none" w:sz="0" w:space="0" w:color="auto"/>
        <w:left w:val="none" w:sz="0" w:space="0" w:color="auto"/>
        <w:bottom w:val="none" w:sz="0" w:space="0" w:color="auto"/>
        <w:right w:val="none" w:sz="0" w:space="0" w:color="auto"/>
      </w:divBdr>
    </w:div>
    <w:div w:id="1118262027">
      <w:bodyDiv w:val="1"/>
      <w:marLeft w:val="0"/>
      <w:marRight w:val="0"/>
      <w:marTop w:val="0"/>
      <w:marBottom w:val="0"/>
      <w:divBdr>
        <w:top w:val="none" w:sz="0" w:space="0" w:color="auto"/>
        <w:left w:val="none" w:sz="0" w:space="0" w:color="auto"/>
        <w:bottom w:val="none" w:sz="0" w:space="0" w:color="auto"/>
        <w:right w:val="none" w:sz="0" w:space="0" w:color="auto"/>
      </w:divBdr>
    </w:div>
    <w:div w:id="1137336261">
      <w:bodyDiv w:val="1"/>
      <w:marLeft w:val="0"/>
      <w:marRight w:val="0"/>
      <w:marTop w:val="0"/>
      <w:marBottom w:val="0"/>
      <w:divBdr>
        <w:top w:val="none" w:sz="0" w:space="0" w:color="auto"/>
        <w:left w:val="none" w:sz="0" w:space="0" w:color="auto"/>
        <w:bottom w:val="none" w:sz="0" w:space="0" w:color="auto"/>
        <w:right w:val="none" w:sz="0" w:space="0" w:color="auto"/>
      </w:divBdr>
    </w:div>
    <w:div w:id="1144006867">
      <w:bodyDiv w:val="1"/>
      <w:marLeft w:val="0"/>
      <w:marRight w:val="0"/>
      <w:marTop w:val="0"/>
      <w:marBottom w:val="0"/>
      <w:divBdr>
        <w:top w:val="none" w:sz="0" w:space="0" w:color="auto"/>
        <w:left w:val="none" w:sz="0" w:space="0" w:color="auto"/>
        <w:bottom w:val="none" w:sz="0" w:space="0" w:color="auto"/>
        <w:right w:val="none" w:sz="0" w:space="0" w:color="auto"/>
      </w:divBdr>
    </w:div>
    <w:div w:id="1184630631">
      <w:bodyDiv w:val="1"/>
      <w:marLeft w:val="0"/>
      <w:marRight w:val="0"/>
      <w:marTop w:val="0"/>
      <w:marBottom w:val="0"/>
      <w:divBdr>
        <w:top w:val="none" w:sz="0" w:space="0" w:color="auto"/>
        <w:left w:val="none" w:sz="0" w:space="0" w:color="auto"/>
        <w:bottom w:val="none" w:sz="0" w:space="0" w:color="auto"/>
        <w:right w:val="none" w:sz="0" w:space="0" w:color="auto"/>
      </w:divBdr>
    </w:div>
    <w:div w:id="1242375847">
      <w:bodyDiv w:val="1"/>
      <w:marLeft w:val="0"/>
      <w:marRight w:val="0"/>
      <w:marTop w:val="0"/>
      <w:marBottom w:val="0"/>
      <w:divBdr>
        <w:top w:val="none" w:sz="0" w:space="0" w:color="auto"/>
        <w:left w:val="none" w:sz="0" w:space="0" w:color="auto"/>
        <w:bottom w:val="none" w:sz="0" w:space="0" w:color="auto"/>
        <w:right w:val="none" w:sz="0" w:space="0" w:color="auto"/>
      </w:divBdr>
    </w:div>
    <w:div w:id="1257598333">
      <w:bodyDiv w:val="1"/>
      <w:marLeft w:val="0"/>
      <w:marRight w:val="0"/>
      <w:marTop w:val="0"/>
      <w:marBottom w:val="0"/>
      <w:divBdr>
        <w:top w:val="none" w:sz="0" w:space="0" w:color="auto"/>
        <w:left w:val="none" w:sz="0" w:space="0" w:color="auto"/>
        <w:bottom w:val="none" w:sz="0" w:space="0" w:color="auto"/>
        <w:right w:val="none" w:sz="0" w:space="0" w:color="auto"/>
      </w:divBdr>
    </w:div>
    <w:div w:id="1265923015">
      <w:bodyDiv w:val="1"/>
      <w:marLeft w:val="0"/>
      <w:marRight w:val="0"/>
      <w:marTop w:val="0"/>
      <w:marBottom w:val="0"/>
      <w:divBdr>
        <w:top w:val="none" w:sz="0" w:space="0" w:color="auto"/>
        <w:left w:val="none" w:sz="0" w:space="0" w:color="auto"/>
        <w:bottom w:val="none" w:sz="0" w:space="0" w:color="auto"/>
        <w:right w:val="none" w:sz="0" w:space="0" w:color="auto"/>
      </w:divBdr>
    </w:div>
    <w:div w:id="1285845908">
      <w:bodyDiv w:val="1"/>
      <w:marLeft w:val="0"/>
      <w:marRight w:val="0"/>
      <w:marTop w:val="0"/>
      <w:marBottom w:val="0"/>
      <w:divBdr>
        <w:top w:val="none" w:sz="0" w:space="0" w:color="auto"/>
        <w:left w:val="none" w:sz="0" w:space="0" w:color="auto"/>
        <w:bottom w:val="none" w:sz="0" w:space="0" w:color="auto"/>
        <w:right w:val="none" w:sz="0" w:space="0" w:color="auto"/>
      </w:divBdr>
    </w:div>
    <w:div w:id="1308439818">
      <w:bodyDiv w:val="1"/>
      <w:marLeft w:val="0"/>
      <w:marRight w:val="0"/>
      <w:marTop w:val="0"/>
      <w:marBottom w:val="0"/>
      <w:divBdr>
        <w:top w:val="none" w:sz="0" w:space="0" w:color="auto"/>
        <w:left w:val="none" w:sz="0" w:space="0" w:color="auto"/>
        <w:bottom w:val="none" w:sz="0" w:space="0" w:color="auto"/>
        <w:right w:val="none" w:sz="0" w:space="0" w:color="auto"/>
      </w:divBdr>
    </w:div>
    <w:div w:id="1309092952">
      <w:bodyDiv w:val="1"/>
      <w:marLeft w:val="0"/>
      <w:marRight w:val="0"/>
      <w:marTop w:val="0"/>
      <w:marBottom w:val="0"/>
      <w:divBdr>
        <w:top w:val="none" w:sz="0" w:space="0" w:color="auto"/>
        <w:left w:val="none" w:sz="0" w:space="0" w:color="auto"/>
        <w:bottom w:val="none" w:sz="0" w:space="0" w:color="auto"/>
        <w:right w:val="none" w:sz="0" w:space="0" w:color="auto"/>
      </w:divBdr>
    </w:div>
    <w:div w:id="1366171235">
      <w:bodyDiv w:val="1"/>
      <w:marLeft w:val="0"/>
      <w:marRight w:val="0"/>
      <w:marTop w:val="0"/>
      <w:marBottom w:val="0"/>
      <w:divBdr>
        <w:top w:val="none" w:sz="0" w:space="0" w:color="auto"/>
        <w:left w:val="none" w:sz="0" w:space="0" w:color="auto"/>
        <w:bottom w:val="none" w:sz="0" w:space="0" w:color="auto"/>
        <w:right w:val="none" w:sz="0" w:space="0" w:color="auto"/>
      </w:divBdr>
    </w:div>
    <w:div w:id="1373576500">
      <w:bodyDiv w:val="1"/>
      <w:marLeft w:val="0"/>
      <w:marRight w:val="0"/>
      <w:marTop w:val="0"/>
      <w:marBottom w:val="0"/>
      <w:divBdr>
        <w:top w:val="none" w:sz="0" w:space="0" w:color="auto"/>
        <w:left w:val="none" w:sz="0" w:space="0" w:color="auto"/>
        <w:bottom w:val="none" w:sz="0" w:space="0" w:color="auto"/>
        <w:right w:val="none" w:sz="0" w:space="0" w:color="auto"/>
      </w:divBdr>
    </w:div>
    <w:div w:id="1390762858">
      <w:bodyDiv w:val="1"/>
      <w:marLeft w:val="0"/>
      <w:marRight w:val="0"/>
      <w:marTop w:val="0"/>
      <w:marBottom w:val="0"/>
      <w:divBdr>
        <w:top w:val="none" w:sz="0" w:space="0" w:color="auto"/>
        <w:left w:val="none" w:sz="0" w:space="0" w:color="auto"/>
        <w:bottom w:val="none" w:sz="0" w:space="0" w:color="auto"/>
        <w:right w:val="none" w:sz="0" w:space="0" w:color="auto"/>
      </w:divBdr>
    </w:div>
    <w:div w:id="1394430783">
      <w:bodyDiv w:val="1"/>
      <w:marLeft w:val="0"/>
      <w:marRight w:val="0"/>
      <w:marTop w:val="0"/>
      <w:marBottom w:val="0"/>
      <w:divBdr>
        <w:top w:val="none" w:sz="0" w:space="0" w:color="auto"/>
        <w:left w:val="none" w:sz="0" w:space="0" w:color="auto"/>
        <w:bottom w:val="none" w:sz="0" w:space="0" w:color="auto"/>
        <w:right w:val="none" w:sz="0" w:space="0" w:color="auto"/>
      </w:divBdr>
    </w:div>
    <w:div w:id="1434789483">
      <w:bodyDiv w:val="1"/>
      <w:marLeft w:val="0"/>
      <w:marRight w:val="0"/>
      <w:marTop w:val="0"/>
      <w:marBottom w:val="0"/>
      <w:divBdr>
        <w:top w:val="none" w:sz="0" w:space="0" w:color="auto"/>
        <w:left w:val="none" w:sz="0" w:space="0" w:color="auto"/>
        <w:bottom w:val="none" w:sz="0" w:space="0" w:color="auto"/>
        <w:right w:val="none" w:sz="0" w:space="0" w:color="auto"/>
      </w:divBdr>
    </w:div>
    <w:div w:id="1466237882">
      <w:bodyDiv w:val="1"/>
      <w:marLeft w:val="0"/>
      <w:marRight w:val="0"/>
      <w:marTop w:val="0"/>
      <w:marBottom w:val="0"/>
      <w:divBdr>
        <w:top w:val="none" w:sz="0" w:space="0" w:color="auto"/>
        <w:left w:val="none" w:sz="0" w:space="0" w:color="auto"/>
        <w:bottom w:val="none" w:sz="0" w:space="0" w:color="auto"/>
        <w:right w:val="none" w:sz="0" w:space="0" w:color="auto"/>
      </w:divBdr>
    </w:div>
    <w:div w:id="1468742937">
      <w:bodyDiv w:val="1"/>
      <w:marLeft w:val="0"/>
      <w:marRight w:val="0"/>
      <w:marTop w:val="0"/>
      <w:marBottom w:val="0"/>
      <w:divBdr>
        <w:top w:val="none" w:sz="0" w:space="0" w:color="auto"/>
        <w:left w:val="none" w:sz="0" w:space="0" w:color="auto"/>
        <w:bottom w:val="none" w:sz="0" w:space="0" w:color="auto"/>
        <w:right w:val="none" w:sz="0" w:space="0" w:color="auto"/>
      </w:divBdr>
    </w:div>
    <w:div w:id="1473786157">
      <w:bodyDiv w:val="1"/>
      <w:marLeft w:val="0"/>
      <w:marRight w:val="0"/>
      <w:marTop w:val="0"/>
      <w:marBottom w:val="0"/>
      <w:divBdr>
        <w:top w:val="none" w:sz="0" w:space="0" w:color="auto"/>
        <w:left w:val="none" w:sz="0" w:space="0" w:color="auto"/>
        <w:bottom w:val="none" w:sz="0" w:space="0" w:color="auto"/>
        <w:right w:val="none" w:sz="0" w:space="0" w:color="auto"/>
      </w:divBdr>
    </w:div>
    <w:div w:id="1485926757">
      <w:bodyDiv w:val="1"/>
      <w:marLeft w:val="0"/>
      <w:marRight w:val="0"/>
      <w:marTop w:val="0"/>
      <w:marBottom w:val="0"/>
      <w:divBdr>
        <w:top w:val="none" w:sz="0" w:space="0" w:color="auto"/>
        <w:left w:val="none" w:sz="0" w:space="0" w:color="auto"/>
        <w:bottom w:val="none" w:sz="0" w:space="0" w:color="auto"/>
        <w:right w:val="none" w:sz="0" w:space="0" w:color="auto"/>
      </w:divBdr>
    </w:div>
    <w:div w:id="1561672910">
      <w:bodyDiv w:val="1"/>
      <w:marLeft w:val="0"/>
      <w:marRight w:val="0"/>
      <w:marTop w:val="0"/>
      <w:marBottom w:val="0"/>
      <w:divBdr>
        <w:top w:val="none" w:sz="0" w:space="0" w:color="auto"/>
        <w:left w:val="none" w:sz="0" w:space="0" w:color="auto"/>
        <w:bottom w:val="none" w:sz="0" w:space="0" w:color="auto"/>
        <w:right w:val="none" w:sz="0" w:space="0" w:color="auto"/>
      </w:divBdr>
    </w:div>
    <w:div w:id="1577476043">
      <w:bodyDiv w:val="1"/>
      <w:marLeft w:val="0"/>
      <w:marRight w:val="0"/>
      <w:marTop w:val="0"/>
      <w:marBottom w:val="0"/>
      <w:divBdr>
        <w:top w:val="none" w:sz="0" w:space="0" w:color="auto"/>
        <w:left w:val="none" w:sz="0" w:space="0" w:color="auto"/>
        <w:bottom w:val="none" w:sz="0" w:space="0" w:color="auto"/>
        <w:right w:val="none" w:sz="0" w:space="0" w:color="auto"/>
      </w:divBdr>
    </w:div>
    <w:div w:id="1606617239">
      <w:bodyDiv w:val="1"/>
      <w:marLeft w:val="0"/>
      <w:marRight w:val="0"/>
      <w:marTop w:val="0"/>
      <w:marBottom w:val="0"/>
      <w:divBdr>
        <w:top w:val="none" w:sz="0" w:space="0" w:color="auto"/>
        <w:left w:val="none" w:sz="0" w:space="0" w:color="auto"/>
        <w:bottom w:val="none" w:sz="0" w:space="0" w:color="auto"/>
        <w:right w:val="none" w:sz="0" w:space="0" w:color="auto"/>
      </w:divBdr>
    </w:div>
    <w:div w:id="1622106853">
      <w:bodyDiv w:val="1"/>
      <w:marLeft w:val="0"/>
      <w:marRight w:val="0"/>
      <w:marTop w:val="0"/>
      <w:marBottom w:val="0"/>
      <w:divBdr>
        <w:top w:val="none" w:sz="0" w:space="0" w:color="auto"/>
        <w:left w:val="none" w:sz="0" w:space="0" w:color="auto"/>
        <w:bottom w:val="none" w:sz="0" w:space="0" w:color="auto"/>
        <w:right w:val="none" w:sz="0" w:space="0" w:color="auto"/>
      </w:divBdr>
    </w:div>
    <w:div w:id="1676761870">
      <w:bodyDiv w:val="1"/>
      <w:marLeft w:val="0"/>
      <w:marRight w:val="0"/>
      <w:marTop w:val="0"/>
      <w:marBottom w:val="0"/>
      <w:divBdr>
        <w:top w:val="none" w:sz="0" w:space="0" w:color="auto"/>
        <w:left w:val="none" w:sz="0" w:space="0" w:color="auto"/>
        <w:bottom w:val="none" w:sz="0" w:space="0" w:color="auto"/>
        <w:right w:val="none" w:sz="0" w:space="0" w:color="auto"/>
      </w:divBdr>
    </w:div>
    <w:div w:id="1683359045">
      <w:bodyDiv w:val="1"/>
      <w:marLeft w:val="0"/>
      <w:marRight w:val="0"/>
      <w:marTop w:val="0"/>
      <w:marBottom w:val="0"/>
      <w:divBdr>
        <w:top w:val="none" w:sz="0" w:space="0" w:color="auto"/>
        <w:left w:val="none" w:sz="0" w:space="0" w:color="auto"/>
        <w:bottom w:val="none" w:sz="0" w:space="0" w:color="auto"/>
        <w:right w:val="none" w:sz="0" w:space="0" w:color="auto"/>
      </w:divBdr>
    </w:div>
    <w:div w:id="1700475663">
      <w:bodyDiv w:val="1"/>
      <w:marLeft w:val="0"/>
      <w:marRight w:val="0"/>
      <w:marTop w:val="0"/>
      <w:marBottom w:val="0"/>
      <w:divBdr>
        <w:top w:val="none" w:sz="0" w:space="0" w:color="auto"/>
        <w:left w:val="none" w:sz="0" w:space="0" w:color="auto"/>
        <w:bottom w:val="none" w:sz="0" w:space="0" w:color="auto"/>
        <w:right w:val="none" w:sz="0" w:space="0" w:color="auto"/>
      </w:divBdr>
    </w:div>
    <w:div w:id="1725761644">
      <w:bodyDiv w:val="1"/>
      <w:marLeft w:val="0"/>
      <w:marRight w:val="0"/>
      <w:marTop w:val="0"/>
      <w:marBottom w:val="0"/>
      <w:divBdr>
        <w:top w:val="none" w:sz="0" w:space="0" w:color="auto"/>
        <w:left w:val="none" w:sz="0" w:space="0" w:color="auto"/>
        <w:bottom w:val="none" w:sz="0" w:space="0" w:color="auto"/>
        <w:right w:val="none" w:sz="0" w:space="0" w:color="auto"/>
      </w:divBdr>
    </w:div>
    <w:div w:id="1738355832">
      <w:bodyDiv w:val="1"/>
      <w:marLeft w:val="0"/>
      <w:marRight w:val="0"/>
      <w:marTop w:val="0"/>
      <w:marBottom w:val="0"/>
      <w:divBdr>
        <w:top w:val="none" w:sz="0" w:space="0" w:color="auto"/>
        <w:left w:val="none" w:sz="0" w:space="0" w:color="auto"/>
        <w:bottom w:val="none" w:sz="0" w:space="0" w:color="auto"/>
        <w:right w:val="none" w:sz="0" w:space="0" w:color="auto"/>
      </w:divBdr>
    </w:div>
    <w:div w:id="1740595625">
      <w:bodyDiv w:val="1"/>
      <w:marLeft w:val="0"/>
      <w:marRight w:val="0"/>
      <w:marTop w:val="0"/>
      <w:marBottom w:val="0"/>
      <w:divBdr>
        <w:top w:val="none" w:sz="0" w:space="0" w:color="auto"/>
        <w:left w:val="none" w:sz="0" w:space="0" w:color="auto"/>
        <w:bottom w:val="none" w:sz="0" w:space="0" w:color="auto"/>
        <w:right w:val="none" w:sz="0" w:space="0" w:color="auto"/>
      </w:divBdr>
    </w:div>
    <w:div w:id="1741099093">
      <w:bodyDiv w:val="1"/>
      <w:marLeft w:val="0"/>
      <w:marRight w:val="0"/>
      <w:marTop w:val="0"/>
      <w:marBottom w:val="0"/>
      <w:divBdr>
        <w:top w:val="none" w:sz="0" w:space="0" w:color="auto"/>
        <w:left w:val="none" w:sz="0" w:space="0" w:color="auto"/>
        <w:bottom w:val="none" w:sz="0" w:space="0" w:color="auto"/>
        <w:right w:val="none" w:sz="0" w:space="0" w:color="auto"/>
      </w:divBdr>
    </w:div>
    <w:div w:id="1797065956">
      <w:bodyDiv w:val="1"/>
      <w:marLeft w:val="0"/>
      <w:marRight w:val="0"/>
      <w:marTop w:val="0"/>
      <w:marBottom w:val="0"/>
      <w:divBdr>
        <w:top w:val="none" w:sz="0" w:space="0" w:color="auto"/>
        <w:left w:val="none" w:sz="0" w:space="0" w:color="auto"/>
        <w:bottom w:val="none" w:sz="0" w:space="0" w:color="auto"/>
        <w:right w:val="none" w:sz="0" w:space="0" w:color="auto"/>
      </w:divBdr>
    </w:div>
    <w:div w:id="1819883367">
      <w:bodyDiv w:val="1"/>
      <w:marLeft w:val="0"/>
      <w:marRight w:val="0"/>
      <w:marTop w:val="0"/>
      <w:marBottom w:val="0"/>
      <w:divBdr>
        <w:top w:val="none" w:sz="0" w:space="0" w:color="auto"/>
        <w:left w:val="none" w:sz="0" w:space="0" w:color="auto"/>
        <w:bottom w:val="none" w:sz="0" w:space="0" w:color="auto"/>
        <w:right w:val="none" w:sz="0" w:space="0" w:color="auto"/>
      </w:divBdr>
    </w:div>
    <w:div w:id="1821534851">
      <w:bodyDiv w:val="1"/>
      <w:marLeft w:val="0"/>
      <w:marRight w:val="0"/>
      <w:marTop w:val="0"/>
      <w:marBottom w:val="0"/>
      <w:divBdr>
        <w:top w:val="none" w:sz="0" w:space="0" w:color="auto"/>
        <w:left w:val="none" w:sz="0" w:space="0" w:color="auto"/>
        <w:bottom w:val="none" w:sz="0" w:space="0" w:color="auto"/>
        <w:right w:val="none" w:sz="0" w:space="0" w:color="auto"/>
      </w:divBdr>
    </w:div>
    <w:div w:id="1822036408">
      <w:bodyDiv w:val="1"/>
      <w:marLeft w:val="0"/>
      <w:marRight w:val="0"/>
      <w:marTop w:val="0"/>
      <w:marBottom w:val="0"/>
      <w:divBdr>
        <w:top w:val="none" w:sz="0" w:space="0" w:color="auto"/>
        <w:left w:val="none" w:sz="0" w:space="0" w:color="auto"/>
        <w:bottom w:val="none" w:sz="0" w:space="0" w:color="auto"/>
        <w:right w:val="none" w:sz="0" w:space="0" w:color="auto"/>
      </w:divBdr>
    </w:div>
    <w:div w:id="1830246985">
      <w:bodyDiv w:val="1"/>
      <w:marLeft w:val="0"/>
      <w:marRight w:val="0"/>
      <w:marTop w:val="0"/>
      <w:marBottom w:val="0"/>
      <w:divBdr>
        <w:top w:val="none" w:sz="0" w:space="0" w:color="auto"/>
        <w:left w:val="none" w:sz="0" w:space="0" w:color="auto"/>
        <w:bottom w:val="none" w:sz="0" w:space="0" w:color="auto"/>
        <w:right w:val="none" w:sz="0" w:space="0" w:color="auto"/>
      </w:divBdr>
    </w:div>
    <w:div w:id="1853179162">
      <w:bodyDiv w:val="1"/>
      <w:marLeft w:val="0"/>
      <w:marRight w:val="0"/>
      <w:marTop w:val="0"/>
      <w:marBottom w:val="0"/>
      <w:divBdr>
        <w:top w:val="none" w:sz="0" w:space="0" w:color="auto"/>
        <w:left w:val="none" w:sz="0" w:space="0" w:color="auto"/>
        <w:bottom w:val="none" w:sz="0" w:space="0" w:color="auto"/>
        <w:right w:val="none" w:sz="0" w:space="0" w:color="auto"/>
      </w:divBdr>
    </w:div>
    <w:div w:id="1861776847">
      <w:bodyDiv w:val="1"/>
      <w:marLeft w:val="0"/>
      <w:marRight w:val="0"/>
      <w:marTop w:val="0"/>
      <w:marBottom w:val="0"/>
      <w:divBdr>
        <w:top w:val="none" w:sz="0" w:space="0" w:color="auto"/>
        <w:left w:val="none" w:sz="0" w:space="0" w:color="auto"/>
        <w:bottom w:val="none" w:sz="0" w:space="0" w:color="auto"/>
        <w:right w:val="none" w:sz="0" w:space="0" w:color="auto"/>
      </w:divBdr>
    </w:div>
    <w:div w:id="1867718992">
      <w:bodyDiv w:val="1"/>
      <w:marLeft w:val="0"/>
      <w:marRight w:val="0"/>
      <w:marTop w:val="0"/>
      <w:marBottom w:val="0"/>
      <w:divBdr>
        <w:top w:val="none" w:sz="0" w:space="0" w:color="auto"/>
        <w:left w:val="none" w:sz="0" w:space="0" w:color="auto"/>
        <w:bottom w:val="none" w:sz="0" w:space="0" w:color="auto"/>
        <w:right w:val="none" w:sz="0" w:space="0" w:color="auto"/>
      </w:divBdr>
    </w:div>
    <w:div w:id="1891064868">
      <w:bodyDiv w:val="1"/>
      <w:marLeft w:val="0"/>
      <w:marRight w:val="0"/>
      <w:marTop w:val="0"/>
      <w:marBottom w:val="0"/>
      <w:divBdr>
        <w:top w:val="none" w:sz="0" w:space="0" w:color="auto"/>
        <w:left w:val="none" w:sz="0" w:space="0" w:color="auto"/>
        <w:bottom w:val="none" w:sz="0" w:space="0" w:color="auto"/>
        <w:right w:val="none" w:sz="0" w:space="0" w:color="auto"/>
      </w:divBdr>
    </w:div>
    <w:div w:id="1896966536">
      <w:bodyDiv w:val="1"/>
      <w:marLeft w:val="0"/>
      <w:marRight w:val="0"/>
      <w:marTop w:val="0"/>
      <w:marBottom w:val="0"/>
      <w:divBdr>
        <w:top w:val="none" w:sz="0" w:space="0" w:color="auto"/>
        <w:left w:val="none" w:sz="0" w:space="0" w:color="auto"/>
        <w:bottom w:val="none" w:sz="0" w:space="0" w:color="auto"/>
        <w:right w:val="none" w:sz="0" w:space="0" w:color="auto"/>
      </w:divBdr>
    </w:div>
    <w:div w:id="1937981419">
      <w:bodyDiv w:val="1"/>
      <w:marLeft w:val="0"/>
      <w:marRight w:val="0"/>
      <w:marTop w:val="0"/>
      <w:marBottom w:val="0"/>
      <w:divBdr>
        <w:top w:val="none" w:sz="0" w:space="0" w:color="auto"/>
        <w:left w:val="none" w:sz="0" w:space="0" w:color="auto"/>
        <w:bottom w:val="none" w:sz="0" w:space="0" w:color="auto"/>
        <w:right w:val="none" w:sz="0" w:space="0" w:color="auto"/>
      </w:divBdr>
    </w:div>
    <w:div w:id="1952082444">
      <w:bodyDiv w:val="1"/>
      <w:marLeft w:val="0"/>
      <w:marRight w:val="0"/>
      <w:marTop w:val="0"/>
      <w:marBottom w:val="0"/>
      <w:divBdr>
        <w:top w:val="none" w:sz="0" w:space="0" w:color="auto"/>
        <w:left w:val="none" w:sz="0" w:space="0" w:color="auto"/>
        <w:bottom w:val="none" w:sz="0" w:space="0" w:color="auto"/>
        <w:right w:val="none" w:sz="0" w:space="0" w:color="auto"/>
      </w:divBdr>
    </w:div>
    <w:div w:id="1963882210">
      <w:bodyDiv w:val="1"/>
      <w:marLeft w:val="0"/>
      <w:marRight w:val="0"/>
      <w:marTop w:val="0"/>
      <w:marBottom w:val="0"/>
      <w:divBdr>
        <w:top w:val="none" w:sz="0" w:space="0" w:color="auto"/>
        <w:left w:val="none" w:sz="0" w:space="0" w:color="auto"/>
        <w:bottom w:val="none" w:sz="0" w:space="0" w:color="auto"/>
        <w:right w:val="none" w:sz="0" w:space="0" w:color="auto"/>
      </w:divBdr>
    </w:div>
    <w:div w:id="1966348485">
      <w:bodyDiv w:val="1"/>
      <w:marLeft w:val="0"/>
      <w:marRight w:val="0"/>
      <w:marTop w:val="0"/>
      <w:marBottom w:val="0"/>
      <w:divBdr>
        <w:top w:val="none" w:sz="0" w:space="0" w:color="auto"/>
        <w:left w:val="none" w:sz="0" w:space="0" w:color="auto"/>
        <w:bottom w:val="none" w:sz="0" w:space="0" w:color="auto"/>
        <w:right w:val="none" w:sz="0" w:space="0" w:color="auto"/>
      </w:divBdr>
    </w:div>
    <w:div w:id="1992982068">
      <w:bodyDiv w:val="1"/>
      <w:marLeft w:val="0"/>
      <w:marRight w:val="0"/>
      <w:marTop w:val="0"/>
      <w:marBottom w:val="0"/>
      <w:divBdr>
        <w:top w:val="none" w:sz="0" w:space="0" w:color="auto"/>
        <w:left w:val="none" w:sz="0" w:space="0" w:color="auto"/>
        <w:bottom w:val="none" w:sz="0" w:space="0" w:color="auto"/>
        <w:right w:val="none" w:sz="0" w:space="0" w:color="auto"/>
      </w:divBdr>
    </w:div>
    <w:div w:id="1993438798">
      <w:bodyDiv w:val="1"/>
      <w:marLeft w:val="0"/>
      <w:marRight w:val="0"/>
      <w:marTop w:val="0"/>
      <w:marBottom w:val="0"/>
      <w:divBdr>
        <w:top w:val="none" w:sz="0" w:space="0" w:color="auto"/>
        <w:left w:val="none" w:sz="0" w:space="0" w:color="auto"/>
        <w:bottom w:val="none" w:sz="0" w:space="0" w:color="auto"/>
        <w:right w:val="none" w:sz="0" w:space="0" w:color="auto"/>
      </w:divBdr>
    </w:div>
    <w:div w:id="1997763276">
      <w:bodyDiv w:val="1"/>
      <w:marLeft w:val="0"/>
      <w:marRight w:val="0"/>
      <w:marTop w:val="0"/>
      <w:marBottom w:val="0"/>
      <w:divBdr>
        <w:top w:val="none" w:sz="0" w:space="0" w:color="auto"/>
        <w:left w:val="none" w:sz="0" w:space="0" w:color="auto"/>
        <w:bottom w:val="none" w:sz="0" w:space="0" w:color="auto"/>
        <w:right w:val="none" w:sz="0" w:space="0" w:color="auto"/>
      </w:divBdr>
    </w:div>
    <w:div w:id="2001883253">
      <w:bodyDiv w:val="1"/>
      <w:marLeft w:val="0"/>
      <w:marRight w:val="0"/>
      <w:marTop w:val="0"/>
      <w:marBottom w:val="0"/>
      <w:divBdr>
        <w:top w:val="none" w:sz="0" w:space="0" w:color="auto"/>
        <w:left w:val="none" w:sz="0" w:space="0" w:color="auto"/>
        <w:bottom w:val="none" w:sz="0" w:space="0" w:color="auto"/>
        <w:right w:val="none" w:sz="0" w:space="0" w:color="auto"/>
      </w:divBdr>
    </w:div>
    <w:div w:id="2006516884">
      <w:bodyDiv w:val="1"/>
      <w:marLeft w:val="0"/>
      <w:marRight w:val="0"/>
      <w:marTop w:val="0"/>
      <w:marBottom w:val="0"/>
      <w:divBdr>
        <w:top w:val="none" w:sz="0" w:space="0" w:color="auto"/>
        <w:left w:val="none" w:sz="0" w:space="0" w:color="auto"/>
        <w:bottom w:val="none" w:sz="0" w:space="0" w:color="auto"/>
        <w:right w:val="none" w:sz="0" w:space="0" w:color="auto"/>
      </w:divBdr>
    </w:div>
    <w:div w:id="2030524512">
      <w:bodyDiv w:val="1"/>
      <w:marLeft w:val="0"/>
      <w:marRight w:val="0"/>
      <w:marTop w:val="0"/>
      <w:marBottom w:val="0"/>
      <w:divBdr>
        <w:top w:val="none" w:sz="0" w:space="0" w:color="auto"/>
        <w:left w:val="none" w:sz="0" w:space="0" w:color="auto"/>
        <w:bottom w:val="none" w:sz="0" w:space="0" w:color="auto"/>
        <w:right w:val="none" w:sz="0" w:space="0" w:color="auto"/>
      </w:divBdr>
    </w:div>
    <w:div w:id="2035113020">
      <w:bodyDiv w:val="1"/>
      <w:marLeft w:val="0"/>
      <w:marRight w:val="0"/>
      <w:marTop w:val="0"/>
      <w:marBottom w:val="0"/>
      <w:divBdr>
        <w:top w:val="none" w:sz="0" w:space="0" w:color="auto"/>
        <w:left w:val="none" w:sz="0" w:space="0" w:color="auto"/>
        <w:bottom w:val="none" w:sz="0" w:space="0" w:color="auto"/>
        <w:right w:val="none" w:sz="0" w:space="0" w:color="auto"/>
      </w:divBdr>
    </w:div>
    <w:div w:id="2040929767">
      <w:bodyDiv w:val="1"/>
      <w:marLeft w:val="0"/>
      <w:marRight w:val="0"/>
      <w:marTop w:val="0"/>
      <w:marBottom w:val="0"/>
      <w:divBdr>
        <w:top w:val="none" w:sz="0" w:space="0" w:color="auto"/>
        <w:left w:val="none" w:sz="0" w:space="0" w:color="auto"/>
        <w:bottom w:val="none" w:sz="0" w:space="0" w:color="auto"/>
        <w:right w:val="none" w:sz="0" w:space="0" w:color="auto"/>
      </w:divBdr>
    </w:div>
    <w:div w:id="2083409499">
      <w:bodyDiv w:val="1"/>
      <w:marLeft w:val="0"/>
      <w:marRight w:val="0"/>
      <w:marTop w:val="0"/>
      <w:marBottom w:val="0"/>
      <w:divBdr>
        <w:top w:val="none" w:sz="0" w:space="0" w:color="auto"/>
        <w:left w:val="none" w:sz="0" w:space="0" w:color="auto"/>
        <w:bottom w:val="none" w:sz="0" w:space="0" w:color="auto"/>
        <w:right w:val="none" w:sz="0" w:space="0" w:color="auto"/>
      </w:divBdr>
    </w:div>
    <w:div w:id="2108961199">
      <w:bodyDiv w:val="1"/>
      <w:marLeft w:val="0"/>
      <w:marRight w:val="0"/>
      <w:marTop w:val="0"/>
      <w:marBottom w:val="0"/>
      <w:divBdr>
        <w:top w:val="none" w:sz="0" w:space="0" w:color="auto"/>
        <w:left w:val="none" w:sz="0" w:space="0" w:color="auto"/>
        <w:bottom w:val="none" w:sz="0" w:space="0" w:color="auto"/>
        <w:right w:val="none" w:sz="0" w:space="0" w:color="auto"/>
      </w:divBdr>
    </w:div>
    <w:div w:id="2128305813">
      <w:bodyDiv w:val="1"/>
      <w:marLeft w:val="0"/>
      <w:marRight w:val="0"/>
      <w:marTop w:val="0"/>
      <w:marBottom w:val="0"/>
      <w:divBdr>
        <w:top w:val="none" w:sz="0" w:space="0" w:color="auto"/>
        <w:left w:val="none" w:sz="0" w:space="0" w:color="auto"/>
        <w:bottom w:val="none" w:sz="0" w:space="0" w:color="auto"/>
        <w:right w:val="none" w:sz="0" w:space="0" w:color="auto"/>
      </w:divBdr>
    </w:div>
    <w:div w:id="214658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Qui80</b:Tag>
    <b:SourceType>Book</b:SourceType>
    <b:Guid>{446D02AE-5009-AC49-A25A-77B48A35C32F}</b:Guid>
    <b:Author>
      <b:Author>
        <b:NameList>
          <b:Person>
            <b:Last>Quinn</b:Last>
            <b:First>J.B</b:First>
          </b:Person>
        </b:NameList>
      </b:Author>
    </b:Author>
    <b:Title>Strategies for Change</b:Title>
    <b:City>Homewood</b:City>
    <b:Publisher>Irwin</b:Publisher>
    <b:Year>1980</b:Year>
    <b:Edition>2nd</b:Edition>
    <b:RefOrder>24</b:RefOrder>
  </b:Source>
  <b:Source>
    <b:Tag>Gla21</b:Tag>
    <b:SourceType>InternetSite</b:SourceType>
    <b:Guid>{837EA110-D755-2740-8E1D-A827FDACFC18}</b:Guid>
    <b:Title>The Importance of Work Responsibility and How to Achieve More</b:Title>
    <b:Year>2021</b:Year>
    <b:Author>
      <b:Author>
        <b:NameList>
          <b:Person>
            <b:Last>Glassdoor</b:Last>
          </b:Person>
        </b:NameList>
      </b:Author>
    </b:Author>
    <b:URL>https://www.glassdoor.com/blog/guide/work-responsibility/</b:URL>
    <b:YearAccessed>2022</b:YearAccessed>
    <b:MonthAccessed>May</b:MonthAccessed>
    <b:DayAccessed>17</b:DayAccessed>
    <b:RefOrder>25</b:RefOrder>
  </b:Source>
  <b:Source>
    <b:Tag>Cat20</b:Tag>
    <b:SourceType>ArticleInAPeriodical</b:SourceType>
    <b:Guid>{091BF43F-EDC1-B04E-B50B-C67FDE3FA3C6}</b:Guid>
    <b:Title>WHY IS STRATEGIC PLANNING IMPORTANT?</b:Title>
    <b:Year>2020</b:Year>
    <b:Author>
      <b:Author>
        <b:NameList>
          <b:Person>
            <b:Last>Cote</b:Last>
            <b:First>Catherine</b:First>
          </b:Person>
        </b:NameList>
      </b:Author>
    </b:Author>
    <b:PeriodicalTitle>Harvard Business Review </b:PeriodicalTitle>
    <b:Month>October</b:Month>
    <b:Day>6</b:Day>
    <b:Pages>1</b:Pages>
    <b:RefOrder>26</b:RefOrder>
  </b:Source>
  <b:Source>
    <b:Tag>Kel19</b:Tag>
    <b:SourceType>ArticleInAPeriodical</b:SourceType>
    <b:Guid>{0D7AF80E-6C8A-B746-B7F4-9CBC8A597099}</b:Guid>
    <b:Author>
      <b:Author>
        <b:NameList>
          <b:Person>
            <b:Last>Katsanos</b:Last>
            <b:First>Kelley</b:First>
          </b:Person>
        </b:NameList>
      </b:Author>
    </b:Author>
    <b:Title>What Are Some Disadvantages of Strategic Management?</b:Title>
    <b:PeriodicalTitle>Chron</b:PeriodicalTitle>
    <b:Year>2019</b:Year>
    <b:Month>January</b:Month>
    <b:Day>25</b:Day>
    <b:Pages>1</b:Pages>
    <b:RefOrder>27</b:RefOrder>
  </b:Source>
  <b:Source>
    <b:Tag>Far16</b:Tag>
    <b:SourceType>BookSection</b:SourceType>
    <b:Guid>{634A67C1-DA79-794F-AED2-FDEE0F50FCD7}</b:Guid>
    <b:Title>Developing Corporate Strategies </b:Title>
    <b:Year>2016</b:Year>
    <b:Pages>148</b:Pages>
    <b:Author>
      <b:Author>
        <b:NameList>
          <b:Person>
            <b:Last>Farnham</b:Last>
            <b:First>David</b:First>
          </b:Person>
        </b:NameList>
      </b:Author>
      <b:Editor>
        <b:NameList>
          <b:Person>
            <b:Last>CIPD</b:Last>
          </b:Person>
        </b:NameList>
      </b:Editor>
    </b:Author>
    <b:City>London</b:City>
    <b:Publisher>CIPD</b:Publisher>
    <b:Edition>4th </b:Edition>
    <b:BookTitle>Human Resource Management in Context</b:BookTitle>
    <b:RefOrder>28</b:RefOrder>
  </b:Source>
  <b:Source>
    <b:Tag>Jam19</b:Tag>
    <b:SourceType>InternetSite</b:SourceType>
    <b:Guid>{51708B61-032B-5448-BE58-A781795FBDFD}</b:Guid>
    <b:Author>
      <b:Author>
        <b:NameList>
          <b:Person>
            <b:Last>Harter</b:Last>
            <b:First>James</b:First>
          </b:Person>
        </b:NameList>
      </b:Author>
    </b:Author>
    <b:Title>If Your Managers Aren’t Engaged, Your Employees Won’t Be Either</b:Title>
    <b:URL>https://hbr.org/2019/06/if-your-managers-arent-engaged-your-employees-wont-be-either</b:URL>
    <b:Year>2019</b:Year>
    <b:YearAccessed>2022</b:YearAccessed>
    <b:MonthAccessed>May</b:MonthAccessed>
    <b:DayAccessed>17</b:DayAccessed>
    <b:RefOrder>6</b:RefOrder>
  </b:Source>
  <b:Source>
    <b:Tag>Jim21</b:Tag>
    <b:SourceType>ArticleInAPeriodical</b:SourceType>
    <b:Guid>{3882DFB8-8E4E-E444-AA7A-CB377EBD470D}</b:Guid>
    <b:Title>Struggling, Suffering Employees Twice as Likely to Leave</b:Title>
    <b:Year>2021</b:Year>
    <b:Author>
      <b:Author>
        <b:NameList>
          <b:Person>
            <b:Last>Harter</b:Last>
            <b:First>Jim</b:First>
          </b:Person>
        </b:NameList>
      </b:Author>
    </b:Author>
    <b:PeriodicalTitle>Gallup</b:PeriodicalTitle>
    <b:Month>December</b:Month>
    <b:Day>15</b:Day>
    <b:Pages>1</b:Pages>
    <b:RefOrder>8</b:RefOrder>
  </b:Source>
  <b:Source>
    <b:Tag>Mar16</b:Tag>
    <b:SourceType>ArticleInAPeriodical</b:SourceType>
    <b:Guid>{FB04B61D-F74B-464F-8735-F96D2DE67CAB}</b:Guid>
    <b:Author>
      <b:Author>
        <b:NameList>
          <b:Person>
            <b:Last>Marshall</b:Last>
            <b:First>Charlie</b:First>
          </b:Person>
        </b:NameList>
      </b:Author>
    </b:Author>
    <b:Title>Face-to-Face Interviews - Advantages and Disadvantages</b:Title>
    <b:URL>https://www.linkedin.com/pulse/face-to-face-interviews-advantages-disadvantages-charlie-marshall</b:URL>
    <b:Year>2016</b:Year>
    <b:PeriodicalTitle>Linkedin</b:PeriodicalTitle>
    <b:Month>January</b:Month>
    <b:Day>15</b:Day>
    <b:Pages>1</b:Pages>
    <b:RefOrder>11</b:RefOrder>
  </b:Source>
  <b:Source>
    <b:Tag>Mic79</b:Tag>
    <b:SourceType>InternetSite</b:SourceType>
    <b:Guid>{22ECD1A9-538C-1748-BDAB-711EC21183EF}</b:Guid>
    <b:Title>Porter's Five Forces - The Framework Explained</b:Title>
    <b:Year>1979</b:Year>
    <b:Author>
      <b:Author>
        <b:NameList>
          <b:Person>
            <b:Last>Porter</b:Last>
            <b:First>Michael</b:First>
          </b:Person>
        </b:NameList>
      </b:Author>
    </b:Author>
    <b:URL>https://www.mindtools.com/pages/article/newTMC_08.htm</b:URL>
    <b:YearAccessed>2022</b:YearAccessed>
    <b:MonthAccessed>May</b:MonthAccessed>
    <b:DayAccessed>18</b:DayAccessed>
    <b:RefOrder>14</b:RefOrder>
  </b:Source>
  <b:Source>
    <b:Tag>Jon21</b:Tag>
    <b:SourceType>ArticleInAPeriodical</b:SourceType>
    <b:Guid>{3B7C7D63-3388-3248-98CD-D2C81156FB36}</b:Guid>
    <b:Title>Wales NewsNewport Insurance firm Admiral announces closure of offices in Newport, Cardiff and Swansea</b:Title>
    <b:Year>2021</b:Year>
    <b:Pages>1</b:Pages>
    <b:Author>
      <b:Author>
        <b:NameList>
          <b:Person>
            <b:Last>Hill</b:Last>
            <b:First>Jonathon</b:First>
          </b:Person>
        </b:NameList>
      </b:Author>
    </b:Author>
    <b:PeriodicalTitle>Wales Online</b:PeriodicalTitle>
    <b:Month>November</b:Month>
    <b:Day>10</b:Day>
    <b:RefOrder>12</b:RefOrder>
  </b:Source>
  <b:Source>
    <b:Tag>Irw22</b:Tag>
    <b:SourceType>InternetSite</b:SourceType>
    <b:Guid>{F3FB83FF-9C5D-7144-8F0D-9D235D8470CF}</b:Guid>
    <b:Author>
      <b:Author>
        <b:NameList>
          <b:Person>
            <b:Last>Mitchell</b:Last>
            <b:First>Irwin</b:First>
          </b:Person>
        </b:NameList>
      </b:Author>
    </b:Author>
    <b:Title>Irwin Mitchell Confirms Flexible By Choice Approach To Future Ways Of Working</b:Title>
    <b:URL>https://www.irwinmitchell.com/news-and-insights/newsandmedia/2021/april/irwin-mitchell-confirms-flexible-by-choice-approach-to-future-ways-of-working</b:URL>
    <b:Year>2022</b:Year>
    <b:YearAccessed>2022</b:YearAccessed>
    <b:MonthAccessed>May</b:MonthAccessed>
    <b:DayAccessed>18</b:DayAccessed>
    <b:RefOrder>13</b:RefOrder>
  </b:Source>
  <b:Source>
    <b:Tag>Pro22</b:Tag>
    <b:SourceType>InternetSite</b:SourceType>
    <b:Guid>{C09B012A-6A68-6A44-9CFD-8E9674452FFE}</b:Guid>
    <b:Author>
      <b:Author>
        <b:NameList>
          <b:Person>
            <b:Last>ProWriting</b:Last>
          </b:Person>
        </b:NameList>
      </b:Author>
    </b:Author>
    <b:Title>Why You Should Include Employee Benefits In Your Job Description</b:Title>
    <b:URL>https://prowritingaid.com/grammar/1008172/employee-benefits#:~:text=Listing%20employee%20benefits%20in%20your,being%20offered%20by%20the%20company.</b:URL>
    <b:Year>2022</b:Year>
    <b:YearAccessed>2022</b:YearAccessed>
    <b:MonthAccessed>May</b:MonthAccessed>
    <b:DayAccessed>18</b:DayAccessed>
    <b:RefOrder>15</b:RefOrder>
  </b:Source>
  <b:Source>
    <b:Tag>ONS212</b:Tag>
    <b:SourceType>InternetSite</b:SourceType>
    <b:Guid>{F27E0415-5013-034C-8786-6D0841053D44}</b:Guid>
    <b:Author>
      <b:Author>
        <b:NameList>
          <b:Person>
            <b:Last>ONS</b:Last>
          </b:Person>
        </b:NameList>
      </b:Author>
    </b:Author>
    <b:Title> Business and individual attitudes towards the future of homeworking, UK: April to May 2021</b:Title>
    <b:URL>https://www.ons.gov.uk/employmentandlabourmarket/peopleinwork/employmentandemployeetypes/articles/businessandindividualattitudestowardsthefutureofhomeworkinguk/apriltomay2021</b:URL>
    <b:Year>2021</b:Year>
    <b:YearAccessed>2022</b:YearAccessed>
    <b:MonthAccessed>May</b:MonthAccessed>
    <b:DayAccessed>18</b:DayAccessed>
    <b:RefOrder>29</b:RefOrder>
  </b:Source>
  <b:Source>
    <b:Tag>Mck21</b:Tag>
    <b:SourceType>Report</b:SourceType>
    <b:Guid>{E1787D62-F5AE-354E-A63A-1FA8B1661278}</b:Guid>
    <b:Title>The future of work after COVID-19</b:Title>
    <b:Year>2021</b:Year>
    <b:Author>
      <b:Author>
        <b:NameList>
          <b:Person>
            <b:Last>Mckinsey</b:Last>
          </b:Person>
        </b:NameList>
      </b:Author>
    </b:Author>
    <b:Publisher>Mckinsey</b:Publisher>
    <b:City>London</b:City>
    <b:RefOrder>30</b:RefOrder>
  </b:Source>
  <b:Source>
    <b:Tag>Adr17</b:Tag>
    <b:SourceType>ArticleInAPeriodical</b:SourceType>
    <b:Guid>{118B1FA0-FDD3-5548-A3E9-CF2D651D3307}</b:Guid>
    <b:Title>Acas research highlights pros and cons of flexible working</b:Title>
    <b:Year>2017</b:Year>
    <b:Author>
      <b:Author>
        <b:NameList>
          <b:Person>
            <b:Last>Wakeling</b:Last>
            <b:First>Adrian</b:First>
          </b:Person>
        </b:NameList>
      </b:Author>
    </b:Author>
    <b:PeriodicalTitle>Personel Today</b:PeriodicalTitle>
    <b:Month>August</b:Month>
    <b:Day>23</b:Day>
    <b:Pages>1</b:Pages>
    <b:RefOrder>31</b:RefOrder>
  </b:Source>
  <b:Source>
    <b:Tag>Men21</b:Tag>
    <b:SourceType>InternetSite</b:SourceType>
    <b:Guid>{2576DDBD-1D4B-4A4A-8FA8-CE3A68A66553}</b:Guid>
    <b:Title>Looking after your mental health while working during coronavirus </b:Title>
    <b:Year>2021</b:Year>
    <b:Author>
      <b:Author>
        <b:NameList>
          <b:Person>
            <b:Last>Foundation</b:Last>
            <b:First>Mental</b:First>
            <b:Middle>Health</b:Middle>
          </b:Person>
        </b:NameList>
      </b:Author>
    </b:Author>
    <b:URL>https://www.mentalhealth.org.uk/coronavirus/looking-after-your-mental-health-while-working-during-coronavirus</b:URL>
    <b:YearAccessed>2022</b:YearAccessed>
    <b:MonthAccessed>May</b:MonthAccessed>
    <b:DayAccessed>18</b:DayAccessed>
    <b:RefOrder>32</b:RefOrder>
  </b:Source>
  <b:Source>
    <b:Tag>Ame19</b:Tag>
    <b:SourceType>ArticleInAPeriodical</b:SourceType>
    <b:Guid>{413D0E70-DAA1-234B-B619-15906412230C}</b:Guid>
    <b:Title>  This article is more than 3 years old Nearly one in seven Britons could live alone by 2039, study shows</b:Title>
    <b:Year>2019</b:Year>
    <b:Author>
      <b:Author>
        <b:NameList>
          <b:Person>
            <b:Last>Hill</b:Last>
            <b:First>Amelia</b:First>
          </b:Person>
        </b:NameList>
      </b:Author>
    </b:Author>
    <b:PeriodicalTitle>The Guardian</b:PeriodicalTitle>
    <b:Month>April</b:Month>
    <b:Day>4</b:Day>
    <b:Pages>1</b:Pages>
    <b:RefOrder>33</b:RefOrder>
  </b:Source>
  <b:Source>
    <b:Tag>Ash22</b:Tag>
    <b:SourceType>ArticleInAPeriodical</b:SourceType>
    <b:Guid>{EFEE0F99-8B6B-0A4B-82E1-6CB1A6A5053D}</b:Guid>
    <b:Author>
      <b:Author>
        <b:NameList>
          <b:Person>
            <b:Last>Stahl</b:Last>
            <b:First>Ashley</b:First>
          </b:Person>
        </b:NameList>
      </b:Author>
    </b:Author>
    <b:Title>Are Four-Day Workweeks the Next Big Thing?</b:Title>
    <b:PeriodicalTitle>Forbes</b:PeriodicalTitle>
    <b:Year>2022</b:Year>
    <b:Month>May</b:Month>
    <b:Day>12</b:Day>
    <b:Pages>1</b:Pages>
    <b:RefOrder>34</b:RefOrder>
  </b:Source>
  <b:Source>
    <b:Tag>Hea22</b:Tag>
    <b:SourceType>ArticleInAPeriodical</b:SourceType>
    <b:Guid>{0B52955C-275B-E449-BC74-D0F27B4E2A9A}</b:Guid>
    <b:Author>
      <b:Author>
        <b:NameList>
          <b:Person>
            <b:Last>Carrick</b:Last>
            <b:First>Heather</b:First>
          </b:Person>
        </b:NameList>
      </b:Author>
    </b:Author>
    <b:Title>Four-day work week: which UK companies are taking part in trial and countries already using 4 day working week</b:Title>
    <b:PeriodicalTitle>National World</b:PeriodicalTitle>
    <b:Year>2022</b:Year>
    <b:Month>January</b:Month>
    <b:Day>18</b:Day>
    <b:Pages>1</b:Pages>
    <b:RefOrder>35</b:RefOrder>
  </b:Source>
  <b:Source>
    <b:Tag>Cai22</b:Tag>
    <b:SourceType>ArticleInAPeriodical</b:SourceType>
    <b:Guid>{69AACFAF-ABAE-5940-ABBB-BC58FC7F4CDE}</b:Guid>
    <b:Author>
      <b:Author>
        <b:NameList>
          <b:Person>
            <b:Last>Powell</b:Last>
            <b:First>Caitlin</b:First>
          </b:Person>
        </b:NameList>
      </b:Author>
    </b:Author>
    <b:Title>Chancellor's Spring Statement: What does HR need to know?</b:Title>
    <b:PeriodicalTitle>People Management </b:PeriodicalTitle>
    <b:Year>2022</b:Year>
    <b:Month>March</b:Month>
    <b:Day>24</b:Day>
    <b:Pages>1</b:Pages>
    <b:RefOrder>16</b:RefOrder>
  </b:Source>
  <b:Source>
    <b:Tag>Gov18</b:Tag>
    <b:SourceType>InternetSite</b:SourceType>
    <b:Guid>{3F33A01E-92CD-CE41-8854-82D05B10E846}</b:Guid>
    <b:Title>Data protection</b:Title>
    <b:Year>2018</b:Year>
    <b:Author>
      <b:Author>
        <b:NameList>
          <b:Person>
            <b:Last>Gov.uk</b:Last>
          </b:Person>
        </b:NameList>
      </b:Author>
    </b:Author>
    <b:URL>https://www.gov.uk/data-protection#:~:text=The%20Data%20Protection%20Act%202018%20is%20the%20UK's%20implementation%20of,used%20fairly%2C%20lawfully%20and%20transparently</b:URL>
    <b:YearAccessed>2022</b:YearAccessed>
    <b:MonthAccessed>May</b:MonthAccessed>
    <b:DayAccessed>18</b:DayAccessed>
    <b:RefOrder>19</b:RefOrder>
  </b:Source>
  <b:Source>
    <b:Tag>ICO22</b:Tag>
    <b:SourceType>InternetSite</b:SourceType>
    <b:Guid>{A3C20147-6FE2-0A4D-8A7C-7CA319A7FE12}</b:Guid>
    <b:Author>
      <b:Author>
        <b:NameList>
          <b:Person>
            <b:Last>ICO</b:Last>
          </b:Person>
        </b:NameList>
      </b:Author>
    </b:Author>
    <b:Title>Guide to the UK General Data Protection Regulation (UK GDPR)</b:Title>
    <b:URL>https://ico.org.uk/for-organisations/guide-to-data-protection/guide-to-the-general-data-protection-regulation-gdpr/</b:URL>
    <b:Year>2022</b:Year>
    <b:YearAccessed>2022</b:YearAccessed>
    <b:MonthAccessed>May</b:MonthAccessed>
    <b:DayAccessed>18</b:DayAccessed>
    <b:RefOrder>20</b:RefOrder>
  </b:Source>
  <b:Source>
    <b:Tag>Leg08</b:Tag>
    <b:SourceType>InternetSite</b:SourceType>
    <b:Guid>{EB6115EA-45B8-F644-8945-A0E11ABBFF1B}</b:Guid>
    <b:Author>
      <b:Author>
        <b:NameList>
          <b:Person>
            <b:Last>Legislation.gov</b:Last>
          </b:Person>
        </b:NameList>
      </b:Author>
    </b:Author>
    <b:Title>Pensions Act 2008</b:Title>
    <b:URL>https://www.legislation.gov.uk/ukpga/2008/30/contents</b:URL>
    <b:Year>2008</b:Year>
    <b:YearAccessed>2022</b:YearAccessed>
    <b:MonthAccessed>May</b:MonthAccessed>
    <b:DayAccessed>18</b:DayAccessed>
    <b:RefOrder>17</b:RefOrder>
  </b:Source>
  <b:Source>
    <b:Tag>Con11</b:Tag>
    <b:SourceType>ArticleInAPeriodical</b:SourceType>
    <b:Guid>{B65E6382-3F04-3C43-8BD6-9CB00812FFA4}</b:Guid>
    <b:Title>Lib Dems pledge to review IR35 and abandon Loan Charge</b:Title>
    <b:Year>2011</b:Year>
    <b:Author>
      <b:Author>
        <b:NameList>
          <b:Person>
            <b:Last>Calculator</b:Last>
            <b:First>Contractor</b:First>
          </b:Person>
        </b:NameList>
      </b:Author>
    </b:Author>
    <b:PeriodicalTitle>News</b:PeriodicalTitle>
    <b:Month>September</b:Month>
    <b:Day>5</b:Day>
    <b:Pages>1</b:Pages>
    <b:RefOrder>21</b:RefOrder>
  </b:Source>
  <b:Source>
    <b:Tag>CIP221</b:Tag>
    <b:SourceType>InternetSite</b:SourceType>
    <b:Guid>{2722826F-FA4D-B34F-8BB8-F021163027A2}</b:Guid>
    <b:Author>
      <b:Author>
        <b:NameList>
          <b:Person>
            <b:Last>CIPD</b:Last>
          </b:Person>
        </b:NameList>
      </b:Author>
    </b:Author>
    <b:Title>Change</b:Title>
    <b:URL>https://peopleprofession.cipd.org/profession-map/core-knowledge/change</b:URL>
    <b:Year>2022a</b:Year>
    <b:YearAccessed>2022</b:YearAccessed>
    <b:MonthAccessed>May</b:MonthAccessed>
    <b:DayAccessed>17</b:DayAccessed>
    <b:RefOrder>5</b:RefOrder>
  </b:Source>
  <b:Source>
    <b:Tag>CIP223</b:Tag>
    <b:SourceType>InternetSite</b:SourceType>
    <b:Guid>{9159784A-901A-4747-A083-954745D742A4}</b:Guid>
    <b:Author>
      <b:Author>
        <b:NameList>
          <b:Person>
            <b:Last>CIPD</b:Last>
          </b:Person>
        </b:NameList>
      </b:Author>
    </b:Author>
    <b:Title>Professional courage and influence</b:Title>
    <b:URL>https://peopleprofession.cipd.org/profession-map/core-behaviours/professional-courage-influence</b:URL>
    <b:Year>2022b</b:Year>
    <b:YearAccessed>2022</b:YearAccessed>
    <b:MonthAccessed>May</b:MonthAccessed>
    <b:DayAccessed>17</b:DayAccessed>
    <b:RefOrder>7</b:RefOrder>
  </b:Source>
  <b:Source>
    <b:Tag>CIP222</b:Tag>
    <b:SourceType>InternetSite</b:SourceType>
    <b:Guid>{7B50449E-19DE-A84B-911B-C738A5818476}</b:Guid>
    <b:Author>
      <b:Author>
        <b:NameList>
          <b:Person>
            <b:Last>CIPD</b:Last>
          </b:Person>
        </b:NameList>
      </b:Author>
    </b:Author>
    <b:Title>Specialist Knowledge</b:Title>
    <b:Year>2022c</b:Year>
    <b:URL>https://peopleprofession.cipd.org/profession-map</b:URL>
    <b:YearAccessed>2022</b:YearAccessed>
    <b:MonthAccessed>May</b:MonthAccessed>
    <b:DayAccessed>17</b:DayAccessed>
    <b:RefOrder>9</b:RefOrder>
  </b:Source>
  <b:Source>
    <b:Tag>CIP2111</b:Tag>
    <b:SourceType>ArticleInAPeriodical</b:SourceType>
    <b:Guid>{6DC6D9EC-128C-B948-9E80-8E24626CEC0B}</b:Guid>
    <b:Title>Employee engagement and motivation</b:Title>
    <b:Year>2021a</b:Year>
    <b:Author>
      <b:Author>
        <b:NameList>
          <b:Person>
            <b:Last>CIPD</b:Last>
          </b:Person>
        </b:NameList>
      </b:Author>
    </b:Author>
    <b:PeriodicalTitle>Factsheet</b:PeriodicalTitle>
    <b:Month>January</b:Month>
    <b:Day>27</b:Day>
    <b:Pages>1</b:Pages>
    <b:RefOrder>1</b:RefOrder>
  </b:Source>
  <b:Source>
    <b:Tag>CIP2112</b:Tag>
    <b:SourceType>Report</b:SourceType>
    <b:Guid>{F2CBF613-AB28-244B-BC53-CDEB11542E1E}</b:Guid>
    <b:Author>
      <b:Author>
        <b:NameList>
          <b:Person>
            <b:Last>CIPD</b:Last>
          </b:Person>
        </b:NameList>
      </b:Author>
    </b:Author>
    <b:Title>Flexible working practices</b:Title>
    <b:Publisher>CIPD</b:Publisher>
    <b:City>London</b:City>
    <b:Year>2021b</b:Year>
    <b:RefOrder>36</b:RefOrder>
  </b:Source>
  <b:Source>
    <b:Tag>CIP219</b:Tag>
    <b:SourceType>InternetSite</b:SourceType>
    <b:Guid>{EC136EAD-07EE-294D-B445-C4B0E6284075}</b:Guid>
    <b:Author>
      <b:Author>
        <b:NameList>
          <b:Person>
            <b:Last>CIPD</b:Last>
          </b:Person>
        </b:NameList>
      </b:Author>
    </b:Author>
    <b:Title>More employers reporting increased productivity benefits from homeworking compared to last summer, new CIPD research finds</b:Title>
    <b:URL>https://www.cipd.co.uk/about/media/press/010421homeworking-increased-productivity#gref</b:URL>
    <b:Year>2021c</b:Year>
    <b:YearAccessed>2022</b:YearAccessed>
    <b:MonthAccessed>May</b:MonthAccessed>
    <b:DayAccessed>17</b:DayAccessed>
    <b:RefOrder>37</b:RefOrder>
  </b:Source>
  <b:Source>
    <b:Tag>CIP2110</b:Tag>
    <b:SourceType>InternetSite</b:SourceType>
    <b:Guid>{D9C484FC-2EBF-AE42-BB70-6D429335351B}</b:Guid>
    <b:Title>SWOT Analysis</b:Title>
    <b:Year>2021d</b:Year>
    <b:Author>
      <b:Author>
        <b:NameList>
          <b:Person>
            <b:Last>CIPD</b:Last>
          </b:Person>
        </b:NameList>
      </b:Author>
    </b:Author>
    <b:URL>https://www.cipd.co.uk/knowledge/strategy/organisational-development/swot-analysis-factsheet#8016</b:URL>
    <b:YearAccessed>2022</b:YearAccessed>
    <b:MonthAccessed>May</b:MonthAccessed>
    <b:DayAccessed>17</b:DayAccessed>
    <b:RefOrder>4</b:RefOrder>
  </b:Source>
  <b:Source>
    <b:Tag>Sol18</b:Tag>
    <b:SourceType>Report</b:SourceType>
    <b:Guid>{8FE009B9-B2D8-854E-BF85-4AB8FA2BE457}</b:Guid>
    <b:Author>
      <b:Author>
        <b:NameList>
          <b:Person>
            <b:Last>Solicitors</b:Last>
            <b:First>JCP</b:First>
          </b:Person>
        </b:NameList>
      </b:Author>
    </b:Author>
    <b:Title>2018-2022 Strategy</b:Title>
    <b:Year>2018</b:Year>
    <b:Publisher>JCP</b:Publisher>
    <b:City>Swansea</b:City>
    <b:RefOrder>2</b:RefOrder>
  </b:Source>
  <b:Source>
    <b:Tag>CIPon</b:Tag>
    <b:SourceType>Report</b:SourceType>
    <b:Guid>{E20C4A7E-D497-9143-B04C-E1460FFA4A7F}</b:Guid>
    <b:Author>
      <b:Author>
        <b:NameList>
          <b:Person>
            <b:Last>CIPD</b:Last>
          </b:Person>
        </b:NameList>
      </b:Author>
    </b:Author>
    <b:Title>PESTLE analysis</b:Title>
    <b:Publisher>CIPD</b:Publisher>
    <b:City>London</b:City>
    <b:Year>2021e</b:Year>
    <b:RefOrder>3</b:RefOrder>
  </b:Source>
  <b:Source>
    <b:Tag>Gov215</b:Tag>
    <b:SourceType>InternetSite</b:SourceType>
    <b:Guid>{8C14E2EB-71CF-3A4E-98E4-6F8F2C1D8CAE}</b:Guid>
    <b:Title>Understanding off-payroll working (IR35)</b:Title>
    <b:Year>2021a</b:Year>
    <b:Author>
      <b:Author>
        <b:NameList>
          <b:Person>
            <b:Last>Gov.uk</b:Last>
          </b:Person>
        </b:NameList>
      </b:Author>
    </b:Author>
    <b:URL>https://www.gov.uk/guidance/understanding-off-payroll-working-ir35</b:URL>
    <b:YearAccessed>2022</b:YearAccessed>
    <b:MonthAccessed>May</b:MonthAccessed>
    <b:DayAccessed>18</b:DayAccessed>
    <b:RefOrder>23</b:RefOrder>
  </b:Source>
  <b:Source>
    <b:Tag>Gov214</b:Tag>
    <b:SourceType>InternetSite</b:SourceType>
    <b:Guid>{D2C2973A-2F8F-F947-86DB-0B60F1BAC6BD}</b:Guid>
    <b:Author>
      <b:Author>
        <b:NameList>
          <b:Person>
            <b:Last>Gov.uk</b:Last>
          </b:Person>
        </b:NameList>
      </b:Author>
    </b:Author>
    <b:Title>Workplace pensions</b:Title>
    <b:URL>https://www.gov.uk/workplace-pensions/what-you-your-employer-and-the-government-pay</b:URL>
    <b:Year>2021b</b:Year>
    <b:YearAccessed>2022</b:YearAccessed>
    <b:MonthAccessed>May</b:MonthAccessed>
    <b:DayAccessed>18</b:DayAccessed>
    <b:RefOrder>18</b:RefOrder>
  </b:Source>
  <b:Source>
    <b:Tag>ONS221</b:Tag>
    <b:SourceType>InternetSite</b:SourceType>
    <b:Guid>{C1AFA4D7-6B61-944C-993A-3ECB326BEDC3}</b:Guid>
    <b:Title>Labour market overview, UK: March 2022</b:Title>
    <b:Year>2022a</b:Year>
    <b:Author>
      <b:Author>
        <b:NameList>
          <b:Person>
            <b:Last>ONS</b:Last>
          </b:Person>
        </b:NameList>
      </b:Author>
    </b:Author>
    <b:URL>https://www.ons.gov.uk/employmentandlabourmarket/peopleinwork/employmentandemployeetypes/bulletins/uklabourmarket/march2022</b:URL>
    <b:YearAccessed>2022</b:YearAccessed>
    <b:MonthAccessed>May</b:MonthAccessed>
    <b:DayAccessed>18</b:DayAccessed>
    <b:RefOrder>10</b:RefOrder>
  </b:Source>
  <b:Source>
    <b:Tag>ONS222</b:Tag>
    <b:SourceType>InternetSite</b:SourceType>
    <b:Guid>{6BCBFC70-F7EC-254A-9B50-811EEF860E80}</b:Guid>
    <b:Author>
      <b:Author>
        <b:NameList>
          <b:Person>
            <b:Last>ONS</b:Last>
          </b:Person>
        </b:NameList>
      </b:Author>
    </b:Author>
    <b:Title>Living longer: how our population is changing and why it matters</b:Title>
    <b:URL>https://www.ons.gov.uk/peoplepopulationandcommunity/birthsdeathsandmarriages/ageing/articles/livinglongerhowourpopulationischangingandwhyitmatters/2018-08-13#:~:text=Population%20ageing%20is%20a%20global,21.3%25%20of%20the%20global%20population.</b:URL>
    <b:Year>2022b</b:Year>
    <b:YearAccessed>2022</b:YearAccessed>
    <b:MonthAccessed>May</b:MonthAccessed>
    <b:DayAccessed>18</b:DayAccessed>
    <b:RefOrder>22</b:RefOrder>
  </b:Source>
</b:Sources>
</file>

<file path=customXml/itemProps1.xml><?xml version="1.0" encoding="utf-8"?>
<ds:datastoreItem xmlns:ds="http://schemas.openxmlformats.org/officeDocument/2006/customXml" ds:itemID="{E8CAFC4F-022A-424E-934B-DCE416E1D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14</Pages>
  <Words>3534</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Miles</dc:creator>
  <cp:keywords/>
  <dc:description/>
  <cp:lastModifiedBy>Lucy Miles</cp:lastModifiedBy>
  <cp:revision>3</cp:revision>
  <dcterms:created xsi:type="dcterms:W3CDTF">2022-05-19T08:29:00Z</dcterms:created>
  <dcterms:modified xsi:type="dcterms:W3CDTF">2022-05-19T08:31:00Z</dcterms:modified>
</cp:coreProperties>
</file>