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CEDD0A" w14:textId="1CA28543" w:rsidR="005F287A" w:rsidRDefault="00C32F5A" w:rsidP="00C32F5A">
      <w:pPr>
        <w:spacing w:after="0" w:line="240" w:lineRule="auto"/>
        <w:rPr>
          <w:sz w:val="20"/>
          <w:szCs w:val="20"/>
        </w:rPr>
      </w:pPr>
      <w:r>
        <w:rPr>
          <w:sz w:val="20"/>
          <w:szCs w:val="20"/>
        </w:rPr>
        <w:t>Name:</w:t>
      </w:r>
      <w:r>
        <w:rPr>
          <w:sz w:val="20"/>
          <w:szCs w:val="20"/>
        </w:rPr>
        <w:tab/>
      </w:r>
      <w:r>
        <w:rPr>
          <w:sz w:val="20"/>
          <w:szCs w:val="20"/>
        </w:rPr>
        <w:tab/>
        <w:t>Timothy Kirk</w:t>
      </w:r>
    </w:p>
    <w:p w14:paraId="21DF2EBD" w14:textId="15A00A8F" w:rsidR="00C32F5A" w:rsidRDefault="00C32F5A" w:rsidP="00C32F5A">
      <w:pPr>
        <w:spacing w:after="0" w:line="240" w:lineRule="auto"/>
        <w:rPr>
          <w:sz w:val="20"/>
          <w:szCs w:val="20"/>
        </w:rPr>
      </w:pPr>
      <w:r>
        <w:rPr>
          <w:sz w:val="20"/>
          <w:szCs w:val="20"/>
        </w:rPr>
        <w:t>Student No:</w:t>
      </w:r>
      <w:r>
        <w:rPr>
          <w:sz w:val="20"/>
          <w:szCs w:val="20"/>
        </w:rPr>
        <w:tab/>
        <w:t>1710839</w:t>
      </w:r>
    </w:p>
    <w:p w14:paraId="3B5EF21F" w14:textId="43BA8C38" w:rsidR="00C32F5A" w:rsidRDefault="00C32F5A" w:rsidP="00C32F5A">
      <w:pPr>
        <w:spacing w:after="0" w:line="240" w:lineRule="auto"/>
        <w:rPr>
          <w:sz w:val="20"/>
          <w:szCs w:val="20"/>
        </w:rPr>
      </w:pPr>
      <w:r>
        <w:rPr>
          <w:sz w:val="20"/>
          <w:szCs w:val="20"/>
        </w:rPr>
        <w:t>Module No:</w:t>
      </w:r>
      <w:r>
        <w:rPr>
          <w:sz w:val="20"/>
          <w:szCs w:val="20"/>
        </w:rPr>
        <w:tab/>
        <w:t xml:space="preserve">HPRS5008 </w:t>
      </w:r>
    </w:p>
    <w:p w14:paraId="66A22858" w14:textId="6B322895" w:rsidR="00C32F5A" w:rsidRDefault="00C32F5A" w:rsidP="00C32F5A">
      <w:pPr>
        <w:spacing w:after="0" w:line="240" w:lineRule="auto"/>
        <w:rPr>
          <w:rFonts w:ascii="Times New Roman" w:hAnsi="Times New Roman" w:cs="Times New Roman"/>
          <w:sz w:val="28"/>
          <w:szCs w:val="28"/>
        </w:rPr>
      </w:pPr>
    </w:p>
    <w:p w14:paraId="7E4BC57A" w14:textId="3BE3C225" w:rsidR="00C32F5A" w:rsidRDefault="00C32F5A" w:rsidP="00C32F5A">
      <w:pPr>
        <w:spacing w:after="0" w:line="240" w:lineRule="auto"/>
        <w:rPr>
          <w:rFonts w:ascii="Times New Roman" w:hAnsi="Times New Roman" w:cs="Times New Roman"/>
          <w:sz w:val="28"/>
          <w:szCs w:val="28"/>
        </w:rPr>
      </w:pPr>
    </w:p>
    <w:p w14:paraId="2B9BE3C7" w14:textId="167E1712" w:rsidR="00C32F5A" w:rsidRDefault="00C32F5A" w:rsidP="00C32F5A">
      <w:pPr>
        <w:spacing w:after="0" w:line="240" w:lineRule="auto"/>
        <w:rPr>
          <w:rFonts w:ascii="Times New Roman" w:hAnsi="Times New Roman" w:cs="Times New Roman"/>
          <w:sz w:val="28"/>
          <w:szCs w:val="28"/>
        </w:rPr>
      </w:pPr>
    </w:p>
    <w:p w14:paraId="63E4109C" w14:textId="11BDB59C" w:rsidR="00174B6A" w:rsidRPr="00CD5D1B" w:rsidRDefault="00C32F5A" w:rsidP="00174B6A">
      <w:pPr>
        <w:spacing w:after="0" w:line="240" w:lineRule="auto"/>
        <w:jc w:val="center"/>
        <w:rPr>
          <w:rFonts w:ascii="Times New Roman" w:hAnsi="Times New Roman" w:cs="Times New Roman"/>
          <w:sz w:val="36"/>
          <w:szCs w:val="36"/>
        </w:rPr>
      </w:pPr>
      <w:r w:rsidRPr="00CD5D1B">
        <w:rPr>
          <w:rFonts w:ascii="Times New Roman" w:hAnsi="Times New Roman" w:cs="Times New Roman"/>
          <w:sz w:val="36"/>
          <w:szCs w:val="36"/>
        </w:rPr>
        <w:t>Chapter Review:</w:t>
      </w:r>
    </w:p>
    <w:p w14:paraId="173044F8" w14:textId="77777777" w:rsidR="00174B6A" w:rsidRDefault="00174B6A" w:rsidP="00174B6A">
      <w:pPr>
        <w:spacing w:after="0" w:line="240" w:lineRule="auto"/>
        <w:jc w:val="center"/>
        <w:rPr>
          <w:rFonts w:ascii="Times New Roman" w:hAnsi="Times New Roman" w:cs="Times New Roman"/>
          <w:sz w:val="28"/>
          <w:szCs w:val="28"/>
        </w:rPr>
      </w:pPr>
    </w:p>
    <w:p w14:paraId="12E46A62" w14:textId="6315DEA9" w:rsidR="00036F02" w:rsidRPr="00036F02" w:rsidRDefault="00174B6A" w:rsidP="00174B6A">
      <w:pPr>
        <w:spacing w:after="0" w:line="240" w:lineRule="auto"/>
        <w:rPr>
          <w:rFonts w:ascii="Times New Roman" w:hAnsi="Times New Roman" w:cs="Times New Roman"/>
          <w:sz w:val="28"/>
          <w:szCs w:val="28"/>
        </w:rPr>
      </w:pPr>
      <w:r>
        <w:rPr>
          <w:rFonts w:ascii="Times New Roman" w:hAnsi="Times New Roman" w:cs="Times New Roman"/>
          <w:sz w:val="28"/>
          <w:szCs w:val="28"/>
        </w:rPr>
        <w:tab/>
      </w:r>
      <w:r w:rsidR="004E2C3D">
        <w:rPr>
          <w:rFonts w:ascii="Times New Roman" w:hAnsi="Times New Roman" w:cs="Times New Roman"/>
          <w:sz w:val="28"/>
          <w:szCs w:val="28"/>
        </w:rPr>
        <w:tab/>
      </w:r>
      <w:r w:rsidR="00C32F5A">
        <w:rPr>
          <w:rFonts w:ascii="Times New Roman" w:hAnsi="Times New Roman" w:cs="Times New Roman"/>
          <w:sz w:val="28"/>
          <w:szCs w:val="28"/>
        </w:rPr>
        <w:t xml:space="preserve">Wright </w:t>
      </w:r>
      <w:proofErr w:type="spellStart"/>
      <w:r w:rsidR="00C32F5A">
        <w:rPr>
          <w:rFonts w:ascii="Times New Roman" w:hAnsi="Times New Roman" w:cs="Times New Roman"/>
          <w:sz w:val="28"/>
          <w:szCs w:val="28"/>
        </w:rPr>
        <w:t>Knust</w:t>
      </w:r>
      <w:proofErr w:type="spellEnd"/>
      <w:r w:rsidR="00C32F5A">
        <w:rPr>
          <w:rFonts w:ascii="Times New Roman" w:hAnsi="Times New Roman" w:cs="Times New Roman"/>
          <w:sz w:val="28"/>
          <w:szCs w:val="28"/>
        </w:rPr>
        <w:t>, J. (</w:t>
      </w:r>
      <w:r w:rsidR="006E233D">
        <w:rPr>
          <w:rFonts w:ascii="Times New Roman" w:hAnsi="Times New Roman" w:cs="Times New Roman"/>
          <w:sz w:val="28"/>
          <w:szCs w:val="28"/>
        </w:rPr>
        <w:t xml:space="preserve">2020). </w:t>
      </w:r>
      <w:r w:rsidR="00C32F5A">
        <w:rPr>
          <w:rFonts w:ascii="Times New Roman" w:hAnsi="Times New Roman" w:cs="Times New Roman"/>
          <w:sz w:val="28"/>
          <w:szCs w:val="28"/>
        </w:rPr>
        <w:t>“Who Were the Maccabees?” in</w:t>
      </w:r>
      <w:r>
        <w:rPr>
          <w:rFonts w:ascii="Times New Roman" w:hAnsi="Times New Roman" w:cs="Times New Roman"/>
          <w:sz w:val="28"/>
          <w:szCs w:val="28"/>
        </w:rPr>
        <w:t xml:space="preserve"> </w:t>
      </w:r>
      <w:r>
        <w:rPr>
          <w:rFonts w:ascii="Times New Roman" w:hAnsi="Times New Roman" w:cs="Times New Roman"/>
          <w:sz w:val="28"/>
          <w:szCs w:val="28"/>
        </w:rPr>
        <w:tab/>
      </w:r>
      <w:r w:rsidR="004E2C3D">
        <w:rPr>
          <w:rFonts w:ascii="Times New Roman" w:hAnsi="Times New Roman" w:cs="Times New Roman"/>
          <w:sz w:val="28"/>
          <w:szCs w:val="28"/>
        </w:rPr>
        <w:t xml:space="preserve">     </w:t>
      </w:r>
      <w:r w:rsidR="004E2C3D">
        <w:rPr>
          <w:rFonts w:ascii="Times New Roman" w:hAnsi="Times New Roman" w:cs="Times New Roman"/>
          <w:sz w:val="28"/>
          <w:szCs w:val="28"/>
        </w:rPr>
        <w:tab/>
        <w:t xml:space="preserve">     </w:t>
      </w:r>
      <w:r w:rsidR="00036F02">
        <w:rPr>
          <w:rFonts w:ascii="Times New Roman" w:hAnsi="Times New Roman" w:cs="Times New Roman"/>
          <w:sz w:val="28"/>
          <w:szCs w:val="28"/>
        </w:rPr>
        <w:t xml:space="preserve">     </w:t>
      </w:r>
      <w:r w:rsidR="004E2C3D">
        <w:rPr>
          <w:rFonts w:ascii="Times New Roman" w:hAnsi="Times New Roman" w:cs="Times New Roman"/>
          <w:sz w:val="28"/>
          <w:szCs w:val="28"/>
        </w:rPr>
        <w:t xml:space="preserve"> </w:t>
      </w:r>
      <w:r w:rsidR="00C32F5A" w:rsidRPr="00C32F5A">
        <w:rPr>
          <w:rFonts w:ascii="Times New Roman" w:hAnsi="Times New Roman" w:cs="Times New Roman"/>
          <w:i/>
          <w:iCs/>
          <w:sz w:val="28"/>
          <w:szCs w:val="28"/>
        </w:rPr>
        <w:t>Martyrdom: Canonisation, Contestation and Afterlives</w:t>
      </w:r>
      <w:r w:rsidR="00036F02">
        <w:rPr>
          <w:rFonts w:ascii="Times New Roman" w:hAnsi="Times New Roman" w:cs="Times New Roman"/>
          <w:i/>
          <w:iCs/>
          <w:sz w:val="28"/>
          <w:szCs w:val="28"/>
        </w:rPr>
        <w:t>.</w:t>
      </w:r>
    </w:p>
    <w:p w14:paraId="7CCAAFB0" w14:textId="777B5D53" w:rsidR="004E2C3D" w:rsidRDefault="00036F02" w:rsidP="00174B6A">
      <w:pPr>
        <w:spacing w:after="0" w:line="240" w:lineRule="auto"/>
        <w:rPr>
          <w:rFonts w:ascii="Times New Roman" w:hAnsi="Times New Roman" w:cs="Times New Roman"/>
          <w:sz w:val="28"/>
          <w:szCs w:val="28"/>
        </w:rPr>
      </w:pPr>
      <w:r w:rsidRPr="00036F02">
        <w:rPr>
          <w:rFonts w:ascii="Times New Roman" w:hAnsi="Times New Roman" w:cs="Times New Roman"/>
          <w:sz w:val="28"/>
          <w:szCs w:val="28"/>
        </w:rPr>
        <w:tab/>
      </w:r>
      <w:r w:rsidRPr="00036F02">
        <w:rPr>
          <w:rFonts w:ascii="Times New Roman" w:hAnsi="Times New Roman" w:cs="Times New Roman"/>
          <w:sz w:val="28"/>
          <w:szCs w:val="28"/>
        </w:rPr>
        <w:tab/>
        <w:t xml:space="preserve">       </w:t>
      </w:r>
      <w:proofErr w:type="spellStart"/>
      <w:r w:rsidR="006E233D">
        <w:rPr>
          <w:rFonts w:ascii="Times New Roman" w:hAnsi="Times New Roman" w:cs="Times New Roman"/>
          <w:sz w:val="28"/>
          <w:szCs w:val="28"/>
        </w:rPr>
        <w:t>Saloul</w:t>
      </w:r>
      <w:proofErr w:type="spellEnd"/>
      <w:r w:rsidR="006E233D">
        <w:rPr>
          <w:rFonts w:ascii="Times New Roman" w:hAnsi="Times New Roman" w:cs="Times New Roman"/>
          <w:sz w:val="28"/>
          <w:szCs w:val="28"/>
        </w:rPr>
        <w:t xml:space="preserve">, I., and van </w:t>
      </w:r>
      <w:proofErr w:type="spellStart"/>
      <w:r w:rsidR="006E233D">
        <w:rPr>
          <w:rFonts w:ascii="Times New Roman" w:hAnsi="Times New Roman" w:cs="Times New Roman"/>
          <w:sz w:val="28"/>
          <w:szCs w:val="28"/>
        </w:rPr>
        <w:t>Henten</w:t>
      </w:r>
      <w:proofErr w:type="spellEnd"/>
      <w:r w:rsidR="006E233D">
        <w:rPr>
          <w:rFonts w:ascii="Times New Roman" w:hAnsi="Times New Roman" w:cs="Times New Roman"/>
          <w:sz w:val="28"/>
          <w:szCs w:val="28"/>
        </w:rPr>
        <w:t>, J. (eds.)</w:t>
      </w:r>
      <w:r w:rsidR="004E2C3D">
        <w:rPr>
          <w:rFonts w:ascii="Times New Roman" w:hAnsi="Times New Roman" w:cs="Times New Roman"/>
          <w:sz w:val="28"/>
          <w:szCs w:val="28"/>
        </w:rPr>
        <w:t>, pp. 81-103</w:t>
      </w:r>
      <w:r w:rsidR="00174B6A">
        <w:rPr>
          <w:rFonts w:ascii="Times New Roman" w:hAnsi="Times New Roman" w:cs="Times New Roman"/>
          <w:sz w:val="28"/>
          <w:szCs w:val="28"/>
        </w:rPr>
        <w:t>.</w:t>
      </w:r>
    </w:p>
    <w:p w14:paraId="7E47D5D7" w14:textId="2F0058D6" w:rsidR="00C32F5A" w:rsidRDefault="00174B6A" w:rsidP="00174B6A">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 </w:t>
      </w:r>
      <w:r w:rsidR="004E2C3D">
        <w:rPr>
          <w:rFonts w:ascii="Times New Roman" w:hAnsi="Times New Roman" w:cs="Times New Roman"/>
          <w:sz w:val="28"/>
          <w:szCs w:val="28"/>
        </w:rPr>
        <w:tab/>
      </w:r>
      <w:r w:rsidR="004E2C3D">
        <w:rPr>
          <w:rFonts w:ascii="Times New Roman" w:hAnsi="Times New Roman" w:cs="Times New Roman"/>
          <w:sz w:val="28"/>
          <w:szCs w:val="28"/>
        </w:rPr>
        <w:tab/>
      </w:r>
      <w:r w:rsidR="004E2C3D">
        <w:rPr>
          <w:rFonts w:ascii="Times New Roman" w:hAnsi="Times New Roman" w:cs="Times New Roman"/>
          <w:sz w:val="28"/>
          <w:szCs w:val="28"/>
        </w:rPr>
        <w:tab/>
      </w:r>
      <w:r>
        <w:rPr>
          <w:rFonts w:ascii="Times New Roman" w:hAnsi="Times New Roman" w:cs="Times New Roman"/>
          <w:sz w:val="28"/>
          <w:szCs w:val="28"/>
        </w:rPr>
        <w:t>Amsterdam: Amsterdam</w:t>
      </w:r>
      <w:r w:rsidR="004E2C3D">
        <w:rPr>
          <w:rFonts w:ascii="Times New Roman" w:hAnsi="Times New Roman" w:cs="Times New Roman"/>
          <w:sz w:val="28"/>
          <w:szCs w:val="28"/>
        </w:rPr>
        <w:t xml:space="preserve"> </w:t>
      </w:r>
      <w:r>
        <w:rPr>
          <w:rFonts w:ascii="Times New Roman" w:hAnsi="Times New Roman" w:cs="Times New Roman"/>
          <w:sz w:val="28"/>
          <w:szCs w:val="28"/>
        </w:rPr>
        <w:t xml:space="preserve">University Press. </w:t>
      </w:r>
    </w:p>
    <w:p w14:paraId="0D2E068C" w14:textId="39BDE63A" w:rsidR="00174B6A" w:rsidRDefault="00174B6A" w:rsidP="00174B6A">
      <w:pPr>
        <w:spacing w:after="0" w:line="240" w:lineRule="auto"/>
        <w:rPr>
          <w:rFonts w:ascii="Times New Roman" w:hAnsi="Times New Roman" w:cs="Times New Roman"/>
          <w:sz w:val="28"/>
          <w:szCs w:val="28"/>
        </w:rPr>
      </w:pPr>
    </w:p>
    <w:p w14:paraId="45360FD8" w14:textId="460AA3F7" w:rsidR="00174B6A" w:rsidRDefault="00174B6A" w:rsidP="00174B6A">
      <w:pPr>
        <w:spacing w:after="0" w:line="240" w:lineRule="auto"/>
        <w:rPr>
          <w:rFonts w:ascii="Times New Roman" w:hAnsi="Times New Roman" w:cs="Times New Roman"/>
          <w:sz w:val="28"/>
          <w:szCs w:val="28"/>
        </w:rPr>
      </w:pPr>
    </w:p>
    <w:p w14:paraId="680C43C6" w14:textId="1AC5840D" w:rsidR="00C41907" w:rsidRDefault="008A65E1" w:rsidP="00174B6A">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This work </w:t>
      </w:r>
      <w:r w:rsidR="00CD5D1B">
        <w:rPr>
          <w:rFonts w:ascii="Times New Roman" w:hAnsi="Times New Roman" w:cs="Times New Roman"/>
          <w:sz w:val="28"/>
          <w:szCs w:val="28"/>
        </w:rPr>
        <w:t>forms</w:t>
      </w:r>
      <w:r>
        <w:rPr>
          <w:rFonts w:ascii="Times New Roman" w:hAnsi="Times New Roman" w:cs="Times New Roman"/>
          <w:sz w:val="28"/>
          <w:szCs w:val="28"/>
        </w:rPr>
        <w:t xml:space="preserve"> Chapter </w:t>
      </w:r>
      <w:r w:rsidR="00C41907">
        <w:rPr>
          <w:rFonts w:ascii="Times New Roman" w:hAnsi="Times New Roman" w:cs="Times New Roman"/>
          <w:sz w:val="28"/>
          <w:szCs w:val="28"/>
        </w:rPr>
        <w:t>Three</w:t>
      </w:r>
      <w:r>
        <w:rPr>
          <w:rFonts w:ascii="Times New Roman" w:hAnsi="Times New Roman" w:cs="Times New Roman"/>
          <w:sz w:val="28"/>
          <w:szCs w:val="28"/>
        </w:rPr>
        <w:t xml:space="preserve"> in </w:t>
      </w:r>
      <w:proofErr w:type="spellStart"/>
      <w:r>
        <w:rPr>
          <w:rFonts w:ascii="Times New Roman" w:hAnsi="Times New Roman" w:cs="Times New Roman"/>
          <w:sz w:val="28"/>
          <w:szCs w:val="28"/>
        </w:rPr>
        <w:t>Saloul</w:t>
      </w:r>
      <w:proofErr w:type="spellEnd"/>
      <w:r>
        <w:rPr>
          <w:rFonts w:ascii="Times New Roman" w:hAnsi="Times New Roman" w:cs="Times New Roman"/>
          <w:sz w:val="28"/>
          <w:szCs w:val="28"/>
        </w:rPr>
        <w:t xml:space="preserve"> and van </w:t>
      </w:r>
      <w:proofErr w:type="spellStart"/>
      <w:r>
        <w:rPr>
          <w:rFonts w:ascii="Times New Roman" w:hAnsi="Times New Roman" w:cs="Times New Roman"/>
          <w:sz w:val="28"/>
          <w:szCs w:val="28"/>
        </w:rPr>
        <w:t>Henten’s</w:t>
      </w:r>
      <w:proofErr w:type="spellEnd"/>
      <w:r>
        <w:rPr>
          <w:rFonts w:ascii="Times New Roman" w:hAnsi="Times New Roman" w:cs="Times New Roman"/>
          <w:sz w:val="28"/>
          <w:szCs w:val="28"/>
        </w:rPr>
        <w:t xml:space="preserve"> recently published volume on Martyrdom.</w:t>
      </w:r>
      <w:r w:rsidR="00C41907">
        <w:rPr>
          <w:rFonts w:ascii="Times New Roman" w:hAnsi="Times New Roman" w:cs="Times New Roman"/>
          <w:sz w:val="28"/>
          <w:szCs w:val="28"/>
        </w:rPr>
        <w:t xml:space="preserve"> The book is part of a thread in the ‘de Gruyter’ series ‘Heritage and Memory Studies’ (AUP, 2020</w:t>
      </w:r>
      <w:r w:rsidR="00472EBB">
        <w:rPr>
          <w:rFonts w:ascii="Times New Roman" w:hAnsi="Times New Roman" w:cs="Times New Roman"/>
          <w:sz w:val="28"/>
          <w:szCs w:val="28"/>
        </w:rPr>
        <w:t>:4</w:t>
      </w:r>
      <w:r w:rsidR="00C41907">
        <w:rPr>
          <w:rFonts w:ascii="Times New Roman" w:hAnsi="Times New Roman" w:cs="Times New Roman"/>
          <w:sz w:val="28"/>
          <w:szCs w:val="28"/>
        </w:rPr>
        <w:t xml:space="preserve">). Both </w:t>
      </w:r>
      <w:proofErr w:type="spellStart"/>
      <w:r w:rsidR="00C41907">
        <w:rPr>
          <w:rFonts w:ascii="Times New Roman" w:hAnsi="Times New Roman" w:cs="Times New Roman"/>
          <w:sz w:val="28"/>
          <w:szCs w:val="28"/>
        </w:rPr>
        <w:t>Saloul</w:t>
      </w:r>
      <w:proofErr w:type="spellEnd"/>
      <w:r w:rsidR="00C41907">
        <w:rPr>
          <w:rFonts w:ascii="Times New Roman" w:hAnsi="Times New Roman" w:cs="Times New Roman"/>
          <w:sz w:val="28"/>
          <w:szCs w:val="28"/>
        </w:rPr>
        <w:t xml:space="preserve"> and van </w:t>
      </w:r>
      <w:proofErr w:type="spellStart"/>
      <w:r w:rsidR="00C41907">
        <w:rPr>
          <w:rFonts w:ascii="Times New Roman" w:hAnsi="Times New Roman" w:cs="Times New Roman"/>
          <w:sz w:val="28"/>
          <w:szCs w:val="28"/>
        </w:rPr>
        <w:t>Henten</w:t>
      </w:r>
      <w:proofErr w:type="spellEnd"/>
      <w:r w:rsidR="00C41907">
        <w:rPr>
          <w:rFonts w:ascii="Times New Roman" w:hAnsi="Times New Roman" w:cs="Times New Roman"/>
          <w:sz w:val="28"/>
          <w:szCs w:val="28"/>
        </w:rPr>
        <w:t xml:space="preserve"> hold Professorship’s at the University of Amsterdam and each contribute chapters to the book.</w:t>
      </w:r>
    </w:p>
    <w:p w14:paraId="17955594" w14:textId="5700CB88" w:rsidR="00C41907" w:rsidRDefault="00C41907" w:rsidP="00174B6A">
      <w:pPr>
        <w:spacing w:after="0" w:line="240" w:lineRule="auto"/>
        <w:rPr>
          <w:rFonts w:ascii="Times New Roman" w:hAnsi="Times New Roman" w:cs="Times New Roman"/>
          <w:sz w:val="28"/>
          <w:szCs w:val="28"/>
        </w:rPr>
      </w:pPr>
    </w:p>
    <w:p w14:paraId="548D0628" w14:textId="011FD0C7" w:rsidR="00C41907" w:rsidRDefault="00C41907" w:rsidP="00174B6A">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Jennifer </w:t>
      </w:r>
      <w:proofErr w:type="spellStart"/>
      <w:r>
        <w:rPr>
          <w:rFonts w:ascii="Times New Roman" w:hAnsi="Times New Roman" w:cs="Times New Roman"/>
          <w:sz w:val="28"/>
          <w:szCs w:val="28"/>
        </w:rPr>
        <w:t>Knust</w:t>
      </w:r>
      <w:proofErr w:type="spellEnd"/>
      <w:r w:rsidR="00472EBB">
        <w:rPr>
          <w:rFonts w:ascii="Times New Roman" w:hAnsi="Times New Roman" w:cs="Times New Roman"/>
          <w:sz w:val="28"/>
          <w:szCs w:val="28"/>
        </w:rPr>
        <w:t xml:space="preserve"> is an ordained Baptist Minister and holds the position of Professor of Religious Studies at Duke University</w:t>
      </w:r>
      <w:r w:rsidR="0027541F">
        <w:rPr>
          <w:rFonts w:ascii="Times New Roman" w:hAnsi="Times New Roman" w:cs="Times New Roman"/>
          <w:sz w:val="28"/>
          <w:szCs w:val="28"/>
        </w:rPr>
        <w:t xml:space="preserve"> (Harper Collins, 2020)</w:t>
      </w:r>
      <w:r w:rsidR="00472EBB">
        <w:rPr>
          <w:rFonts w:ascii="Times New Roman" w:hAnsi="Times New Roman" w:cs="Times New Roman"/>
          <w:sz w:val="28"/>
          <w:szCs w:val="28"/>
        </w:rPr>
        <w:t xml:space="preserve">. Previously she was </w:t>
      </w:r>
      <w:r w:rsidR="0020255D">
        <w:rPr>
          <w:rFonts w:ascii="Times New Roman" w:hAnsi="Times New Roman" w:cs="Times New Roman"/>
          <w:sz w:val="28"/>
          <w:szCs w:val="28"/>
        </w:rPr>
        <w:t>A</w:t>
      </w:r>
      <w:r w:rsidR="00472EBB">
        <w:rPr>
          <w:rFonts w:ascii="Times New Roman" w:hAnsi="Times New Roman" w:cs="Times New Roman"/>
          <w:sz w:val="28"/>
          <w:szCs w:val="28"/>
        </w:rPr>
        <w:t>ssistant Professor at Boston University (</w:t>
      </w:r>
      <w:proofErr w:type="spellStart"/>
      <w:r w:rsidR="00052AC5">
        <w:rPr>
          <w:rFonts w:ascii="Times New Roman" w:hAnsi="Times New Roman" w:cs="Times New Roman"/>
          <w:sz w:val="28"/>
          <w:szCs w:val="28"/>
        </w:rPr>
        <w:t>Saloul</w:t>
      </w:r>
      <w:proofErr w:type="spellEnd"/>
      <w:r w:rsidR="00052AC5">
        <w:rPr>
          <w:rFonts w:ascii="Times New Roman" w:hAnsi="Times New Roman" w:cs="Times New Roman"/>
          <w:sz w:val="28"/>
          <w:szCs w:val="28"/>
        </w:rPr>
        <w:t xml:space="preserve"> and van </w:t>
      </w:r>
      <w:proofErr w:type="spellStart"/>
      <w:r w:rsidR="00052AC5">
        <w:rPr>
          <w:rFonts w:ascii="Times New Roman" w:hAnsi="Times New Roman" w:cs="Times New Roman"/>
          <w:sz w:val="28"/>
          <w:szCs w:val="28"/>
        </w:rPr>
        <w:t>Henten</w:t>
      </w:r>
      <w:proofErr w:type="spellEnd"/>
      <w:r w:rsidR="00052AC5">
        <w:rPr>
          <w:rFonts w:ascii="Times New Roman" w:hAnsi="Times New Roman" w:cs="Times New Roman"/>
          <w:sz w:val="28"/>
          <w:szCs w:val="28"/>
        </w:rPr>
        <w:t>, 2020:104)</w:t>
      </w:r>
      <w:r w:rsidR="00472EBB">
        <w:rPr>
          <w:rFonts w:ascii="Times New Roman" w:hAnsi="Times New Roman" w:cs="Times New Roman"/>
          <w:sz w:val="28"/>
          <w:szCs w:val="28"/>
        </w:rPr>
        <w:t xml:space="preserve">. </w:t>
      </w:r>
      <w:r w:rsidR="0027541F">
        <w:rPr>
          <w:rFonts w:ascii="Times New Roman" w:hAnsi="Times New Roman" w:cs="Times New Roman"/>
          <w:sz w:val="28"/>
          <w:szCs w:val="28"/>
        </w:rPr>
        <w:t xml:space="preserve">She studies and teaches on early Christian texts and focuses on rhetoric and gender. She </w:t>
      </w:r>
      <w:r w:rsidR="00CD5D1B">
        <w:rPr>
          <w:rFonts w:ascii="Times New Roman" w:hAnsi="Times New Roman" w:cs="Times New Roman"/>
          <w:sz w:val="28"/>
          <w:szCs w:val="28"/>
        </w:rPr>
        <w:t>has authored a number of books and papers (Duke.edu, 2020).</w:t>
      </w:r>
    </w:p>
    <w:p w14:paraId="1E02EB57" w14:textId="710B2299" w:rsidR="006B76C2" w:rsidRDefault="006B76C2" w:rsidP="00174B6A">
      <w:pPr>
        <w:spacing w:after="0" w:line="240" w:lineRule="auto"/>
        <w:rPr>
          <w:rFonts w:ascii="Times New Roman" w:hAnsi="Times New Roman" w:cs="Times New Roman"/>
          <w:sz w:val="28"/>
          <w:szCs w:val="28"/>
        </w:rPr>
      </w:pPr>
    </w:p>
    <w:p w14:paraId="533B380C" w14:textId="1D802703" w:rsidR="006B76C2" w:rsidRDefault="006B76C2" w:rsidP="00174B6A">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“Who were the Maccabees?” is a study of how the story of the Maccabees and their revolt against the rule of Antiochus IV </w:t>
      </w:r>
      <w:r w:rsidR="00B2256E">
        <w:rPr>
          <w:rFonts w:ascii="Times New Roman" w:hAnsi="Times New Roman" w:cs="Times New Roman"/>
          <w:sz w:val="28"/>
          <w:szCs w:val="28"/>
        </w:rPr>
        <w:t xml:space="preserve">Epiphanes </w:t>
      </w:r>
      <w:r>
        <w:rPr>
          <w:rFonts w:ascii="Times New Roman" w:hAnsi="Times New Roman" w:cs="Times New Roman"/>
          <w:sz w:val="28"/>
          <w:szCs w:val="28"/>
        </w:rPr>
        <w:t>in</w:t>
      </w:r>
      <w:r w:rsidR="006141DE">
        <w:rPr>
          <w:rFonts w:ascii="Times New Roman" w:hAnsi="Times New Roman" w:cs="Times New Roman"/>
          <w:sz w:val="28"/>
          <w:szCs w:val="28"/>
        </w:rPr>
        <w:t xml:space="preserve"> second</w:t>
      </w:r>
      <w:r>
        <w:rPr>
          <w:rFonts w:ascii="Times New Roman" w:hAnsi="Times New Roman" w:cs="Times New Roman"/>
          <w:sz w:val="28"/>
          <w:szCs w:val="28"/>
        </w:rPr>
        <w:t xml:space="preserve"> </w:t>
      </w:r>
      <w:r w:rsidR="00B2256E">
        <w:rPr>
          <w:rFonts w:ascii="Times New Roman" w:hAnsi="Times New Roman" w:cs="Times New Roman"/>
          <w:sz w:val="28"/>
          <w:szCs w:val="28"/>
        </w:rPr>
        <w:t>Century B.C. Judea became a part of the early C</w:t>
      </w:r>
      <w:r w:rsidR="0020255D">
        <w:rPr>
          <w:rFonts w:ascii="Times New Roman" w:hAnsi="Times New Roman" w:cs="Times New Roman"/>
          <w:sz w:val="28"/>
          <w:szCs w:val="28"/>
        </w:rPr>
        <w:t>h</w:t>
      </w:r>
      <w:r w:rsidR="00B2256E">
        <w:rPr>
          <w:rFonts w:ascii="Times New Roman" w:hAnsi="Times New Roman" w:cs="Times New Roman"/>
          <w:sz w:val="28"/>
          <w:szCs w:val="28"/>
        </w:rPr>
        <w:t>ristian sacred texts in the fourth Century A.D. and how, eventually, the Maccabees came to be perceived as Christian martyrs at a time when Christianity was expanding</w:t>
      </w:r>
      <w:r w:rsidR="00AA145F">
        <w:rPr>
          <w:rFonts w:ascii="Times New Roman" w:hAnsi="Times New Roman" w:cs="Times New Roman"/>
          <w:sz w:val="28"/>
          <w:szCs w:val="28"/>
        </w:rPr>
        <w:t xml:space="preserve"> after the death of the Roman emperor, Julian (</w:t>
      </w:r>
      <w:proofErr w:type="spellStart"/>
      <w:r w:rsidR="00AA145F">
        <w:rPr>
          <w:rFonts w:ascii="Times New Roman" w:hAnsi="Times New Roman" w:cs="Times New Roman"/>
          <w:sz w:val="28"/>
          <w:szCs w:val="28"/>
        </w:rPr>
        <w:t>Knust</w:t>
      </w:r>
      <w:proofErr w:type="spellEnd"/>
      <w:r w:rsidR="00AA145F">
        <w:rPr>
          <w:rFonts w:ascii="Times New Roman" w:hAnsi="Times New Roman" w:cs="Times New Roman"/>
          <w:sz w:val="28"/>
          <w:szCs w:val="28"/>
        </w:rPr>
        <w:t xml:space="preserve">, 2020:79). </w:t>
      </w:r>
      <w:proofErr w:type="spellStart"/>
      <w:r w:rsidR="00AA145F">
        <w:rPr>
          <w:rFonts w:ascii="Times New Roman" w:hAnsi="Times New Roman" w:cs="Times New Roman"/>
          <w:sz w:val="28"/>
          <w:szCs w:val="28"/>
        </w:rPr>
        <w:t>Knust</w:t>
      </w:r>
      <w:proofErr w:type="spellEnd"/>
      <w:r w:rsidR="00AA145F">
        <w:rPr>
          <w:rFonts w:ascii="Times New Roman" w:hAnsi="Times New Roman" w:cs="Times New Roman"/>
          <w:sz w:val="28"/>
          <w:szCs w:val="28"/>
        </w:rPr>
        <w:t xml:space="preserve"> proposes that the “historicization of the Jew</w:t>
      </w:r>
      <w:r w:rsidR="00AB3C6D">
        <w:rPr>
          <w:rFonts w:ascii="Times New Roman" w:hAnsi="Times New Roman" w:cs="Times New Roman"/>
          <w:sz w:val="28"/>
          <w:szCs w:val="28"/>
        </w:rPr>
        <w:t>s</w:t>
      </w:r>
      <w:r w:rsidR="00AA145F">
        <w:rPr>
          <w:rFonts w:ascii="Times New Roman" w:hAnsi="Times New Roman" w:cs="Times New Roman"/>
          <w:sz w:val="28"/>
          <w:szCs w:val="28"/>
        </w:rPr>
        <w:t>”, which she describes a</w:t>
      </w:r>
      <w:r w:rsidR="00E668E7">
        <w:rPr>
          <w:rFonts w:ascii="Times New Roman" w:hAnsi="Times New Roman" w:cs="Times New Roman"/>
          <w:sz w:val="28"/>
          <w:szCs w:val="28"/>
        </w:rPr>
        <w:t>s</w:t>
      </w:r>
      <w:r w:rsidR="00AA145F">
        <w:rPr>
          <w:rFonts w:ascii="Times New Roman" w:hAnsi="Times New Roman" w:cs="Times New Roman"/>
          <w:sz w:val="28"/>
          <w:szCs w:val="28"/>
        </w:rPr>
        <w:t xml:space="preserve"> having taken place in this period, transferred the Maccabees into an “embodied, living Christian past</w:t>
      </w:r>
      <w:r w:rsidR="0020255D">
        <w:rPr>
          <w:rFonts w:ascii="Times New Roman" w:hAnsi="Times New Roman" w:cs="Times New Roman"/>
          <w:sz w:val="28"/>
          <w:szCs w:val="28"/>
        </w:rPr>
        <w:t>”</w:t>
      </w:r>
      <w:r w:rsidR="00AA145F">
        <w:rPr>
          <w:rFonts w:ascii="Times New Roman" w:hAnsi="Times New Roman" w:cs="Times New Roman"/>
          <w:sz w:val="28"/>
          <w:szCs w:val="28"/>
        </w:rPr>
        <w:t xml:space="preserve"> (</w:t>
      </w:r>
      <w:proofErr w:type="spellStart"/>
      <w:r w:rsidR="00AA145F">
        <w:rPr>
          <w:rFonts w:ascii="Times New Roman" w:hAnsi="Times New Roman" w:cs="Times New Roman"/>
          <w:sz w:val="28"/>
          <w:szCs w:val="28"/>
        </w:rPr>
        <w:t>Knust</w:t>
      </w:r>
      <w:proofErr w:type="spellEnd"/>
      <w:r w:rsidR="00AA145F">
        <w:rPr>
          <w:rFonts w:ascii="Times New Roman" w:hAnsi="Times New Roman" w:cs="Times New Roman"/>
          <w:sz w:val="28"/>
          <w:szCs w:val="28"/>
        </w:rPr>
        <w:t xml:space="preserve">, 2020:79). </w:t>
      </w:r>
      <w:proofErr w:type="spellStart"/>
      <w:r w:rsidR="00E668E7">
        <w:rPr>
          <w:rFonts w:ascii="Times New Roman" w:hAnsi="Times New Roman" w:cs="Times New Roman"/>
          <w:sz w:val="28"/>
          <w:szCs w:val="28"/>
        </w:rPr>
        <w:t>Knust</w:t>
      </w:r>
      <w:proofErr w:type="spellEnd"/>
      <w:r w:rsidR="00E668E7">
        <w:rPr>
          <w:rFonts w:ascii="Times New Roman" w:hAnsi="Times New Roman" w:cs="Times New Roman"/>
          <w:sz w:val="28"/>
          <w:szCs w:val="28"/>
        </w:rPr>
        <w:t xml:space="preserve"> goes on to suggest that t</w:t>
      </w:r>
      <w:r w:rsidR="00AA145F">
        <w:rPr>
          <w:rFonts w:ascii="Times New Roman" w:hAnsi="Times New Roman" w:cs="Times New Roman"/>
          <w:sz w:val="28"/>
          <w:szCs w:val="28"/>
        </w:rPr>
        <w:t>his appropriation of one of Judaism’s key events, whilst not acknowledged by that religion (the Maccabean revolt led to the only independent J</w:t>
      </w:r>
      <w:r w:rsidR="00E668E7">
        <w:rPr>
          <w:rFonts w:ascii="Times New Roman" w:hAnsi="Times New Roman" w:cs="Times New Roman"/>
          <w:sz w:val="28"/>
          <w:szCs w:val="28"/>
        </w:rPr>
        <w:t>ewish</w:t>
      </w:r>
      <w:r w:rsidR="00AA145F">
        <w:rPr>
          <w:rFonts w:ascii="Times New Roman" w:hAnsi="Times New Roman" w:cs="Times New Roman"/>
          <w:sz w:val="28"/>
          <w:szCs w:val="28"/>
        </w:rPr>
        <w:t xml:space="preserve"> State</w:t>
      </w:r>
      <w:r w:rsidR="00E668E7">
        <w:rPr>
          <w:rFonts w:ascii="Times New Roman" w:hAnsi="Times New Roman" w:cs="Times New Roman"/>
          <w:sz w:val="28"/>
          <w:szCs w:val="28"/>
        </w:rPr>
        <w:t xml:space="preserve"> in </w:t>
      </w:r>
      <w:r w:rsidR="00AA145F">
        <w:rPr>
          <w:rFonts w:ascii="Times New Roman" w:hAnsi="Times New Roman" w:cs="Times New Roman"/>
          <w:sz w:val="28"/>
          <w:szCs w:val="28"/>
        </w:rPr>
        <w:t xml:space="preserve">the </w:t>
      </w:r>
      <w:r w:rsidR="00E668E7">
        <w:rPr>
          <w:rFonts w:ascii="Times New Roman" w:hAnsi="Times New Roman" w:cs="Times New Roman"/>
          <w:sz w:val="28"/>
          <w:szCs w:val="28"/>
        </w:rPr>
        <w:t>2500 years before the formation of the State of Israel in 1948), was used to both bolster the development of the new Christian religion in the face of persecution by the (pagan) Roman State under Julian and also to persecute the Jews (</w:t>
      </w:r>
      <w:proofErr w:type="spellStart"/>
      <w:r w:rsidR="00E668E7">
        <w:rPr>
          <w:rFonts w:ascii="Times New Roman" w:hAnsi="Times New Roman" w:cs="Times New Roman"/>
          <w:sz w:val="28"/>
          <w:szCs w:val="28"/>
        </w:rPr>
        <w:t>Knust</w:t>
      </w:r>
      <w:proofErr w:type="spellEnd"/>
      <w:r w:rsidR="00E668E7">
        <w:rPr>
          <w:rFonts w:ascii="Times New Roman" w:hAnsi="Times New Roman" w:cs="Times New Roman"/>
          <w:sz w:val="28"/>
          <w:szCs w:val="28"/>
        </w:rPr>
        <w:t>, 2020:</w:t>
      </w:r>
      <w:r w:rsidR="00E27334">
        <w:rPr>
          <w:rFonts w:ascii="Times New Roman" w:hAnsi="Times New Roman" w:cs="Times New Roman"/>
          <w:sz w:val="28"/>
          <w:szCs w:val="28"/>
        </w:rPr>
        <w:t>82)</w:t>
      </w:r>
      <w:r w:rsidR="00E668E7">
        <w:rPr>
          <w:rFonts w:ascii="Times New Roman" w:hAnsi="Times New Roman" w:cs="Times New Roman"/>
          <w:sz w:val="28"/>
          <w:szCs w:val="28"/>
        </w:rPr>
        <w:t>.</w:t>
      </w:r>
      <w:r w:rsidR="00091BEA">
        <w:rPr>
          <w:rFonts w:ascii="Times New Roman" w:hAnsi="Times New Roman" w:cs="Times New Roman"/>
          <w:sz w:val="28"/>
          <w:szCs w:val="28"/>
        </w:rPr>
        <w:t xml:space="preserve"> As such it does not directly address the title of the chapter.</w:t>
      </w:r>
    </w:p>
    <w:p w14:paraId="40B1F460" w14:textId="05F8D4E1" w:rsidR="00E27334" w:rsidRDefault="00E27334" w:rsidP="00174B6A">
      <w:pPr>
        <w:spacing w:after="0" w:line="240" w:lineRule="auto"/>
        <w:rPr>
          <w:rFonts w:ascii="Times New Roman" w:hAnsi="Times New Roman" w:cs="Times New Roman"/>
          <w:sz w:val="28"/>
          <w:szCs w:val="28"/>
        </w:rPr>
      </w:pPr>
    </w:p>
    <w:p w14:paraId="360B7296" w14:textId="32FD40EA" w:rsidR="00E27334" w:rsidRDefault="00E27334" w:rsidP="00174B6A">
      <w:pPr>
        <w:spacing w:after="0" w:line="240" w:lineRule="auto"/>
        <w:rPr>
          <w:rFonts w:ascii="Times New Roman" w:hAnsi="Times New Roman" w:cs="Times New Roman"/>
          <w:sz w:val="28"/>
          <w:szCs w:val="28"/>
        </w:rPr>
      </w:pPr>
      <w:r>
        <w:rPr>
          <w:rFonts w:ascii="Times New Roman" w:hAnsi="Times New Roman" w:cs="Times New Roman"/>
          <w:sz w:val="28"/>
          <w:szCs w:val="28"/>
        </w:rPr>
        <w:lastRenderedPageBreak/>
        <w:t xml:space="preserve">The chapter investigates how, through sermons preached by Gregory of Nazianzus </w:t>
      </w:r>
      <w:r w:rsidR="00780D62">
        <w:rPr>
          <w:rFonts w:ascii="Times New Roman" w:hAnsi="Times New Roman" w:cs="Times New Roman"/>
          <w:sz w:val="28"/>
          <w:szCs w:val="28"/>
        </w:rPr>
        <w:t xml:space="preserve">in Cappadocia </w:t>
      </w:r>
      <w:r>
        <w:rPr>
          <w:rFonts w:ascii="Times New Roman" w:hAnsi="Times New Roman" w:cs="Times New Roman"/>
          <w:sz w:val="28"/>
          <w:szCs w:val="28"/>
        </w:rPr>
        <w:t xml:space="preserve">and later through </w:t>
      </w:r>
      <w:r w:rsidR="0081472D">
        <w:rPr>
          <w:rFonts w:ascii="Times New Roman" w:hAnsi="Times New Roman" w:cs="Times New Roman"/>
          <w:sz w:val="28"/>
          <w:szCs w:val="28"/>
        </w:rPr>
        <w:t xml:space="preserve">the </w:t>
      </w:r>
      <w:r>
        <w:rPr>
          <w:rFonts w:ascii="Times New Roman" w:hAnsi="Times New Roman" w:cs="Times New Roman"/>
          <w:sz w:val="28"/>
          <w:szCs w:val="28"/>
        </w:rPr>
        <w:t>panegyrics of John Chrysostom</w:t>
      </w:r>
      <w:r w:rsidR="00780D62">
        <w:rPr>
          <w:rFonts w:ascii="Times New Roman" w:hAnsi="Times New Roman" w:cs="Times New Roman"/>
          <w:sz w:val="28"/>
          <w:szCs w:val="28"/>
        </w:rPr>
        <w:t>,</w:t>
      </w:r>
      <w:r>
        <w:rPr>
          <w:rFonts w:ascii="Times New Roman" w:hAnsi="Times New Roman" w:cs="Times New Roman"/>
          <w:sz w:val="28"/>
          <w:szCs w:val="28"/>
        </w:rPr>
        <w:t xml:space="preserve"> a feast day (1</w:t>
      </w:r>
      <w:r w:rsidRPr="00E27334">
        <w:rPr>
          <w:rFonts w:ascii="Times New Roman" w:hAnsi="Times New Roman" w:cs="Times New Roman"/>
          <w:sz w:val="28"/>
          <w:szCs w:val="28"/>
          <w:vertAlign w:val="superscript"/>
        </w:rPr>
        <w:t>st</w:t>
      </w:r>
      <w:r>
        <w:rPr>
          <w:rFonts w:ascii="Times New Roman" w:hAnsi="Times New Roman" w:cs="Times New Roman"/>
          <w:sz w:val="28"/>
          <w:szCs w:val="28"/>
        </w:rPr>
        <w:t xml:space="preserve"> August) was instigated in honour of the martyrdom of the Maccabees (</w:t>
      </w:r>
      <w:proofErr w:type="spellStart"/>
      <w:r>
        <w:rPr>
          <w:rFonts w:ascii="Times New Roman" w:hAnsi="Times New Roman" w:cs="Times New Roman"/>
          <w:sz w:val="28"/>
          <w:szCs w:val="28"/>
        </w:rPr>
        <w:t>Knust</w:t>
      </w:r>
      <w:proofErr w:type="spellEnd"/>
      <w:r>
        <w:rPr>
          <w:rFonts w:ascii="Times New Roman" w:hAnsi="Times New Roman" w:cs="Times New Roman"/>
          <w:sz w:val="28"/>
          <w:szCs w:val="28"/>
        </w:rPr>
        <w:t xml:space="preserve">, 2020:82). </w:t>
      </w:r>
      <w:r w:rsidR="0081472D">
        <w:rPr>
          <w:rFonts w:ascii="Times New Roman" w:hAnsi="Times New Roman" w:cs="Times New Roman"/>
          <w:sz w:val="28"/>
          <w:szCs w:val="28"/>
        </w:rPr>
        <w:t xml:space="preserve">The motivations for this are investigated, including suggestions of </w:t>
      </w:r>
      <w:r w:rsidR="00780D62">
        <w:rPr>
          <w:rFonts w:ascii="Times New Roman" w:hAnsi="Times New Roman" w:cs="Times New Roman"/>
          <w:sz w:val="28"/>
          <w:szCs w:val="28"/>
        </w:rPr>
        <w:t xml:space="preserve">reinforcing the </w:t>
      </w:r>
      <w:r w:rsidR="0081472D">
        <w:rPr>
          <w:rFonts w:ascii="Times New Roman" w:hAnsi="Times New Roman" w:cs="Times New Roman"/>
          <w:sz w:val="28"/>
          <w:szCs w:val="28"/>
        </w:rPr>
        <w:t xml:space="preserve">defining the Christian religion as separate and distinct from the still widespread Jewish religion, the potential for ‘evangelism’ in a successful feast day and the </w:t>
      </w:r>
      <w:r w:rsidR="006F1AA8">
        <w:rPr>
          <w:rFonts w:ascii="Times New Roman" w:hAnsi="Times New Roman" w:cs="Times New Roman"/>
          <w:sz w:val="28"/>
          <w:szCs w:val="28"/>
        </w:rPr>
        <w:t>importance of celebrating the enduring message of the ‘faith’ of a group of martyrs who “presage the advent of Christ” (</w:t>
      </w:r>
      <w:proofErr w:type="spellStart"/>
      <w:r w:rsidR="006F1AA8">
        <w:rPr>
          <w:rFonts w:ascii="Times New Roman" w:hAnsi="Times New Roman" w:cs="Times New Roman"/>
          <w:sz w:val="28"/>
          <w:szCs w:val="28"/>
        </w:rPr>
        <w:t>Knust</w:t>
      </w:r>
      <w:proofErr w:type="spellEnd"/>
      <w:r w:rsidR="006F1AA8">
        <w:rPr>
          <w:rFonts w:ascii="Times New Roman" w:hAnsi="Times New Roman" w:cs="Times New Roman"/>
          <w:sz w:val="28"/>
          <w:szCs w:val="28"/>
        </w:rPr>
        <w:t>, 2020:84-86).</w:t>
      </w:r>
    </w:p>
    <w:p w14:paraId="46FB0AEA" w14:textId="27DE814F" w:rsidR="006F1AA8" w:rsidRDefault="006F1AA8" w:rsidP="00174B6A">
      <w:pPr>
        <w:spacing w:after="0" w:line="240" w:lineRule="auto"/>
        <w:rPr>
          <w:rFonts w:ascii="Times New Roman" w:hAnsi="Times New Roman" w:cs="Times New Roman"/>
          <w:sz w:val="28"/>
          <w:szCs w:val="28"/>
        </w:rPr>
      </w:pPr>
    </w:p>
    <w:p w14:paraId="1E13866C" w14:textId="2EA7ADCE" w:rsidR="006F1AA8" w:rsidRDefault="006F1AA8" w:rsidP="00174B6A">
      <w:pPr>
        <w:spacing w:after="0" w:line="240" w:lineRule="auto"/>
        <w:rPr>
          <w:rFonts w:ascii="Times New Roman" w:hAnsi="Times New Roman" w:cs="Times New Roman"/>
          <w:sz w:val="28"/>
          <w:szCs w:val="28"/>
        </w:rPr>
      </w:pPr>
      <w:proofErr w:type="spellStart"/>
      <w:r>
        <w:rPr>
          <w:rFonts w:ascii="Times New Roman" w:hAnsi="Times New Roman" w:cs="Times New Roman"/>
          <w:sz w:val="28"/>
          <w:szCs w:val="28"/>
        </w:rPr>
        <w:t>Knust</w:t>
      </w:r>
      <w:proofErr w:type="spellEnd"/>
      <w:r>
        <w:rPr>
          <w:rFonts w:ascii="Times New Roman" w:hAnsi="Times New Roman" w:cs="Times New Roman"/>
          <w:sz w:val="28"/>
          <w:szCs w:val="28"/>
        </w:rPr>
        <w:t xml:space="preserve"> cites </w:t>
      </w:r>
      <w:proofErr w:type="spellStart"/>
      <w:r>
        <w:rPr>
          <w:rFonts w:ascii="Times New Roman" w:hAnsi="Times New Roman" w:cs="Times New Roman"/>
          <w:sz w:val="28"/>
          <w:szCs w:val="28"/>
        </w:rPr>
        <w:t>Ra</w:t>
      </w:r>
      <w:r w:rsidR="008218F9">
        <w:rPr>
          <w:rFonts w:ascii="Times New Roman" w:hAnsi="Times New Roman" w:cs="Times New Roman"/>
          <w:sz w:val="28"/>
          <w:szCs w:val="28"/>
        </w:rPr>
        <w:t>j</w:t>
      </w:r>
      <w:r>
        <w:rPr>
          <w:rFonts w:ascii="Times New Roman" w:hAnsi="Times New Roman" w:cs="Times New Roman"/>
          <w:sz w:val="28"/>
          <w:szCs w:val="28"/>
        </w:rPr>
        <w:t>ak</w:t>
      </w:r>
      <w:proofErr w:type="spellEnd"/>
      <w:r>
        <w:rPr>
          <w:rFonts w:ascii="Times New Roman" w:hAnsi="Times New Roman" w:cs="Times New Roman"/>
          <w:sz w:val="28"/>
          <w:szCs w:val="28"/>
        </w:rPr>
        <w:t xml:space="preserve"> (2016) regarding an existing honouring of the Maccabees, both amongst the Jews and the Christians of the period, for resistance to the oppression </w:t>
      </w:r>
      <w:r w:rsidR="006141DE">
        <w:rPr>
          <w:rFonts w:ascii="Times New Roman" w:hAnsi="Times New Roman" w:cs="Times New Roman"/>
          <w:sz w:val="28"/>
          <w:szCs w:val="28"/>
        </w:rPr>
        <w:t>by</w:t>
      </w:r>
      <w:r>
        <w:rPr>
          <w:rFonts w:ascii="Times New Roman" w:hAnsi="Times New Roman" w:cs="Times New Roman"/>
          <w:sz w:val="28"/>
          <w:szCs w:val="28"/>
        </w:rPr>
        <w:t xml:space="preserve"> </w:t>
      </w:r>
      <w:r w:rsidR="008218F9">
        <w:rPr>
          <w:rFonts w:ascii="Times New Roman" w:hAnsi="Times New Roman" w:cs="Times New Roman"/>
          <w:sz w:val="28"/>
          <w:szCs w:val="28"/>
        </w:rPr>
        <w:t>the</w:t>
      </w:r>
      <w:r w:rsidR="006141DE">
        <w:rPr>
          <w:rFonts w:ascii="Times New Roman" w:hAnsi="Times New Roman" w:cs="Times New Roman"/>
          <w:sz w:val="28"/>
          <w:szCs w:val="28"/>
        </w:rPr>
        <w:t>ir</w:t>
      </w:r>
      <w:r w:rsidR="008218F9">
        <w:rPr>
          <w:rFonts w:ascii="Times New Roman" w:hAnsi="Times New Roman" w:cs="Times New Roman"/>
          <w:sz w:val="28"/>
          <w:szCs w:val="28"/>
        </w:rPr>
        <w:t xml:space="preserve"> </w:t>
      </w:r>
      <w:r>
        <w:rPr>
          <w:rFonts w:ascii="Times New Roman" w:hAnsi="Times New Roman" w:cs="Times New Roman"/>
          <w:sz w:val="28"/>
          <w:szCs w:val="28"/>
        </w:rPr>
        <w:t>gentile</w:t>
      </w:r>
      <w:r w:rsidR="006141DE">
        <w:rPr>
          <w:rFonts w:ascii="Times New Roman" w:hAnsi="Times New Roman" w:cs="Times New Roman"/>
          <w:sz w:val="28"/>
          <w:szCs w:val="28"/>
        </w:rPr>
        <w:t xml:space="preserve"> rulers</w:t>
      </w:r>
      <w:r>
        <w:rPr>
          <w:rFonts w:ascii="Times New Roman" w:hAnsi="Times New Roman" w:cs="Times New Roman"/>
          <w:sz w:val="28"/>
          <w:szCs w:val="28"/>
        </w:rPr>
        <w:t xml:space="preserve"> and how the Maccabees point back toward the importance of Abraham as a ‘father-figure’ to both religions. However, at the same time</w:t>
      </w:r>
      <w:r w:rsidR="00865811">
        <w:rPr>
          <w:rFonts w:ascii="Times New Roman" w:hAnsi="Times New Roman" w:cs="Times New Roman"/>
          <w:sz w:val="28"/>
          <w:szCs w:val="28"/>
        </w:rPr>
        <w:t xml:space="preserve">, it is indicated that the Maccabees were not as important for their role as instigators of revolution as </w:t>
      </w:r>
      <w:r w:rsidR="008218F9">
        <w:rPr>
          <w:rFonts w:ascii="Times New Roman" w:hAnsi="Times New Roman" w:cs="Times New Roman"/>
          <w:sz w:val="28"/>
          <w:szCs w:val="28"/>
        </w:rPr>
        <w:t xml:space="preserve">for </w:t>
      </w:r>
      <w:r w:rsidR="00780D62">
        <w:rPr>
          <w:rFonts w:ascii="Times New Roman" w:hAnsi="Times New Roman" w:cs="Times New Roman"/>
          <w:sz w:val="28"/>
          <w:szCs w:val="28"/>
        </w:rPr>
        <w:t xml:space="preserve">that of </w:t>
      </w:r>
      <w:r w:rsidR="00865811">
        <w:rPr>
          <w:rFonts w:ascii="Times New Roman" w:hAnsi="Times New Roman" w:cs="Times New Roman"/>
          <w:sz w:val="28"/>
          <w:szCs w:val="28"/>
        </w:rPr>
        <w:t xml:space="preserve">“proto-martyrs” </w:t>
      </w:r>
      <w:r w:rsidR="004E2C3D">
        <w:rPr>
          <w:rFonts w:ascii="Times New Roman" w:hAnsi="Times New Roman" w:cs="Times New Roman"/>
          <w:sz w:val="28"/>
          <w:szCs w:val="28"/>
        </w:rPr>
        <w:t>(</w:t>
      </w:r>
      <w:proofErr w:type="spellStart"/>
      <w:r w:rsidR="004E2C3D">
        <w:rPr>
          <w:rFonts w:ascii="Times New Roman" w:hAnsi="Times New Roman" w:cs="Times New Roman"/>
          <w:sz w:val="28"/>
          <w:szCs w:val="28"/>
        </w:rPr>
        <w:t>Knust</w:t>
      </w:r>
      <w:proofErr w:type="spellEnd"/>
      <w:r w:rsidR="004E2C3D">
        <w:rPr>
          <w:rFonts w:ascii="Times New Roman" w:hAnsi="Times New Roman" w:cs="Times New Roman"/>
          <w:sz w:val="28"/>
          <w:szCs w:val="28"/>
        </w:rPr>
        <w:t>, 2020:90).</w:t>
      </w:r>
    </w:p>
    <w:p w14:paraId="72B33B18" w14:textId="60EF0EE3" w:rsidR="00C83F2C" w:rsidRDefault="00C83F2C" w:rsidP="00174B6A">
      <w:pPr>
        <w:spacing w:after="0" w:line="240" w:lineRule="auto"/>
        <w:rPr>
          <w:rFonts w:ascii="Times New Roman" w:hAnsi="Times New Roman" w:cs="Times New Roman"/>
          <w:sz w:val="28"/>
          <w:szCs w:val="28"/>
        </w:rPr>
      </w:pPr>
    </w:p>
    <w:p w14:paraId="508D1296" w14:textId="2D555C41" w:rsidR="00C83F2C" w:rsidRDefault="00C83F2C" w:rsidP="00174B6A">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The latter part of the chapter situates the Christian Maccabean martyr cult within the wider </w:t>
      </w:r>
      <w:r w:rsidR="00D508C6">
        <w:rPr>
          <w:rFonts w:ascii="Times New Roman" w:hAnsi="Times New Roman" w:cs="Times New Roman"/>
          <w:sz w:val="28"/>
          <w:szCs w:val="28"/>
        </w:rPr>
        <w:t xml:space="preserve">religious context of the region and the period. </w:t>
      </w:r>
      <w:r>
        <w:rPr>
          <w:rFonts w:ascii="Times New Roman" w:hAnsi="Times New Roman" w:cs="Times New Roman"/>
          <w:sz w:val="28"/>
          <w:szCs w:val="28"/>
        </w:rPr>
        <w:t>The chapter concludes with two appendices; “A Timeline of Maccabean Martyr traditions” and Early Manuscript Witnesses to 2 and 4 Maccabees” (</w:t>
      </w:r>
      <w:proofErr w:type="spellStart"/>
      <w:r>
        <w:rPr>
          <w:rFonts w:ascii="Times New Roman" w:hAnsi="Times New Roman" w:cs="Times New Roman"/>
          <w:sz w:val="28"/>
          <w:szCs w:val="28"/>
        </w:rPr>
        <w:t>Knust</w:t>
      </w:r>
      <w:proofErr w:type="spellEnd"/>
      <w:r>
        <w:rPr>
          <w:rFonts w:ascii="Times New Roman" w:hAnsi="Times New Roman" w:cs="Times New Roman"/>
          <w:sz w:val="28"/>
          <w:szCs w:val="28"/>
        </w:rPr>
        <w:t>, 2020:97-98). There is also a comprehensive (five page) bibliography.</w:t>
      </w:r>
    </w:p>
    <w:p w14:paraId="3EC0ED20" w14:textId="0A55B15B" w:rsidR="00D508C6" w:rsidRDefault="00D508C6" w:rsidP="00174B6A">
      <w:pPr>
        <w:spacing w:after="0" w:line="240" w:lineRule="auto"/>
        <w:rPr>
          <w:rFonts w:ascii="Times New Roman" w:hAnsi="Times New Roman" w:cs="Times New Roman"/>
          <w:sz w:val="28"/>
          <w:szCs w:val="28"/>
        </w:rPr>
      </w:pPr>
    </w:p>
    <w:p w14:paraId="1481A38A" w14:textId="777BE2B9" w:rsidR="00D508C6" w:rsidRDefault="00D508C6" w:rsidP="00174B6A">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The chapter clearly identifies how the Maccabean martyr cult came into being, detailing both the historiography and the cultural and religious context within which it was situated and how it developed through the fourth </w:t>
      </w:r>
      <w:r w:rsidR="008218F9">
        <w:rPr>
          <w:rFonts w:ascii="Times New Roman" w:hAnsi="Times New Roman" w:cs="Times New Roman"/>
          <w:sz w:val="28"/>
          <w:szCs w:val="28"/>
        </w:rPr>
        <w:t>c</w:t>
      </w:r>
      <w:r>
        <w:rPr>
          <w:rFonts w:ascii="Times New Roman" w:hAnsi="Times New Roman" w:cs="Times New Roman"/>
          <w:sz w:val="28"/>
          <w:szCs w:val="28"/>
        </w:rPr>
        <w:t xml:space="preserve">entury and beyond. It utilises a number of well-informed and relevant sources to support the thesis and to suggest the reasoning behind the motivations of the key players (the senior bishops and theologians within the Church in that period). </w:t>
      </w:r>
      <w:r w:rsidR="00780D62">
        <w:rPr>
          <w:rFonts w:ascii="Times New Roman" w:hAnsi="Times New Roman" w:cs="Times New Roman"/>
          <w:sz w:val="28"/>
          <w:szCs w:val="28"/>
        </w:rPr>
        <w:t xml:space="preserve">However, what it does not do is enlighten the reader as to who the </w:t>
      </w:r>
      <w:proofErr w:type="spellStart"/>
      <w:r w:rsidR="00780D62">
        <w:rPr>
          <w:rFonts w:ascii="Times New Roman" w:hAnsi="Times New Roman" w:cs="Times New Roman"/>
          <w:sz w:val="28"/>
          <w:szCs w:val="28"/>
        </w:rPr>
        <w:t>Maccabeans</w:t>
      </w:r>
      <w:proofErr w:type="spellEnd"/>
      <w:r w:rsidR="00780D62">
        <w:rPr>
          <w:rFonts w:ascii="Times New Roman" w:hAnsi="Times New Roman" w:cs="Times New Roman"/>
          <w:sz w:val="28"/>
          <w:szCs w:val="28"/>
        </w:rPr>
        <w:t xml:space="preserve"> actually were. Rather, it appears to assume that the origins of the family,</w:t>
      </w:r>
      <w:r w:rsidR="008218F9">
        <w:rPr>
          <w:rFonts w:ascii="Times New Roman" w:hAnsi="Times New Roman" w:cs="Times New Roman"/>
          <w:sz w:val="28"/>
          <w:szCs w:val="28"/>
        </w:rPr>
        <w:t xml:space="preserve"> their followers,</w:t>
      </w:r>
      <w:r w:rsidR="00780D62">
        <w:rPr>
          <w:rFonts w:ascii="Times New Roman" w:hAnsi="Times New Roman" w:cs="Times New Roman"/>
          <w:sz w:val="28"/>
          <w:szCs w:val="28"/>
        </w:rPr>
        <w:t xml:space="preserve"> their exploits and the subsequent veneration for their latterly-defined martyrdom are </w:t>
      </w:r>
      <w:r w:rsidR="00F053F4">
        <w:rPr>
          <w:rFonts w:ascii="Times New Roman" w:hAnsi="Times New Roman" w:cs="Times New Roman"/>
          <w:sz w:val="28"/>
          <w:szCs w:val="28"/>
        </w:rPr>
        <w:t xml:space="preserve">already </w:t>
      </w:r>
      <w:r w:rsidR="00780D62">
        <w:rPr>
          <w:rFonts w:ascii="Times New Roman" w:hAnsi="Times New Roman" w:cs="Times New Roman"/>
          <w:sz w:val="28"/>
          <w:szCs w:val="28"/>
        </w:rPr>
        <w:t>understood by the reader. This omission leads to the feeling that the reader has come in to the story mid-way through it</w:t>
      </w:r>
      <w:r w:rsidR="00805DAA">
        <w:rPr>
          <w:rFonts w:ascii="Times New Roman" w:hAnsi="Times New Roman" w:cs="Times New Roman"/>
          <w:sz w:val="28"/>
          <w:szCs w:val="28"/>
        </w:rPr>
        <w:t>,</w:t>
      </w:r>
      <w:r w:rsidR="00780D62">
        <w:rPr>
          <w:rFonts w:ascii="Times New Roman" w:hAnsi="Times New Roman" w:cs="Times New Roman"/>
          <w:sz w:val="28"/>
          <w:szCs w:val="28"/>
        </w:rPr>
        <w:t xml:space="preserve"> and reverting back to consult previous chapters does nothing to dispel that feeling</w:t>
      </w:r>
      <w:r w:rsidR="00805DAA">
        <w:rPr>
          <w:rFonts w:ascii="Times New Roman" w:hAnsi="Times New Roman" w:cs="Times New Roman"/>
          <w:sz w:val="28"/>
          <w:szCs w:val="28"/>
        </w:rPr>
        <w:t xml:space="preserve"> because there is no relevant information there.</w:t>
      </w:r>
    </w:p>
    <w:p w14:paraId="742BB7AD" w14:textId="4C32511F" w:rsidR="00340032" w:rsidRDefault="00340032" w:rsidP="00174B6A">
      <w:pPr>
        <w:spacing w:after="0" w:line="240" w:lineRule="auto"/>
        <w:rPr>
          <w:rFonts w:ascii="Times New Roman" w:hAnsi="Times New Roman" w:cs="Times New Roman"/>
          <w:sz w:val="28"/>
          <w:szCs w:val="28"/>
        </w:rPr>
      </w:pPr>
    </w:p>
    <w:p w14:paraId="415EF40B" w14:textId="7C06CAA5" w:rsidR="00340032" w:rsidRDefault="00340032" w:rsidP="00174B6A">
      <w:pPr>
        <w:spacing w:after="0" w:line="240" w:lineRule="auto"/>
        <w:rPr>
          <w:rFonts w:ascii="Times New Roman" w:hAnsi="Times New Roman" w:cs="Times New Roman"/>
          <w:sz w:val="28"/>
          <w:szCs w:val="28"/>
        </w:rPr>
      </w:pPr>
      <w:r>
        <w:rPr>
          <w:rFonts w:ascii="Times New Roman" w:hAnsi="Times New Roman" w:cs="Times New Roman"/>
          <w:sz w:val="28"/>
          <w:szCs w:val="28"/>
        </w:rPr>
        <w:t>The chapter is also somewhat confusing in that it makes repeated reference to overt Christian agitation (and even violence) against the Jewish community without detailing how this was manifested or the motivations behind it (</w:t>
      </w:r>
      <w:proofErr w:type="spellStart"/>
      <w:r>
        <w:rPr>
          <w:rFonts w:ascii="Times New Roman" w:hAnsi="Times New Roman" w:cs="Times New Roman"/>
          <w:sz w:val="28"/>
          <w:szCs w:val="28"/>
        </w:rPr>
        <w:t>Knust</w:t>
      </w:r>
      <w:proofErr w:type="spellEnd"/>
      <w:r>
        <w:rPr>
          <w:rFonts w:ascii="Times New Roman" w:hAnsi="Times New Roman" w:cs="Times New Roman"/>
          <w:sz w:val="28"/>
          <w:szCs w:val="28"/>
        </w:rPr>
        <w:t>, 2020:82;83;85). It also</w:t>
      </w:r>
      <w:r w:rsidR="00805DAA">
        <w:rPr>
          <w:rFonts w:ascii="Times New Roman" w:hAnsi="Times New Roman" w:cs="Times New Roman"/>
          <w:sz w:val="28"/>
          <w:szCs w:val="28"/>
        </w:rPr>
        <w:t xml:space="preserve"> notes how little literary evidence survives (p.87) and possibly this fact is explanatory of the lack of detail suggested above; but then how relevant is it to include such references?</w:t>
      </w:r>
    </w:p>
    <w:p w14:paraId="2B9911A8" w14:textId="1DD5534C" w:rsidR="003E71C6" w:rsidRDefault="003E71C6" w:rsidP="00174B6A">
      <w:pPr>
        <w:spacing w:after="0" w:line="240" w:lineRule="auto"/>
        <w:rPr>
          <w:rFonts w:ascii="Times New Roman" w:hAnsi="Times New Roman" w:cs="Times New Roman"/>
          <w:sz w:val="28"/>
          <w:szCs w:val="28"/>
        </w:rPr>
      </w:pPr>
      <w:r>
        <w:rPr>
          <w:rFonts w:ascii="Times New Roman" w:hAnsi="Times New Roman" w:cs="Times New Roman"/>
          <w:sz w:val="28"/>
          <w:szCs w:val="28"/>
        </w:rPr>
        <w:lastRenderedPageBreak/>
        <w:t xml:space="preserve">The second part of the chapter </w:t>
      </w:r>
      <w:r w:rsidR="00036F02">
        <w:rPr>
          <w:rFonts w:ascii="Times New Roman" w:hAnsi="Times New Roman" w:cs="Times New Roman"/>
          <w:sz w:val="28"/>
          <w:szCs w:val="28"/>
        </w:rPr>
        <w:t xml:space="preserve">focusses on </w:t>
      </w:r>
      <w:r>
        <w:rPr>
          <w:rFonts w:ascii="Times New Roman" w:hAnsi="Times New Roman" w:cs="Times New Roman"/>
          <w:sz w:val="28"/>
          <w:szCs w:val="28"/>
        </w:rPr>
        <w:t>the audience to whom Gregory was addressing his sermon – was it to the Christians</w:t>
      </w:r>
      <w:r w:rsidR="0048354E">
        <w:rPr>
          <w:rFonts w:ascii="Times New Roman" w:hAnsi="Times New Roman" w:cs="Times New Roman"/>
          <w:sz w:val="28"/>
          <w:szCs w:val="28"/>
        </w:rPr>
        <w:t xml:space="preserve"> present</w:t>
      </w:r>
      <w:r>
        <w:rPr>
          <w:rFonts w:ascii="Times New Roman" w:hAnsi="Times New Roman" w:cs="Times New Roman"/>
          <w:sz w:val="28"/>
          <w:szCs w:val="28"/>
        </w:rPr>
        <w:t xml:space="preserve"> or to non-Christians (local Jews and pagans</w:t>
      </w:r>
      <w:r w:rsidR="00AB3C6D">
        <w:rPr>
          <w:rFonts w:ascii="Times New Roman" w:hAnsi="Times New Roman" w:cs="Times New Roman"/>
          <w:sz w:val="28"/>
          <w:szCs w:val="28"/>
        </w:rPr>
        <w:t>)</w:t>
      </w:r>
      <w:r w:rsidR="0048354E">
        <w:rPr>
          <w:rFonts w:ascii="Times New Roman" w:hAnsi="Times New Roman" w:cs="Times New Roman"/>
          <w:sz w:val="28"/>
          <w:szCs w:val="28"/>
        </w:rPr>
        <w:t xml:space="preserve"> in the audience </w:t>
      </w:r>
      <w:r w:rsidR="00AB3C6D">
        <w:rPr>
          <w:rFonts w:ascii="Times New Roman" w:hAnsi="Times New Roman" w:cs="Times New Roman"/>
          <w:sz w:val="28"/>
          <w:szCs w:val="28"/>
        </w:rPr>
        <w:t xml:space="preserve">- </w:t>
      </w:r>
      <w:r w:rsidR="0048354E">
        <w:rPr>
          <w:rFonts w:ascii="Times New Roman" w:hAnsi="Times New Roman" w:cs="Times New Roman"/>
          <w:sz w:val="28"/>
          <w:szCs w:val="28"/>
        </w:rPr>
        <w:t>and discusses contrasting viewpoints put forward by both Jonathan Klawans and Martha Vincent. Again, this does nothing to address the title of the chapter and the remainder of the chapter might be seen as less than relevant to the central theme.</w:t>
      </w:r>
    </w:p>
    <w:p w14:paraId="52D95342" w14:textId="765BFB5E" w:rsidR="0048354E" w:rsidRDefault="0048354E" w:rsidP="00174B6A">
      <w:pPr>
        <w:spacing w:after="0" w:line="240" w:lineRule="auto"/>
        <w:rPr>
          <w:rFonts w:ascii="Times New Roman" w:hAnsi="Times New Roman" w:cs="Times New Roman"/>
          <w:sz w:val="28"/>
          <w:szCs w:val="28"/>
        </w:rPr>
      </w:pPr>
    </w:p>
    <w:p w14:paraId="41C730AC" w14:textId="4C0A472B" w:rsidR="0048354E" w:rsidRDefault="0048354E" w:rsidP="00174B6A">
      <w:pPr>
        <w:spacing w:after="0" w:line="240" w:lineRule="auto"/>
        <w:rPr>
          <w:rFonts w:ascii="Times New Roman" w:hAnsi="Times New Roman" w:cs="Times New Roman"/>
          <w:sz w:val="28"/>
          <w:szCs w:val="28"/>
        </w:rPr>
      </w:pPr>
      <w:r>
        <w:rPr>
          <w:rFonts w:ascii="Times New Roman" w:hAnsi="Times New Roman" w:cs="Times New Roman"/>
          <w:sz w:val="28"/>
          <w:szCs w:val="28"/>
        </w:rPr>
        <w:t>The two appendices make for interesting reading</w:t>
      </w:r>
      <w:r w:rsidR="00705AE9">
        <w:rPr>
          <w:rFonts w:ascii="Times New Roman" w:hAnsi="Times New Roman" w:cs="Times New Roman"/>
          <w:sz w:val="28"/>
          <w:szCs w:val="28"/>
        </w:rPr>
        <w:t>. T</w:t>
      </w:r>
      <w:r>
        <w:rPr>
          <w:rFonts w:ascii="Times New Roman" w:hAnsi="Times New Roman" w:cs="Times New Roman"/>
          <w:sz w:val="28"/>
          <w:szCs w:val="28"/>
        </w:rPr>
        <w:t>he first, a timeline of early writings on the Maccabean martyr tradition</w:t>
      </w:r>
      <w:r w:rsidR="00705AE9">
        <w:rPr>
          <w:rFonts w:ascii="Times New Roman" w:hAnsi="Times New Roman" w:cs="Times New Roman"/>
          <w:sz w:val="28"/>
          <w:szCs w:val="28"/>
        </w:rPr>
        <w:t>,</w:t>
      </w:r>
      <w:r>
        <w:rPr>
          <w:rFonts w:ascii="Times New Roman" w:hAnsi="Times New Roman" w:cs="Times New Roman"/>
          <w:sz w:val="28"/>
          <w:szCs w:val="28"/>
        </w:rPr>
        <w:t xml:space="preserve"> note</w:t>
      </w:r>
      <w:r w:rsidR="00705AE9">
        <w:rPr>
          <w:rFonts w:ascii="Times New Roman" w:hAnsi="Times New Roman" w:cs="Times New Roman"/>
          <w:sz w:val="28"/>
          <w:szCs w:val="28"/>
        </w:rPr>
        <w:t>s</w:t>
      </w:r>
      <w:r>
        <w:rPr>
          <w:rFonts w:ascii="Times New Roman" w:hAnsi="Times New Roman" w:cs="Times New Roman"/>
          <w:sz w:val="28"/>
          <w:szCs w:val="28"/>
        </w:rPr>
        <w:t xml:space="preserve"> </w:t>
      </w:r>
      <w:r w:rsidR="00705AE9">
        <w:rPr>
          <w:rFonts w:ascii="Times New Roman" w:hAnsi="Times New Roman" w:cs="Times New Roman"/>
          <w:sz w:val="28"/>
          <w:szCs w:val="28"/>
        </w:rPr>
        <w:t>a number which do not receive consideration within the text of the chapter – notably early writers</w:t>
      </w:r>
      <w:r>
        <w:rPr>
          <w:rFonts w:ascii="Times New Roman" w:hAnsi="Times New Roman" w:cs="Times New Roman"/>
          <w:sz w:val="28"/>
          <w:szCs w:val="28"/>
        </w:rPr>
        <w:t xml:space="preserve"> </w:t>
      </w:r>
      <w:r w:rsidR="00705AE9">
        <w:rPr>
          <w:rFonts w:ascii="Times New Roman" w:hAnsi="Times New Roman" w:cs="Times New Roman"/>
          <w:sz w:val="28"/>
          <w:szCs w:val="28"/>
        </w:rPr>
        <w:t xml:space="preserve">such as Josephus and Eusebius – possibly understandably, because they do not address the detailed content of the text, but which possibly would elucidate the discussion on who the </w:t>
      </w:r>
      <w:proofErr w:type="spellStart"/>
      <w:r w:rsidR="00705AE9">
        <w:rPr>
          <w:rFonts w:ascii="Times New Roman" w:hAnsi="Times New Roman" w:cs="Times New Roman"/>
          <w:sz w:val="28"/>
          <w:szCs w:val="28"/>
        </w:rPr>
        <w:t>Maccabeans</w:t>
      </w:r>
      <w:proofErr w:type="spellEnd"/>
      <w:r w:rsidR="00705AE9">
        <w:rPr>
          <w:rFonts w:ascii="Times New Roman" w:hAnsi="Times New Roman" w:cs="Times New Roman"/>
          <w:sz w:val="28"/>
          <w:szCs w:val="28"/>
        </w:rPr>
        <w:t xml:space="preserve"> really were - the supposed purpose of the chapter. The second details surviving early manuscripts relating to 2 and 4 Maccabees and again illustrates how little material survives</w:t>
      </w:r>
      <w:r w:rsidR="008218F9">
        <w:rPr>
          <w:rFonts w:ascii="Times New Roman" w:hAnsi="Times New Roman" w:cs="Times New Roman"/>
          <w:sz w:val="28"/>
          <w:szCs w:val="28"/>
        </w:rPr>
        <w:t>.</w:t>
      </w:r>
    </w:p>
    <w:p w14:paraId="41592539" w14:textId="13F5C511" w:rsidR="008218F9" w:rsidRDefault="008218F9" w:rsidP="00174B6A">
      <w:pPr>
        <w:spacing w:after="0" w:line="240" w:lineRule="auto"/>
        <w:rPr>
          <w:rFonts w:ascii="Times New Roman" w:hAnsi="Times New Roman" w:cs="Times New Roman"/>
          <w:sz w:val="28"/>
          <w:szCs w:val="28"/>
        </w:rPr>
      </w:pPr>
    </w:p>
    <w:p w14:paraId="5695C9FB" w14:textId="2A58F9D8" w:rsidR="008218F9" w:rsidRDefault="008218F9" w:rsidP="00174B6A">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Whilst no primary sources of the manuscripts for the Books of Maccabees have survived, there are many secondary sources – from </w:t>
      </w:r>
      <w:r w:rsidR="007D51D4">
        <w:rPr>
          <w:rFonts w:ascii="Times New Roman" w:hAnsi="Times New Roman" w:cs="Times New Roman"/>
          <w:sz w:val="28"/>
          <w:szCs w:val="28"/>
        </w:rPr>
        <w:t xml:space="preserve">various versions of the (Catholic) Bible, both in hard copy and on-line (see </w:t>
      </w:r>
      <w:r w:rsidR="00C03F53">
        <w:rPr>
          <w:rFonts w:ascii="Times New Roman" w:hAnsi="Times New Roman" w:cs="Times New Roman"/>
          <w:sz w:val="28"/>
          <w:szCs w:val="28"/>
        </w:rPr>
        <w:t>biblegateway.com</w:t>
      </w:r>
      <w:r w:rsidR="007D51D4">
        <w:rPr>
          <w:rFonts w:ascii="Times New Roman" w:hAnsi="Times New Roman" w:cs="Times New Roman"/>
          <w:sz w:val="28"/>
          <w:szCs w:val="28"/>
        </w:rPr>
        <w:t xml:space="preserve">); through </w:t>
      </w:r>
      <w:r>
        <w:rPr>
          <w:rFonts w:ascii="Times New Roman" w:hAnsi="Times New Roman" w:cs="Times New Roman"/>
          <w:sz w:val="28"/>
          <w:szCs w:val="28"/>
        </w:rPr>
        <w:t>the writings of Josephus, the Roman historian</w:t>
      </w:r>
      <w:r w:rsidR="00935B3E">
        <w:rPr>
          <w:rFonts w:ascii="Times New Roman" w:hAnsi="Times New Roman" w:cs="Times New Roman"/>
          <w:sz w:val="28"/>
          <w:szCs w:val="28"/>
        </w:rPr>
        <w:t>,</w:t>
      </w:r>
      <w:r>
        <w:rPr>
          <w:rFonts w:ascii="Times New Roman" w:hAnsi="Times New Roman" w:cs="Times New Roman"/>
          <w:sz w:val="28"/>
          <w:szCs w:val="28"/>
        </w:rPr>
        <w:t xml:space="preserve"> </w:t>
      </w:r>
      <w:r w:rsidR="00935B3E">
        <w:rPr>
          <w:rFonts w:ascii="Times New Roman" w:hAnsi="Times New Roman" w:cs="Times New Roman"/>
          <w:sz w:val="28"/>
          <w:szCs w:val="28"/>
        </w:rPr>
        <w:t>w</w:t>
      </w:r>
      <w:r>
        <w:rPr>
          <w:rFonts w:ascii="Times New Roman" w:hAnsi="Times New Roman" w:cs="Times New Roman"/>
          <w:sz w:val="28"/>
          <w:szCs w:val="28"/>
        </w:rPr>
        <w:t>ritten in Greek but with many translations</w:t>
      </w:r>
      <w:r w:rsidR="00935B3E">
        <w:rPr>
          <w:rFonts w:ascii="Times New Roman" w:hAnsi="Times New Roman" w:cs="Times New Roman"/>
          <w:sz w:val="28"/>
          <w:szCs w:val="28"/>
        </w:rPr>
        <w:t xml:space="preserve"> (see uchicago.edu)</w:t>
      </w:r>
      <w:r w:rsidR="007D51D4">
        <w:rPr>
          <w:rFonts w:ascii="Times New Roman" w:hAnsi="Times New Roman" w:cs="Times New Roman"/>
          <w:sz w:val="28"/>
          <w:szCs w:val="28"/>
        </w:rPr>
        <w:t xml:space="preserve"> to many encyclopaedias – again both in book and forms</w:t>
      </w:r>
      <w:r w:rsidR="00C03F53">
        <w:rPr>
          <w:rFonts w:ascii="Times New Roman" w:hAnsi="Times New Roman" w:cs="Times New Roman"/>
          <w:sz w:val="28"/>
          <w:szCs w:val="28"/>
        </w:rPr>
        <w:t xml:space="preserve"> – and academic papers</w:t>
      </w:r>
      <w:r w:rsidR="007D51D4">
        <w:rPr>
          <w:rFonts w:ascii="Times New Roman" w:hAnsi="Times New Roman" w:cs="Times New Roman"/>
          <w:sz w:val="28"/>
          <w:szCs w:val="28"/>
        </w:rPr>
        <w:t>.</w:t>
      </w:r>
    </w:p>
    <w:p w14:paraId="0DF2364E" w14:textId="201A1359" w:rsidR="007D51D4" w:rsidRDefault="007D51D4" w:rsidP="00174B6A">
      <w:pPr>
        <w:spacing w:after="0" w:line="240" w:lineRule="auto"/>
        <w:rPr>
          <w:rFonts w:ascii="Times New Roman" w:hAnsi="Times New Roman" w:cs="Times New Roman"/>
          <w:sz w:val="28"/>
          <w:szCs w:val="28"/>
        </w:rPr>
      </w:pPr>
    </w:p>
    <w:p w14:paraId="0A4B141D" w14:textId="77777777" w:rsidR="007D51D4" w:rsidRDefault="007D51D4" w:rsidP="00174B6A">
      <w:pPr>
        <w:spacing w:after="0" w:line="240" w:lineRule="auto"/>
        <w:rPr>
          <w:rFonts w:ascii="Times New Roman" w:hAnsi="Times New Roman" w:cs="Times New Roman"/>
          <w:sz w:val="28"/>
          <w:szCs w:val="28"/>
        </w:rPr>
      </w:pPr>
    </w:p>
    <w:p w14:paraId="67A34A6A" w14:textId="77777777" w:rsidR="007D51D4" w:rsidRDefault="007D51D4" w:rsidP="00174B6A">
      <w:pPr>
        <w:spacing w:after="0" w:line="240" w:lineRule="auto"/>
        <w:rPr>
          <w:rFonts w:ascii="Times New Roman" w:hAnsi="Times New Roman" w:cs="Times New Roman"/>
          <w:sz w:val="28"/>
          <w:szCs w:val="28"/>
        </w:rPr>
      </w:pPr>
    </w:p>
    <w:p w14:paraId="2033676C" w14:textId="6542B066" w:rsidR="00CD5D1B" w:rsidRDefault="00D7649A" w:rsidP="00174B6A">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This chapter, within the overall scope of the book, clearly exposits how the Maccabees, and particularly the </w:t>
      </w:r>
      <w:r w:rsidR="00805DAA">
        <w:rPr>
          <w:rFonts w:ascii="Times New Roman" w:hAnsi="Times New Roman" w:cs="Times New Roman"/>
          <w:sz w:val="28"/>
          <w:szCs w:val="28"/>
        </w:rPr>
        <w:t>b</w:t>
      </w:r>
      <w:r>
        <w:rPr>
          <w:rFonts w:ascii="Times New Roman" w:hAnsi="Times New Roman" w:cs="Times New Roman"/>
          <w:sz w:val="28"/>
          <w:szCs w:val="28"/>
        </w:rPr>
        <w:t>ooks of 1 and 2 Maccabees, came to be established as part of the canon in the early Christian Bible. However, it does little to directly answer the question of the title “Who Were the Maccabees?”. This writer came away from reading the chapter with no greater understanding of First Century BC religion</w:t>
      </w:r>
      <w:r w:rsidR="00805DAA">
        <w:rPr>
          <w:rFonts w:ascii="Times New Roman" w:hAnsi="Times New Roman" w:cs="Times New Roman"/>
          <w:sz w:val="28"/>
          <w:szCs w:val="28"/>
        </w:rPr>
        <w:t>,</w:t>
      </w:r>
      <w:r>
        <w:rPr>
          <w:rFonts w:ascii="Times New Roman" w:hAnsi="Times New Roman" w:cs="Times New Roman"/>
          <w:sz w:val="28"/>
          <w:szCs w:val="28"/>
        </w:rPr>
        <w:t xml:space="preserve"> or the persecution of the Jews</w:t>
      </w:r>
      <w:r w:rsidR="00805DAA">
        <w:rPr>
          <w:rFonts w:ascii="Times New Roman" w:hAnsi="Times New Roman" w:cs="Times New Roman"/>
          <w:sz w:val="28"/>
          <w:szCs w:val="28"/>
        </w:rPr>
        <w:t xml:space="preserve"> by their Hellenistic ruler</w:t>
      </w:r>
      <w:r w:rsidR="007D51D4">
        <w:rPr>
          <w:rFonts w:ascii="Times New Roman" w:hAnsi="Times New Roman" w:cs="Times New Roman"/>
          <w:sz w:val="28"/>
          <w:szCs w:val="28"/>
        </w:rPr>
        <w:t>s</w:t>
      </w:r>
      <w:r>
        <w:rPr>
          <w:rFonts w:ascii="Times New Roman" w:hAnsi="Times New Roman" w:cs="Times New Roman"/>
          <w:sz w:val="28"/>
          <w:szCs w:val="28"/>
        </w:rPr>
        <w:t xml:space="preserve"> </w:t>
      </w:r>
      <w:r w:rsidR="007D51D4">
        <w:rPr>
          <w:rFonts w:ascii="Times New Roman" w:hAnsi="Times New Roman" w:cs="Times New Roman"/>
          <w:sz w:val="28"/>
          <w:szCs w:val="28"/>
        </w:rPr>
        <w:t>(</w:t>
      </w:r>
      <w:r>
        <w:rPr>
          <w:rFonts w:ascii="Times New Roman" w:hAnsi="Times New Roman" w:cs="Times New Roman"/>
          <w:sz w:val="28"/>
          <w:szCs w:val="28"/>
        </w:rPr>
        <w:t xml:space="preserve">which led at that time to the revolt and self-sacrifice of the </w:t>
      </w:r>
      <w:proofErr w:type="spellStart"/>
      <w:r>
        <w:rPr>
          <w:rFonts w:ascii="Times New Roman" w:hAnsi="Times New Roman" w:cs="Times New Roman"/>
          <w:sz w:val="28"/>
          <w:szCs w:val="28"/>
        </w:rPr>
        <w:t>Maccabean</w:t>
      </w:r>
      <w:r w:rsidR="00C41797">
        <w:rPr>
          <w:rFonts w:ascii="Times New Roman" w:hAnsi="Times New Roman" w:cs="Times New Roman"/>
          <w:sz w:val="28"/>
          <w:szCs w:val="28"/>
        </w:rPr>
        <w:t>s</w:t>
      </w:r>
      <w:proofErr w:type="spellEnd"/>
      <w:r w:rsidR="007D51D4">
        <w:rPr>
          <w:rFonts w:ascii="Times New Roman" w:hAnsi="Times New Roman" w:cs="Times New Roman"/>
          <w:sz w:val="28"/>
          <w:szCs w:val="28"/>
        </w:rPr>
        <w:t xml:space="preserve"> </w:t>
      </w:r>
      <w:r>
        <w:rPr>
          <w:rFonts w:ascii="Times New Roman" w:hAnsi="Times New Roman" w:cs="Times New Roman"/>
          <w:sz w:val="28"/>
          <w:szCs w:val="28"/>
        </w:rPr>
        <w:t>and their supporters</w:t>
      </w:r>
      <w:r w:rsidR="007D51D4">
        <w:rPr>
          <w:rFonts w:ascii="Times New Roman" w:hAnsi="Times New Roman" w:cs="Times New Roman"/>
          <w:sz w:val="28"/>
          <w:szCs w:val="28"/>
        </w:rPr>
        <w:t>)</w:t>
      </w:r>
      <w:r>
        <w:rPr>
          <w:rFonts w:ascii="Times New Roman" w:hAnsi="Times New Roman" w:cs="Times New Roman"/>
          <w:sz w:val="28"/>
          <w:szCs w:val="28"/>
        </w:rPr>
        <w:t xml:space="preserve"> than he had before its reading.</w:t>
      </w:r>
      <w:r w:rsidR="00C41797">
        <w:rPr>
          <w:rFonts w:ascii="Times New Roman" w:hAnsi="Times New Roman" w:cs="Times New Roman"/>
          <w:sz w:val="28"/>
          <w:szCs w:val="28"/>
        </w:rPr>
        <w:t xml:space="preserve"> In this respect the chapter fails in its primary </w:t>
      </w:r>
      <w:r w:rsidR="00036F02">
        <w:rPr>
          <w:rFonts w:ascii="Times New Roman" w:hAnsi="Times New Roman" w:cs="Times New Roman"/>
          <w:sz w:val="28"/>
          <w:szCs w:val="28"/>
        </w:rPr>
        <w:t xml:space="preserve">stated </w:t>
      </w:r>
      <w:r w:rsidR="00C41797">
        <w:rPr>
          <w:rFonts w:ascii="Times New Roman" w:hAnsi="Times New Roman" w:cs="Times New Roman"/>
          <w:sz w:val="28"/>
          <w:szCs w:val="28"/>
        </w:rPr>
        <w:t xml:space="preserve">purpose of identifying who the Maccabees were. However, what it does do is to provide a much clearer understanding of the development of the Christian Church at the end of the Roman period </w:t>
      </w:r>
      <w:r w:rsidR="00F053F4">
        <w:rPr>
          <w:rFonts w:ascii="Times New Roman" w:hAnsi="Times New Roman" w:cs="Times New Roman"/>
          <w:sz w:val="28"/>
          <w:szCs w:val="28"/>
        </w:rPr>
        <w:t xml:space="preserve">(mid-fourth century AD) </w:t>
      </w:r>
      <w:r w:rsidR="00C41797">
        <w:rPr>
          <w:rFonts w:ascii="Times New Roman" w:hAnsi="Times New Roman" w:cs="Times New Roman"/>
          <w:sz w:val="28"/>
          <w:szCs w:val="28"/>
        </w:rPr>
        <w:t xml:space="preserve">and the importance of the establishment of the concept of martyrdom </w:t>
      </w:r>
      <w:r w:rsidR="007D51D4">
        <w:rPr>
          <w:rFonts w:ascii="Times New Roman" w:hAnsi="Times New Roman" w:cs="Times New Roman"/>
          <w:sz w:val="28"/>
          <w:szCs w:val="28"/>
        </w:rPr>
        <w:t xml:space="preserve">and its </w:t>
      </w:r>
      <w:r w:rsidR="00F053F4">
        <w:rPr>
          <w:rFonts w:ascii="Times New Roman" w:hAnsi="Times New Roman" w:cs="Times New Roman"/>
          <w:sz w:val="28"/>
          <w:szCs w:val="28"/>
        </w:rPr>
        <w:t>relev</w:t>
      </w:r>
      <w:r w:rsidR="007D51D4">
        <w:rPr>
          <w:rFonts w:ascii="Times New Roman" w:hAnsi="Times New Roman" w:cs="Times New Roman"/>
          <w:sz w:val="28"/>
          <w:szCs w:val="28"/>
        </w:rPr>
        <w:t>ance within</w:t>
      </w:r>
      <w:r w:rsidR="00C41797">
        <w:rPr>
          <w:rFonts w:ascii="Times New Roman" w:hAnsi="Times New Roman" w:cs="Times New Roman"/>
          <w:sz w:val="28"/>
          <w:szCs w:val="28"/>
        </w:rPr>
        <w:t xml:space="preserve"> the early church. As such, it fulfils its role within the volume as a whole and it might be seen that it is the title of the chapter, rather than the content, which misses the mark.</w:t>
      </w:r>
    </w:p>
    <w:p w14:paraId="55A40DBE" w14:textId="77777777" w:rsidR="00CD5D1B" w:rsidRDefault="00CD5D1B" w:rsidP="00174B6A">
      <w:pPr>
        <w:spacing w:after="0" w:line="240" w:lineRule="auto"/>
        <w:rPr>
          <w:rFonts w:ascii="Times New Roman" w:hAnsi="Times New Roman" w:cs="Times New Roman"/>
          <w:sz w:val="28"/>
          <w:szCs w:val="28"/>
        </w:rPr>
      </w:pPr>
    </w:p>
    <w:p w14:paraId="2CD5266D" w14:textId="082FDD2F" w:rsidR="00C41907" w:rsidRDefault="00C41907" w:rsidP="00174B6A">
      <w:pPr>
        <w:spacing w:after="0" w:line="240" w:lineRule="auto"/>
        <w:rPr>
          <w:rFonts w:ascii="Times New Roman" w:hAnsi="Times New Roman" w:cs="Times New Roman"/>
          <w:sz w:val="28"/>
          <w:szCs w:val="28"/>
        </w:rPr>
      </w:pPr>
    </w:p>
    <w:p w14:paraId="2F450B09" w14:textId="06C527E2" w:rsidR="00C41907" w:rsidRDefault="00C41907" w:rsidP="00174B6A">
      <w:pPr>
        <w:spacing w:after="0" w:line="240" w:lineRule="auto"/>
        <w:rPr>
          <w:rFonts w:ascii="Times New Roman" w:hAnsi="Times New Roman" w:cs="Times New Roman"/>
          <w:sz w:val="28"/>
          <w:szCs w:val="28"/>
        </w:rPr>
      </w:pPr>
    </w:p>
    <w:p w14:paraId="22105282" w14:textId="7DD35D85" w:rsidR="00C41907" w:rsidRDefault="00C41907" w:rsidP="00174B6A">
      <w:pPr>
        <w:spacing w:after="0" w:line="240" w:lineRule="auto"/>
        <w:rPr>
          <w:rFonts w:ascii="Times New Roman" w:hAnsi="Times New Roman" w:cs="Times New Roman"/>
          <w:sz w:val="28"/>
          <w:szCs w:val="28"/>
        </w:rPr>
      </w:pPr>
      <w:r w:rsidRPr="00C41907">
        <w:rPr>
          <w:rFonts w:ascii="Times New Roman" w:hAnsi="Times New Roman" w:cs="Times New Roman"/>
          <w:b/>
          <w:bCs/>
          <w:sz w:val="28"/>
          <w:szCs w:val="28"/>
        </w:rPr>
        <w:lastRenderedPageBreak/>
        <w:t>Bibliography</w:t>
      </w:r>
      <w:r>
        <w:rPr>
          <w:rFonts w:ascii="Times New Roman" w:hAnsi="Times New Roman" w:cs="Times New Roman"/>
          <w:b/>
          <w:bCs/>
          <w:sz w:val="28"/>
          <w:szCs w:val="28"/>
        </w:rPr>
        <w:t xml:space="preserve"> </w:t>
      </w:r>
    </w:p>
    <w:p w14:paraId="66213CCF" w14:textId="2426BF1F" w:rsidR="00C41907" w:rsidRDefault="00C41907" w:rsidP="00174B6A">
      <w:pPr>
        <w:spacing w:after="0" w:line="240" w:lineRule="auto"/>
        <w:rPr>
          <w:rFonts w:ascii="Times New Roman" w:hAnsi="Times New Roman" w:cs="Times New Roman"/>
          <w:sz w:val="28"/>
          <w:szCs w:val="28"/>
        </w:rPr>
      </w:pPr>
    </w:p>
    <w:p w14:paraId="7D7ECDA4" w14:textId="23B7F3D9" w:rsidR="00C41907" w:rsidRDefault="00C41907" w:rsidP="00174B6A">
      <w:pPr>
        <w:spacing w:after="0" w:line="240" w:lineRule="auto"/>
        <w:rPr>
          <w:rFonts w:ascii="Times New Roman" w:hAnsi="Times New Roman" w:cs="Times New Roman"/>
          <w:sz w:val="28"/>
          <w:szCs w:val="28"/>
        </w:rPr>
      </w:pPr>
      <w:r>
        <w:rPr>
          <w:rFonts w:ascii="Times New Roman" w:hAnsi="Times New Roman" w:cs="Times New Roman"/>
          <w:sz w:val="28"/>
          <w:szCs w:val="28"/>
        </w:rPr>
        <w:t>AUP (</w:t>
      </w:r>
      <w:proofErr w:type="spellStart"/>
      <w:r>
        <w:rPr>
          <w:rFonts w:ascii="Times New Roman" w:hAnsi="Times New Roman" w:cs="Times New Roman"/>
          <w:sz w:val="28"/>
          <w:szCs w:val="28"/>
        </w:rPr>
        <w:t>n.a.</w:t>
      </w:r>
      <w:proofErr w:type="spellEnd"/>
      <w:r>
        <w:rPr>
          <w:rFonts w:ascii="Times New Roman" w:hAnsi="Times New Roman" w:cs="Times New Roman"/>
          <w:sz w:val="28"/>
          <w:szCs w:val="28"/>
        </w:rPr>
        <w:t>)</w:t>
      </w:r>
      <w:r w:rsidR="00CD5D1B">
        <w:rPr>
          <w:rFonts w:ascii="Times New Roman" w:hAnsi="Times New Roman" w:cs="Times New Roman"/>
          <w:sz w:val="28"/>
          <w:szCs w:val="28"/>
        </w:rPr>
        <w:t>,</w:t>
      </w:r>
      <w:r>
        <w:rPr>
          <w:rFonts w:ascii="Times New Roman" w:hAnsi="Times New Roman" w:cs="Times New Roman"/>
          <w:sz w:val="28"/>
          <w:szCs w:val="28"/>
        </w:rPr>
        <w:t xml:space="preserve"> (2020). </w:t>
      </w:r>
      <w:r w:rsidR="00472EBB">
        <w:rPr>
          <w:rFonts w:ascii="Times New Roman" w:hAnsi="Times New Roman" w:cs="Times New Roman"/>
          <w:sz w:val="28"/>
          <w:szCs w:val="28"/>
        </w:rPr>
        <w:t xml:space="preserve">“Martyrdom: Canonisation, Contestation and Afterlives” available at: </w:t>
      </w:r>
      <w:hyperlink r:id="rId4" w:history="1">
        <w:r w:rsidR="00472EBB" w:rsidRPr="00FA66BE">
          <w:rPr>
            <w:rStyle w:val="Hyperlink"/>
            <w:rFonts w:ascii="Times New Roman" w:hAnsi="Times New Roman" w:cs="Times New Roman"/>
            <w:sz w:val="28"/>
            <w:szCs w:val="28"/>
          </w:rPr>
          <w:t>https://www.aup.nl/en/book/9789462988187/martyrdom</w:t>
        </w:r>
      </w:hyperlink>
      <w:r w:rsidR="00472EBB">
        <w:rPr>
          <w:rFonts w:ascii="Times New Roman" w:hAnsi="Times New Roman" w:cs="Times New Roman"/>
          <w:sz w:val="28"/>
          <w:szCs w:val="28"/>
        </w:rPr>
        <w:t>. Last accessed 27.05.2020.</w:t>
      </w:r>
    </w:p>
    <w:p w14:paraId="75FE2EF9" w14:textId="335CFE45" w:rsidR="00CD5D1B" w:rsidRDefault="00CD5D1B" w:rsidP="00174B6A">
      <w:pPr>
        <w:spacing w:after="0" w:line="240" w:lineRule="auto"/>
        <w:rPr>
          <w:rFonts w:ascii="Times New Roman" w:hAnsi="Times New Roman" w:cs="Times New Roman"/>
          <w:sz w:val="28"/>
          <w:szCs w:val="28"/>
        </w:rPr>
      </w:pPr>
    </w:p>
    <w:p w14:paraId="119361A1" w14:textId="6D14D673" w:rsidR="00CD5D1B" w:rsidRDefault="00CD5D1B" w:rsidP="00174B6A">
      <w:pPr>
        <w:spacing w:after="0" w:line="240" w:lineRule="auto"/>
        <w:rPr>
          <w:rFonts w:ascii="Times New Roman" w:hAnsi="Times New Roman" w:cs="Times New Roman"/>
          <w:sz w:val="28"/>
          <w:szCs w:val="28"/>
        </w:rPr>
      </w:pPr>
      <w:r>
        <w:rPr>
          <w:rFonts w:ascii="Times New Roman" w:hAnsi="Times New Roman" w:cs="Times New Roman"/>
          <w:sz w:val="28"/>
          <w:szCs w:val="28"/>
        </w:rPr>
        <w:t>Duke.edu (</w:t>
      </w:r>
      <w:proofErr w:type="spellStart"/>
      <w:r>
        <w:rPr>
          <w:rFonts w:ascii="Times New Roman" w:hAnsi="Times New Roman" w:cs="Times New Roman"/>
          <w:sz w:val="28"/>
          <w:szCs w:val="28"/>
        </w:rPr>
        <w:t>n.a.</w:t>
      </w:r>
      <w:proofErr w:type="spellEnd"/>
      <w:r>
        <w:rPr>
          <w:rFonts w:ascii="Times New Roman" w:hAnsi="Times New Roman" w:cs="Times New Roman"/>
          <w:sz w:val="28"/>
          <w:szCs w:val="28"/>
        </w:rPr>
        <w:t xml:space="preserve">), (2020). “Jennifer Wright </w:t>
      </w:r>
      <w:proofErr w:type="spellStart"/>
      <w:r>
        <w:rPr>
          <w:rFonts w:ascii="Times New Roman" w:hAnsi="Times New Roman" w:cs="Times New Roman"/>
          <w:sz w:val="28"/>
          <w:szCs w:val="28"/>
        </w:rPr>
        <w:t>Knust</w:t>
      </w:r>
      <w:proofErr w:type="spellEnd"/>
      <w:r>
        <w:rPr>
          <w:rFonts w:ascii="Times New Roman" w:hAnsi="Times New Roman" w:cs="Times New Roman"/>
          <w:sz w:val="28"/>
          <w:szCs w:val="28"/>
        </w:rPr>
        <w:t xml:space="preserve"> – Professor of Religious Studies”. Available at: </w:t>
      </w:r>
      <w:hyperlink w:history="1">
        <w:r w:rsidRPr="00FA66BE">
          <w:rPr>
            <w:rStyle w:val="Hyperlink"/>
            <w:rFonts w:ascii="Times New Roman" w:hAnsi="Times New Roman" w:cs="Times New Roman"/>
            <w:sz w:val="28"/>
            <w:szCs w:val="28"/>
          </w:rPr>
          <w:t>https://www.scholars.duke.edu&gt;person&gt;Jennifer</w:t>
        </w:r>
      </w:hyperlink>
      <w:r>
        <w:rPr>
          <w:rFonts w:ascii="Times New Roman" w:hAnsi="Times New Roman" w:cs="Times New Roman"/>
          <w:sz w:val="28"/>
          <w:szCs w:val="28"/>
        </w:rPr>
        <w:t>. Last accessed 28.05.2020.</w:t>
      </w:r>
    </w:p>
    <w:p w14:paraId="718303DE" w14:textId="4A385FAC" w:rsidR="00052AC5" w:rsidRDefault="00052AC5" w:rsidP="00174B6A">
      <w:pPr>
        <w:spacing w:after="0" w:line="240" w:lineRule="auto"/>
        <w:rPr>
          <w:rFonts w:ascii="Times New Roman" w:hAnsi="Times New Roman" w:cs="Times New Roman"/>
          <w:sz w:val="28"/>
          <w:szCs w:val="28"/>
        </w:rPr>
      </w:pPr>
    </w:p>
    <w:p w14:paraId="6FBB256B" w14:textId="4FCD9F28" w:rsidR="00052AC5" w:rsidRDefault="0027541F" w:rsidP="00174B6A">
      <w:pPr>
        <w:spacing w:after="0" w:line="240" w:lineRule="auto"/>
        <w:rPr>
          <w:rFonts w:ascii="Times New Roman" w:hAnsi="Times New Roman" w:cs="Times New Roman"/>
          <w:sz w:val="28"/>
          <w:szCs w:val="28"/>
        </w:rPr>
      </w:pPr>
      <w:r>
        <w:rPr>
          <w:rFonts w:ascii="Times New Roman" w:hAnsi="Times New Roman" w:cs="Times New Roman"/>
          <w:sz w:val="28"/>
          <w:szCs w:val="28"/>
        </w:rPr>
        <w:t>Harper Collins (</w:t>
      </w:r>
      <w:proofErr w:type="spellStart"/>
      <w:r>
        <w:rPr>
          <w:rFonts w:ascii="Times New Roman" w:hAnsi="Times New Roman" w:cs="Times New Roman"/>
          <w:sz w:val="28"/>
          <w:szCs w:val="28"/>
        </w:rPr>
        <w:t>n.a.</w:t>
      </w:r>
      <w:proofErr w:type="spellEnd"/>
      <w:r>
        <w:rPr>
          <w:rFonts w:ascii="Times New Roman" w:hAnsi="Times New Roman" w:cs="Times New Roman"/>
          <w:sz w:val="28"/>
          <w:szCs w:val="28"/>
        </w:rPr>
        <w:t xml:space="preserve">), (2020). “Jennifer Wright </w:t>
      </w:r>
      <w:proofErr w:type="spellStart"/>
      <w:r>
        <w:rPr>
          <w:rFonts w:ascii="Times New Roman" w:hAnsi="Times New Roman" w:cs="Times New Roman"/>
          <w:sz w:val="28"/>
          <w:szCs w:val="28"/>
        </w:rPr>
        <w:t>Knust</w:t>
      </w:r>
      <w:proofErr w:type="spellEnd"/>
      <w:r>
        <w:rPr>
          <w:rFonts w:ascii="Times New Roman" w:hAnsi="Times New Roman" w:cs="Times New Roman"/>
          <w:sz w:val="28"/>
          <w:szCs w:val="28"/>
        </w:rPr>
        <w:t xml:space="preserve"> – Author” available at </w:t>
      </w:r>
      <w:hyperlink w:history="1">
        <w:r w:rsidRPr="00FA66BE">
          <w:rPr>
            <w:rStyle w:val="Hyperlink"/>
            <w:rFonts w:ascii="Times New Roman" w:hAnsi="Times New Roman" w:cs="Times New Roman"/>
            <w:sz w:val="28"/>
            <w:szCs w:val="28"/>
          </w:rPr>
          <w:t>https://www.harpercollins.com&gt;author&gt;jennifer-wright-knust</w:t>
        </w:r>
      </w:hyperlink>
      <w:r>
        <w:rPr>
          <w:rFonts w:ascii="Times New Roman" w:hAnsi="Times New Roman" w:cs="Times New Roman"/>
          <w:sz w:val="28"/>
          <w:szCs w:val="28"/>
        </w:rPr>
        <w:t>. Last accessed 28.05.2020.</w:t>
      </w:r>
    </w:p>
    <w:p w14:paraId="1E5F98AD" w14:textId="5470E1D7" w:rsidR="00E27334" w:rsidRDefault="00E27334" w:rsidP="00174B6A">
      <w:pPr>
        <w:spacing w:after="0" w:line="240" w:lineRule="auto"/>
        <w:rPr>
          <w:rFonts w:ascii="Times New Roman" w:hAnsi="Times New Roman" w:cs="Times New Roman"/>
          <w:sz w:val="28"/>
          <w:szCs w:val="28"/>
        </w:rPr>
      </w:pPr>
    </w:p>
    <w:p w14:paraId="0994C967" w14:textId="7EC917BD" w:rsidR="00E27334" w:rsidRDefault="00E27334" w:rsidP="00174B6A">
      <w:pPr>
        <w:spacing w:after="0" w:line="240" w:lineRule="auto"/>
        <w:rPr>
          <w:rFonts w:ascii="Times New Roman" w:hAnsi="Times New Roman" w:cs="Times New Roman"/>
          <w:sz w:val="28"/>
          <w:szCs w:val="28"/>
        </w:rPr>
      </w:pPr>
      <w:proofErr w:type="spellStart"/>
      <w:r>
        <w:rPr>
          <w:rFonts w:ascii="Times New Roman" w:hAnsi="Times New Roman" w:cs="Times New Roman"/>
          <w:sz w:val="28"/>
          <w:szCs w:val="28"/>
        </w:rPr>
        <w:t>Knust</w:t>
      </w:r>
      <w:proofErr w:type="spellEnd"/>
      <w:r>
        <w:rPr>
          <w:rFonts w:ascii="Times New Roman" w:hAnsi="Times New Roman" w:cs="Times New Roman"/>
          <w:sz w:val="28"/>
          <w:szCs w:val="28"/>
        </w:rPr>
        <w:t xml:space="preserve">, J. (2020). “Who Were the Maccabees” in </w:t>
      </w:r>
      <w:r w:rsidRPr="004E2C3D">
        <w:rPr>
          <w:rFonts w:ascii="Times New Roman" w:hAnsi="Times New Roman" w:cs="Times New Roman"/>
          <w:i/>
          <w:iCs/>
          <w:sz w:val="28"/>
          <w:szCs w:val="28"/>
        </w:rPr>
        <w:t>Martyrdom:</w:t>
      </w:r>
      <w:r>
        <w:rPr>
          <w:rFonts w:ascii="Times New Roman" w:hAnsi="Times New Roman" w:cs="Times New Roman"/>
          <w:sz w:val="28"/>
          <w:szCs w:val="28"/>
        </w:rPr>
        <w:t xml:space="preserve"> </w:t>
      </w:r>
      <w:r w:rsidRPr="0081472D">
        <w:rPr>
          <w:rFonts w:ascii="Times New Roman" w:hAnsi="Times New Roman" w:cs="Times New Roman"/>
          <w:i/>
          <w:iCs/>
          <w:sz w:val="28"/>
          <w:szCs w:val="28"/>
        </w:rPr>
        <w:t xml:space="preserve">Canonisation, Contestation and </w:t>
      </w:r>
      <w:r w:rsidR="0081472D" w:rsidRPr="0081472D">
        <w:rPr>
          <w:rFonts w:ascii="Times New Roman" w:hAnsi="Times New Roman" w:cs="Times New Roman"/>
          <w:i/>
          <w:iCs/>
          <w:sz w:val="28"/>
          <w:szCs w:val="28"/>
        </w:rPr>
        <w:t>Afterlives</w:t>
      </w:r>
      <w:r w:rsidR="0081472D">
        <w:rPr>
          <w:rFonts w:ascii="Times New Roman" w:hAnsi="Times New Roman" w:cs="Times New Roman"/>
          <w:sz w:val="28"/>
          <w:szCs w:val="28"/>
        </w:rPr>
        <w:t>. (</w:t>
      </w:r>
      <w:proofErr w:type="spellStart"/>
      <w:r w:rsidR="0081472D">
        <w:rPr>
          <w:rFonts w:ascii="Times New Roman" w:hAnsi="Times New Roman" w:cs="Times New Roman"/>
          <w:sz w:val="28"/>
          <w:szCs w:val="28"/>
        </w:rPr>
        <w:t>Saloul</w:t>
      </w:r>
      <w:proofErr w:type="spellEnd"/>
      <w:r w:rsidR="0081472D">
        <w:rPr>
          <w:rFonts w:ascii="Times New Roman" w:hAnsi="Times New Roman" w:cs="Times New Roman"/>
          <w:sz w:val="28"/>
          <w:szCs w:val="28"/>
        </w:rPr>
        <w:t xml:space="preserve">, I. and van </w:t>
      </w:r>
      <w:proofErr w:type="spellStart"/>
      <w:r w:rsidR="0081472D">
        <w:rPr>
          <w:rFonts w:ascii="Times New Roman" w:hAnsi="Times New Roman" w:cs="Times New Roman"/>
          <w:sz w:val="28"/>
          <w:szCs w:val="28"/>
        </w:rPr>
        <w:t>Henten</w:t>
      </w:r>
      <w:proofErr w:type="spellEnd"/>
      <w:r w:rsidR="0081472D">
        <w:rPr>
          <w:rFonts w:ascii="Times New Roman" w:hAnsi="Times New Roman" w:cs="Times New Roman"/>
          <w:sz w:val="28"/>
          <w:szCs w:val="28"/>
        </w:rPr>
        <w:t>, J. (eds.) (2020)</w:t>
      </w:r>
      <w:r w:rsidR="004E2C3D">
        <w:rPr>
          <w:rFonts w:ascii="Times New Roman" w:hAnsi="Times New Roman" w:cs="Times New Roman"/>
          <w:sz w:val="28"/>
          <w:szCs w:val="28"/>
        </w:rPr>
        <w:t>, pp. 81-103</w:t>
      </w:r>
      <w:r w:rsidR="0081472D">
        <w:rPr>
          <w:rFonts w:ascii="Times New Roman" w:hAnsi="Times New Roman" w:cs="Times New Roman"/>
          <w:sz w:val="28"/>
          <w:szCs w:val="28"/>
        </w:rPr>
        <w:t xml:space="preserve">. Available at: </w:t>
      </w:r>
      <w:hyperlink r:id="rId5" w:history="1">
        <w:r w:rsidR="0020255D" w:rsidRPr="00F20ACE">
          <w:rPr>
            <w:rStyle w:val="Hyperlink"/>
            <w:rFonts w:ascii="Times New Roman" w:hAnsi="Times New Roman" w:cs="Times New Roman"/>
            <w:sz w:val="28"/>
            <w:szCs w:val="28"/>
          </w:rPr>
          <w:t>https://www.jstor.com/stable/j.ctvwh8f8w.7. Last accessed 20.05.2020</w:t>
        </w:r>
      </w:hyperlink>
      <w:r w:rsidR="0081472D">
        <w:rPr>
          <w:rFonts w:ascii="Times New Roman" w:hAnsi="Times New Roman" w:cs="Times New Roman"/>
          <w:sz w:val="28"/>
          <w:szCs w:val="28"/>
        </w:rPr>
        <w:t>.</w:t>
      </w:r>
    </w:p>
    <w:p w14:paraId="03A0B2F6" w14:textId="77777777" w:rsidR="0020255D" w:rsidRDefault="0020255D" w:rsidP="00174B6A">
      <w:pPr>
        <w:spacing w:after="0" w:line="240" w:lineRule="auto"/>
        <w:rPr>
          <w:rFonts w:ascii="Times New Roman" w:hAnsi="Times New Roman" w:cs="Times New Roman"/>
          <w:sz w:val="28"/>
          <w:szCs w:val="28"/>
        </w:rPr>
      </w:pPr>
    </w:p>
    <w:p w14:paraId="6961A027" w14:textId="119E3E4F" w:rsidR="0020255D" w:rsidRDefault="0020255D" w:rsidP="00174B6A">
      <w:pPr>
        <w:spacing w:after="0" w:line="240" w:lineRule="auto"/>
        <w:rPr>
          <w:rFonts w:ascii="Times New Roman" w:hAnsi="Times New Roman" w:cs="Times New Roman"/>
          <w:sz w:val="28"/>
          <w:szCs w:val="28"/>
        </w:rPr>
      </w:pPr>
      <w:proofErr w:type="spellStart"/>
      <w:r>
        <w:rPr>
          <w:rFonts w:ascii="Times New Roman" w:hAnsi="Times New Roman" w:cs="Times New Roman"/>
          <w:sz w:val="28"/>
          <w:szCs w:val="28"/>
        </w:rPr>
        <w:t>Rajak</w:t>
      </w:r>
      <w:proofErr w:type="spellEnd"/>
      <w:r>
        <w:rPr>
          <w:rFonts w:ascii="Times New Roman" w:hAnsi="Times New Roman" w:cs="Times New Roman"/>
          <w:sz w:val="28"/>
          <w:szCs w:val="28"/>
        </w:rPr>
        <w:t xml:space="preserve">, T. (2016). “The Fourth Book of Maccabees in a Multi-Cultural City” in Furstenberg, Y. (ed.) </w:t>
      </w:r>
      <w:r w:rsidRPr="0020255D">
        <w:rPr>
          <w:rFonts w:ascii="Times New Roman" w:hAnsi="Times New Roman" w:cs="Times New Roman"/>
          <w:i/>
          <w:iCs/>
          <w:sz w:val="28"/>
          <w:szCs w:val="28"/>
        </w:rPr>
        <w:t>Jewish and Christian Communal Identities in the Roman World</w:t>
      </w:r>
      <w:r>
        <w:rPr>
          <w:rFonts w:ascii="Times New Roman" w:hAnsi="Times New Roman" w:cs="Times New Roman"/>
          <w:sz w:val="28"/>
          <w:szCs w:val="28"/>
        </w:rPr>
        <w:t xml:space="preserve"> (pp. 147-160). Leiden: Brill.  </w:t>
      </w:r>
    </w:p>
    <w:p w14:paraId="0015E455" w14:textId="62E54E65" w:rsidR="00052AC5" w:rsidRDefault="00052AC5" w:rsidP="00174B6A">
      <w:pPr>
        <w:spacing w:after="0" w:line="240" w:lineRule="auto"/>
        <w:rPr>
          <w:rFonts w:ascii="Times New Roman" w:hAnsi="Times New Roman" w:cs="Times New Roman"/>
          <w:sz w:val="28"/>
          <w:szCs w:val="28"/>
        </w:rPr>
      </w:pPr>
    </w:p>
    <w:p w14:paraId="11FD5768" w14:textId="5E5CB069" w:rsidR="00052AC5" w:rsidRDefault="00052AC5" w:rsidP="00174B6A">
      <w:pPr>
        <w:spacing w:after="0" w:line="240" w:lineRule="auto"/>
        <w:rPr>
          <w:rFonts w:ascii="Times New Roman" w:hAnsi="Times New Roman" w:cs="Times New Roman"/>
          <w:sz w:val="28"/>
          <w:szCs w:val="28"/>
        </w:rPr>
      </w:pPr>
      <w:proofErr w:type="spellStart"/>
      <w:r>
        <w:rPr>
          <w:rFonts w:ascii="Times New Roman" w:hAnsi="Times New Roman" w:cs="Times New Roman"/>
          <w:sz w:val="28"/>
          <w:szCs w:val="28"/>
        </w:rPr>
        <w:t>Saloul</w:t>
      </w:r>
      <w:proofErr w:type="spellEnd"/>
      <w:r>
        <w:rPr>
          <w:rFonts w:ascii="Times New Roman" w:hAnsi="Times New Roman" w:cs="Times New Roman"/>
          <w:sz w:val="28"/>
          <w:szCs w:val="28"/>
        </w:rPr>
        <w:t xml:space="preserve">, I. and van </w:t>
      </w:r>
      <w:proofErr w:type="spellStart"/>
      <w:r>
        <w:rPr>
          <w:rFonts w:ascii="Times New Roman" w:hAnsi="Times New Roman" w:cs="Times New Roman"/>
          <w:sz w:val="28"/>
          <w:szCs w:val="28"/>
        </w:rPr>
        <w:t>Henten</w:t>
      </w:r>
      <w:proofErr w:type="spellEnd"/>
      <w:r>
        <w:rPr>
          <w:rFonts w:ascii="Times New Roman" w:hAnsi="Times New Roman" w:cs="Times New Roman"/>
          <w:sz w:val="28"/>
          <w:szCs w:val="28"/>
        </w:rPr>
        <w:t xml:space="preserve">, J. </w:t>
      </w:r>
      <w:r w:rsidR="00E27334">
        <w:rPr>
          <w:rFonts w:ascii="Times New Roman" w:hAnsi="Times New Roman" w:cs="Times New Roman"/>
          <w:sz w:val="28"/>
          <w:szCs w:val="28"/>
        </w:rPr>
        <w:t xml:space="preserve">(eds.) </w:t>
      </w:r>
      <w:r>
        <w:rPr>
          <w:rFonts w:ascii="Times New Roman" w:hAnsi="Times New Roman" w:cs="Times New Roman"/>
          <w:sz w:val="28"/>
          <w:szCs w:val="28"/>
        </w:rPr>
        <w:t>(2020). “Martyrdom: Canonisation, Contestation and Afterlives”. Amsterdam: Amsterdam University Press.</w:t>
      </w:r>
    </w:p>
    <w:p w14:paraId="24E8913A" w14:textId="091812D3" w:rsidR="007D51D4" w:rsidRDefault="007D51D4" w:rsidP="00174B6A">
      <w:pPr>
        <w:spacing w:after="0" w:line="240" w:lineRule="auto"/>
        <w:rPr>
          <w:rFonts w:ascii="Times New Roman" w:hAnsi="Times New Roman" w:cs="Times New Roman"/>
          <w:sz w:val="28"/>
          <w:szCs w:val="28"/>
        </w:rPr>
      </w:pPr>
    </w:p>
    <w:p w14:paraId="7B96D754" w14:textId="1C2241DF" w:rsidR="007D51D4" w:rsidRPr="00C41907" w:rsidRDefault="007D51D4" w:rsidP="00174B6A">
      <w:pPr>
        <w:spacing w:after="0" w:line="240" w:lineRule="auto"/>
        <w:rPr>
          <w:rFonts w:ascii="Times New Roman" w:hAnsi="Times New Roman" w:cs="Times New Roman"/>
          <w:sz w:val="28"/>
          <w:szCs w:val="28"/>
        </w:rPr>
      </w:pPr>
      <w:r>
        <w:rPr>
          <w:rFonts w:ascii="Times New Roman" w:hAnsi="Times New Roman" w:cs="Times New Roman"/>
          <w:sz w:val="28"/>
          <w:szCs w:val="28"/>
        </w:rPr>
        <w:t>Uchicago.edu (</w:t>
      </w:r>
      <w:proofErr w:type="spellStart"/>
      <w:r>
        <w:rPr>
          <w:rFonts w:ascii="Times New Roman" w:hAnsi="Times New Roman" w:cs="Times New Roman"/>
          <w:sz w:val="28"/>
          <w:szCs w:val="28"/>
        </w:rPr>
        <w:t>n.a.</w:t>
      </w:r>
      <w:proofErr w:type="spellEnd"/>
      <w:r>
        <w:rPr>
          <w:rFonts w:ascii="Times New Roman" w:hAnsi="Times New Roman" w:cs="Times New Roman"/>
          <w:sz w:val="28"/>
          <w:szCs w:val="28"/>
        </w:rPr>
        <w:t xml:space="preserve">), 2020. </w:t>
      </w:r>
      <w:r w:rsidR="00C03F53">
        <w:rPr>
          <w:rFonts w:ascii="Times New Roman" w:hAnsi="Times New Roman" w:cs="Times New Roman"/>
          <w:sz w:val="28"/>
          <w:szCs w:val="28"/>
        </w:rPr>
        <w:t xml:space="preserve">“The Genuine Works of Flavius Josephus the Jewish Historian”. Available at: </w:t>
      </w:r>
      <w:hyperlink r:id="rId6" w:history="1">
        <w:r w:rsidR="00C03F53" w:rsidRPr="0086043B">
          <w:rPr>
            <w:rStyle w:val="Hyperlink"/>
            <w:rFonts w:ascii="Times New Roman" w:hAnsi="Times New Roman" w:cs="Times New Roman"/>
            <w:sz w:val="28"/>
            <w:szCs w:val="28"/>
          </w:rPr>
          <w:t>https://www.penelope.uchicago.edu/josephus/index</w:t>
        </w:r>
      </w:hyperlink>
      <w:r w:rsidR="00C03F53">
        <w:rPr>
          <w:rFonts w:ascii="Times New Roman" w:hAnsi="Times New Roman" w:cs="Times New Roman"/>
          <w:sz w:val="28"/>
          <w:szCs w:val="28"/>
        </w:rPr>
        <w:t>. Last accessed 29.05.2020.</w:t>
      </w:r>
    </w:p>
    <w:sectPr w:rsidR="007D51D4" w:rsidRPr="00C419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F5A"/>
    <w:rsid w:val="00036F02"/>
    <w:rsid w:val="00052AC5"/>
    <w:rsid w:val="00091BEA"/>
    <w:rsid w:val="00174B6A"/>
    <w:rsid w:val="0020235F"/>
    <w:rsid w:val="0020255D"/>
    <w:rsid w:val="0027541F"/>
    <w:rsid w:val="00340032"/>
    <w:rsid w:val="003E71C6"/>
    <w:rsid w:val="00472EBB"/>
    <w:rsid w:val="00477E9B"/>
    <w:rsid w:val="0048354E"/>
    <w:rsid w:val="004E2C3D"/>
    <w:rsid w:val="00575F66"/>
    <w:rsid w:val="005F287A"/>
    <w:rsid w:val="006141DE"/>
    <w:rsid w:val="006B76C2"/>
    <w:rsid w:val="006E233D"/>
    <w:rsid w:val="006F1AA8"/>
    <w:rsid w:val="00705AE9"/>
    <w:rsid w:val="00780D62"/>
    <w:rsid w:val="007D51D4"/>
    <w:rsid w:val="00805DAA"/>
    <w:rsid w:val="0081472D"/>
    <w:rsid w:val="008218F9"/>
    <w:rsid w:val="00865811"/>
    <w:rsid w:val="008A65E1"/>
    <w:rsid w:val="008E7BB0"/>
    <w:rsid w:val="00935B3E"/>
    <w:rsid w:val="009A5D7D"/>
    <w:rsid w:val="00AA145F"/>
    <w:rsid w:val="00AB3C6D"/>
    <w:rsid w:val="00B2256E"/>
    <w:rsid w:val="00C03F53"/>
    <w:rsid w:val="00C32F5A"/>
    <w:rsid w:val="00C41797"/>
    <w:rsid w:val="00C41907"/>
    <w:rsid w:val="00C45296"/>
    <w:rsid w:val="00C83F2C"/>
    <w:rsid w:val="00CD5D1B"/>
    <w:rsid w:val="00D508C6"/>
    <w:rsid w:val="00D7649A"/>
    <w:rsid w:val="00E27334"/>
    <w:rsid w:val="00E668E7"/>
    <w:rsid w:val="00F053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268EE"/>
  <w15:chartTrackingRefBased/>
  <w15:docId w15:val="{02487F91-E437-421B-9721-70601D770D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72EBB"/>
    <w:rPr>
      <w:color w:val="0563C1" w:themeColor="hyperlink"/>
      <w:u w:val="single"/>
    </w:rPr>
  </w:style>
  <w:style w:type="character" w:styleId="UnresolvedMention">
    <w:name w:val="Unresolved Mention"/>
    <w:basedOn w:val="DefaultParagraphFont"/>
    <w:uiPriority w:val="99"/>
    <w:semiHidden/>
    <w:unhideWhenUsed/>
    <w:rsid w:val="00472E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enelope.uchicago.edu/josephus/index" TargetMode="External"/><Relationship Id="rId5" Type="http://schemas.openxmlformats.org/officeDocument/2006/relationships/hyperlink" Target="https://www.jstor.com/stable/j.ctvwh8f8w.7.%20Last%20accessed%2020.05.2020" TargetMode="External"/><Relationship Id="rId4" Type="http://schemas.openxmlformats.org/officeDocument/2006/relationships/hyperlink" Target="https://www.aup.nl/en/book/9789462988187/martyr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1370</Words>
  <Characters>7813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Kirk (1710839)</dc:creator>
  <cp:keywords/>
  <dc:description/>
  <cp:lastModifiedBy>Timothy Kirk (1710839)</cp:lastModifiedBy>
  <cp:revision>2</cp:revision>
  <dcterms:created xsi:type="dcterms:W3CDTF">2020-05-29T14:45:00Z</dcterms:created>
  <dcterms:modified xsi:type="dcterms:W3CDTF">2020-05-29T14:45:00Z</dcterms:modified>
</cp:coreProperties>
</file>