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7732" w:rsidRPr="00815ACC" w:rsidRDefault="00855648" w:rsidP="00F332EB">
      <w:pPr>
        <w:pStyle w:val="Heading1"/>
        <w:rPr>
          <w:sz w:val="22"/>
          <w:szCs w:val="22"/>
        </w:rPr>
      </w:pPr>
      <w:r w:rsidRPr="00815ACC">
        <w:rPr>
          <w:sz w:val="22"/>
          <w:szCs w:val="22"/>
        </w:rPr>
        <w:t>Introduction.</w:t>
      </w:r>
    </w:p>
    <w:p w:rsidR="00BF4A46" w:rsidRPr="00815ACC" w:rsidRDefault="005B3C12" w:rsidP="00C50694">
      <w:pPr>
        <w:pStyle w:val="NormalWeb"/>
        <w:shd w:val="clear" w:color="auto" w:fill="FFFFFF"/>
        <w:spacing w:before="0" w:beforeAutospacing="0" w:line="360" w:lineRule="auto"/>
        <w:rPr>
          <w:rFonts w:asciiTheme="majorHAnsi" w:hAnsiTheme="majorHAnsi" w:cs="Segoe UI"/>
          <w:color w:val="212529"/>
          <w:sz w:val="22"/>
          <w:szCs w:val="22"/>
        </w:rPr>
      </w:pPr>
      <w:r w:rsidRPr="00815ACC">
        <w:rPr>
          <w:rFonts w:asciiTheme="majorHAnsi" w:hAnsiTheme="majorHAnsi" w:cs="Segoe UI"/>
          <w:color w:val="212529"/>
          <w:sz w:val="22"/>
          <w:szCs w:val="22"/>
        </w:rPr>
        <w:tab/>
      </w:r>
      <w:r w:rsidR="003965D2" w:rsidRPr="00815ACC">
        <w:rPr>
          <w:rFonts w:asciiTheme="majorHAnsi" w:hAnsiTheme="majorHAnsi" w:cs="Segoe UI"/>
          <w:color w:val="212529"/>
          <w:sz w:val="22"/>
          <w:szCs w:val="22"/>
        </w:rPr>
        <w:t>There are many different schools of thought regarding the mechanism and reason for astrology.</w:t>
      </w:r>
      <w:r w:rsidR="00BE60AC" w:rsidRPr="00815ACC">
        <w:rPr>
          <w:rFonts w:asciiTheme="majorHAnsi" w:hAnsiTheme="majorHAnsi" w:cs="Segoe UI"/>
          <w:color w:val="212529"/>
          <w:sz w:val="22"/>
          <w:szCs w:val="22"/>
        </w:rPr>
        <w:t xml:space="preserve"> Spiritual astrology such as those espoused by Alice Bailey, Charles Carter and Alan Leo are based around the effect that astrology has on the journey of the soul. </w:t>
      </w:r>
      <w:r w:rsidR="003965D2" w:rsidRPr="00815ACC">
        <w:rPr>
          <w:rFonts w:asciiTheme="majorHAnsi" w:hAnsiTheme="majorHAnsi" w:cs="Segoe UI"/>
          <w:color w:val="212529"/>
          <w:sz w:val="22"/>
          <w:szCs w:val="22"/>
        </w:rPr>
        <w:t xml:space="preserve"> </w:t>
      </w:r>
      <w:r w:rsidR="00BE60AC" w:rsidRPr="00815ACC">
        <w:rPr>
          <w:rFonts w:asciiTheme="majorHAnsi" w:hAnsiTheme="majorHAnsi" w:cs="Segoe UI"/>
          <w:color w:val="212529"/>
          <w:sz w:val="22"/>
          <w:szCs w:val="22"/>
        </w:rPr>
        <w:t xml:space="preserve">Physical astrology which determined the general qualities of the human temperament, such as written in </w:t>
      </w:r>
      <w:proofErr w:type="spellStart"/>
      <w:r w:rsidR="00C50694" w:rsidRPr="00815ACC">
        <w:rPr>
          <w:rFonts w:asciiTheme="majorHAnsi" w:hAnsiTheme="majorHAnsi" w:cs="Segoe UI"/>
          <w:color w:val="212529"/>
          <w:sz w:val="22"/>
          <w:szCs w:val="22"/>
        </w:rPr>
        <w:t>Ptolomy’s</w:t>
      </w:r>
      <w:proofErr w:type="spellEnd"/>
      <w:r w:rsidR="00C50694" w:rsidRPr="00815ACC">
        <w:rPr>
          <w:rFonts w:asciiTheme="majorHAnsi" w:hAnsiTheme="majorHAnsi" w:cs="Segoe UI"/>
          <w:color w:val="212529"/>
          <w:sz w:val="22"/>
          <w:szCs w:val="22"/>
        </w:rPr>
        <w:t xml:space="preserve"> </w:t>
      </w:r>
      <w:proofErr w:type="spellStart"/>
      <w:r w:rsidR="00BE60AC" w:rsidRPr="00815ACC">
        <w:rPr>
          <w:rFonts w:asciiTheme="majorHAnsi" w:hAnsiTheme="majorHAnsi" w:cs="Segoe UI"/>
          <w:i/>
          <w:color w:val="212529"/>
          <w:sz w:val="22"/>
          <w:szCs w:val="22"/>
        </w:rPr>
        <w:t>Tetrabibilos</w:t>
      </w:r>
      <w:proofErr w:type="spellEnd"/>
      <w:r w:rsidR="00BE60AC" w:rsidRPr="00815ACC">
        <w:rPr>
          <w:rFonts w:asciiTheme="majorHAnsi" w:hAnsiTheme="majorHAnsi" w:cs="Segoe UI"/>
          <w:i/>
          <w:color w:val="212529"/>
          <w:sz w:val="22"/>
          <w:szCs w:val="22"/>
        </w:rPr>
        <w:t>.</w:t>
      </w:r>
      <w:r w:rsidR="00BE60AC" w:rsidRPr="00815ACC">
        <w:rPr>
          <w:rFonts w:asciiTheme="majorHAnsi" w:hAnsiTheme="majorHAnsi" w:cs="Segoe UI"/>
          <w:color w:val="212529"/>
          <w:sz w:val="22"/>
          <w:szCs w:val="22"/>
        </w:rPr>
        <w:t xml:space="preserve">   Magical astrology which describes the fact that the universe can be influenced by the correct application of astrological and talismanic magic</w:t>
      </w:r>
      <w:r w:rsidR="003965D2" w:rsidRPr="00815ACC">
        <w:rPr>
          <w:rFonts w:asciiTheme="majorHAnsi" w:hAnsiTheme="majorHAnsi" w:cs="Segoe UI"/>
          <w:color w:val="212529"/>
          <w:sz w:val="22"/>
          <w:szCs w:val="22"/>
        </w:rPr>
        <w:t xml:space="preserve"> to benefit the astrologer</w:t>
      </w:r>
      <w:r w:rsidR="006E079C" w:rsidRPr="00815ACC">
        <w:rPr>
          <w:rFonts w:asciiTheme="majorHAnsi" w:hAnsiTheme="majorHAnsi" w:cs="Segoe UI"/>
          <w:color w:val="212529"/>
          <w:sz w:val="22"/>
          <w:szCs w:val="22"/>
        </w:rPr>
        <w:t xml:space="preserve">, as described by Marsilio Ficino and </w:t>
      </w:r>
      <w:r w:rsidR="006A6916" w:rsidRPr="00815ACC">
        <w:rPr>
          <w:rFonts w:asciiTheme="majorHAnsi" w:hAnsiTheme="majorHAnsi" w:cs="Segoe UI"/>
          <w:color w:val="212529"/>
          <w:sz w:val="22"/>
          <w:szCs w:val="22"/>
        </w:rPr>
        <w:t xml:space="preserve">in </w:t>
      </w:r>
      <w:r w:rsidR="006E079C" w:rsidRPr="00815ACC">
        <w:rPr>
          <w:rFonts w:asciiTheme="majorHAnsi" w:hAnsiTheme="majorHAnsi" w:cs="Segoe UI"/>
          <w:color w:val="212529"/>
          <w:sz w:val="22"/>
          <w:szCs w:val="22"/>
        </w:rPr>
        <w:t xml:space="preserve">grimoires, such as the </w:t>
      </w:r>
      <w:r w:rsidR="006E079C" w:rsidRPr="00815ACC">
        <w:rPr>
          <w:rFonts w:asciiTheme="majorHAnsi" w:hAnsiTheme="majorHAnsi" w:cs="Segoe UI"/>
          <w:i/>
          <w:color w:val="212529"/>
          <w:sz w:val="22"/>
          <w:szCs w:val="22"/>
        </w:rPr>
        <w:t>Key of Solomon</w:t>
      </w:r>
      <w:r w:rsidR="006E079C" w:rsidRPr="00815ACC">
        <w:rPr>
          <w:rFonts w:asciiTheme="majorHAnsi" w:hAnsiTheme="majorHAnsi" w:cs="Segoe UI"/>
          <w:color w:val="212529"/>
          <w:sz w:val="22"/>
          <w:szCs w:val="22"/>
        </w:rPr>
        <w:t>.</w:t>
      </w:r>
      <w:r w:rsidR="00BE60AC" w:rsidRPr="00815ACC">
        <w:rPr>
          <w:rFonts w:asciiTheme="majorHAnsi" w:hAnsiTheme="majorHAnsi" w:cs="Segoe UI"/>
          <w:color w:val="212529"/>
          <w:sz w:val="22"/>
          <w:szCs w:val="22"/>
        </w:rPr>
        <w:t xml:space="preserve">  Psychic astrology uses the birth chart as a divination technique and relies on the astrologer’s own intuition to guide the reading of the chart</w:t>
      </w:r>
      <w:r w:rsidR="006E079C" w:rsidRPr="00815ACC">
        <w:rPr>
          <w:rFonts w:asciiTheme="majorHAnsi" w:hAnsiTheme="majorHAnsi" w:cs="Segoe UI"/>
          <w:color w:val="212529"/>
          <w:sz w:val="22"/>
          <w:szCs w:val="22"/>
        </w:rPr>
        <w:t xml:space="preserve">.   </w:t>
      </w:r>
    </w:p>
    <w:p w:rsidR="00BE60AC" w:rsidRPr="00815ACC" w:rsidRDefault="006E079C" w:rsidP="00BF4A46">
      <w:pPr>
        <w:pStyle w:val="NormalWeb"/>
        <w:shd w:val="clear" w:color="auto" w:fill="FFFFFF"/>
        <w:spacing w:before="0" w:beforeAutospacing="0" w:line="360" w:lineRule="auto"/>
        <w:ind w:firstLine="720"/>
        <w:rPr>
          <w:rFonts w:asciiTheme="majorHAnsi" w:hAnsiTheme="majorHAnsi" w:cs="Segoe UI"/>
          <w:color w:val="212529"/>
          <w:sz w:val="22"/>
          <w:szCs w:val="22"/>
        </w:rPr>
      </w:pPr>
      <w:r w:rsidRPr="00815ACC">
        <w:rPr>
          <w:rFonts w:asciiTheme="majorHAnsi" w:hAnsiTheme="majorHAnsi" w:cs="Segoe UI"/>
          <w:color w:val="212529"/>
          <w:sz w:val="22"/>
          <w:szCs w:val="22"/>
        </w:rPr>
        <w:t xml:space="preserve">The most modern iteration of astrology is that of </w:t>
      </w:r>
      <w:r w:rsidR="003965D2" w:rsidRPr="00815ACC">
        <w:rPr>
          <w:rFonts w:asciiTheme="majorHAnsi" w:hAnsiTheme="majorHAnsi" w:cs="Segoe UI"/>
          <w:color w:val="212529"/>
          <w:sz w:val="22"/>
          <w:szCs w:val="22"/>
        </w:rPr>
        <w:t xml:space="preserve">Psychological astrology, which can be used as a tool </w:t>
      </w:r>
      <w:r w:rsidR="006A6916" w:rsidRPr="00815ACC">
        <w:rPr>
          <w:rFonts w:asciiTheme="majorHAnsi" w:hAnsiTheme="majorHAnsi" w:cs="Segoe UI"/>
          <w:color w:val="212529"/>
          <w:sz w:val="22"/>
          <w:szCs w:val="22"/>
        </w:rPr>
        <w:t xml:space="preserve">to aid in the </w:t>
      </w:r>
      <w:r w:rsidR="003965D2" w:rsidRPr="00815ACC">
        <w:rPr>
          <w:rFonts w:asciiTheme="majorHAnsi" w:hAnsiTheme="majorHAnsi" w:cs="Segoe UI"/>
          <w:color w:val="212529"/>
          <w:sz w:val="22"/>
          <w:szCs w:val="22"/>
        </w:rPr>
        <w:t xml:space="preserve">treatment of neurological conditions </w:t>
      </w:r>
      <w:r w:rsidR="006A6916" w:rsidRPr="00815ACC">
        <w:rPr>
          <w:rFonts w:asciiTheme="majorHAnsi" w:hAnsiTheme="majorHAnsi" w:cs="Segoe UI"/>
          <w:color w:val="212529"/>
          <w:sz w:val="22"/>
          <w:szCs w:val="22"/>
        </w:rPr>
        <w:t xml:space="preserve">or </w:t>
      </w:r>
      <w:r w:rsidRPr="00815ACC">
        <w:rPr>
          <w:rFonts w:asciiTheme="majorHAnsi" w:hAnsiTheme="majorHAnsi" w:cs="Segoe UI"/>
          <w:color w:val="212529"/>
          <w:sz w:val="22"/>
          <w:szCs w:val="22"/>
        </w:rPr>
        <w:t xml:space="preserve">as an alchemical system to </w:t>
      </w:r>
      <w:r w:rsidR="006A6916" w:rsidRPr="00815ACC">
        <w:rPr>
          <w:rFonts w:asciiTheme="majorHAnsi" w:hAnsiTheme="majorHAnsi" w:cs="Segoe UI"/>
          <w:color w:val="212529"/>
          <w:sz w:val="22"/>
          <w:szCs w:val="22"/>
        </w:rPr>
        <w:t xml:space="preserve">aid in </w:t>
      </w:r>
      <w:r w:rsidRPr="00815ACC">
        <w:rPr>
          <w:rFonts w:asciiTheme="majorHAnsi" w:hAnsiTheme="majorHAnsi" w:cs="Segoe UI"/>
          <w:color w:val="212529"/>
          <w:sz w:val="22"/>
          <w:szCs w:val="22"/>
        </w:rPr>
        <w:t>the development of the soul.</w:t>
      </w:r>
      <w:r w:rsidR="003965D2" w:rsidRPr="00815ACC">
        <w:rPr>
          <w:rFonts w:asciiTheme="majorHAnsi" w:hAnsiTheme="majorHAnsi" w:cs="Segoe UI"/>
          <w:color w:val="212529"/>
          <w:sz w:val="22"/>
          <w:szCs w:val="22"/>
        </w:rPr>
        <w:t xml:space="preserve"> </w:t>
      </w:r>
      <w:r w:rsidRPr="00815ACC">
        <w:rPr>
          <w:rFonts w:asciiTheme="majorHAnsi" w:hAnsiTheme="majorHAnsi" w:cs="Segoe UI"/>
          <w:color w:val="212529"/>
          <w:sz w:val="22"/>
          <w:szCs w:val="22"/>
        </w:rPr>
        <w:t xml:space="preserve"> </w:t>
      </w:r>
      <w:r w:rsidR="003965D2" w:rsidRPr="00815ACC">
        <w:rPr>
          <w:rFonts w:asciiTheme="majorHAnsi" w:hAnsiTheme="majorHAnsi" w:cs="Segoe UI"/>
          <w:color w:val="212529"/>
          <w:sz w:val="22"/>
          <w:szCs w:val="22"/>
        </w:rPr>
        <w:t xml:space="preserve"> </w:t>
      </w:r>
      <w:r w:rsidR="006A6916" w:rsidRPr="00815ACC">
        <w:rPr>
          <w:rFonts w:asciiTheme="majorHAnsi" w:hAnsiTheme="majorHAnsi" w:cs="Segoe UI"/>
          <w:color w:val="212529"/>
          <w:sz w:val="22"/>
          <w:szCs w:val="22"/>
        </w:rPr>
        <w:t>Psychological astrology appears to have its root</w:t>
      </w:r>
      <w:r w:rsidR="001813AA" w:rsidRPr="00815ACC">
        <w:rPr>
          <w:rFonts w:asciiTheme="majorHAnsi" w:hAnsiTheme="majorHAnsi" w:cs="Segoe UI"/>
          <w:color w:val="212529"/>
          <w:sz w:val="22"/>
          <w:szCs w:val="22"/>
        </w:rPr>
        <w:t>s</w:t>
      </w:r>
      <w:r w:rsidR="006A6916" w:rsidRPr="00815ACC">
        <w:rPr>
          <w:rFonts w:asciiTheme="majorHAnsi" w:hAnsiTheme="majorHAnsi" w:cs="Segoe UI"/>
          <w:color w:val="212529"/>
          <w:sz w:val="22"/>
          <w:szCs w:val="22"/>
        </w:rPr>
        <w:t xml:space="preserve"> in the work of Marsilio Ficino, a renaissance astrologer who appears to be one of the first astrologers to employ the psychological method. </w:t>
      </w:r>
      <w:r w:rsidR="00C50694" w:rsidRPr="00815ACC">
        <w:rPr>
          <w:rFonts w:asciiTheme="majorHAnsi" w:hAnsiTheme="majorHAnsi" w:cs="Segoe UI"/>
          <w:color w:val="212529"/>
          <w:sz w:val="22"/>
          <w:szCs w:val="22"/>
        </w:rPr>
        <w:t xml:space="preserve">  </w:t>
      </w:r>
      <w:r w:rsidR="003965D2" w:rsidRPr="00815ACC">
        <w:rPr>
          <w:rFonts w:asciiTheme="majorHAnsi" w:hAnsiTheme="majorHAnsi" w:cs="Segoe UI"/>
          <w:color w:val="212529"/>
          <w:sz w:val="22"/>
          <w:szCs w:val="22"/>
        </w:rPr>
        <w:t xml:space="preserve">This paper will describe how modern psychological astrology has much in common with </w:t>
      </w:r>
      <w:r w:rsidR="006A6916" w:rsidRPr="00815ACC">
        <w:rPr>
          <w:rFonts w:asciiTheme="majorHAnsi" w:hAnsiTheme="majorHAnsi" w:cs="Segoe UI"/>
          <w:color w:val="212529"/>
          <w:sz w:val="22"/>
          <w:szCs w:val="22"/>
        </w:rPr>
        <w:t>Ficino’s ideas but will also attempt to find links with more classical</w:t>
      </w:r>
      <w:r w:rsidR="003965D2" w:rsidRPr="00815ACC">
        <w:rPr>
          <w:rFonts w:asciiTheme="majorHAnsi" w:hAnsiTheme="majorHAnsi" w:cs="Segoe UI"/>
          <w:color w:val="212529"/>
          <w:sz w:val="22"/>
          <w:szCs w:val="22"/>
        </w:rPr>
        <w:t xml:space="preserve"> astrological ideas</w:t>
      </w:r>
      <w:r w:rsidR="006A6916" w:rsidRPr="00815ACC">
        <w:rPr>
          <w:rFonts w:asciiTheme="majorHAnsi" w:hAnsiTheme="majorHAnsi" w:cs="Segoe UI"/>
          <w:color w:val="212529"/>
          <w:sz w:val="22"/>
          <w:szCs w:val="22"/>
        </w:rPr>
        <w:t>, showing that psychological astrology is just another link in chain of the science and art of astrology.</w:t>
      </w:r>
      <w:r w:rsidR="003965D2" w:rsidRPr="00815ACC">
        <w:rPr>
          <w:rFonts w:asciiTheme="majorHAnsi" w:hAnsiTheme="majorHAnsi" w:cs="Segoe UI"/>
          <w:color w:val="212529"/>
          <w:sz w:val="22"/>
          <w:szCs w:val="22"/>
        </w:rPr>
        <w:t xml:space="preserve"> </w:t>
      </w:r>
    </w:p>
    <w:p w:rsidR="005E6139" w:rsidRPr="00815ACC" w:rsidRDefault="00026B43" w:rsidP="00DB7469">
      <w:pPr>
        <w:pStyle w:val="Heading1"/>
        <w:spacing w:line="360" w:lineRule="auto"/>
        <w:rPr>
          <w:sz w:val="22"/>
          <w:szCs w:val="22"/>
          <w:shd w:val="clear" w:color="auto" w:fill="FFFFFF"/>
        </w:rPr>
      </w:pPr>
      <w:r w:rsidRPr="00815ACC">
        <w:rPr>
          <w:sz w:val="22"/>
          <w:szCs w:val="22"/>
        </w:rPr>
        <w:t>Common themes in Psychological astrology and their origins</w:t>
      </w:r>
      <w:r w:rsidRPr="00815ACC">
        <w:rPr>
          <w:sz w:val="22"/>
          <w:szCs w:val="22"/>
          <w:shd w:val="clear" w:color="auto" w:fill="FFFFFF"/>
        </w:rPr>
        <w:t>.</w:t>
      </w:r>
    </w:p>
    <w:p w:rsidR="005E6139" w:rsidRPr="00815ACC" w:rsidRDefault="00884422" w:rsidP="00DB7469">
      <w:pPr>
        <w:pStyle w:val="Heading2"/>
        <w:spacing w:line="360" w:lineRule="auto"/>
        <w:rPr>
          <w:sz w:val="22"/>
          <w:szCs w:val="22"/>
          <w:shd w:val="clear" w:color="auto" w:fill="FFFFFF"/>
        </w:rPr>
      </w:pPr>
      <w:r w:rsidRPr="00815ACC">
        <w:rPr>
          <w:sz w:val="22"/>
          <w:szCs w:val="22"/>
          <w:shd w:val="clear" w:color="auto" w:fill="FFFFFF"/>
        </w:rPr>
        <w:t>1</w:t>
      </w:r>
      <w:r w:rsidR="00026B43" w:rsidRPr="00815ACC">
        <w:rPr>
          <w:sz w:val="22"/>
          <w:szCs w:val="22"/>
          <w:shd w:val="clear" w:color="auto" w:fill="FFFFFF"/>
        </w:rPr>
        <w:t>. Universal correspondence</w:t>
      </w:r>
      <w:r w:rsidR="0035104E" w:rsidRPr="00815ACC">
        <w:rPr>
          <w:sz w:val="22"/>
          <w:szCs w:val="22"/>
          <w:shd w:val="clear" w:color="auto" w:fill="FFFFFF"/>
        </w:rPr>
        <w:t xml:space="preserve"> or sympathy.</w:t>
      </w:r>
    </w:p>
    <w:p w:rsidR="00F5262C" w:rsidRPr="00815ACC" w:rsidRDefault="0035104E" w:rsidP="00DB7469">
      <w:pPr>
        <w:spacing w:line="360" w:lineRule="auto"/>
        <w:rPr>
          <w:rFonts w:asciiTheme="majorHAnsi" w:hAnsiTheme="majorHAnsi"/>
          <w:color w:val="000000"/>
          <w:shd w:val="clear" w:color="auto" w:fill="FFFFFF"/>
        </w:rPr>
      </w:pPr>
      <w:r w:rsidRPr="00815ACC">
        <w:rPr>
          <w:rFonts w:asciiTheme="majorHAnsi" w:hAnsiTheme="majorHAnsi"/>
        </w:rPr>
        <w:tab/>
        <w:t>All forms of astrology use the idea of correspondence or sympathy.</w:t>
      </w:r>
      <w:r w:rsidR="001705C3" w:rsidRPr="00815ACC">
        <w:rPr>
          <w:rFonts w:asciiTheme="majorHAnsi" w:hAnsiTheme="majorHAnsi"/>
        </w:rPr>
        <w:t xml:space="preserve">  </w:t>
      </w:r>
      <w:r w:rsidR="00901762" w:rsidRPr="00815ACC">
        <w:rPr>
          <w:rFonts w:asciiTheme="majorHAnsi" w:hAnsiTheme="majorHAnsi"/>
        </w:rPr>
        <w:t xml:space="preserve"> Eric Schliesser describes the concept of sympathy in the following four observations.  He suggests that sympathy acts in the following four ways.  </w:t>
      </w:r>
      <w:r w:rsidR="00DB7469" w:rsidRPr="00815ACC">
        <w:rPr>
          <w:rFonts w:asciiTheme="majorHAnsi" w:hAnsiTheme="majorHAnsi"/>
        </w:rPr>
        <w:t>“1</w:t>
      </w:r>
      <w:r w:rsidR="00901762" w:rsidRPr="00815ACC">
        <w:rPr>
          <w:rFonts w:asciiTheme="majorHAnsi" w:hAnsiTheme="majorHAnsi"/>
        </w:rPr>
        <w:t xml:space="preserve">. Sympathy explains apparent action at a distance.  2. </w:t>
      </w:r>
      <w:r w:rsidR="00DB7469" w:rsidRPr="00815ACC">
        <w:rPr>
          <w:rFonts w:asciiTheme="majorHAnsi" w:hAnsiTheme="majorHAnsi"/>
        </w:rPr>
        <w:t>Sympathy presupposes that things are in one sense or another alike.  3. The cause of sympathy is invisible to the naked eye and 4. That the effects of sympathy can be nearly instantaneous.”.</w:t>
      </w:r>
      <w:r w:rsidR="00DB7469" w:rsidRPr="00815ACC">
        <w:rPr>
          <w:rStyle w:val="FootnoteReference"/>
          <w:rFonts w:asciiTheme="majorHAnsi" w:hAnsiTheme="majorHAnsi"/>
        </w:rPr>
        <w:footnoteReference w:id="1"/>
      </w:r>
      <w:r w:rsidR="00901762" w:rsidRPr="00815ACC">
        <w:rPr>
          <w:rFonts w:asciiTheme="majorHAnsi" w:hAnsiTheme="majorHAnsi"/>
        </w:rPr>
        <w:t xml:space="preserve"> </w:t>
      </w:r>
      <w:r w:rsidR="001705C3" w:rsidRPr="00815ACC">
        <w:rPr>
          <w:rFonts w:asciiTheme="majorHAnsi" w:hAnsiTheme="majorHAnsi"/>
        </w:rPr>
        <w:t>Th</w:t>
      </w:r>
      <w:r w:rsidR="007636C1" w:rsidRPr="00815ACC">
        <w:rPr>
          <w:rFonts w:asciiTheme="majorHAnsi" w:hAnsiTheme="majorHAnsi"/>
        </w:rPr>
        <w:t xml:space="preserve">e idea of </w:t>
      </w:r>
      <w:proofErr w:type="spellStart"/>
      <w:r w:rsidR="007636C1" w:rsidRPr="00815ACC">
        <w:rPr>
          <w:rFonts w:asciiTheme="majorHAnsi" w:hAnsiTheme="majorHAnsi"/>
        </w:rPr>
        <w:t>Sympatheia</w:t>
      </w:r>
      <w:proofErr w:type="spellEnd"/>
      <w:r w:rsidR="007636C1" w:rsidRPr="00815ACC">
        <w:rPr>
          <w:rFonts w:asciiTheme="majorHAnsi" w:hAnsiTheme="majorHAnsi"/>
        </w:rPr>
        <w:t xml:space="preserve"> originated with the Stoics.  T</w:t>
      </w:r>
      <w:r w:rsidR="007636C1" w:rsidRPr="00815ACC">
        <w:rPr>
          <w:rFonts w:asciiTheme="majorHAnsi" w:hAnsiTheme="majorHAnsi"/>
          <w:color w:val="000000"/>
          <w:shd w:val="clear" w:color="auto" w:fill="FFFFFF"/>
        </w:rPr>
        <w:t xml:space="preserve">he Stoics </w:t>
      </w:r>
      <w:r w:rsidR="00901762" w:rsidRPr="00815ACC">
        <w:rPr>
          <w:rFonts w:asciiTheme="majorHAnsi" w:hAnsiTheme="majorHAnsi"/>
          <w:color w:val="000000"/>
          <w:shd w:val="clear" w:color="auto" w:fill="FFFFFF"/>
        </w:rPr>
        <w:t xml:space="preserve">belief centred around the fact that they </w:t>
      </w:r>
      <w:r w:rsidR="007636C1" w:rsidRPr="00815ACC">
        <w:rPr>
          <w:rFonts w:asciiTheme="majorHAnsi" w:hAnsiTheme="majorHAnsi"/>
          <w:color w:val="000000"/>
          <w:shd w:val="clear" w:color="auto" w:fill="FFFFFF"/>
        </w:rPr>
        <w:t xml:space="preserve">contended that the soul </w:t>
      </w:r>
      <w:r w:rsidR="00901762" w:rsidRPr="00815ACC">
        <w:rPr>
          <w:rFonts w:asciiTheme="majorHAnsi" w:hAnsiTheme="majorHAnsi"/>
          <w:color w:val="000000"/>
          <w:shd w:val="clear" w:color="auto" w:fill="FFFFFF"/>
        </w:rPr>
        <w:t xml:space="preserve">of the universal organism </w:t>
      </w:r>
      <w:r w:rsidR="007636C1" w:rsidRPr="00815ACC">
        <w:rPr>
          <w:rFonts w:asciiTheme="majorHAnsi" w:hAnsiTheme="majorHAnsi"/>
          <w:color w:val="000000"/>
          <w:shd w:val="clear" w:color="auto" w:fill="FFFFFF"/>
        </w:rPr>
        <w:t>pervades all matter and that the universe is in a state of interconnectedness.</w:t>
      </w:r>
      <w:r w:rsidR="007636C1" w:rsidRPr="00815ACC">
        <w:rPr>
          <w:rStyle w:val="FootnoteReference"/>
          <w:rFonts w:asciiTheme="majorHAnsi" w:hAnsiTheme="majorHAnsi"/>
          <w:color w:val="000000"/>
          <w:shd w:val="clear" w:color="auto" w:fill="FFFFFF"/>
        </w:rPr>
        <w:footnoteReference w:id="2"/>
      </w:r>
      <w:r w:rsidR="00901762" w:rsidRPr="00815ACC">
        <w:rPr>
          <w:rFonts w:asciiTheme="majorHAnsi" w:hAnsiTheme="majorHAnsi"/>
          <w:color w:val="000000"/>
          <w:shd w:val="clear" w:color="auto" w:fill="FFFFFF"/>
        </w:rPr>
        <w:t xml:space="preserve">     </w:t>
      </w:r>
    </w:p>
    <w:p w:rsidR="00F5262C" w:rsidRPr="00815ACC" w:rsidRDefault="00EE06C7" w:rsidP="00F5262C">
      <w:pPr>
        <w:spacing w:line="360" w:lineRule="auto"/>
        <w:ind w:firstLine="720"/>
        <w:rPr>
          <w:rFonts w:asciiTheme="majorHAnsi" w:hAnsiTheme="majorHAnsi"/>
        </w:rPr>
      </w:pPr>
      <w:r w:rsidRPr="00815ACC">
        <w:rPr>
          <w:rFonts w:asciiTheme="majorHAnsi" w:hAnsiTheme="majorHAnsi"/>
          <w:color w:val="000000"/>
          <w:shd w:val="clear" w:color="auto" w:fill="FFFFFF"/>
        </w:rPr>
        <w:t>In Ficino’s ‘</w:t>
      </w:r>
      <w:r w:rsidRPr="00815ACC">
        <w:rPr>
          <w:rFonts w:asciiTheme="majorHAnsi" w:hAnsiTheme="majorHAnsi"/>
          <w:i/>
          <w:color w:val="000000"/>
          <w:shd w:val="clear" w:color="auto" w:fill="FFFFFF"/>
        </w:rPr>
        <w:t>Book of Life’</w:t>
      </w:r>
      <w:r w:rsidRPr="00815ACC">
        <w:rPr>
          <w:rFonts w:asciiTheme="majorHAnsi" w:hAnsiTheme="majorHAnsi"/>
          <w:color w:val="000000"/>
          <w:shd w:val="clear" w:color="auto" w:fill="FFFFFF"/>
        </w:rPr>
        <w:t xml:space="preserve"> the use of sympathy is clear in </w:t>
      </w:r>
      <w:r w:rsidR="00F5262C" w:rsidRPr="00815ACC">
        <w:rPr>
          <w:rFonts w:asciiTheme="majorHAnsi" w:hAnsiTheme="majorHAnsi"/>
          <w:color w:val="000000"/>
          <w:shd w:val="clear" w:color="auto" w:fill="FFFFFF"/>
        </w:rPr>
        <w:t>c</w:t>
      </w:r>
      <w:r w:rsidRPr="00815ACC">
        <w:rPr>
          <w:rFonts w:asciiTheme="majorHAnsi" w:hAnsiTheme="majorHAnsi"/>
          <w:color w:val="000000"/>
          <w:shd w:val="clear" w:color="auto" w:fill="FFFFFF"/>
        </w:rPr>
        <w:t xml:space="preserve">hapter </w:t>
      </w:r>
      <w:r w:rsidR="00F5262C" w:rsidRPr="00815ACC">
        <w:rPr>
          <w:rFonts w:asciiTheme="majorHAnsi" w:hAnsiTheme="majorHAnsi"/>
          <w:color w:val="000000"/>
          <w:shd w:val="clear" w:color="auto" w:fill="FFFFFF"/>
        </w:rPr>
        <w:t>four</w:t>
      </w:r>
      <w:r w:rsidRPr="00815ACC">
        <w:rPr>
          <w:rFonts w:asciiTheme="majorHAnsi" w:hAnsiTheme="majorHAnsi"/>
          <w:color w:val="000000"/>
          <w:shd w:val="clear" w:color="auto" w:fill="FFFFFF"/>
        </w:rPr>
        <w:t xml:space="preserve">, where he says “There are three </w:t>
      </w:r>
      <w:r w:rsidR="00F5262C" w:rsidRPr="00815ACC">
        <w:rPr>
          <w:rFonts w:asciiTheme="majorHAnsi" w:hAnsiTheme="majorHAnsi"/>
          <w:color w:val="000000"/>
          <w:shd w:val="clear" w:color="auto" w:fill="FFFFFF"/>
        </w:rPr>
        <w:t>major</w:t>
      </w:r>
      <w:r w:rsidRPr="00815ACC">
        <w:rPr>
          <w:rFonts w:asciiTheme="majorHAnsi" w:hAnsiTheme="majorHAnsi"/>
          <w:color w:val="000000"/>
          <w:shd w:val="clear" w:color="auto" w:fill="FFFFFF"/>
        </w:rPr>
        <w:t xml:space="preserve"> reasons why scholars become </w:t>
      </w:r>
      <w:r w:rsidR="00F5262C" w:rsidRPr="00815ACC">
        <w:rPr>
          <w:rFonts w:asciiTheme="majorHAnsi" w:hAnsiTheme="majorHAnsi"/>
          <w:color w:val="000000"/>
          <w:shd w:val="clear" w:color="auto" w:fill="FFFFFF"/>
        </w:rPr>
        <w:t>melancholiac</w:t>
      </w:r>
      <w:r w:rsidR="00783298" w:rsidRPr="00815ACC">
        <w:rPr>
          <w:rFonts w:asciiTheme="majorHAnsi" w:hAnsiTheme="majorHAnsi"/>
          <w:color w:val="000000"/>
          <w:shd w:val="clear" w:color="auto" w:fill="FFFFFF"/>
        </w:rPr>
        <w:t xml:space="preserve">, </w:t>
      </w:r>
      <w:r w:rsidR="00F5262C" w:rsidRPr="00815ACC">
        <w:rPr>
          <w:rFonts w:asciiTheme="majorHAnsi" w:hAnsiTheme="majorHAnsi"/>
          <w:color w:val="000000"/>
          <w:shd w:val="clear" w:color="auto" w:fill="FFFFFF"/>
        </w:rPr>
        <w:t>The first is heaven-caused”.</w:t>
      </w:r>
      <w:r w:rsidR="00F5262C" w:rsidRPr="00815ACC">
        <w:rPr>
          <w:rStyle w:val="FootnoteReference"/>
          <w:rFonts w:asciiTheme="majorHAnsi" w:hAnsiTheme="majorHAnsi"/>
          <w:color w:val="000000"/>
          <w:shd w:val="clear" w:color="auto" w:fill="FFFFFF"/>
        </w:rPr>
        <w:footnoteReference w:id="3"/>
      </w:r>
      <w:r w:rsidR="00F5262C" w:rsidRPr="00815ACC">
        <w:rPr>
          <w:rFonts w:asciiTheme="majorHAnsi" w:hAnsiTheme="majorHAnsi"/>
          <w:color w:val="000000"/>
          <w:shd w:val="clear" w:color="auto" w:fill="FFFFFF"/>
        </w:rPr>
        <w:t xml:space="preserve">  Ficino goes on to point out that the interaction between the planets Mercury and Saturn result in a cold and dry </w:t>
      </w:r>
      <w:r w:rsidR="00F5262C" w:rsidRPr="00815ACC">
        <w:rPr>
          <w:rFonts w:asciiTheme="majorHAnsi" w:hAnsiTheme="majorHAnsi"/>
          <w:color w:val="000000"/>
          <w:shd w:val="clear" w:color="auto" w:fill="FFFFFF"/>
        </w:rPr>
        <w:lastRenderedPageBreak/>
        <w:t xml:space="preserve">humour and </w:t>
      </w:r>
      <w:proofErr w:type="spellStart"/>
      <w:r w:rsidR="00F5262C" w:rsidRPr="00815ACC">
        <w:rPr>
          <w:rFonts w:asciiTheme="majorHAnsi" w:hAnsiTheme="majorHAnsi"/>
          <w:color w:val="000000"/>
          <w:shd w:val="clear" w:color="auto" w:fill="FFFFFF"/>
        </w:rPr>
        <w:t>sympatheia</w:t>
      </w:r>
      <w:proofErr w:type="spellEnd"/>
      <w:r w:rsidR="00F5262C" w:rsidRPr="00815ACC">
        <w:rPr>
          <w:rFonts w:asciiTheme="majorHAnsi" w:hAnsiTheme="majorHAnsi"/>
          <w:color w:val="000000"/>
          <w:shd w:val="clear" w:color="auto" w:fill="FFFFFF"/>
        </w:rPr>
        <w:t xml:space="preserve"> causes the planets to “give this condition to the students of letters and to their followers”.</w:t>
      </w:r>
      <w:r w:rsidR="00F5262C" w:rsidRPr="00815ACC">
        <w:rPr>
          <w:rStyle w:val="FootnoteReference"/>
          <w:rFonts w:asciiTheme="majorHAnsi" w:hAnsiTheme="majorHAnsi"/>
          <w:color w:val="000000"/>
          <w:shd w:val="clear" w:color="auto" w:fill="FFFFFF"/>
        </w:rPr>
        <w:footnoteReference w:id="4"/>
      </w:r>
      <w:r w:rsidR="00F5262C" w:rsidRPr="00815ACC">
        <w:rPr>
          <w:rFonts w:asciiTheme="majorHAnsi" w:hAnsiTheme="majorHAnsi"/>
          <w:color w:val="000000"/>
          <w:shd w:val="clear" w:color="auto" w:fill="FFFFFF"/>
        </w:rPr>
        <w:t xml:space="preserve">  Ficino’s approach to astrology is essentially platonic</w:t>
      </w:r>
      <w:r w:rsidR="002E5E89" w:rsidRPr="00815ACC">
        <w:rPr>
          <w:rFonts w:asciiTheme="majorHAnsi" w:hAnsiTheme="majorHAnsi"/>
          <w:color w:val="000000"/>
          <w:shd w:val="clear" w:color="auto" w:fill="FFFFFF"/>
        </w:rPr>
        <w:t>.</w:t>
      </w:r>
      <w:r w:rsidR="00D91325" w:rsidRPr="00815ACC">
        <w:rPr>
          <w:rFonts w:asciiTheme="majorHAnsi" w:hAnsiTheme="majorHAnsi"/>
          <w:color w:val="000000"/>
          <w:shd w:val="clear" w:color="auto" w:fill="FFFFFF"/>
        </w:rPr>
        <w:t xml:space="preserve"> </w:t>
      </w:r>
      <w:r w:rsidR="00F5262C" w:rsidRPr="00815ACC">
        <w:rPr>
          <w:rFonts w:asciiTheme="majorHAnsi" w:hAnsiTheme="majorHAnsi"/>
          <w:color w:val="000000"/>
          <w:shd w:val="clear" w:color="auto" w:fill="FFFFFF"/>
        </w:rPr>
        <w:t>Plato’s use of sympathy is seen in</w:t>
      </w:r>
      <w:r w:rsidR="002E5E89" w:rsidRPr="00815ACC">
        <w:rPr>
          <w:rFonts w:asciiTheme="majorHAnsi" w:hAnsiTheme="majorHAnsi"/>
        </w:rPr>
        <w:t xml:space="preserve"> the </w:t>
      </w:r>
      <w:r w:rsidR="002E5E89" w:rsidRPr="00815ACC">
        <w:rPr>
          <w:rFonts w:asciiTheme="majorHAnsi" w:hAnsiTheme="majorHAnsi"/>
          <w:i/>
        </w:rPr>
        <w:t>Timaeus,</w:t>
      </w:r>
      <w:r w:rsidR="002E5E89" w:rsidRPr="00815ACC">
        <w:rPr>
          <w:rFonts w:asciiTheme="majorHAnsi" w:hAnsiTheme="majorHAnsi"/>
        </w:rPr>
        <w:t xml:space="preserve"> we see a creation myth with several stages of manifestation prior to the creation of time, after time comes into existence the corporeal universe with the Sun, the moon and the other planets are then created.  To each of these planets, the demiurge assigns a planetary Logos to which he assigns a soul, and at this point the demiurge creates humanity and binds each human soul to a star.</w:t>
      </w:r>
      <w:r w:rsidR="002E5E89" w:rsidRPr="00815ACC">
        <w:rPr>
          <w:rStyle w:val="FootnoteReference"/>
          <w:rFonts w:asciiTheme="majorHAnsi" w:hAnsiTheme="majorHAnsi"/>
        </w:rPr>
        <w:footnoteReference w:id="5"/>
      </w:r>
      <w:r w:rsidR="002E5E89" w:rsidRPr="00815ACC">
        <w:rPr>
          <w:rFonts w:asciiTheme="majorHAnsi" w:hAnsiTheme="majorHAnsi"/>
        </w:rPr>
        <w:t xml:space="preserve">   </w:t>
      </w:r>
    </w:p>
    <w:p w:rsidR="00AA655D" w:rsidRPr="00815ACC" w:rsidRDefault="002E5E89" w:rsidP="00F5262C">
      <w:pPr>
        <w:spacing w:line="360" w:lineRule="auto"/>
        <w:ind w:firstLine="720"/>
        <w:rPr>
          <w:rFonts w:asciiTheme="majorHAnsi" w:hAnsiTheme="majorHAnsi"/>
          <w:color w:val="000000"/>
          <w:shd w:val="clear" w:color="auto" w:fill="FFFFFF"/>
        </w:rPr>
      </w:pPr>
      <w:r w:rsidRPr="00815ACC">
        <w:rPr>
          <w:rFonts w:asciiTheme="majorHAnsi" w:hAnsiTheme="majorHAnsi"/>
        </w:rPr>
        <w:t xml:space="preserve">In more modern astrological methods </w:t>
      </w:r>
      <w:r w:rsidR="00884422" w:rsidRPr="00815ACC">
        <w:rPr>
          <w:rFonts w:asciiTheme="majorHAnsi" w:hAnsiTheme="majorHAnsi"/>
        </w:rPr>
        <w:t>sympathy</w:t>
      </w:r>
      <w:r w:rsidR="00783298" w:rsidRPr="00815ACC">
        <w:rPr>
          <w:rFonts w:asciiTheme="majorHAnsi" w:hAnsiTheme="majorHAnsi"/>
        </w:rPr>
        <w:t xml:space="preserve"> continues to link </w:t>
      </w:r>
      <w:r w:rsidR="00884422" w:rsidRPr="00815ACC">
        <w:rPr>
          <w:rFonts w:asciiTheme="majorHAnsi" w:hAnsiTheme="majorHAnsi"/>
        </w:rPr>
        <w:t>the spirit</w:t>
      </w:r>
      <w:r w:rsidR="00783298" w:rsidRPr="00815ACC">
        <w:rPr>
          <w:rFonts w:asciiTheme="majorHAnsi" w:hAnsiTheme="majorHAnsi"/>
        </w:rPr>
        <w:t xml:space="preserve"> or soul to planetary characteristics.</w:t>
      </w:r>
      <w:r w:rsidRPr="00815ACC">
        <w:rPr>
          <w:rFonts w:asciiTheme="majorHAnsi" w:hAnsiTheme="majorHAnsi"/>
        </w:rPr>
        <w:t xml:space="preserve">  In Alan Leo’s interpretation we have the concept of the “Seven Rays”.  In </w:t>
      </w:r>
      <w:r w:rsidRPr="00815ACC">
        <w:rPr>
          <w:rFonts w:asciiTheme="majorHAnsi" w:hAnsiTheme="majorHAnsi"/>
          <w:i/>
        </w:rPr>
        <w:t xml:space="preserve">‘Esoteric Astrology’ </w:t>
      </w:r>
      <w:r w:rsidRPr="00815ACC">
        <w:rPr>
          <w:rFonts w:asciiTheme="majorHAnsi" w:hAnsiTheme="majorHAnsi"/>
        </w:rPr>
        <w:t>Leo discusses the idea that the One ray, which is Divine, is subdivided into seven.  Each of these seven rays is represented by a planet and each has an influence on the universe in general and man</w:t>
      </w:r>
      <w:r w:rsidR="00096EFC" w:rsidRPr="00815ACC">
        <w:rPr>
          <w:rFonts w:asciiTheme="majorHAnsi" w:hAnsiTheme="majorHAnsi"/>
        </w:rPr>
        <w:t xml:space="preserve">’s </w:t>
      </w:r>
      <w:proofErr w:type="gramStart"/>
      <w:r w:rsidR="00096EFC" w:rsidRPr="00815ACC">
        <w:rPr>
          <w:rFonts w:asciiTheme="majorHAnsi" w:hAnsiTheme="majorHAnsi"/>
        </w:rPr>
        <w:t xml:space="preserve">soul </w:t>
      </w:r>
      <w:r w:rsidRPr="00815ACC">
        <w:rPr>
          <w:rFonts w:asciiTheme="majorHAnsi" w:hAnsiTheme="majorHAnsi"/>
        </w:rPr>
        <w:t>in particular</w:t>
      </w:r>
      <w:proofErr w:type="gramEnd"/>
      <w:r w:rsidRPr="00815ACC">
        <w:rPr>
          <w:rFonts w:asciiTheme="majorHAnsi" w:hAnsiTheme="majorHAnsi"/>
        </w:rPr>
        <w:t>.</w:t>
      </w:r>
      <w:r w:rsidRPr="00815ACC">
        <w:rPr>
          <w:rStyle w:val="FootnoteReference"/>
          <w:rFonts w:asciiTheme="majorHAnsi" w:hAnsiTheme="majorHAnsi"/>
        </w:rPr>
        <w:footnoteReference w:id="6"/>
      </w:r>
      <w:r w:rsidRPr="00815ACC">
        <w:rPr>
          <w:rFonts w:asciiTheme="majorHAnsi" w:hAnsiTheme="majorHAnsi"/>
        </w:rPr>
        <w:t xml:space="preserve"> </w:t>
      </w:r>
      <w:r w:rsidR="0000005F" w:rsidRPr="00815ACC">
        <w:rPr>
          <w:rFonts w:asciiTheme="majorHAnsi" w:hAnsiTheme="majorHAnsi"/>
        </w:rPr>
        <w:t xml:space="preserve"> Alice Bailey, a contemporary of Leo, describes a similar view of sympathy in ‘</w:t>
      </w:r>
      <w:r w:rsidR="00D60FE0" w:rsidRPr="00815ACC">
        <w:rPr>
          <w:rFonts w:asciiTheme="majorHAnsi" w:hAnsiTheme="majorHAnsi"/>
          <w:i/>
        </w:rPr>
        <w:t>A Treatise on Cosmic Fire</w:t>
      </w:r>
      <w:r w:rsidR="0000005F" w:rsidRPr="00815ACC">
        <w:rPr>
          <w:rFonts w:asciiTheme="majorHAnsi" w:hAnsiTheme="majorHAnsi"/>
          <w:i/>
        </w:rPr>
        <w:t xml:space="preserve">’. </w:t>
      </w:r>
      <w:r w:rsidR="0000005F" w:rsidRPr="00815ACC">
        <w:rPr>
          <w:rFonts w:asciiTheme="majorHAnsi" w:hAnsiTheme="majorHAnsi"/>
        </w:rPr>
        <w:t xml:space="preserve">Here she </w:t>
      </w:r>
      <w:r w:rsidR="002F33B5" w:rsidRPr="00815ACC">
        <w:rPr>
          <w:rFonts w:asciiTheme="majorHAnsi" w:hAnsiTheme="majorHAnsi"/>
        </w:rPr>
        <w:t>describes</w:t>
      </w:r>
      <w:r w:rsidR="00D60FE0" w:rsidRPr="00815ACC">
        <w:rPr>
          <w:rFonts w:asciiTheme="majorHAnsi" w:hAnsiTheme="majorHAnsi"/>
        </w:rPr>
        <w:t xml:space="preserve"> “Astrology is concerned with the effect produced in the substance of the sheaths by the influences, vibrations of the various planets”.</w:t>
      </w:r>
      <w:r w:rsidR="00D60FE0" w:rsidRPr="00815ACC">
        <w:rPr>
          <w:rStyle w:val="FootnoteReference"/>
          <w:rFonts w:asciiTheme="majorHAnsi" w:hAnsiTheme="majorHAnsi"/>
        </w:rPr>
        <w:footnoteReference w:id="7"/>
      </w:r>
      <w:r w:rsidR="002F33B5" w:rsidRPr="00815ACC">
        <w:rPr>
          <w:rFonts w:asciiTheme="majorHAnsi" w:hAnsiTheme="majorHAnsi"/>
        </w:rPr>
        <w:t xml:space="preserve">     </w:t>
      </w:r>
      <w:r w:rsidR="00D60FE0" w:rsidRPr="00815ACC">
        <w:rPr>
          <w:rFonts w:asciiTheme="majorHAnsi" w:hAnsiTheme="majorHAnsi"/>
        </w:rPr>
        <w:t>She goes on to explain</w:t>
      </w:r>
      <w:r w:rsidR="0015408E" w:rsidRPr="00815ACC">
        <w:rPr>
          <w:rFonts w:asciiTheme="majorHAnsi" w:hAnsiTheme="majorHAnsi"/>
        </w:rPr>
        <w:t xml:space="preserve">, in her own </w:t>
      </w:r>
      <w:r w:rsidR="0015408E" w:rsidRPr="00815ACC">
        <w:rPr>
          <w:rFonts w:asciiTheme="majorHAnsi" w:hAnsiTheme="majorHAnsi"/>
          <w:i/>
        </w:rPr>
        <w:t>‘Esoteric Astrology’</w:t>
      </w:r>
      <w:r w:rsidR="00D60FE0" w:rsidRPr="00815ACC">
        <w:rPr>
          <w:rFonts w:asciiTheme="majorHAnsi" w:hAnsiTheme="majorHAnsi"/>
        </w:rPr>
        <w:t xml:space="preserve"> that the sympathy she uses </w:t>
      </w:r>
      <w:r w:rsidR="00783298" w:rsidRPr="00815ACC">
        <w:rPr>
          <w:rFonts w:asciiTheme="majorHAnsi" w:hAnsiTheme="majorHAnsi"/>
        </w:rPr>
        <w:t xml:space="preserve">involves the development of the soul </w:t>
      </w:r>
      <w:r w:rsidR="00C21627" w:rsidRPr="00815ACC">
        <w:rPr>
          <w:rFonts w:asciiTheme="majorHAnsi" w:hAnsiTheme="majorHAnsi"/>
        </w:rPr>
        <w:t>through the"</w:t>
      </w:r>
      <w:r w:rsidR="0015408E" w:rsidRPr="00815ACC">
        <w:rPr>
          <w:rFonts w:asciiTheme="majorHAnsi" w:hAnsiTheme="majorHAnsi"/>
        </w:rPr>
        <w:t xml:space="preserve"> astrological signs </w:t>
      </w:r>
      <w:r w:rsidR="00783298" w:rsidRPr="00815ACC">
        <w:rPr>
          <w:rFonts w:asciiTheme="majorHAnsi" w:hAnsiTheme="majorHAnsi"/>
        </w:rPr>
        <w:t xml:space="preserve">via </w:t>
      </w:r>
      <w:r w:rsidR="00E61692" w:rsidRPr="00815ACC">
        <w:rPr>
          <w:rFonts w:asciiTheme="majorHAnsi" w:hAnsiTheme="majorHAnsi"/>
        </w:rPr>
        <w:t>various incarnations.</w:t>
      </w:r>
      <w:r w:rsidR="00E61692" w:rsidRPr="00815ACC">
        <w:rPr>
          <w:rStyle w:val="FootnoteReference"/>
          <w:rFonts w:asciiTheme="majorHAnsi" w:hAnsiTheme="majorHAnsi"/>
        </w:rPr>
        <w:footnoteReference w:id="8"/>
      </w:r>
      <w:r w:rsidR="00E61692" w:rsidRPr="00815ACC">
        <w:rPr>
          <w:rFonts w:asciiTheme="majorHAnsi" w:hAnsiTheme="majorHAnsi"/>
        </w:rPr>
        <w:t xml:space="preserve"> </w:t>
      </w:r>
      <w:r w:rsidR="009E394B" w:rsidRPr="00815ACC">
        <w:rPr>
          <w:rFonts w:asciiTheme="majorHAnsi" w:hAnsiTheme="majorHAnsi"/>
        </w:rPr>
        <w:t xml:space="preserve"> </w:t>
      </w:r>
    </w:p>
    <w:p w:rsidR="00783298" w:rsidRPr="00815ACC" w:rsidRDefault="009E394B" w:rsidP="00884422">
      <w:pPr>
        <w:spacing w:line="360" w:lineRule="auto"/>
        <w:ind w:firstLine="720"/>
        <w:rPr>
          <w:rFonts w:asciiTheme="majorHAnsi" w:hAnsiTheme="majorHAnsi"/>
        </w:rPr>
      </w:pPr>
      <w:r w:rsidRPr="00815ACC">
        <w:rPr>
          <w:rFonts w:asciiTheme="majorHAnsi" w:hAnsiTheme="majorHAnsi"/>
        </w:rPr>
        <w:t xml:space="preserve">Later Jung ascribes the </w:t>
      </w:r>
      <w:r w:rsidR="00884422" w:rsidRPr="00815ACC">
        <w:rPr>
          <w:rFonts w:asciiTheme="majorHAnsi" w:hAnsiTheme="majorHAnsi"/>
        </w:rPr>
        <w:t>idea of sympathy to</w:t>
      </w:r>
      <w:r w:rsidRPr="00815ACC">
        <w:rPr>
          <w:rFonts w:asciiTheme="majorHAnsi" w:hAnsiTheme="majorHAnsi"/>
        </w:rPr>
        <w:t xml:space="preserve"> an “acausal parallelism or synchronicity” based on the characteristics of time.</w:t>
      </w:r>
      <w:r w:rsidRPr="00815ACC">
        <w:rPr>
          <w:rStyle w:val="FootnoteReference"/>
          <w:rFonts w:asciiTheme="majorHAnsi" w:hAnsiTheme="majorHAnsi" w:cs="Times New Roman"/>
        </w:rPr>
        <w:footnoteReference w:id="9"/>
      </w:r>
      <w:r w:rsidRPr="00815ACC">
        <w:rPr>
          <w:rFonts w:asciiTheme="majorHAnsi" w:hAnsiTheme="majorHAnsi"/>
        </w:rPr>
        <w:t xml:space="preserve">  In his letter to B. Baur, he writes about the astrological precession and Bauer’s sceptical claim that astrology is invalidated by </w:t>
      </w:r>
      <w:r w:rsidR="00AA655D" w:rsidRPr="00815ACC">
        <w:rPr>
          <w:rFonts w:asciiTheme="majorHAnsi" w:hAnsiTheme="majorHAnsi"/>
        </w:rPr>
        <w:t>this astronomical phenomenon</w:t>
      </w:r>
      <w:r w:rsidRPr="00815ACC">
        <w:rPr>
          <w:rFonts w:asciiTheme="majorHAnsi" w:hAnsiTheme="majorHAnsi"/>
        </w:rPr>
        <w:t>.  Jung explains “</w:t>
      </w:r>
      <w:r w:rsidRPr="00815ACC">
        <w:rPr>
          <w:rFonts w:asciiTheme="majorHAnsi" w:hAnsiTheme="majorHAnsi"/>
          <w:i/>
        </w:rPr>
        <w:t>The fact that astrology nevertheless yields valid results proves that it is not the apparent positions of the stars which work, but rather the times which are measured or determined by arbitrarily named stellar positions. Time thus proves to be a stream of energy filled with qualities and not, as our philosophy would have it, an abstract concept or precondition of knowledge</w:t>
      </w:r>
      <w:r w:rsidRPr="00815ACC">
        <w:rPr>
          <w:rFonts w:asciiTheme="majorHAnsi" w:hAnsiTheme="majorHAnsi"/>
        </w:rPr>
        <w:t>”.</w:t>
      </w:r>
      <w:r w:rsidRPr="00815ACC">
        <w:rPr>
          <w:rStyle w:val="FootnoteReference"/>
          <w:rFonts w:asciiTheme="majorHAnsi" w:hAnsiTheme="majorHAnsi" w:cs="Times New Roman"/>
        </w:rPr>
        <w:footnoteReference w:id="10"/>
      </w:r>
      <w:r w:rsidRPr="00815ACC">
        <w:rPr>
          <w:rFonts w:asciiTheme="majorHAnsi" w:hAnsiTheme="majorHAnsi"/>
        </w:rPr>
        <w:t xml:space="preserve">  The Jungian tradition </w:t>
      </w:r>
      <w:r w:rsidR="00AA655D" w:rsidRPr="00815ACC">
        <w:rPr>
          <w:rFonts w:asciiTheme="majorHAnsi" w:hAnsiTheme="majorHAnsi"/>
        </w:rPr>
        <w:t xml:space="preserve">is continued </w:t>
      </w:r>
      <w:r w:rsidR="00884422" w:rsidRPr="00815ACC">
        <w:rPr>
          <w:rFonts w:asciiTheme="majorHAnsi" w:hAnsiTheme="majorHAnsi"/>
        </w:rPr>
        <w:t>by astrologers such as Liz Greene, who explains in her book ‘</w:t>
      </w:r>
      <w:r w:rsidR="00884422" w:rsidRPr="00815ACC">
        <w:rPr>
          <w:rFonts w:asciiTheme="majorHAnsi" w:hAnsiTheme="majorHAnsi"/>
          <w:i/>
        </w:rPr>
        <w:t>Relating</w:t>
      </w:r>
      <w:r w:rsidR="00884422" w:rsidRPr="00815ACC">
        <w:rPr>
          <w:rFonts w:asciiTheme="majorHAnsi" w:hAnsiTheme="majorHAnsi"/>
        </w:rPr>
        <w:t>’, that the sympathy used in this method involves the idea of projecting, so that the sympathy comes from an internalised source rather than an external influence.</w:t>
      </w:r>
      <w:r w:rsidR="00096EFC" w:rsidRPr="00815ACC">
        <w:rPr>
          <w:rStyle w:val="FootnoteReference"/>
          <w:rFonts w:asciiTheme="majorHAnsi" w:hAnsiTheme="majorHAnsi"/>
        </w:rPr>
        <w:footnoteReference w:id="11"/>
      </w:r>
      <w:r w:rsidR="00884422" w:rsidRPr="00815ACC">
        <w:rPr>
          <w:rFonts w:asciiTheme="majorHAnsi" w:hAnsiTheme="majorHAnsi"/>
        </w:rPr>
        <w:t xml:space="preserve">  </w:t>
      </w:r>
      <w:r w:rsidR="00783298" w:rsidRPr="00815ACC">
        <w:rPr>
          <w:rFonts w:asciiTheme="majorHAnsi" w:hAnsiTheme="majorHAnsi"/>
        </w:rPr>
        <w:t>Green describes the concept of projection in a very simple way, she explains “</w:t>
      </w:r>
      <w:r w:rsidR="00783298" w:rsidRPr="00815ACC">
        <w:rPr>
          <w:rFonts w:asciiTheme="majorHAnsi" w:hAnsiTheme="majorHAnsi"/>
          <w:i/>
        </w:rPr>
        <w:t xml:space="preserve">When we see an image projected onto a screen, we look at the image and respond </w:t>
      </w:r>
      <w:r w:rsidR="00783298" w:rsidRPr="00815ACC">
        <w:rPr>
          <w:rFonts w:asciiTheme="majorHAnsi" w:hAnsiTheme="majorHAnsi"/>
          <w:i/>
        </w:rPr>
        <w:lastRenderedPageBreak/>
        <w:t>to it, rather than examining the film or transparency within the projector which is</w:t>
      </w:r>
      <w:r w:rsidR="00783298" w:rsidRPr="00815ACC">
        <w:rPr>
          <w:rFonts w:asciiTheme="majorHAnsi" w:hAnsiTheme="majorHAnsi"/>
        </w:rPr>
        <w:t xml:space="preserve"> </w:t>
      </w:r>
      <w:r w:rsidR="00783298" w:rsidRPr="00815ACC">
        <w:rPr>
          <w:rFonts w:asciiTheme="majorHAnsi" w:hAnsiTheme="majorHAnsi"/>
          <w:i/>
        </w:rPr>
        <w:t>the real source of the image”</w:t>
      </w:r>
      <w:r w:rsidR="00783298" w:rsidRPr="00815ACC">
        <w:rPr>
          <w:rFonts w:asciiTheme="majorHAnsi" w:hAnsiTheme="majorHAnsi"/>
        </w:rPr>
        <w:t>.</w:t>
      </w:r>
      <w:r w:rsidR="00783298" w:rsidRPr="00815ACC">
        <w:rPr>
          <w:rStyle w:val="FootnoteReference"/>
          <w:rFonts w:asciiTheme="majorHAnsi" w:hAnsiTheme="majorHAnsi" w:cs="Times New Roman"/>
        </w:rPr>
        <w:footnoteReference w:id="12"/>
      </w:r>
      <w:r w:rsidR="00783298" w:rsidRPr="00815ACC">
        <w:rPr>
          <w:rFonts w:asciiTheme="majorHAnsi" w:hAnsiTheme="majorHAnsi"/>
        </w:rPr>
        <w:t xml:space="preserve"> Green continues, “</w:t>
      </w:r>
      <w:r w:rsidR="00783298" w:rsidRPr="00815ACC">
        <w:rPr>
          <w:rFonts w:asciiTheme="majorHAnsi" w:hAnsiTheme="majorHAnsi"/>
          <w:i/>
        </w:rPr>
        <w:t>when a person projects some unconscious quality existent within himself onto another person he reacts to the projection as though it belonged to the other</w:t>
      </w:r>
      <w:r w:rsidR="00783298" w:rsidRPr="00815ACC">
        <w:rPr>
          <w:rFonts w:asciiTheme="majorHAnsi" w:hAnsiTheme="majorHAnsi"/>
        </w:rPr>
        <w:t>”.</w:t>
      </w:r>
      <w:r w:rsidR="00783298" w:rsidRPr="00815ACC">
        <w:rPr>
          <w:rStyle w:val="FootnoteReference"/>
          <w:rFonts w:asciiTheme="majorHAnsi" w:hAnsiTheme="majorHAnsi" w:cs="Times New Roman"/>
        </w:rPr>
        <w:footnoteReference w:id="13"/>
      </w:r>
      <w:r w:rsidR="00783298" w:rsidRPr="00815ACC">
        <w:rPr>
          <w:rFonts w:asciiTheme="majorHAnsi" w:hAnsiTheme="majorHAnsi"/>
        </w:rPr>
        <w:t xml:space="preserve">  Jung’s astrology is understood as a projection of the universal unconsciousness onto the positions of the planets at the time of birth.  The condition of the personality is projected onto the sky and thus may be read by the astrologer, giving insight into any neurosis that develops.    Jung discusses the planets as personifications of emotions or temperaments.  Mars is thought of as raging, Jupiter as jovial and Saturn as personifying gloom. </w:t>
      </w:r>
    </w:p>
    <w:p w:rsidR="00096EFC" w:rsidRPr="00815ACC" w:rsidRDefault="00096EFC" w:rsidP="00884422">
      <w:pPr>
        <w:spacing w:line="360" w:lineRule="auto"/>
        <w:ind w:firstLine="720"/>
        <w:rPr>
          <w:rFonts w:asciiTheme="majorHAnsi" w:hAnsiTheme="majorHAnsi"/>
        </w:rPr>
      </w:pPr>
      <w:r w:rsidRPr="00815ACC">
        <w:rPr>
          <w:rFonts w:asciiTheme="majorHAnsi" w:hAnsiTheme="majorHAnsi"/>
        </w:rPr>
        <w:t>Modern sympathy may have a different focus than the classical ideas first posited by the Stoics but the fact that there is an interconnectedness between things of a type is still maintained and used today.</w:t>
      </w:r>
    </w:p>
    <w:p w:rsidR="002C767B" w:rsidRPr="00815ACC" w:rsidRDefault="00783298" w:rsidP="00DB7469">
      <w:pPr>
        <w:pStyle w:val="Heading2"/>
        <w:spacing w:line="360" w:lineRule="auto"/>
        <w:rPr>
          <w:sz w:val="22"/>
          <w:szCs w:val="22"/>
        </w:rPr>
      </w:pPr>
      <w:r w:rsidRPr="00815ACC">
        <w:rPr>
          <w:sz w:val="22"/>
          <w:szCs w:val="22"/>
        </w:rPr>
        <w:t xml:space="preserve">2. The use of Archetypes or Forms in the understanding of </w:t>
      </w:r>
      <w:r w:rsidR="00385EBF" w:rsidRPr="00815ACC">
        <w:rPr>
          <w:sz w:val="22"/>
          <w:szCs w:val="22"/>
        </w:rPr>
        <w:t>Consciousness</w:t>
      </w:r>
      <w:r w:rsidRPr="00815ACC">
        <w:rPr>
          <w:sz w:val="22"/>
          <w:szCs w:val="22"/>
        </w:rPr>
        <w:t>.</w:t>
      </w:r>
    </w:p>
    <w:p w:rsidR="00783298" w:rsidRPr="00815ACC" w:rsidRDefault="00783298" w:rsidP="00783298">
      <w:pPr>
        <w:rPr>
          <w:rFonts w:asciiTheme="majorHAnsi" w:hAnsiTheme="majorHAnsi"/>
        </w:rPr>
      </w:pPr>
    </w:p>
    <w:p w:rsidR="00815ACC" w:rsidRPr="00815ACC" w:rsidRDefault="00C21627" w:rsidP="00815ACC">
      <w:pPr>
        <w:pStyle w:val="Default"/>
        <w:spacing w:line="360" w:lineRule="auto"/>
        <w:ind w:firstLine="720"/>
        <w:jc w:val="both"/>
        <w:rPr>
          <w:rFonts w:asciiTheme="majorHAnsi" w:eastAsia="Times New Roman" w:hAnsiTheme="majorHAnsi" w:cs="Times New Roman"/>
          <w:bdr w:val="none" w:sz="0" w:space="0" w:color="auto"/>
          <w:lang w:val="en-GB"/>
        </w:rPr>
      </w:pPr>
      <w:r w:rsidRPr="00815ACC">
        <w:rPr>
          <w:rFonts w:asciiTheme="majorHAnsi" w:hAnsiTheme="majorHAnsi"/>
        </w:rPr>
        <w:t xml:space="preserve">In his book </w:t>
      </w:r>
      <w:r w:rsidRPr="00815ACC">
        <w:rPr>
          <w:rFonts w:asciiTheme="majorHAnsi" w:hAnsiTheme="majorHAnsi"/>
          <w:i/>
        </w:rPr>
        <w:t xml:space="preserve">‘Archetypal Psychology’ </w:t>
      </w:r>
      <w:r w:rsidRPr="00815ACC">
        <w:rPr>
          <w:rFonts w:asciiTheme="majorHAnsi" w:hAnsiTheme="majorHAnsi"/>
        </w:rPr>
        <w:t>James Hillman states that the modern fathers of archetypal psychology are C.G, Jung and Henri Corbin.  Hillman states that “it is without doubt that the first immediate father of archetypal psychology is Carl Gustav Jung”.</w:t>
      </w:r>
      <w:r w:rsidRPr="00815ACC">
        <w:rPr>
          <w:rStyle w:val="FootnoteReference"/>
          <w:rFonts w:asciiTheme="majorHAnsi" w:hAnsiTheme="majorHAnsi"/>
        </w:rPr>
        <w:footnoteReference w:id="14"/>
      </w:r>
      <w:r w:rsidRPr="00815ACC">
        <w:rPr>
          <w:rFonts w:asciiTheme="majorHAnsi" w:hAnsiTheme="majorHAnsi"/>
        </w:rPr>
        <w:t xml:space="preserve"> He goes on to say that “From Jung comes the idea that the basic and universal structures of the psyche are archetypal patterns”.</w:t>
      </w:r>
      <w:r w:rsidRPr="00815ACC">
        <w:rPr>
          <w:rStyle w:val="FootnoteReference"/>
          <w:rFonts w:asciiTheme="majorHAnsi" w:hAnsiTheme="majorHAnsi"/>
        </w:rPr>
        <w:footnoteReference w:id="15"/>
      </w:r>
      <w:r w:rsidRPr="00815ACC">
        <w:rPr>
          <w:rFonts w:asciiTheme="majorHAnsi" w:hAnsiTheme="majorHAnsi"/>
        </w:rPr>
        <w:t xml:space="preserve">   He names Henri Corbin “the immediate second father” for his idea of the </w:t>
      </w:r>
      <w:r w:rsidRPr="00815ACC">
        <w:rPr>
          <w:rFonts w:asciiTheme="majorHAnsi" w:hAnsiTheme="majorHAnsi"/>
          <w:i/>
        </w:rPr>
        <w:t>mundus Imaginalis</w:t>
      </w:r>
      <w:r w:rsidRPr="00815ACC">
        <w:rPr>
          <w:rFonts w:asciiTheme="majorHAnsi" w:hAnsiTheme="majorHAnsi"/>
        </w:rPr>
        <w:t>.</w:t>
      </w:r>
      <w:r w:rsidRPr="00815ACC">
        <w:rPr>
          <w:rStyle w:val="FootnoteReference"/>
          <w:rFonts w:asciiTheme="majorHAnsi" w:hAnsiTheme="majorHAnsi"/>
        </w:rPr>
        <w:footnoteReference w:id="16"/>
      </w:r>
      <w:r w:rsidR="00F332EB" w:rsidRPr="00815ACC">
        <w:rPr>
          <w:rFonts w:asciiTheme="majorHAnsi" w:hAnsiTheme="majorHAnsi"/>
        </w:rPr>
        <w:t xml:space="preserve">   Corbin describes the Arabic topology of the archetypal world in his  </w:t>
      </w:r>
      <w:r w:rsidR="00F332EB" w:rsidRPr="00815ACC">
        <w:rPr>
          <w:rFonts w:asciiTheme="majorHAnsi" w:hAnsiTheme="majorHAnsi"/>
          <w:i/>
        </w:rPr>
        <w:t xml:space="preserve">Mundus Imaginalis, </w:t>
      </w:r>
      <w:r w:rsidR="00F332EB" w:rsidRPr="00815ACC">
        <w:rPr>
          <w:rFonts w:asciiTheme="majorHAnsi" w:hAnsiTheme="majorHAnsi"/>
        </w:rPr>
        <w:t>which is concurrent with the work that Jung was doing at the time.</w:t>
      </w:r>
      <w:r w:rsidR="00604E70" w:rsidRPr="00815ACC">
        <w:rPr>
          <w:rStyle w:val="FootnoteReference"/>
          <w:rFonts w:asciiTheme="majorHAnsi" w:hAnsiTheme="majorHAnsi"/>
        </w:rPr>
        <w:footnoteReference w:id="17"/>
      </w:r>
      <w:r w:rsidR="00F332EB" w:rsidRPr="00815ACC">
        <w:rPr>
          <w:rFonts w:asciiTheme="majorHAnsi" w:hAnsiTheme="majorHAnsi"/>
        </w:rPr>
        <w:t xml:space="preserve">  </w:t>
      </w:r>
      <w:r w:rsidR="00B85BE8" w:rsidRPr="00815ACC">
        <w:rPr>
          <w:rFonts w:asciiTheme="majorHAnsi" w:hAnsiTheme="majorHAnsi"/>
        </w:rPr>
        <w:t xml:space="preserve">  Jung’s Archetypes are representatives of the universal subconscious, repeatedly appearing in different cultures with little or no change.  These are seen in mythologies and fairy tales which have an impact on the conscious </w:t>
      </w:r>
      <w:r w:rsidR="007105E2" w:rsidRPr="00815ACC">
        <w:rPr>
          <w:rFonts w:asciiTheme="majorHAnsi" w:hAnsiTheme="majorHAnsi"/>
        </w:rPr>
        <w:t>mind’s</w:t>
      </w:r>
      <w:r w:rsidR="00B85BE8" w:rsidRPr="00815ACC">
        <w:rPr>
          <w:rFonts w:asciiTheme="majorHAnsi" w:hAnsiTheme="majorHAnsi"/>
        </w:rPr>
        <w:t xml:space="preserve"> development.  Jung paraphrases the platonic definition of an archetype as “dealing with archaic primordial types, that is the universal images that have existed since the remotest times”.</w:t>
      </w:r>
      <w:r w:rsidR="00B85BE8" w:rsidRPr="00815ACC">
        <w:rPr>
          <w:rStyle w:val="FootnoteReference"/>
          <w:rFonts w:asciiTheme="majorHAnsi" w:hAnsiTheme="majorHAnsi"/>
        </w:rPr>
        <w:footnoteReference w:id="18"/>
      </w:r>
      <w:r w:rsidR="007105E2" w:rsidRPr="00815ACC">
        <w:rPr>
          <w:rFonts w:asciiTheme="majorHAnsi" w:hAnsiTheme="majorHAnsi"/>
        </w:rPr>
        <w:t xml:space="preserve">  These images can be used for the investigation of the self in the process that Jung calls “individuation” or for the treatment of various neuro</w:t>
      </w:r>
      <w:r w:rsidR="00815ACC" w:rsidRPr="00815ACC">
        <w:rPr>
          <w:rFonts w:asciiTheme="majorHAnsi" w:hAnsiTheme="majorHAnsi"/>
        </w:rPr>
        <w:t xml:space="preserve">logical </w:t>
      </w:r>
      <w:r w:rsidR="007105E2" w:rsidRPr="00815ACC">
        <w:rPr>
          <w:rFonts w:asciiTheme="majorHAnsi" w:hAnsiTheme="majorHAnsi"/>
        </w:rPr>
        <w:t>conditions.</w:t>
      </w:r>
      <w:r w:rsidR="007105E2" w:rsidRPr="00815ACC">
        <w:rPr>
          <w:rStyle w:val="FootnoteReference"/>
          <w:rFonts w:asciiTheme="majorHAnsi" w:hAnsiTheme="majorHAnsi"/>
        </w:rPr>
        <w:footnoteReference w:id="19"/>
      </w:r>
      <w:r w:rsidR="007105E2" w:rsidRPr="00815ACC">
        <w:rPr>
          <w:rFonts w:asciiTheme="majorHAnsi" w:hAnsiTheme="majorHAnsi"/>
        </w:rPr>
        <w:t xml:space="preserve">  Jung describes the process of individuation as “denoting the process by </w:t>
      </w:r>
      <w:r w:rsidR="007105E2" w:rsidRPr="00815ACC">
        <w:rPr>
          <w:rFonts w:asciiTheme="majorHAnsi" w:hAnsiTheme="majorHAnsi"/>
        </w:rPr>
        <w:lastRenderedPageBreak/>
        <w:t>which a person becomes a psychological individual, that is a separate, indivisible unity or whole”.</w:t>
      </w:r>
      <w:r w:rsidR="007105E2" w:rsidRPr="00815ACC">
        <w:rPr>
          <w:rStyle w:val="FootnoteReference"/>
          <w:rFonts w:asciiTheme="majorHAnsi" w:hAnsiTheme="majorHAnsi"/>
        </w:rPr>
        <w:footnoteReference w:id="20"/>
      </w:r>
      <w:r w:rsidR="007105E2" w:rsidRPr="00815ACC">
        <w:rPr>
          <w:rFonts w:asciiTheme="majorHAnsi" w:hAnsiTheme="majorHAnsi"/>
        </w:rPr>
        <w:t xml:space="preserve">    This concept of archetype or form can be traced back through Ficino to Plato.  Ficino references the Anima Mundi when he says “for the soul according to the ancient platonic </w:t>
      </w:r>
      <w:r w:rsidR="000412DD" w:rsidRPr="00815ACC">
        <w:rPr>
          <w:rFonts w:asciiTheme="majorHAnsi" w:hAnsiTheme="majorHAnsi"/>
        </w:rPr>
        <w:t>philosophers</w:t>
      </w:r>
      <w:r w:rsidR="007105E2" w:rsidRPr="00815ACC">
        <w:rPr>
          <w:rFonts w:asciiTheme="majorHAnsi" w:hAnsiTheme="majorHAnsi"/>
        </w:rPr>
        <w:t>, build fig</w:t>
      </w:r>
      <w:r w:rsidR="000412DD" w:rsidRPr="00815ACC">
        <w:rPr>
          <w:rFonts w:asciiTheme="majorHAnsi" w:hAnsiTheme="majorHAnsi"/>
        </w:rPr>
        <w:t>ures</w:t>
      </w:r>
      <w:r w:rsidR="007105E2" w:rsidRPr="00815ACC">
        <w:rPr>
          <w:rFonts w:asciiTheme="majorHAnsi" w:hAnsiTheme="majorHAnsi"/>
        </w:rPr>
        <w:t xml:space="preserve"> with its reasons beyond the stars in heaven and some of these are such that it becomes something of this </w:t>
      </w:r>
      <w:r w:rsidR="000412DD" w:rsidRPr="00815ACC">
        <w:rPr>
          <w:rFonts w:asciiTheme="majorHAnsi" w:hAnsiTheme="majorHAnsi"/>
        </w:rPr>
        <w:t>figure</w:t>
      </w:r>
      <w:r w:rsidR="007105E2" w:rsidRPr="00815ACC">
        <w:rPr>
          <w:rFonts w:asciiTheme="majorHAnsi" w:hAnsiTheme="majorHAnsi"/>
        </w:rPr>
        <w:t xml:space="preserve"> itself.  It impresses its properties onto all things.</w:t>
      </w:r>
      <w:r w:rsidR="000412DD" w:rsidRPr="00815ACC">
        <w:rPr>
          <w:rFonts w:asciiTheme="majorHAnsi" w:hAnsiTheme="majorHAnsi"/>
        </w:rPr>
        <w:t>”</w:t>
      </w:r>
      <w:r w:rsidR="000412DD" w:rsidRPr="00815ACC">
        <w:rPr>
          <w:rStyle w:val="FootnoteReference"/>
          <w:rFonts w:asciiTheme="majorHAnsi" w:hAnsiTheme="majorHAnsi"/>
        </w:rPr>
        <w:footnoteReference w:id="21"/>
      </w:r>
      <w:r w:rsidR="00604E70" w:rsidRPr="00815ACC">
        <w:rPr>
          <w:rFonts w:asciiTheme="majorHAnsi" w:hAnsiTheme="majorHAnsi"/>
        </w:rPr>
        <w:t xml:space="preserve"> Ficino uses these archetypal concepts to allow the soul to ascend to the divine using both psychological attunement to each of the planets and magical processes to allow the soul be become more akin to the archetype of each planet.</w:t>
      </w:r>
      <w:r w:rsidR="000412DD" w:rsidRPr="00815ACC">
        <w:rPr>
          <w:rFonts w:asciiTheme="majorHAnsi" w:hAnsiTheme="majorHAnsi"/>
        </w:rPr>
        <w:t xml:space="preserve"> </w:t>
      </w:r>
      <w:r w:rsidR="00815ACC" w:rsidRPr="00815ACC">
        <w:rPr>
          <w:rFonts w:asciiTheme="majorHAnsi" w:eastAsia="Times New Roman" w:hAnsiTheme="majorHAnsi" w:cs="Times New Roman"/>
          <w:bdr w:val="none" w:sz="0" w:space="0" w:color="auto"/>
          <w:lang w:val="en-GB"/>
        </w:rPr>
        <w:t>Ficino was a great promoter of astrology, advocating its use to ameliorate or exaggerate the aspects of the characteristics of the nativity, to better the person’s life.</w:t>
      </w:r>
      <w:r w:rsidR="00815ACC" w:rsidRPr="00815ACC">
        <w:rPr>
          <w:rStyle w:val="FootnoteReference"/>
          <w:rFonts w:asciiTheme="majorHAnsi" w:eastAsia="Times New Roman" w:hAnsiTheme="majorHAnsi" w:cs="Times New Roman"/>
          <w:bdr w:val="none" w:sz="0" w:space="0" w:color="auto"/>
          <w:lang w:val="en-GB"/>
        </w:rPr>
        <w:footnoteReference w:id="22"/>
      </w:r>
      <w:r w:rsidR="00815ACC" w:rsidRPr="00815ACC">
        <w:rPr>
          <w:rFonts w:asciiTheme="majorHAnsi" w:eastAsia="Times New Roman" w:hAnsiTheme="majorHAnsi" w:cs="Times New Roman"/>
          <w:bdr w:val="none" w:sz="0" w:space="0" w:color="auto"/>
          <w:lang w:val="en-GB"/>
        </w:rPr>
        <w:t xml:space="preserve">  Carol V </w:t>
      </w:r>
      <w:proofErr w:type="spellStart"/>
      <w:r w:rsidR="00815ACC" w:rsidRPr="00815ACC">
        <w:rPr>
          <w:rFonts w:asciiTheme="majorHAnsi" w:eastAsia="Times New Roman" w:hAnsiTheme="majorHAnsi" w:cs="Times New Roman"/>
          <w:bdr w:val="none" w:sz="0" w:space="0" w:color="auto"/>
          <w:lang w:val="en-GB"/>
        </w:rPr>
        <w:t>Kaske</w:t>
      </w:r>
      <w:proofErr w:type="spellEnd"/>
      <w:r w:rsidR="00815ACC" w:rsidRPr="00815ACC">
        <w:rPr>
          <w:rFonts w:asciiTheme="majorHAnsi" w:eastAsia="Times New Roman" w:hAnsiTheme="majorHAnsi" w:cs="Times New Roman"/>
          <w:bdr w:val="none" w:sz="0" w:space="0" w:color="auto"/>
          <w:lang w:val="en-GB"/>
        </w:rPr>
        <w:t xml:space="preserve"> in her paper “</w:t>
      </w:r>
      <w:r w:rsidR="00815ACC" w:rsidRPr="00815ACC">
        <w:rPr>
          <w:rFonts w:asciiTheme="majorHAnsi" w:eastAsia="Times New Roman" w:hAnsiTheme="majorHAnsi" w:cs="Times New Roman"/>
          <w:i/>
          <w:bdr w:val="none" w:sz="0" w:space="0" w:color="auto"/>
          <w:lang w:val="en-GB"/>
        </w:rPr>
        <w:t>Ficino and the twelve gods of the zodiac”</w:t>
      </w:r>
      <w:r w:rsidR="00815ACC" w:rsidRPr="00815ACC">
        <w:rPr>
          <w:rFonts w:asciiTheme="majorHAnsi" w:eastAsia="Times New Roman" w:hAnsiTheme="majorHAnsi" w:cs="Times New Roman"/>
          <w:bdr w:val="none" w:sz="0" w:space="0" w:color="auto"/>
          <w:lang w:val="en-GB"/>
        </w:rPr>
        <w:t xml:space="preserve"> suggests that Ficino was influenced here by both the </w:t>
      </w:r>
      <w:r w:rsidR="00815ACC" w:rsidRPr="00815ACC">
        <w:rPr>
          <w:rFonts w:asciiTheme="majorHAnsi" w:eastAsia="Times New Roman" w:hAnsiTheme="majorHAnsi" w:cs="Times New Roman"/>
          <w:i/>
          <w:bdr w:val="none" w:sz="0" w:space="0" w:color="auto"/>
          <w:lang w:val="en-GB"/>
        </w:rPr>
        <w:t>Phaedrus</w:t>
      </w:r>
      <w:r w:rsidR="00815ACC" w:rsidRPr="00815ACC">
        <w:rPr>
          <w:rFonts w:asciiTheme="majorHAnsi" w:eastAsia="Times New Roman" w:hAnsiTheme="majorHAnsi" w:cs="Times New Roman"/>
          <w:bdr w:val="none" w:sz="0" w:space="0" w:color="auto"/>
          <w:lang w:val="en-GB"/>
        </w:rPr>
        <w:t xml:space="preserve"> and by the philosophies of </w:t>
      </w:r>
      <w:proofErr w:type="spellStart"/>
      <w:r w:rsidR="00815ACC" w:rsidRPr="00815ACC">
        <w:rPr>
          <w:rFonts w:asciiTheme="majorHAnsi" w:eastAsia="Times New Roman" w:hAnsiTheme="majorHAnsi" w:cs="Times New Roman"/>
          <w:bdr w:val="none" w:sz="0" w:space="0" w:color="auto"/>
          <w:lang w:val="en-GB"/>
        </w:rPr>
        <w:t>Manilius</w:t>
      </w:r>
      <w:proofErr w:type="spellEnd"/>
      <w:r w:rsidR="00815ACC" w:rsidRPr="00815ACC">
        <w:rPr>
          <w:rFonts w:asciiTheme="majorHAnsi" w:eastAsia="Times New Roman" w:hAnsiTheme="majorHAnsi" w:cs="Times New Roman"/>
          <w:bdr w:val="none" w:sz="0" w:space="0" w:color="auto"/>
          <w:lang w:val="en-GB"/>
        </w:rPr>
        <w:t>.</w:t>
      </w:r>
      <w:r w:rsidR="00815ACC" w:rsidRPr="00815ACC">
        <w:rPr>
          <w:rStyle w:val="FootnoteReference"/>
          <w:rFonts w:asciiTheme="majorHAnsi" w:eastAsia="Times New Roman" w:hAnsiTheme="majorHAnsi" w:cs="Times New Roman"/>
          <w:bdr w:val="none" w:sz="0" w:space="0" w:color="auto"/>
          <w:lang w:val="en-GB"/>
        </w:rPr>
        <w:footnoteReference w:id="23"/>
      </w:r>
      <w:r w:rsidR="00815ACC" w:rsidRPr="00815ACC">
        <w:rPr>
          <w:rFonts w:asciiTheme="majorHAnsi" w:eastAsia="Times New Roman" w:hAnsiTheme="majorHAnsi" w:cs="Times New Roman"/>
          <w:bdr w:val="none" w:sz="0" w:space="0" w:color="auto"/>
          <w:lang w:val="en-GB"/>
        </w:rPr>
        <w:t xml:space="preserve">  Book III of the </w:t>
      </w:r>
      <w:r w:rsidR="00815ACC" w:rsidRPr="00815ACC">
        <w:rPr>
          <w:rFonts w:asciiTheme="majorHAnsi" w:eastAsia="Times New Roman" w:hAnsiTheme="majorHAnsi" w:cs="Times New Roman"/>
          <w:i/>
          <w:bdr w:val="none" w:sz="0" w:space="0" w:color="auto"/>
          <w:lang w:val="en-GB"/>
        </w:rPr>
        <w:t>Book of Life</w:t>
      </w:r>
      <w:r w:rsidR="00815ACC" w:rsidRPr="00815ACC">
        <w:rPr>
          <w:rFonts w:asciiTheme="majorHAnsi" w:eastAsia="Times New Roman" w:hAnsiTheme="majorHAnsi" w:cs="Times New Roman"/>
          <w:bdr w:val="none" w:sz="0" w:space="0" w:color="auto"/>
          <w:lang w:val="en-GB"/>
        </w:rPr>
        <w:t xml:space="preserve"> is entitled “Making your life agree with the Heavens”.</w:t>
      </w:r>
      <w:r w:rsidR="00815ACC" w:rsidRPr="00815ACC">
        <w:rPr>
          <w:rStyle w:val="FootnoteReference"/>
          <w:rFonts w:asciiTheme="majorHAnsi" w:eastAsia="Times New Roman" w:hAnsiTheme="majorHAnsi" w:cs="Times New Roman"/>
          <w:bdr w:val="none" w:sz="0" w:space="0" w:color="auto"/>
          <w:lang w:val="en-GB"/>
        </w:rPr>
        <w:footnoteReference w:id="24"/>
      </w:r>
      <w:r w:rsidR="00815ACC" w:rsidRPr="00815ACC">
        <w:rPr>
          <w:rFonts w:asciiTheme="majorHAnsi" w:eastAsia="Times New Roman" w:hAnsiTheme="majorHAnsi" w:cs="Times New Roman"/>
          <w:bdr w:val="none" w:sz="0" w:space="0" w:color="auto"/>
          <w:lang w:val="en-GB"/>
        </w:rPr>
        <w:t xml:space="preserve">   In these chapters Ficino gives advise on how to work with and counter the various factors of astrological nativity, Ficino discusses the use of several different techniques for accomplishing this including aligning oneself with particular stars to enhance one’s life, such as working with Mercury by using correspondences such as “quicksilver and “</w:t>
      </w:r>
      <w:r w:rsidR="00815ACC" w:rsidRPr="00815ACC">
        <w:rPr>
          <w:rFonts w:asciiTheme="majorHAnsi" w:eastAsia="Times New Roman" w:hAnsiTheme="majorHAnsi" w:cs="Times New Roman"/>
          <w:bdr w:val="none" w:sz="0" w:space="0" w:color="auto"/>
          <w:lang w:val="en-GB"/>
        </w:rPr>
        <w:t>Achates’s</w:t>
      </w:r>
      <w:r w:rsidR="00815ACC" w:rsidRPr="00815ACC">
        <w:rPr>
          <w:rFonts w:asciiTheme="majorHAnsi" w:eastAsia="Times New Roman" w:hAnsiTheme="majorHAnsi" w:cs="Times New Roman"/>
          <w:bdr w:val="none" w:sz="0" w:space="0" w:color="auto"/>
          <w:lang w:val="en-GB"/>
        </w:rPr>
        <w:t xml:space="preserve"> stones and to use these on the planetary day and hour”.</w:t>
      </w:r>
      <w:r w:rsidR="00815ACC" w:rsidRPr="00815ACC">
        <w:rPr>
          <w:rStyle w:val="FootnoteReference"/>
          <w:rFonts w:asciiTheme="majorHAnsi" w:eastAsia="Times New Roman" w:hAnsiTheme="majorHAnsi" w:cs="Times New Roman"/>
          <w:bdr w:val="none" w:sz="0" w:space="0" w:color="auto"/>
          <w:lang w:val="en-GB"/>
        </w:rPr>
        <w:footnoteReference w:id="25"/>
      </w:r>
      <w:r w:rsidR="00815ACC" w:rsidRPr="00815ACC">
        <w:rPr>
          <w:rFonts w:asciiTheme="majorHAnsi" w:eastAsia="Times New Roman" w:hAnsiTheme="majorHAnsi" w:cs="Times New Roman"/>
          <w:bdr w:val="none" w:sz="0" w:space="0" w:color="auto"/>
          <w:lang w:val="en-GB"/>
        </w:rPr>
        <w:t xml:space="preserve">  Ficino produced a system where the characteristics of the middle and lower part of the soul could be affected via the use of magical talismans</w:t>
      </w:r>
      <w:r w:rsidR="00815ACC">
        <w:rPr>
          <w:rFonts w:asciiTheme="majorHAnsi" w:eastAsia="Times New Roman" w:hAnsiTheme="majorHAnsi" w:cs="Times New Roman"/>
          <w:bdr w:val="none" w:sz="0" w:space="0" w:color="auto"/>
          <w:lang w:val="en-GB"/>
        </w:rPr>
        <w:t xml:space="preserve"> by working with the archetypal nature of the planet</w:t>
      </w:r>
      <w:r w:rsidR="00815ACC" w:rsidRPr="00815ACC">
        <w:rPr>
          <w:rFonts w:asciiTheme="majorHAnsi" w:eastAsia="Times New Roman" w:hAnsiTheme="majorHAnsi" w:cs="Times New Roman"/>
          <w:bdr w:val="none" w:sz="0" w:space="0" w:color="auto"/>
          <w:lang w:val="en-GB"/>
        </w:rPr>
        <w:t>.</w:t>
      </w:r>
      <w:r w:rsidR="00815ACC" w:rsidRPr="00815ACC">
        <w:rPr>
          <w:rStyle w:val="FootnoteReference"/>
          <w:rFonts w:asciiTheme="majorHAnsi" w:eastAsia="Times New Roman" w:hAnsiTheme="majorHAnsi" w:cs="Times New Roman"/>
          <w:bdr w:val="none" w:sz="0" w:space="0" w:color="auto"/>
          <w:lang w:val="en-GB"/>
        </w:rPr>
        <w:footnoteReference w:id="26"/>
      </w:r>
    </w:p>
    <w:p w:rsidR="00783298" w:rsidRPr="00815ACC" w:rsidRDefault="000412DD" w:rsidP="00C21627">
      <w:pPr>
        <w:spacing w:line="360" w:lineRule="auto"/>
        <w:ind w:firstLine="720"/>
        <w:rPr>
          <w:rFonts w:asciiTheme="majorHAnsi" w:hAnsiTheme="majorHAnsi"/>
          <w:color w:val="1A1A1A"/>
          <w:shd w:val="clear" w:color="auto" w:fill="FFFFFF"/>
        </w:rPr>
      </w:pPr>
      <w:r w:rsidRPr="00815ACC">
        <w:rPr>
          <w:rFonts w:asciiTheme="majorHAnsi" w:hAnsiTheme="majorHAnsi"/>
        </w:rPr>
        <w:t xml:space="preserve">In Plato the forms are perfect, unchanging ideals that are not </w:t>
      </w:r>
      <w:r w:rsidR="00604E70" w:rsidRPr="00815ACC">
        <w:rPr>
          <w:rFonts w:asciiTheme="majorHAnsi" w:hAnsiTheme="majorHAnsi"/>
        </w:rPr>
        <w:t>affected</w:t>
      </w:r>
      <w:r w:rsidRPr="00815ACC">
        <w:rPr>
          <w:rFonts w:asciiTheme="majorHAnsi" w:hAnsiTheme="majorHAnsi"/>
        </w:rPr>
        <w:t xml:space="preserve"> by space or time.  They are more real than objects that physically represent them.  </w:t>
      </w:r>
      <w:r w:rsidR="00604E70" w:rsidRPr="00815ACC">
        <w:rPr>
          <w:rFonts w:asciiTheme="majorHAnsi" w:hAnsiTheme="majorHAnsi"/>
        </w:rPr>
        <w:t>So,</w:t>
      </w:r>
      <w:r w:rsidRPr="00815ACC">
        <w:rPr>
          <w:rFonts w:asciiTheme="majorHAnsi" w:hAnsiTheme="majorHAnsi"/>
        </w:rPr>
        <w:t xml:space="preserve"> concepts like justice and beauty are archetypical in nature, whereas a beautiful thing or a just action are just representations or symbols of those forms. </w:t>
      </w:r>
      <w:r w:rsidR="00740CD5" w:rsidRPr="00815ACC">
        <w:rPr>
          <w:rFonts w:asciiTheme="majorHAnsi" w:hAnsiTheme="majorHAnsi"/>
        </w:rPr>
        <w:t>Plato talks about the creation of the physical universe using a model.  Plato states that “</w:t>
      </w:r>
      <w:r w:rsidR="00740CD5" w:rsidRPr="00815ACC">
        <w:rPr>
          <w:rFonts w:asciiTheme="majorHAnsi" w:hAnsiTheme="majorHAnsi"/>
          <w:color w:val="1A1A1A"/>
          <w:shd w:val="clear" w:color="auto" w:fill="FFFFFF"/>
        </w:rPr>
        <w:t>The universe is a work of craft, fashioned after an eternal mode</w:t>
      </w:r>
      <w:r w:rsidR="00740CD5" w:rsidRPr="00815ACC">
        <w:rPr>
          <w:rFonts w:asciiTheme="majorHAnsi" w:hAnsiTheme="majorHAnsi"/>
          <w:color w:val="1A1A1A"/>
          <w:shd w:val="clear" w:color="auto" w:fill="FFFFFF"/>
        </w:rPr>
        <w:t>l”.</w:t>
      </w:r>
      <w:r w:rsidR="00740CD5" w:rsidRPr="00815ACC">
        <w:rPr>
          <w:rStyle w:val="FootnoteReference"/>
          <w:rFonts w:asciiTheme="majorHAnsi" w:hAnsiTheme="majorHAnsi"/>
          <w:color w:val="1A1A1A"/>
          <w:shd w:val="clear" w:color="auto" w:fill="FFFFFF"/>
        </w:rPr>
        <w:footnoteReference w:id="27"/>
      </w:r>
    </w:p>
    <w:p w:rsidR="00740CD5" w:rsidRPr="00815ACC" w:rsidRDefault="00740CD5" w:rsidP="00C21627">
      <w:pPr>
        <w:spacing w:line="360" w:lineRule="auto"/>
        <w:ind w:firstLine="720"/>
        <w:rPr>
          <w:rFonts w:asciiTheme="majorHAnsi" w:hAnsiTheme="majorHAnsi"/>
          <w:color w:val="1A1A1A"/>
          <w:shd w:val="clear" w:color="auto" w:fill="FFFFFF"/>
        </w:rPr>
      </w:pPr>
      <w:r w:rsidRPr="00815ACC">
        <w:rPr>
          <w:rFonts w:asciiTheme="majorHAnsi" w:hAnsiTheme="majorHAnsi"/>
          <w:color w:val="1A1A1A"/>
          <w:shd w:val="clear" w:color="auto" w:fill="FFFFFF"/>
        </w:rPr>
        <w:t xml:space="preserve">Later practitioners such as Steve Arroyo suggest the use of the archetypal model in astrological counselling.  Arroyo uses planetary archetypes in helping to define needs and urges, for example the “Urge towards a larger order or to connect self with something greater than self” is assigned to the </w:t>
      </w:r>
      <w:proofErr w:type="spellStart"/>
      <w:r w:rsidRPr="00815ACC">
        <w:rPr>
          <w:rFonts w:asciiTheme="majorHAnsi" w:hAnsiTheme="majorHAnsi"/>
          <w:color w:val="1A1A1A"/>
          <w:shd w:val="clear" w:color="auto" w:fill="FFFFFF"/>
        </w:rPr>
        <w:t>Jupitarian</w:t>
      </w:r>
      <w:proofErr w:type="spellEnd"/>
      <w:r w:rsidRPr="00815ACC">
        <w:rPr>
          <w:rFonts w:asciiTheme="majorHAnsi" w:hAnsiTheme="majorHAnsi"/>
          <w:color w:val="1A1A1A"/>
          <w:shd w:val="clear" w:color="auto" w:fill="FFFFFF"/>
        </w:rPr>
        <w:t xml:space="preserve"> archetype, whilst the </w:t>
      </w:r>
      <w:proofErr w:type="spellStart"/>
      <w:r w:rsidR="00FC7FAC" w:rsidRPr="00815ACC">
        <w:rPr>
          <w:rFonts w:asciiTheme="majorHAnsi" w:hAnsiTheme="majorHAnsi"/>
          <w:color w:val="1A1A1A"/>
          <w:shd w:val="clear" w:color="auto" w:fill="FFFFFF"/>
        </w:rPr>
        <w:t>J</w:t>
      </w:r>
      <w:r w:rsidRPr="00815ACC">
        <w:rPr>
          <w:rFonts w:asciiTheme="majorHAnsi" w:hAnsiTheme="majorHAnsi"/>
          <w:color w:val="1A1A1A"/>
          <w:shd w:val="clear" w:color="auto" w:fill="FFFFFF"/>
        </w:rPr>
        <w:t>upitarian</w:t>
      </w:r>
      <w:proofErr w:type="spellEnd"/>
      <w:r w:rsidRPr="00815ACC">
        <w:rPr>
          <w:rFonts w:asciiTheme="majorHAnsi" w:hAnsiTheme="majorHAnsi"/>
          <w:color w:val="1A1A1A"/>
          <w:shd w:val="clear" w:color="auto" w:fill="FFFFFF"/>
        </w:rPr>
        <w:t xml:space="preserve"> need is seen as “</w:t>
      </w:r>
      <w:r w:rsidR="00FC7FAC" w:rsidRPr="00815ACC">
        <w:rPr>
          <w:rFonts w:asciiTheme="majorHAnsi" w:hAnsiTheme="majorHAnsi"/>
          <w:color w:val="1A1A1A"/>
          <w:shd w:val="clear" w:color="auto" w:fill="FFFFFF"/>
        </w:rPr>
        <w:t xml:space="preserve">the </w:t>
      </w:r>
      <w:r w:rsidRPr="00815ACC">
        <w:rPr>
          <w:rFonts w:asciiTheme="majorHAnsi" w:hAnsiTheme="majorHAnsi"/>
          <w:color w:val="1A1A1A"/>
          <w:shd w:val="clear" w:color="auto" w:fill="FFFFFF"/>
        </w:rPr>
        <w:t xml:space="preserve">need to improve self.” </w:t>
      </w:r>
      <w:r w:rsidR="00FC7FAC" w:rsidRPr="00815ACC">
        <w:rPr>
          <w:rStyle w:val="FootnoteReference"/>
          <w:rFonts w:asciiTheme="majorHAnsi" w:hAnsiTheme="majorHAnsi"/>
          <w:color w:val="1A1A1A"/>
          <w:shd w:val="clear" w:color="auto" w:fill="FFFFFF"/>
        </w:rPr>
        <w:lastRenderedPageBreak/>
        <w:footnoteReference w:id="28"/>
      </w:r>
      <w:r w:rsidR="00FC7FAC" w:rsidRPr="00815ACC">
        <w:rPr>
          <w:rFonts w:asciiTheme="majorHAnsi" w:hAnsiTheme="majorHAnsi"/>
          <w:color w:val="1A1A1A"/>
          <w:shd w:val="clear" w:color="auto" w:fill="FFFFFF"/>
        </w:rPr>
        <w:t xml:space="preserve">  Clare Martin discusses a similar concept in her </w:t>
      </w:r>
      <w:r w:rsidR="002D0C3C" w:rsidRPr="00815ACC">
        <w:rPr>
          <w:rFonts w:asciiTheme="majorHAnsi" w:hAnsiTheme="majorHAnsi"/>
          <w:color w:val="1A1A1A"/>
          <w:shd w:val="clear" w:color="auto" w:fill="FFFFFF"/>
        </w:rPr>
        <w:t>book ‘</w:t>
      </w:r>
      <w:r w:rsidR="002D0C3C" w:rsidRPr="00815ACC">
        <w:rPr>
          <w:rFonts w:asciiTheme="majorHAnsi" w:hAnsiTheme="majorHAnsi"/>
          <w:i/>
          <w:color w:val="1A1A1A"/>
          <w:shd w:val="clear" w:color="auto" w:fill="FFFFFF"/>
        </w:rPr>
        <w:t>Mapping</w:t>
      </w:r>
      <w:r w:rsidR="00FC7FAC" w:rsidRPr="00815ACC">
        <w:rPr>
          <w:rFonts w:asciiTheme="majorHAnsi" w:hAnsiTheme="majorHAnsi"/>
          <w:i/>
          <w:color w:val="1A1A1A"/>
          <w:shd w:val="clear" w:color="auto" w:fill="FFFFFF"/>
        </w:rPr>
        <w:t xml:space="preserve"> the Psyche</w:t>
      </w:r>
      <w:r w:rsidR="002D0C3C" w:rsidRPr="00815ACC">
        <w:rPr>
          <w:rFonts w:asciiTheme="majorHAnsi" w:hAnsiTheme="majorHAnsi"/>
          <w:i/>
          <w:color w:val="1A1A1A"/>
          <w:shd w:val="clear" w:color="auto" w:fill="FFFFFF"/>
        </w:rPr>
        <w:t>’</w:t>
      </w:r>
      <w:r w:rsidR="00FC7FAC" w:rsidRPr="00815ACC">
        <w:rPr>
          <w:rFonts w:asciiTheme="majorHAnsi" w:hAnsiTheme="majorHAnsi"/>
          <w:color w:val="1A1A1A"/>
          <w:shd w:val="clear" w:color="auto" w:fill="FFFFFF"/>
        </w:rPr>
        <w:t>, when she discusses Saturn.  Martin describes Saturn as “The planet of Darkness, cold and death.  It is the principal of limitation in time and space”.</w:t>
      </w:r>
      <w:r w:rsidR="00FC7FAC" w:rsidRPr="00815ACC">
        <w:rPr>
          <w:rStyle w:val="FootnoteReference"/>
          <w:rFonts w:asciiTheme="majorHAnsi" w:hAnsiTheme="majorHAnsi"/>
          <w:color w:val="1A1A1A"/>
          <w:shd w:val="clear" w:color="auto" w:fill="FFFFFF"/>
        </w:rPr>
        <w:footnoteReference w:id="29"/>
      </w:r>
      <w:r w:rsidR="002D0C3C" w:rsidRPr="00815ACC">
        <w:rPr>
          <w:rFonts w:asciiTheme="majorHAnsi" w:hAnsiTheme="majorHAnsi"/>
          <w:color w:val="1A1A1A"/>
          <w:shd w:val="clear" w:color="auto" w:fill="FFFFFF"/>
        </w:rPr>
        <w:t xml:space="preserve">  She later goes on to say that “A Saturn which is functioning in a cynical, critical and rigid fashion is a distortion of the </w:t>
      </w:r>
      <w:r w:rsidR="00815ACC" w:rsidRPr="00815ACC">
        <w:rPr>
          <w:rFonts w:asciiTheme="majorHAnsi" w:hAnsiTheme="majorHAnsi"/>
          <w:color w:val="1A1A1A"/>
          <w:shd w:val="clear" w:color="auto" w:fill="FFFFFF"/>
        </w:rPr>
        <w:t xml:space="preserve">Saturnian </w:t>
      </w:r>
      <w:r w:rsidR="002D0C3C" w:rsidRPr="00815ACC">
        <w:rPr>
          <w:rFonts w:asciiTheme="majorHAnsi" w:hAnsiTheme="majorHAnsi"/>
          <w:color w:val="1A1A1A"/>
          <w:shd w:val="clear" w:color="auto" w:fill="FFFFFF"/>
        </w:rPr>
        <w:t>archetype of practical wisdom”.</w:t>
      </w:r>
      <w:r w:rsidR="002D0C3C" w:rsidRPr="00815ACC">
        <w:rPr>
          <w:rStyle w:val="FootnoteReference"/>
          <w:rFonts w:asciiTheme="majorHAnsi" w:hAnsiTheme="majorHAnsi"/>
          <w:color w:val="1A1A1A"/>
          <w:shd w:val="clear" w:color="auto" w:fill="FFFFFF"/>
        </w:rPr>
        <w:footnoteReference w:id="30"/>
      </w:r>
      <w:r w:rsidR="002D0C3C" w:rsidRPr="00815ACC">
        <w:rPr>
          <w:rFonts w:asciiTheme="majorHAnsi" w:hAnsiTheme="majorHAnsi"/>
          <w:color w:val="1A1A1A"/>
          <w:shd w:val="clear" w:color="auto" w:fill="FFFFFF"/>
        </w:rPr>
        <w:t xml:space="preserve">    </w:t>
      </w:r>
    </w:p>
    <w:p w:rsidR="002D0C3C" w:rsidRPr="00815ACC" w:rsidRDefault="002D0C3C" w:rsidP="00C21627">
      <w:pPr>
        <w:spacing w:line="360" w:lineRule="auto"/>
        <w:ind w:firstLine="720"/>
        <w:rPr>
          <w:rFonts w:asciiTheme="majorHAnsi" w:hAnsiTheme="majorHAnsi"/>
          <w:i/>
        </w:rPr>
      </w:pPr>
      <w:r w:rsidRPr="00815ACC">
        <w:rPr>
          <w:rFonts w:asciiTheme="majorHAnsi" w:hAnsiTheme="majorHAnsi"/>
          <w:color w:val="1A1A1A"/>
          <w:shd w:val="clear" w:color="auto" w:fill="FFFFFF"/>
        </w:rPr>
        <w:t>The use of archetypal image</w:t>
      </w:r>
      <w:r w:rsidR="00604E70" w:rsidRPr="00815ACC">
        <w:rPr>
          <w:rFonts w:asciiTheme="majorHAnsi" w:hAnsiTheme="majorHAnsi"/>
          <w:color w:val="1A1A1A"/>
          <w:shd w:val="clear" w:color="auto" w:fill="FFFFFF"/>
        </w:rPr>
        <w:t xml:space="preserve"> as a means of seeking the divine or in understanding the meaning of our own subconscious urges has been in continuous use since the classical period</w:t>
      </w:r>
      <w:r w:rsidR="00815ACC" w:rsidRPr="00815ACC">
        <w:rPr>
          <w:rFonts w:asciiTheme="majorHAnsi" w:hAnsiTheme="majorHAnsi"/>
          <w:color w:val="1A1A1A"/>
          <w:shd w:val="clear" w:color="auto" w:fill="FFFFFF"/>
        </w:rPr>
        <w:t>.</w:t>
      </w:r>
    </w:p>
    <w:p w:rsidR="002C767B" w:rsidRPr="00815ACC" w:rsidRDefault="002C767B" w:rsidP="00DB7469">
      <w:pPr>
        <w:pStyle w:val="Heading2"/>
        <w:spacing w:line="360" w:lineRule="auto"/>
        <w:rPr>
          <w:sz w:val="22"/>
          <w:szCs w:val="22"/>
        </w:rPr>
      </w:pPr>
    </w:p>
    <w:p w:rsidR="00026B43" w:rsidRPr="00815ACC" w:rsidRDefault="00026B43" w:rsidP="00DB7469">
      <w:pPr>
        <w:pStyle w:val="Heading2"/>
        <w:spacing w:line="360" w:lineRule="auto"/>
        <w:rPr>
          <w:sz w:val="22"/>
          <w:szCs w:val="22"/>
        </w:rPr>
      </w:pPr>
      <w:r w:rsidRPr="00815ACC">
        <w:rPr>
          <w:sz w:val="22"/>
          <w:szCs w:val="22"/>
        </w:rPr>
        <w:t xml:space="preserve">2. </w:t>
      </w:r>
      <w:r w:rsidR="00903BC5" w:rsidRPr="00815ACC">
        <w:rPr>
          <w:sz w:val="22"/>
          <w:szCs w:val="22"/>
        </w:rPr>
        <w:t xml:space="preserve"> Reincarnation and</w:t>
      </w:r>
      <w:r w:rsidR="009B294A" w:rsidRPr="00815ACC">
        <w:rPr>
          <w:sz w:val="22"/>
          <w:szCs w:val="22"/>
        </w:rPr>
        <w:t xml:space="preserve"> the development of the soul.</w:t>
      </w:r>
    </w:p>
    <w:p w:rsidR="00903BC5" w:rsidRPr="00815ACC" w:rsidRDefault="00884422" w:rsidP="00903BC5">
      <w:pPr>
        <w:spacing w:line="360" w:lineRule="auto"/>
        <w:rPr>
          <w:rFonts w:asciiTheme="majorHAnsi" w:eastAsia="Times New Roman" w:hAnsiTheme="majorHAnsi"/>
        </w:rPr>
      </w:pPr>
      <w:r w:rsidRPr="00815ACC">
        <w:rPr>
          <w:rFonts w:asciiTheme="majorHAnsi" w:hAnsiTheme="majorHAnsi"/>
        </w:rPr>
        <w:tab/>
      </w:r>
      <w:r w:rsidR="00903BC5" w:rsidRPr="00815ACC">
        <w:rPr>
          <w:rFonts w:asciiTheme="majorHAnsi" w:hAnsiTheme="majorHAnsi"/>
        </w:rPr>
        <w:t xml:space="preserve">The classical idea of reincarnation is seen in Plato’s Myth of </w:t>
      </w:r>
      <w:proofErr w:type="spellStart"/>
      <w:r w:rsidR="00903BC5" w:rsidRPr="00815ACC">
        <w:rPr>
          <w:rFonts w:asciiTheme="majorHAnsi" w:hAnsiTheme="majorHAnsi"/>
        </w:rPr>
        <w:t>Er</w:t>
      </w:r>
      <w:proofErr w:type="spellEnd"/>
      <w:r w:rsidR="00903BC5" w:rsidRPr="00815ACC">
        <w:rPr>
          <w:rFonts w:asciiTheme="majorHAnsi" w:hAnsiTheme="majorHAnsi"/>
        </w:rPr>
        <w:t xml:space="preserve">.  Chapter X of </w:t>
      </w:r>
      <w:r w:rsidR="00903BC5" w:rsidRPr="00815ACC">
        <w:rPr>
          <w:rFonts w:asciiTheme="majorHAnsi" w:hAnsiTheme="majorHAnsi"/>
          <w:i/>
        </w:rPr>
        <w:t>The Republic</w:t>
      </w:r>
      <w:r w:rsidR="00903BC5" w:rsidRPr="00815ACC">
        <w:rPr>
          <w:rFonts w:asciiTheme="majorHAnsi" w:hAnsiTheme="majorHAnsi"/>
        </w:rPr>
        <w:t xml:space="preserve"> recounts the death and subsequent reanimation of a man named </w:t>
      </w:r>
      <w:proofErr w:type="spellStart"/>
      <w:r w:rsidR="00903BC5" w:rsidRPr="00815ACC">
        <w:rPr>
          <w:rFonts w:asciiTheme="majorHAnsi" w:hAnsiTheme="majorHAnsi"/>
        </w:rPr>
        <w:t>Er</w:t>
      </w:r>
      <w:proofErr w:type="spellEnd"/>
      <w:r w:rsidR="00903BC5" w:rsidRPr="00815ACC">
        <w:rPr>
          <w:rFonts w:asciiTheme="majorHAnsi" w:hAnsiTheme="majorHAnsi"/>
        </w:rPr>
        <w:t xml:space="preserve">, the son of </w:t>
      </w:r>
      <w:proofErr w:type="spellStart"/>
      <w:r w:rsidR="00903BC5" w:rsidRPr="00815ACC">
        <w:rPr>
          <w:rFonts w:asciiTheme="majorHAnsi" w:hAnsiTheme="majorHAnsi"/>
        </w:rPr>
        <w:t>Armenios</w:t>
      </w:r>
      <w:proofErr w:type="spellEnd"/>
      <w:r w:rsidR="00903BC5" w:rsidRPr="00815ACC">
        <w:rPr>
          <w:rFonts w:asciiTheme="majorHAnsi" w:hAnsiTheme="majorHAnsi"/>
        </w:rPr>
        <w:t>.</w:t>
      </w:r>
      <w:r w:rsidR="00903BC5" w:rsidRPr="00815ACC">
        <w:rPr>
          <w:rStyle w:val="FootnoteReference"/>
          <w:rFonts w:asciiTheme="majorHAnsi" w:hAnsiTheme="majorHAnsi"/>
        </w:rPr>
        <w:footnoteReference w:id="31"/>
      </w:r>
      <w:r w:rsidR="00903BC5" w:rsidRPr="00815ACC">
        <w:rPr>
          <w:rFonts w:asciiTheme="majorHAnsi" w:hAnsiTheme="majorHAnsi"/>
        </w:rPr>
        <w:t xml:space="preserve">  Within the description</w:t>
      </w:r>
      <w:r w:rsidR="00903BC5" w:rsidRPr="00815ACC">
        <w:rPr>
          <w:rFonts w:asciiTheme="majorHAnsi" w:eastAsia="Times New Roman" w:hAnsiTheme="majorHAnsi"/>
        </w:rPr>
        <w:t xml:space="preserve"> Plato discusses the preparation for reincarnation, the souls of the dead are led to a meadow where they meet the Goddess who holds the spindle of Necessity in her lap.  Each person first chooses a daemon that will guide him or her through their new chosen life and then they are led to view the spindle, this object is comprised of one outer wheel (the Zodiac) and then seven inner wheels (the Sun, the Moon, and the five known planets).   Also present are the Fates, Lachesis, Clotho, and Atropos.  Lachesis measures the thread of fate, Clotho weaves the thread of fate, and Atropos cuts the thread of fate.</w:t>
      </w:r>
      <w:r w:rsidR="00903BC5" w:rsidRPr="00815ACC">
        <w:rPr>
          <w:rStyle w:val="FootnoteReference"/>
          <w:rFonts w:asciiTheme="majorHAnsi" w:eastAsia="Times New Roman" w:hAnsiTheme="majorHAnsi"/>
        </w:rPr>
        <w:footnoteReference w:id="32"/>
      </w:r>
      <w:r w:rsidR="00903BC5" w:rsidRPr="00815ACC">
        <w:rPr>
          <w:rFonts w:asciiTheme="majorHAnsi" w:eastAsia="Times New Roman" w:hAnsiTheme="majorHAnsi"/>
        </w:rPr>
        <w:t xml:space="preserve">  The fates are singing of the past, present and future while all the time working the spindle, Lachesis appears to be working outer and inner spindles, indicating the zodiacal signs and the planets, whilst Clotho works the outer layer with the zodiacal signs and Atropos the inner with the planets.</w:t>
      </w:r>
      <w:r w:rsidR="00903BC5" w:rsidRPr="00815ACC">
        <w:rPr>
          <w:rStyle w:val="FootnoteReference"/>
          <w:rFonts w:asciiTheme="majorHAnsi" w:eastAsia="Times New Roman" w:hAnsiTheme="majorHAnsi"/>
        </w:rPr>
        <w:footnoteReference w:id="33"/>
      </w:r>
      <w:r w:rsidR="00903BC5" w:rsidRPr="00815ACC">
        <w:rPr>
          <w:rFonts w:asciiTheme="majorHAnsi" w:eastAsia="Times New Roman" w:hAnsiTheme="majorHAnsi"/>
        </w:rPr>
        <w:t xml:space="preserve">  This appears to be a metaphor for the construction of the astrological conditions conducive to the life chosen by the returning soul.  Souls make a choice of various lots which signify a </w:t>
      </w:r>
      <w:proofErr w:type="gramStart"/>
      <w:r w:rsidR="00903BC5" w:rsidRPr="00815ACC">
        <w:rPr>
          <w:rFonts w:asciiTheme="majorHAnsi" w:eastAsia="Times New Roman" w:hAnsiTheme="majorHAnsi"/>
        </w:rPr>
        <w:t>particular type of life</w:t>
      </w:r>
      <w:proofErr w:type="gramEnd"/>
      <w:r w:rsidR="00903BC5" w:rsidRPr="00815ACC">
        <w:rPr>
          <w:rFonts w:asciiTheme="majorHAnsi" w:eastAsia="Times New Roman" w:hAnsiTheme="majorHAnsi"/>
        </w:rPr>
        <w:t>, souls can make the wrong choice and it is obvious that some choose rashly without due consideration.   This clearly shows that the astrology of the Natal chart was of great importance to the Platonists.  Not for its predictive value but instead for manifesting the life that the soul had chosen prior to incarnation.</w:t>
      </w:r>
    </w:p>
    <w:p w:rsidR="00903BC5" w:rsidRPr="00815ACC" w:rsidRDefault="00903BC5" w:rsidP="00903BC5">
      <w:pPr>
        <w:pStyle w:val="Default"/>
        <w:spacing w:line="360" w:lineRule="auto"/>
        <w:ind w:firstLine="720"/>
        <w:jc w:val="both"/>
        <w:rPr>
          <w:rFonts w:asciiTheme="majorHAnsi" w:eastAsia="Times New Roman" w:hAnsiTheme="majorHAnsi" w:cs="Times New Roman"/>
          <w:bdr w:val="none" w:sz="0" w:space="0" w:color="auto"/>
          <w:lang w:val="en-GB"/>
        </w:rPr>
      </w:pPr>
      <w:r w:rsidRPr="00815ACC">
        <w:rPr>
          <w:rFonts w:asciiTheme="majorHAnsi" w:eastAsia="Times New Roman" w:hAnsiTheme="majorHAnsi" w:cs="Times New Roman"/>
          <w:bdr w:val="none" w:sz="0" w:space="0" w:color="auto"/>
          <w:lang w:val="en-GB"/>
        </w:rPr>
        <w:lastRenderedPageBreak/>
        <w:t xml:space="preserve">  In Ficino’s </w:t>
      </w:r>
      <w:r w:rsidRPr="00815ACC">
        <w:rPr>
          <w:rFonts w:asciiTheme="majorHAnsi" w:eastAsia="Times New Roman" w:hAnsiTheme="majorHAnsi" w:cs="Times New Roman"/>
          <w:i/>
          <w:bdr w:val="none" w:sz="0" w:space="0" w:color="auto"/>
          <w:lang w:val="en-GB"/>
        </w:rPr>
        <w:t>Platonic Theology</w:t>
      </w:r>
      <w:r w:rsidRPr="00815ACC">
        <w:rPr>
          <w:rFonts w:asciiTheme="majorHAnsi" w:eastAsia="Times New Roman" w:hAnsiTheme="majorHAnsi" w:cs="Times New Roman"/>
          <w:bdr w:val="none" w:sz="0" w:space="0" w:color="auto"/>
          <w:lang w:val="en-GB"/>
        </w:rPr>
        <w:t xml:space="preserve"> the first chapter is entitled “Were the soul not immortal, no creature would be more miserable than man.</w:t>
      </w:r>
      <w:r w:rsidRPr="00815ACC">
        <w:rPr>
          <w:rStyle w:val="FootnoteReference"/>
          <w:rFonts w:asciiTheme="majorHAnsi" w:eastAsia="Times New Roman" w:hAnsiTheme="majorHAnsi" w:cs="Times New Roman"/>
          <w:bdr w:val="none" w:sz="0" w:space="0" w:color="auto"/>
          <w:lang w:val="en-GB"/>
        </w:rPr>
        <w:footnoteReference w:id="34"/>
      </w:r>
      <w:r w:rsidRPr="00815ACC">
        <w:rPr>
          <w:rFonts w:asciiTheme="majorHAnsi" w:eastAsia="Times New Roman" w:hAnsiTheme="majorHAnsi" w:cs="Times New Roman"/>
          <w:bdr w:val="none" w:sz="0" w:space="0" w:color="auto"/>
          <w:lang w:val="en-GB"/>
        </w:rPr>
        <w:t xml:space="preserve">  Ficino was also heavily influenced by his own translation of the Corpus Hermeticum. In the </w:t>
      </w:r>
      <w:proofErr w:type="spellStart"/>
      <w:r w:rsidRPr="00815ACC">
        <w:rPr>
          <w:rFonts w:asciiTheme="majorHAnsi" w:eastAsia="Times New Roman" w:hAnsiTheme="majorHAnsi" w:cs="Times New Roman"/>
          <w:bdr w:val="none" w:sz="0" w:space="0" w:color="auto"/>
          <w:lang w:val="en-GB"/>
        </w:rPr>
        <w:t>Poimandres</w:t>
      </w:r>
      <w:proofErr w:type="spellEnd"/>
      <w:r w:rsidRPr="00815ACC">
        <w:rPr>
          <w:rFonts w:asciiTheme="majorHAnsi" w:eastAsia="Times New Roman" w:hAnsiTheme="majorHAnsi" w:cs="Times New Roman"/>
          <w:bdr w:val="none" w:sz="0" w:space="0" w:color="auto"/>
          <w:lang w:val="en-GB"/>
        </w:rPr>
        <w:t xml:space="preserve">, the journey of the soul from divinity to the material and then back to the Divine is discussed.  After death the body is decomposed, and the visible form disappears; the soul then begins its journey towards the Divine via each of the planetary spheres in turn.  The smooth ascension of the soul however is complicated by the obstacles of personality to be overcome at each of the planetary spheres.  If the soul does not complete the divestment of each of the planetary characteristics at each sphere it is reincarnated in the sub lunar sphere to begin again. In the Walter Scott translation </w:t>
      </w:r>
      <w:proofErr w:type="spellStart"/>
      <w:r w:rsidRPr="00815ACC">
        <w:rPr>
          <w:rFonts w:asciiTheme="majorHAnsi" w:eastAsia="Times New Roman" w:hAnsiTheme="majorHAnsi" w:cs="Times New Roman"/>
          <w:i/>
          <w:bdr w:val="none" w:sz="0" w:space="0" w:color="auto"/>
          <w:lang w:val="en-GB"/>
        </w:rPr>
        <w:t>Hermetica</w:t>
      </w:r>
      <w:proofErr w:type="spellEnd"/>
      <w:r w:rsidRPr="00815ACC">
        <w:rPr>
          <w:rFonts w:asciiTheme="majorHAnsi" w:eastAsia="Times New Roman" w:hAnsiTheme="majorHAnsi" w:cs="Times New Roman"/>
          <w:bdr w:val="none" w:sz="0" w:space="0" w:color="auto"/>
          <w:lang w:val="en-GB"/>
        </w:rPr>
        <w:t xml:space="preserve"> that astrological/alchemical assent is voiced as such “And thereupon the main mounts upward through the structure of the Heavens.”  Scott goes on to describe each of the astrological characteristics associated traditionally with each planet. For example, “in the fifth zone unholy daring and rash audacity”, this fifth zone can be identified with the planet Mars. </w:t>
      </w:r>
      <w:r w:rsidRPr="00815ACC">
        <w:rPr>
          <w:rStyle w:val="FootnoteReference"/>
          <w:rFonts w:asciiTheme="majorHAnsi" w:eastAsia="Times New Roman" w:hAnsiTheme="majorHAnsi" w:cs="Times New Roman"/>
          <w:bdr w:val="none" w:sz="0" w:space="0" w:color="auto"/>
          <w:lang w:val="en-GB"/>
        </w:rPr>
        <w:footnoteReference w:id="35"/>
      </w:r>
    </w:p>
    <w:p w:rsidR="00903BC5" w:rsidRPr="00815ACC" w:rsidRDefault="00903BC5" w:rsidP="00903BC5">
      <w:pPr>
        <w:pStyle w:val="Default"/>
        <w:spacing w:line="360" w:lineRule="auto"/>
        <w:ind w:firstLine="720"/>
        <w:jc w:val="both"/>
        <w:rPr>
          <w:rFonts w:asciiTheme="majorHAnsi" w:hAnsiTheme="majorHAnsi" w:cs="Times New Roman"/>
        </w:rPr>
      </w:pPr>
      <w:bookmarkStart w:id="0" w:name="_Hlk500271905"/>
      <w:r w:rsidRPr="00815ACC">
        <w:rPr>
          <w:rFonts w:asciiTheme="majorHAnsi" w:eastAsia="Times New Roman" w:hAnsiTheme="majorHAnsi" w:cs="Times New Roman"/>
          <w:bdr w:val="none" w:sz="0" w:space="0" w:color="auto"/>
          <w:lang w:val="en-GB"/>
        </w:rPr>
        <w:t xml:space="preserve">A modern interpretation of the platonic astrological philosophy comes from Alan Leo. Leo’s book </w:t>
      </w:r>
      <w:r w:rsidRPr="00815ACC">
        <w:rPr>
          <w:rFonts w:asciiTheme="majorHAnsi" w:eastAsia="Times New Roman" w:hAnsiTheme="majorHAnsi" w:cs="Times New Roman"/>
          <w:i/>
          <w:bdr w:val="none" w:sz="0" w:space="0" w:color="auto"/>
          <w:lang w:val="en-GB"/>
        </w:rPr>
        <w:t xml:space="preserve">Esoteric Astrology </w:t>
      </w:r>
      <w:r w:rsidRPr="00815ACC">
        <w:rPr>
          <w:rFonts w:asciiTheme="majorHAnsi" w:eastAsia="Times New Roman" w:hAnsiTheme="majorHAnsi" w:cs="Times New Roman"/>
          <w:bdr w:val="none" w:sz="0" w:space="0" w:color="auto"/>
          <w:lang w:val="en-GB"/>
        </w:rPr>
        <w:t xml:space="preserve">talks about the ascent of the soul back to the divine in a very similar way to the Platonic worldview.  Leo describes the seven planets as having </w:t>
      </w:r>
      <w:r w:rsidR="00815ACC">
        <w:rPr>
          <w:rFonts w:asciiTheme="majorHAnsi" w:eastAsia="Times New Roman" w:hAnsiTheme="majorHAnsi" w:cs="Times New Roman"/>
          <w:bdr w:val="none" w:sz="0" w:space="0" w:color="auto"/>
          <w:lang w:val="en-GB"/>
        </w:rPr>
        <w:t>archetypical natures</w:t>
      </w:r>
      <w:r w:rsidRPr="00815ACC">
        <w:rPr>
          <w:rFonts w:asciiTheme="majorHAnsi" w:eastAsia="Times New Roman" w:hAnsiTheme="majorHAnsi" w:cs="Times New Roman"/>
          <w:bdr w:val="none" w:sz="0" w:space="0" w:color="auto"/>
          <w:lang w:val="en-GB"/>
        </w:rPr>
        <w:t xml:space="preserve"> in a very similar way to Plato.</w:t>
      </w:r>
      <w:r w:rsidRPr="00815ACC">
        <w:rPr>
          <w:rStyle w:val="FootnoteReference"/>
          <w:rFonts w:asciiTheme="majorHAnsi" w:eastAsia="Times New Roman" w:hAnsiTheme="majorHAnsi" w:cs="Times New Roman"/>
          <w:bdr w:val="none" w:sz="0" w:space="0" w:color="auto"/>
          <w:lang w:val="en-GB"/>
        </w:rPr>
        <w:t xml:space="preserve"> </w:t>
      </w:r>
      <w:r w:rsidRPr="00815ACC">
        <w:rPr>
          <w:rStyle w:val="FootnoteReference"/>
          <w:rFonts w:asciiTheme="majorHAnsi" w:eastAsia="Times New Roman" w:hAnsiTheme="majorHAnsi" w:cs="Times New Roman"/>
          <w:bdr w:val="none" w:sz="0" w:space="0" w:color="auto"/>
          <w:lang w:val="en-GB"/>
        </w:rPr>
        <w:footnoteReference w:id="36"/>
      </w:r>
      <w:r w:rsidRPr="00815ACC">
        <w:rPr>
          <w:rFonts w:asciiTheme="majorHAnsi" w:eastAsia="Times New Roman" w:hAnsiTheme="majorHAnsi" w:cs="Times New Roman"/>
          <w:bdr w:val="none" w:sz="0" w:space="0" w:color="auto"/>
          <w:lang w:val="en-GB"/>
        </w:rPr>
        <w:t xml:space="preserve">  Leo describes the role of the planets as “wireless telegraphy by means of the which the heavenly body’s influence man”, agreeing with both Plato and Ficino as to the effect of the planetary influence on man.</w:t>
      </w:r>
      <w:r w:rsidRPr="00815ACC">
        <w:rPr>
          <w:rStyle w:val="FootnoteReference"/>
          <w:rFonts w:asciiTheme="majorHAnsi" w:eastAsia="Times New Roman" w:hAnsiTheme="majorHAnsi" w:cs="Times New Roman"/>
          <w:bdr w:val="none" w:sz="0" w:space="0" w:color="auto"/>
          <w:lang w:val="en-GB"/>
        </w:rPr>
        <w:footnoteReference w:id="37"/>
      </w:r>
      <w:r w:rsidRPr="00815ACC">
        <w:rPr>
          <w:rFonts w:asciiTheme="majorHAnsi" w:eastAsia="Times New Roman" w:hAnsiTheme="majorHAnsi" w:cs="Times New Roman"/>
          <w:bdr w:val="none" w:sz="0" w:space="0" w:color="auto"/>
          <w:lang w:val="en-GB"/>
        </w:rPr>
        <w:t xml:space="preserve">  Leo also subscribes to the platonic idea that the disincarnate soul chooses a body sufficient to its life plan, stating that “at birth therefore the planetary positions are a perfect index to the type of body that is born and of the personality that will inhabit it for one lifetime”, this bears a great similarity to the allocation of lives in Plato’s Myth of </w:t>
      </w:r>
      <w:proofErr w:type="spellStart"/>
      <w:r w:rsidRPr="00815ACC">
        <w:rPr>
          <w:rFonts w:asciiTheme="majorHAnsi" w:eastAsia="Times New Roman" w:hAnsiTheme="majorHAnsi" w:cs="Times New Roman"/>
          <w:bdr w:val="none" w:sz="0" w:space="0" w:color="auto"/>
          <w:lang w:val="en-GB"/>
        </w:rPr>
        <w:t>Er</w:t>
      </w:r>
      <w:proofErr w:type="spellEnd"/>
      <w:r w:rsidRPr="00815ACC">
        <w:rPr>
          <w:rFonts w:asciiTheme="majorHAnsi" w:eastAsia="Times New Roman" w:hAnsiTheme="majorHAnsi" w:cs="Times New Roman"/>
          <w:bdr w:val="none" w:sz="0" w:space="0" w:color="auto"/>
          <w:lang w:val="en-GB"/>
        </w:rPr>
        <w:t>.</w:t>
      </w:r>
      <w:r w:rsidRPr="00815ACC">
        <w:rPr>
          <w:rStyle w:val="FootnoteReference"/>
          <w:rFonts w:asciiTheme="majorHAnsi" w:eastAsia="Times New Roman" w:hAnsiTheme="majorHAnsi" w:cs="Times New Roman"/>
          <w:bdr w:val="none" w:sz="0" w:space="0" w:color="auto"/>
          <w:lang w:val="en-GB"/>
        </w:rPr>
        <w:t xml:space="preserve"> </w:t>
      </w:r>
      <w:r w:rsidRPr="00815ACC">
        <w:rPr>
          <w:rStyle w:val="FootnoteReference"/>
          <w:rFonts w:asciiTheme="majorHAnsi" w:eastAsia="Times New Roman" w:hAnsiTheme="majorHAnsi" w:cs="Times New Roman"/>
          <w:bdr w:val="none" w:sz="0" w:space="0" w:color="auto"/>
          <w:lang w:val="en-GB"/>
        </w:rPr>
        <w:footnoteReference w:id="38"/>
      </w:r>
      <w:r w:rsidRPr="00815ACC">
        <w:rPr>
          <w:rFonts w:asciiTheme="majorHAnsi" w:eastAsia="Times New Roman" w:hAnsiTheme="majorHAnsi" w:cs="Times New Roman"/>
          <w:bdr w:val="none" w:sz="0" w:space="0" w:color="auto"/>
          <w:lang w:val="en-GB"/>
        </w:rPr>
        <w:t xml:space="preserve">  </w:t>
      </w:r>
      <w:r w:rsidRPr="00815ACC">
        <w:rPr>
          <w:rFonts w:asciiTheme="majorHAnsi" w:hAnsiTheme="majorHAnsi" w:cs="Times New Roman"/>
        </w:rPr>
        <w:t xml:space="preserve"> Leo also ascribes aspects of the tripartite soul to the planets, in what he calls Triangles of Individuality and Personality.</w:t>
      </w:r>
      <w:r w:rsidRPr="00815ACC">
        <w:rPr>
          <w:rStyle w:val="FootnoteReference"/>
          <w:rFonts w:asciiTheme="majorHAnsi" w:hAnsiTheme="majorHAnsi" w:cs="Times New Roman"/>
        </w:rPr>
        <w:footnoteReference w:id="39"/>
      </w:r>
      <w:r w:rsidRPr="00815ACC">
        <w:rPr>
          <w:rFonts w:asciiTheme="majorHAnsi" w:hAnsiTheme="majorHAnsi" w:cs="Times New Roman"/>
        </w:rPr>
        <w:t xml:space="preserve">  In the Triangle of Personality, Leo places the soul or consciousness in the sphere of the Moon, the lower mind in the sphere of Saturn and the higher mind in Jupiter.</w:t>
      </w:r>
      <w:r w:rsidRPr="00815ACC">
        <w:rPr>
          <w:rStyle w:val="FootnoteReference"/>
          <w:rFonts w:asciiTheme="majorHAnsi" w:hAnsiTheme="majorHAnsi" w:cs="Times New Roman"/>
        </w:rPr>
        <w:footnoteReference w:id="40"/>
      </w:r>
      <w:r w:rsidRPr="00815ACC">
        <w:rPr>
          <w:rFonts w:asciiTheme="majorHAnsi" w:hAnsiTheme="majorHAnsi" w:cs="Times New Roman"/>
        </w:rPr>
        <w:t xml:space="preserve">  This is very much a platonic schema, however, if you examine Leo’s ideas on reincarnation more closely it is apparent that Leo has lost the punitive aspect of Plato’s original, accepting instead a more Stoic attitude in that all lessons for the soul are acceptable, with some being desirable and others undesirable but each adding an added experience to the soul as it learns.  He states that “There is no difference between souls than that which is due to the varied kinds of experiences they have had in the past.  The greatest sinner and highest saint do to differ except in </w:t>
      </w:r>
      <w:r w:rsidRPr="00815ACC">
        <w:rPr>
          <w:rFonts w:asciiTheme="majorHAnsi" w:hAnsiTheme="majorHAnsi" w:cs="Times New Roman"/>
        </w:rPr>
        <w:lastRenderedPageBreak/>
        <w:t>this and in the fact that the saint is an old experienced soul, whereas the sinner is relatively young and inexperienced as a soul”</w:t>
      </w:r>
      <w:r w:rsidRPr="00815ACC">
        <w:rPr>
          <w:rStyle w:val="FootnoteReference"/>
          <w:rFonts w:asciiTheme="majorHAnsi" w:hAnsiTheme="majorHAnsi" w:cs="Times New Roman"/>
        </w:rPr>
        <w:footnoteReference w:id="41"/>
      </w:r>
      <w:r w:rsidRPr="00815ACC">
        <w:rPr>
          <w:rFonts w:asciiTheme="majorHAnsi" w:hAnsiTheme="majorHAnsi" w:cs="Times New Roman"/>
        </w:rPr>
        <w:t xml:space="preserve">   </w:t>
      </w:r>
      <w:bookmarkEnd w:id="0"/>
      <w:r w:rsidR="009B294A" w:rsidRPr="00815ACC">
        <w:rPr>
          <w:rFonts w:asciiTheme="majorHAnsi" w:hAnsiTheme="majorHAnsi" w:cs="Times New Roman"/>
        </w:rPr>
        <w:t xml:space="preserve"> </w:t>
      </w:r>
    </w:p>
    <w:p w:rsidR="009B294A" w:rsidRPr="00815ACC" w:rsidRDefault="009B294A" w:rsidP="00903BC5">
      <w:pPr>
        <w:pStyle w:val="Default"/>
        <w:spacing w:line="360" w:lineRule="auto"/>
        <w:ind w:firstLine="720"/>
        <w:jc w:val="both"/>
        <w:rPr>
          <w:rFonts w:asciiTheme="majorHAnsi" w:hAnsiTheme="majorHAnsi" w:cs="Times New Roman"/>
        </w:rPr>
      </w:pPr>
    </w:p>
    <w:p w:rsidR="00903BC5" w:rsidRPr="00815ACC" w:rsidRDefault="00903BC5" w:rsidP="00903BC5">
      <w:pPr>
        <w:spacing w:line="360" w:lineRule="auto"/>
        <w:rPr>
          <w:rFonts w:asciiTheme="majorHAnsi" w:hAnsiTheme="majorHAnsi"/>
        </w:rPr>
      </w:pPr>
    </w:p>
    <w:p w:rsidR="0035104E" w:rsidRPr="00815ACC" w:rsidRDefault="0035104E" w:rsidP="00DB7469">
      <w:pPr>
        <w:spacing w:line="360" w:lineRule="auto"/>
        <w:rPr>
          <w:rFonts w:asciiTheme="majorHAnsi" w:hAnsiTheme="majorHAnsi"/>
        </w:rPr>
      </w:pPr>
    </w:p>
    <w:p w:rsidR="0035104E" w:rsidRPr="00815ACC" w:rsidRDefault="0035104E" w:rsidP="00DB7469">
      <w:pPr>
        <w:spacing w:line="360" w:lineRule="auto"/>
        <w:rPr>
          <w:rFonts w:asciiTheme="majorHAnsi" w:hAnsiTheme="majorHAnsi"/>
        </w:rPr>
      </w:pPr>
    </w:p>
    <w:p w:rsidR="00C470EE" w:rsidRPr="00815ACC" w:rsidRDefault="00C470EE" w:rsidP="00DB7469">
      <w:pPr>
        <w:pStyle w:val="NormalWeb"/>
        <w:shd w:val="clear" w:color="auto" w:fill="FFFFFF"/>
        <w:spacing w:before="0" w:beforeAutospacing="0" w:line="360" w:lineRule="auto"/>
        <w:rPr>
          <w:rFonts w:asciiTheme="majorHAnsi" w:hAnsiTheme="majorHAnsi" w:cs="Segoe UI"/>
          <w:color w:val="212529"/>
          <w:sz w:val="22"/>
          <w:szCs w:val="22"/>
        </w:rPr>
      </w:pPr>
    </w:p>
    <w:p w:rsidR="00C470EE" w:rsidRPr="00815ACC" w:rsidRDefault="00C470EE" w:rsidP="00DB7469">
      <w:pPr>
        <w:pStyle w:val="NormalWeb"/>
        <w:shd w:val="clear" w:color="auto" w:fill="FFFFFF"/>
        <w:spacing w:before="0" w:beforeAutospacing="0" w:line="360" w:lineRule="auto"/>
        <w:rPr>
          <w:rFonts w:asciiTheme="majorHAnsi" w:hAnsiTheme="majorHAnsi" w:cs="Segoe UI"/>
          <w:color w:val="212529"/>
          <w:sz w:val="22"/>
          <w:szCs w:val="22"/>
        </w:rPr>
      </w:pPr>
    </w:p>
    <w:p w:rsidR="00C470EE" w:rsidRPr="00815ACC" w:rsidRDefault="00C470EE" w:rsidP="00DB7469">
      <w:pPr>
        <w:pStyle w:val="NormalWeb"/>
        <w:shd w:val="clear" w:color="auto" w:fill="FFFFFF"/>
        <w:spacing w:before="0" w:beforeAutospacing="0" w:line="360" w:lineRule="auto"/>
        <w:rPr>
          <w:rFonts w:asciiTheme="majorHAnsi" w:hAnsiTheme="majorHAnsi" w:cs="Segoe UI"/>
          <w:color w:val="212529"/>
          <w:sz w:val="22"/>
          <w:szCs w:val="22"/>
        </w:rPr>
      </w:pPr>
    </w:p>
    <w:p w:rsidR="0049501D" w:rsidRPr="00815ACC" w:rsidRDefault="0049501D" w:rsidP="00DB7469">
      <w:pPr>
        <w:pStyle w:val="NormalWeb"/>
        <w:shd w:val="clear" w:color="auto" w:fill="FFFFFF"/>
        <w:spacing w:before="0" w:beforeAutospacing="0" w:line="360" w:lineRule="auto"/>
        <w:rPr>
          <w:rFonts w:asciiTheme="majorHAnsi" w:hAnsiTheme="majorHAnsi" w:cs="Segoe UI"/>
          <w:color w:val="212529"/>
          <w:sz w:val="22"/>
          <w:szCs w:val="22"/>
        </w:rPr>
      </w:pPr>
      <w:bookmarkStart w:id="1" w:name="_GoBack"/>
      <w:bookmarkEnd w:id="1"/>
    </w:p>
    <w:p w:rsidR="0049501D" w:rsidRPr="00815ACC" w:rsidRDefault="0049501D" w:rsidP="00DB7469">
      <w:pPr>
        <w:pStyle w:val="NormalWeb"/>
        <w:shd w:val="clear" w:color="auto" w:fill="FFFFFF"/>
        <w:spacing w:before="0" w:beforeAutospacing="0" w:line="360" w:lineRule="auto"/>
        <w:rPr>
          <w:rFonts w:asciiTheme="majorHAnsi" w:hAnsiTheme="majorHAnsi" w:cs="Segoe UI"/>
          <w:color w:val="212529"/>
          <w:sz w:val="22"/>
          <w:szCs w:val="22"/>
        </w:rPr>
      </w:pPr>
    </w:p>
    <w:p w:rsidR="0049501D" w:rsidRPr="00815ACC" w:rsidRDefault="0049501D" w:rsidP="00DB7469">
      <w:pPr>
        <w:pStyle w:val="NormalWeb"/>
        <w:shd w:val="clear" w:color="auto" w:fill="FFFFFF"/>
        <w:spacing w:before="0" w:beforeAutospacing="0" w:line="360" w:lineRule="auto"/>
        <w:rPr>
          <w:rFonts w:asciiTheme="majorHAnsi" w:hAnsiTheme="majorHAnsi" w:cs="Segoe UI"/>
          <w:color w:val="212529"/>
          <w:sz w:val="22"/>
          <w:szCs w:val="22"/>
        </w:rPr>
      </w:pPr>
    </w:p>
    <w:p w:rsidR="007636C1" w:rsidRPr="00815ACC" w:rsidRDefault="007636C1" w:rsidP="00DB7469">
      <w:pPr>
        <w:pStyle w:val="NormalWeb"/>
        <w:shd w:val="clear" w:color="auto" w:fill="FFFFFF"/>
        <w:spacing w:before="0" w:beforeAutospacing="0" w:line="360" w:lineRule="auto"/>
        <w:rPr>
          <w:rFonts w:asciiTheme="majorHAnsi" w:hAnsiTheme="majorHAnsi" w:cs="Segoe UI"/>
          <w:color w:val="212529"/>
          <w:sz w:val="22"/>
          <w:szCs w:val="22"/>
        </w:rPr>
      </w:pPr>
    </w:p>
    <w:p w:rsidR="007636C1" w:rsidRPr="00815ACC" w:rsidRDefault="007636C1" w:rsidP="00DB7469">
      <w:pPr>
        <w:pStyle w:val="NormalWeb"/>
        <w:shd w:val="clear" w:color="auto" w:fill="FFFFFF"/>
        <w:spacing w:before="0" w:beforeAutospacing="0" w:line="360" w:lineRule="auto"/>
        <w:rPr>
          <w:rFonts w:asciiTheme="majorHAnsi" w:hAnsiTheme="majorHAnsi" w:cs="Segoe UI"/>
          <w:color w:val="212529"/>
          <w:sz w:val="22"/>
          <w:szCs w:val="22"/>
        </w:rPr>
      </w:pPr>
      <w:r w:rsidRPr="00815ACC">
        <w:rPr>
          <w:rFonts w:asciiTheme="majorHAnsi" w:hAnsiTheme="majorHAnsi" w:cs="Segoe UI"/>
          <w:color w:val="212529"/>
          <w:sz w:val="22"/>
          <w:szCs w:val="22"/>
        </w:rPr>
        <w:t>Bibliography</w:t>
      </w:r>
    </w:p>
    <w:p w:rsidR="007636C1" w:rsidRPr="00815ACC" w:rsidRDefault="007636C1" w:rsidP="00DB7469">
      <w:pPr>
        <w:pStyle w:val="citationpreview"/>
        <w:shd w:val="clear" w:color="auto" w:fill="FFFFFF"/>
        <w:spacing w:before="225" w:beforeAutospacing="0" w:after="225" w:afterAutospacing="0" w:line="360" w:lineRule="auto"/>
        <w:rPr>
          <w:rFonts w:asciiTheme="majorHAnsi" w:hAnsiTheme="majorHAnsi" w:cs="Tahoma"/>
          <w:color w:val="000000"/>
          <w:sz w:val="22"/>
          <w:szCs w:val="22"/>
        </w:rPr>
      </w:pPr>
      <w:r w:rsidRPr="00815ACC">
        <w:rPr>
          <w:rFonts w:asciiTheme="majorHAnsi" w:hAnsiTheme="majorHAnsi" w:cs="Tahoma"/>
          <w:color w:val="000000"/>
          <w:sz w:val="22"/>
          <w:szCs w:val="22"/>
        </w:rPr>
        <w:t>Brouwer, R. (2015-10-01). Stoic Sympathy. In Sympathy: A History</w:t>
      </w:r>
      <w:proofErr w:type="gramStart"/>
      <w:r w:rsidRPr="00815ACC">
        <w:rPr>
          <w:rFonts w:asciiTheme="majorHAnsi" w:hAnsiTheme="majorHAnsi" w:cs="Tahoma"/>
          <w:color w:val="000000"/>
          <w:sz w:val="22"/>
          <w:szCs w:val="22"/>
        </w:rPr>
        <w:t>. :</w:t>
      </w:r>
      <w:proofErr w:type="gramEnd"/>
      <w:r w:rsidRPr="00815ACC">
        <w:rPr>
          <w:rFonts w:asciiTheme="majorHAnsi" w:hAnsiTheme="majorHAnsi" w:cs="Tahoma"/>
          <w:color w:val="000000"/>
          <w:sz w:val="22"/>
          <w:szCs w:val="22"/>
        </w:rPr>
        <w:t xml:space="preserve"> Oxford University Press. Retrieved 28 Dec. 2019, from https://www.oxfordscholarship.com/view/10.1093/acprof:oso/9780199928873.001.0001/acprof-9780199928873-chapter-2.</w:t>
      </w:r>
    </w:p>
    <w:p w:rsidR="007636C1" w:rsidRPr="00815ACC" w:rsidRDefault="007636C1" w:rsidP="00DB7469">
      <w:pPr>
        <w:pStyle w:val="NormalWeb"/>
        <w:shd w:val="clear" w:color="auto" w:fill="FFFFFF"/>
        <w:spacing w:before="0" w:beforeAutospacing="0" w:line="360" w:lineRule="auto"/>
        <w:rPr>
          <w:rFonts w:asciiTheme="majorHAnsi" w:hAnsiTheme="majorHAnsi" w:cs="Segoe UI"/>
          <w:color w:val="212529"/>
          <w:sz w:val="22"/>
          <w:szCs w:val="22"/>
        </w:rPr>
      </w:pPr>
    </w:p>
    <w:p w:rsidR="0049501D" w:rsidRPr="00815ACC" w:rsidRDefault="0049501D" w:rsidP="00DB7469">
      <w:pPr>
        <w:pStyle w:val="NormalWeb"/>
        <w:shd w:val="clear" w:color="auto" w:fill="FFFFFF"/>
        <w:spacing w:before="0" w:beforeAutospacing="0" w:line="360" w:lineRule="auto"/>
        <w:rPr>
          <w:rFonts w:asciiTheme="majorHAnsi" w:hAnsiTheme="majorHAnsi" w:cs="Segoe UI"/>
          <w:color w:val="212529"/>
          <w:sz w:val="22"/>
          <w:szCs w:val="22"/>
        </w:rPr>
      </w:pPr>
    </w:p>
    <w:sectPr w:rsidR="0049501D" w:rsidRPr="00815A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6F2C" w:rsidRDefault="00E06F2C" w:rsidP="00C470EE">
      <w:pPr>
        <w:spacing w:after="0" w:line="240" w:lineRule="auto"/>
      </w:pPr>
      <w:r>
        <w:separator/>
      </w:r>
    </w:p>
  </w:endnote>
  <w:endnote w:type="continuationSeparator" w:id="0">
    <w:p w:rsidR="00E06F2C" w:rsidRDefault="00E06F2C" w:rsidP="00C47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6F2C" w:rsidRDefault="00E06F2C" w:rsidP="00C470EE">
      <w:pPr>
        <w:spacing w:after="0" w:line="240" w:lineRule="auto"/>
      </w:pPr>
      <w:r>
        <w:separator/>
      </w:r>
    </w:p>
  </w:footnote>
  <w:footnote w:type="continuationSeparator" w:id="0">
    <w:p w:rsidR="00E06F2C" w:rsidRDefault="00E06F2C" w:rsidP="00C470EE">
      <w:pPr>
        <w:spacing w:after="0" w:line="240" w:lineRule="auto"/>
      </w:pPr>
      <w:r>
        <w:continuationSeparator/>
      </w:r>
    </w:p>
  </w:footnote>
  <w:footnote w:id="1">
    <w:p w:rsidR="00DB7469" w:rsidRPr="00013391" w:rsidRDefault="00DB7469">
      <w:pPr>
        <w:pStyle w:val="FootnoteText"/>
        <w:rPr>
          <w:rFonts w:asciiTheme="majorHAnsi" w:hAnsiTheme="majorHAnsi"/>
        </w:rPr>
      </w:pPr>
      <w:r w:rsidRPr="00013391">
        <w:rPr>
          <w:rStyle w:val="FootnoteReference"/>
          <w:rFonts w:asciiTheme="majorHAnsi" w:hAnsiTheme="majorHAnsi"/>
        </w:rPr>
        <w:footnoteRef/>
      </w:r>
      <w:r w:rsidRPr="00013391">
        <w:rPr>
          <w:rFonts w:asciiTheme="majorHAnsi" w:hAnsiTheme="majorHAnsi"/>
        </w:rPr>
        <w:t xml:space="preserve"> Eric Schliesser, </w:t>
      </w:r>
      <w:r w:rsidRPr="00013391">
        <w:rPr>
          <w:rFonts w:asciiTheme="majorHAnsi" w:hAnsiTheme="majorHAnsi"/>
          <w:i/>
        </w:rPr>
        <w:t xml:space="preserve">Sympathy: </w:t>
      </w:r>
      <w:proofErr w:type="gramStart"/>
      <w:r w:rsidRPr="00013391">
        <w:rPr>
          <w:rFonts w:asciiTheme="majorHAnsi" w:hAnsiTheme="majorHAnsi"/>
          <w:i/>
        </w:rPr>
        <w:t>a</w:t>
      </w:r>
      <w:proofErr w:type="gramEnd"/>
      <w:r w:rsidRPr="00013391">
        <w:rPr>
          <w:rFonts w:asciiTheme="majorHAnsi" w:hAnsiTheme="majorHAnsi"/>
          <w:i/>
        </w:rPr>
        <w:t xml:space="preserve"> History (</w:t>
      </w:r>
      <w:r w:rsidRPr="00013391">
        <w:rPr>
          <w:rFonts w:asciiTheme="majorHAnsi" w:hAnsiTheme="majorHAnsi"/>
        </w:rPr>
        <w:t>Oxford University Press,2015</w:t>
      </w:r>
      <w:r w:rsidR="00C45C61" w:rsidRPr="00013391">
        <w:rPr>
          <w:rFonts w:asciiTheme="majorHAnsi" w:hAnsiTheme="majorHAnsi"/>
        </w:rPr>
        <w:t>, Kindle edition</w:t>
      </w:r>
      <w:r w:rsidRPr="00013391">
        <w:rPr>
          <w:rFonts w:asciiTheme="majorHAnsi" w:hAnsiTheme="majorHAnsi"/>
        </w:rPr>
        <w:t>) P6.</w:t>
      </w:r>
    </w:p>
  </w:footnote>
  <w:footnote w:id="2">
    <w:p w:rsidR="007636C1" w:rsidRPr="00013391" w:rsidRDefault="007636C1" w:rsidP="007636C1">
      <w:pPr>
        <w:pStyle w:val="citationpreview"/>
        <w:shd w:val="clear" w:color="auto" w:fill="FFFFFF"/>
        <w:spacing w:before="225" w:beforeAutospacing="0" w:after="225" w:afterAutospacing="0"/>
        <w:rPr>
          <w:rFonts w:asciiTheme="majorHAnsi" w:hAnsiTheme="majorHAnsi" w:cs="Tahoma"/>
          <w:color w:val="000000"/>
          <w:sz w:val="20"/>
          <w:szCs w:val="20"/>
        </w:rPr>
      </w:pPr>
      <w:r w:rsidRPr="00013391">
        <w:rPr>
          <w:rStyle w:val="FootnoteReference"/>
          <w:rFonts w:asciiTheme="majorHAnsi" w:hAnsiTheme="majorHAnsi"/>
          <w:sz w:val="20"/>
          <w:szCs w:val="20"/>
        </w:rPr>
        <w:footnoteRef/>
      </w:r>
      <w:r w:rsidRPr="00013391">
        <w:rPr>
          <w:rFonts w:asciiTheme="majorHAnsi" w:hAnsiTheme="majorHAnsi"/>
          <w:sz w:val="20"/>
          <w:szCs w:val="20"/>
        </w:rPr>
        <w:t xml:space="preserve"> Rene </w:t>
      </w:r>
      <w:r w:rsidRPr="00013391">
        <w:rPr>
          <w:rFonts w:asciiTheme="majorHAnsi" w:hAnsiTheme="majorHAnsi" w:cs="Tahoma"/>
          <w:color w:val="000000"/>
          <w:sz w:val="20"/>
          <w:szCs w:val="20"/>
        </w:rPr>
        <w:t>Brouwer, </w:t>
      </w:r>
      <w:r w:rsidRPr="00013391">
        <w:rPr>
          <w:rFonts w:asciiTheme="majorHAnsi" w:hAnsiTheme="majorHAnsi" w:cs="Tahoma"/>
          <w:i/>
          <w:color w:val="000000"/>
          <w:sz w:val="20"/>
          <w:szCs w:val="20"/>
        </w:rPr>
        <w:t>Stoic Sympathy. In Sympathy: A History</w:t>
      </w:r>
      <w:r w:rsidRPr="00013391">
        <w:rPr>
          <w:rFonts w:asciiTheme="majorHAnsi" w:hAnsiTheme="majorHAnsi" w:cs="Tahoma"/>
          <w:color w:val="000000"/>
          <w:sz w:val="20"/>
          <w:szCs w:val="20"/>
        </w:rPr>
        <w:t>. </w:t>
      </w:r>
      <w:r w:rsidR="00DB7469" w:rsidRPr="00013391">
        <w:rPr>
          <w:rFonts w:asciiTheme="majorHAnsi" w:hAnsiTheme="majorHAnsi" w:cs="Tahoma"/>
          <w:color w:val="000000"/>
          <w:sz w:val="20"/>
          <w:szCs w:val="20"/>
        </w:rPr>
        <w:t>(</w:t>
      </w:r>
      <w:r w:rsidRPr="00013391">
        <w:rPr>
          <w:rFonts w:asciiTheme="majorHAnsi" w:hAnsiTheme="majorHAnsi" w:cs="Tahoma"/>
          <w:color w:val="000000"/>
          <w:sz w:val="20"/>
          <w:szCs w:val="20"/>
        </w:rPr>
        <w:t xml:space="preserve">Oxford University </w:t>
      </w:r>
      <w:r w:rsidR="00D91325" w:rsidRPr="00013391">
        <w:rPr>
          <w:rFonts w:asciiTheme="majorHAnsi" w:hAnsiTheme="majorHAnsi" w:cs="Tahoma"/>
          <w:color w:val="000000"/>
          <w:sz w:val="20"/>
          <w:szCs w:val="20"/>
        </w:rPr>
        <w:t>Press.</w:t>
      </w:r>
      <w:r w:rsidR="00DB7469" w:rsidRPr="00013391">
        <w:rPr>
          <w:rFonts w:asciiTheme="majorHAnsi" w:hAnsiTheme="majorHAnsi" w:cs="Tahoma"/>
          <w:color w:val="000000"/>
          <w:sz w:val="20"/>
          <w:szCs w:val="20"/>
        </w:rPr>
        <w:t>2015</w:t>
      </w:r>
      <w:r w:rsidR="00C45C61" w:rsidRPr="00013391">
        <w:rPr>
          <w:rFonts w:asciiTheme="majorHAnsi" w:hAnsiTheme="majorHAnsi" w:cs="Tahoma"/>
          <w:color w:val="000000"/>
          <w:sz w:val="20"/>
          <w:szCs w:val="20"/>
        </w:rPr>
        <w:t>, Kindle edition</w:t>
      </w:r>
      <w:r w:rsidR="00DB7469" w:rsidRPr="00013391">
        <w:rPr>
          <w:rFonts w:asciiTheme="majorHAnsi" w:hAnsiTheme="majorHAnsi" w:cs="Tahoma"/>
          <w:color w:val="000000"/>
          <w:sz w:val="20"/>
          <w:szCs w:val="20"/>
        </w:rPr>
        <w:t>) PP</w:t>
      </w:r>
      <w:r w:rsidR="00D91325" w:rsidRPr="00013391">
        <w:rPr>
          <w:rFonts w:asciiTheme="majorHAnsi" w:hAnsiTheme="majorHAnsi" w:cs="Tahoma"/>
          <w:color w:val="000000"/>
          <w:sz w:val="20"/>
          <w:szCs w:val="20"/>
        </w:rPr>
        <w:t xml:space="preserve"> 16-18.</w:t>
      </w:r>
    </w:p>
    <w:p w:rsidR="007636C1" w:rsidRPr="00013391" w:rsidRDefault="007636C1">
      <w:pPr>
        <w:pStyle w:val="FootnoteText"/>
        <w:rPr>
          <w:rFonts w:asciiTheme="majorHAnsi" w:hAnsiTheme="majorHAnsi"/>
        </w:rPr>
      </w:pPr>
    </w:p>
  </w:footnote>
  <w:footnote w:id="3">
    <w:p w:rsidR="00F5262C" w:rsidRPr="00013391" w:rsidRDefault="00F5262C" w:rsidP="00F5262C">
      <w:pPr>
        <w:pStyle w:val="FootnoteText"/>
        <w:rPr>
          <w:rFonts w:asciiTheme="majorHAnsi" w:hAnsiTheme="majorHAnsi"/>
        </w:rPr>
      </w:pPr>
      <w:r w:rsidRPr="00013391">
        <w:rPr>
          <w:rStyle w:val="FootnoteReference"/>
          <w:rFonts w:asciiTheme="majorHAnsi" w:hAnsiTheme="majorHAnsi"/>
        </w:rPr>
        <w:footnoteRef/>
      </w:r>
      <w:r w:rsidRPr="00013391">
        <w:rPr>
          <w:rFonts w:asciiTheme="majorHAnsi" w:hAnsiTheme="majorHAnsi"/>
        </w:rPr>
        <w:t xml:space="preserve"> Marsilio Ficino, </w:t>
      </w:r>
      <w:r w:rsidRPr="00013391">
        <w:rPr>
          <w:rFonts w:asciiTheme="majorHAnsi" w:hAnsiTheme="majorHAnsi"/>
          <w:i/>
        </w:rPr>
        <w:t>The Book of Life</w:t>
      </w:r>
      <w:r w:rsidRPr="00013391">
        <w:rPr>
          <w:rFonts w:asciiTheme="majorHAnsi" w:hAnsiTheme="majorHAnsi"/>
        </w:rPr>
        <w:t xml:space="preserve">, trans by </w:t>
      </w:r>
      <w:proofErr w:type="spellStart"/>
      <w:r w:rsidRPr="00013391">
        <w:rPr>
          <w:rFonts w:asciiTheme="majorHAnsi" w:hAnsiTheme="majorHAnsi"/>
        </w:rPr>
        <w:t>Chalres</w:t>
      </w:r>
      <w:proofErr w:type="spellEnd"/>
      <w:r w:rsidRPr="00013391">
        <w:rPr>
          <w:rFonts w:asciiTheme="majorHAnsi" w:hAnsiTheme="majorHAnsi"/>
        </w:rPr>
        <w:t xml:space="preserve"> Boer (Spring </w:t>
      </w:r>
      <w:r w:rsidR="000412DD" w:rsidRPr="00013391">
        <w:rPr>
          <w:rFonts w:asciiTheme="majorHAnsi" w:hAnsiTheme="majorHAnsi"/>
        </w:rPr>
        <w:t>publications</w:t>
      </w:r>
      <w:r w:rsidRPr="00013391">
        <w:rPr>
          <w:rFonts w:asciiTheme="majorHAnsi" w:hAnsiTheme="majorHAnsi"/>
        </w:rPr>
        <w:t xml:space="preserve"> Inc,1980) Chapter 4, p6.</w:t>
      </w:r>
    </w:p>
  </w:footnote>
  <w:footnote w:id="4">
    <w:p w:rsidR="00F5262C" w:rsidRPr="00013391" w:rsidRDefault="00F5262C" w:rsidP="00F5262C">
      <w:pPr>
        <w:pStyle w:val="FootnoteText"/>
        <w:rPr>
          <w:rFonts w:asciiTheme="majorHAnsi" w:hAnsiTheme="majorHAnsi"/>
        </w:rPr>
      </w:pPr>
      <w:r w:rsidRPr="00013391">
        <w:rPr>
          <w:rStyle w:val="FootnoteReference"/>
          <w:rFonts w:asciiTheme="majorHAnsi" w:hAnsiTheme="majorHAnsi"/>
        </w:rPr>
        <w:footnoteRef/>
      </w:r>
      <w:r w:rsidRPr="00013391">
        <w:rPr>
          <w:rFonts w:asciiTheme="majorHAnsi" w:hAnsiTheme="majorHAnsi"/>
        </w:rPr>
        <w:t xml:space="preserve"> Marsilio Ficino, </w:t>
      </w:r>
      <w:r w:rsidRPr="00013391">
        <w:rPr>
          <w:rFonts w:asciiTheme="majorHAnsi" w:hAnsiTheme="majorHAnsi"/>
          <w:i/>
        </w:rPr>
        <w:t>The Book of Life</w:t>
      </w:r>
      <w:r w:rsidRPr="00013391">
        <w:rPr>
          <w:rFonts w:asciiTheme="majorHAnsi" w:hAnsiTheme="majorHAnsi"/>
        </w:rPr>
        <w:t xml:space="preserve">, trans by </w:t>
      </w:r>
      <w:proofErr w:type="spellStart"/>
      <w:r w:rsidRPr="00013391">
        <w:rPr>
          <w:rFonts w:asciiTheme="majorHAnsi" w:hAnsiTheme="majorHAnsi"/>
        </w:rPr>
        <w:t>Chalres</w:t>
      </w:r>
      <w:proofErr w:type="spellEnd"/>
      <w:r w:rsidRPr="00013391">
        <w:rPr>
          <w:rFonts w:asciiTheme="majorHAnsi" w:hAnsiTheme="majorHAnsi"/>
        </w:rPr>
        <w:t xml:space="preserve"> Boer (Spring </w:t>
      </w:r>
      <w:r w:rsidR="000412DD" w:rsidRPr="00013391">
        <w:rPr>
          <w:rFonts w:asciiTheme="majorHAnsi" w:hAnsiTheme="majorHAnsi"/>
        </w:rPr>
        <w:t>publications</w:t>
      </w:r>
      <w:r w:rsidRPr="00013391">
        <w:rPr>
          <w:rFonts w:asciiTheme="majorHAnsi" w:hAnsiTheme="majorHAnsi"/>
        </w:rPr>
        <w:t xml:space="preserve"> Inc,1980) Chapter 4, p6.</w:t>
      </w:r>
    </w:p>
    <w:p w:rsidR="00F5262C" w:rsidRPr="00013391" w:rsidRDefault="00F5262C">
      <w:pPr>
        <w:pStyle w:val="FootnoteText"/>
        <w:rPr>
          <w:rFonts w:asciiTheme="majorHAnsi" w:hAnsiTheme="majorHAnsi"/>
        </w:rPr>
      </w:pPr>
    </w:p>
  </w:footnote>
  <w:footnote w:id="5">
    <w:p w:rsidR="002E5E89" w:rsidRPr="00013391" w:rsidRDefault="002E5E89" w:rsidP="002E5E89">
      <w:pPr>
        <w:pStyle w:val="FootnoteText"/>
        <w:rPr>
          <w:rFonts w:asciiTheme="majorHAnsi" w:hAnsiTheme="majorHAnsi"/>
        </w:rPr>
      </w:pPr>
      <w:r w:rsidRPr="00013391">
        <w:rPr>
          <w:rStyle w:val="FootnoteReference"/>
          <w:rFonts w:asciiTheme="majorHAnsi" w:hAnsiTheme="majorHAnsi"/>
        </w:rPr>
        <w:footnoteRef/>
      </w:r>
      <w:r w:rsidRPr="00013391">
        <w:rPr>
          <w:rFonts w:asciiTheme="majorHAnsi" w:hAnsiTheme="majorHAnsi"/>
        </w:rPr>
        <w:t xml:space="preserve"> Plato</w:t>
      </w:r>
      <w:r w:rsidRPr="00013391">
        <w:rPr>
          <w:rFonts w:asciiTheme="majorHAnsi" w:hAnsiTheme="majorHAnsi"/>
          <w:i/>
        </w:rPr>
        <w:t>, The Timaeus</w:t>
      </w:r>
      <w:r w:rsidRPr="00013391">
        <w:rPr>
          <w:rFonts w:asciiTheme="majorHAnsi" w:hAnsiTheme="majorHAnsi"/>
        </w:rPr>
        <w:t xml:space="preserve">, Ed by John M. Cooper (Hackett publishing company 1997), p1245,41e </w:t>
      </w:r>
    </w:p>
  </w:footnote>
  <w:footnote w:id="6">
    <w:p w:rsidR="002E5E89" w:rsidRPr="00013391" w:rsidRDefault="002E5E89">
      <w:pPr>
        <w:pStyle w:val="FootnoteText"/>
        <w:rPr>
          <w:rFonts w:asciiTheme="majorHAnsi" w:hAnsiTheme="majorHAnsi"/>
        </w:rPr>
      </w:pPr>
      <w:r w:rsidRPr="00013391">
        <w:rPr>
          <w:rStyle w:val="FootnoteReference"/>
          <w:rFonts w:asciiTheme="majorHAnsi" w:hAnsiTheme="majorHAnsi"/>
        </w:rPr>
        <w:footnoteRef/>
      </w:r>
      <w:r w:rsidRPr="00013391">
        <w:rPr>
          <w:rFonts w:asciiTheme="majorHAnsi" w:hAnsiTheme="majorHAnsi"/>
        </w:rPr>
        <w:t xml:space="preserve"> Alan Leo, Esoteric </w:t>
      </w:r>
      <w:proofErr w:type="gramStart"/>
      <w:r w:rsidRPr="00013391">
        <w:rPr>
          <w:rFonts w:asciiTheme="majorHAnsi" w:hAnsiTheme="majorHAnsi"/>
        </w:rPr>
        <w:t>Astrology(</w:t>
      </w:r>
      <w:proofErr w:type="gramEnd"/>
      <w:r w:rsidRPr="00013391">
        <w:rPr>
          <w:rFonts w:asciiTheme="majorHAnsi" w:hAnsiTheme="majorHAnsi"/>
        </w:rPr>
        <w:t>Destiny Books,</w:t>
      </w:r>
      <w:r w:rsidR="00C45C61" w:rsidRPr="00013391">
        <w:rPr>
          <w:rFonts w:asciiTheme="majorHAnsi" w:hAnsiTheme="majorHAnsi"/>
        </w:rPr>
        <w:t>1989, Kindle edition) P781.</w:t>
      </w:r>
    </w:p>
  </w:footnote>
  <w:footnote w:id="7">
    <w:p w:rsidR="00D60FE0" w:rsidRPr="00013391" w:rsidRDefault="00D60FE0">
      <w:pPr>
        <w:pStyle w:val="FootnoteText"/>
        <w:rPr>
          <w:rFonts w:asciiTheme="majorHAnsi" w:hAnsiTheme="majorHAnsi"/>
        </w:rPr>
      </w:pPr>
      <w:r w:rsidRPr="00013391">
        <w:rPr>
          <w:rStyle w:val="FootnoteReference"/>
          <w:rFonts w:asciiTheme="majorHAnsi" w:hAnsiTheme="majorHAnsi"/>
        </w:rPr>
        <w:footnoteRef/>
      </w:r>
      <w:r w:rsidRPr="00013391">
        <w:rPr>
          <w:rFonts w:asciiTheme="majorHAnsi" w:hAnsiTheme="majorHAnsi"/>
        </w:rPr>
        <w:t xml:space="preserve"> Alice Bailey, A Treatise on Cosmic Fire (</w:t>
      </w:r>
      <w:proofErr w:type="spellStart"/>
      <w:r w:rsidRPr="00013391">
        <w:rPr>
          <w:rFonts w:asciiTheme="majorHAnsi" w:hAnsiTheme="majorHAnsi"/>
        </w:rPr>
        <w:t>Lucis</w:t>
      </w:r>
      <w:proofErr w:type="spellEnd"/>
      <w:r w:rsidRPr="00013391">
        <w:rPr>
          <w:rFonts w:asciiTheme="majorHAnsi" w:hAnsiTheme="majorHAnsi"/>
        </w:rPr>
        <w:t xml:space="preserve"> Press LTD 1971), p1051.</w:t>
      </w:r>
    </w:p>
  </w:footnote>
  <w:footnote w:id="8">
    <w:p w:rsidR="00E61692" w:rsidRPr="00013391" w:rsidRDefault="00E61692">
      <w:pPr>
        <w:pStyle w:val="FootnoteText"/>
        <w:rPr>
          <w:rFonts w:asciiTheme="majorHAnsi" w:hAnsiTheme="majorHAnsi"/>
        </w:rPr>
      </w:pPr>
      <w:r w:rsidRPr="00013391">
        <w:rPr>
          <w:rStyle w:val="FootnoteReference"/>
          <w:rFonts w:asciiTheme="majorHAnsi" w:hAnsiTheme="majorHAnsi"/>
        </w:rPr>
        <w:footnoteRef/>
      </w:r>
      <w:r w:rsidRPr="00013391">
        <w:rPr>
          <w:rFonts w:asciiTheme="majorHAnsi" w:hAnsiTheme="majorHAnsi"/>
        </w:rPr>
        <w:t xml:space="preserve"> </w:t>
      </w:r>
      <w:r w:rsidR="009E394B" w:rsidRPr="00013391">
        <w:rPr>
          <w:rFonts w:asciiTheme="majorHAnsi" w:hAnsiTheme="majorHAnsi"/>
        </w:rPr>
        <w:t>Alice Bailey, Esoteric Astrology (</w:t>
      </w:r>
      <w:proofErr w:type="spellStart"/>
      <w:r w:rsidR="009E394B" w:rsidRPr="00013391">
        <w:rPr>
          <w:rFonts w:asciiTheme="majorHAnsi" w:hAnsiTheme="majorHAnsi"/>
        </w:rPr>
        <w:t>Lucis</w:t>
      </w:r>
      <w:proofErr w:type="spellEnd"/>
      <w:r w:rsidR="009E394B" w:rsidRPr="00013391">
        <w:rPr>
          <w:rFonts w:asciiTheme="majorHAnsi" w:hAnsiTheme="majorHAnsi"/>
        </w:rPr>
        <w:t xml:space="preserve"> Press Ltd, 1971) p143</w:t>
      </w:r>
    </w:p>
  </w:footnote>
  <w:footnote w:id="9">
    <w:p w:rsidR="009E394B" w:rsidRPr="00013391" w:rsidRDefault="009E394B" w:rsidP="009E394B">
      <w:pPr>
        <w:pStyle w:val="FootnoteText"/>
        <w:rPr>
          <w:rFonts w:asciiTheme="majorHAnsi" w:hAnsiTheme="majorHAnsi" w:cs="Times New Roman"/>
        </w:rPr>
      </w:pPr>
      <w:r w:rsidRPr="00013391">
        <w:rPr>
          <w:rStyle w:val="FootnoteReference"/>
          <w:rFonts w:asciiTheme="majorHAnsi" w:hAnsiTheme="majorHAnsi" w:cs="Times New Roman"/>
        </w:rPr>
        <w:footnoteRef/>
      </w:r>
      <w:r w:rsidRPr="00013391">
        <w:rPr>
          <w:rFonts w:asciiTheme="majorHAnsi" w:hAnsiTheme="majorHAnsi" w:cs="Times New Roman"/>
        </w:rPr>
        <w:t xml:space="preserve"> </w:t>
      </w:r>
      <w:proofErr w:type="spellStart"/>
      <w:r w:rsidRPr="00013391">
        <w:rPr>
          <w:rFonts w:asciiTheme="majorHAnsi" w:hAnsiTheme="majorHAnsi" w:cs="Times New Roman"/>
        </w:rPr>
        <w:t>C.</w:t>
      </w:r>
      <w:proofErr w:type="gramStart"/>
      <w:r w:rsidRPr="00013391">
        <w:rPr>
          <w:rFonts w:asciiTheme="majorHAnsi" w:hAnsiTheme="majorHAnsi" w:cs="Times New Roman"/>
        </w:rPr>
        <w:t>G.Jung</w:t>
      </w:r>
      <w:proofErr w:type="spellEnd"/>
      <w:proofErr w:type="gramEnd"/>
      <w:r w:rsidRPr="00013391">
        <w:rPr>
          <w:rFonts w:asciiTheme="majorHAnsi" w:hAnsiTheme="majorHAnsi" w:cs="Times New Roman"/>
        </w:rPr>
        <w:t xml:space="preserve"> C.G,’ Memories Dreams and Reflections (1963, pp342-3)’, </w:t>
      </w:r>
      <w:r w:rsidRPr="00013391">
        <w:rPr>
          <w:rFonts w:asciiTheme="majorHAnsi" w:hAnsiTheme="majorHAnsi" w:cs="Times New Roman"/>
          <w:i/>
          <w:iCs/>
        </w:rPr>
        <w:t>In Synchronicity</w:t>
      </w:r>
      <w:r w:rsidRPr="00013391">
        <w:rPr>
          <w:rFonts w:asciiTheme="majorHAnsi" w:hAnsiTheme="majorHAnsi" w:cs="Times New Roman"/>
        </w:rPr>
        <w:t>, p81.</w:t>
      </w:r>
    </w:p>
  </w:footnote>
  <w:footnote w:id="10">
    <w:p w:rsidR="009E394B" w:rsidRPr="00013391" w:rsidRDefault="009E394B" w:rsidP="009E394B">
      <w:pPr>
        <w:pStyle w:val="FootnoteText"/>
        <w:rPr>
          <w:rFonts w:asciiTheme="majorHAnsi" w:hAnsiTheme="majorHAnsi" w:cs="Times New Roman"/>
        </w:rPr>
      </w:pPr>
      <w:r w:rsidRPr="00013391">
        <w:rPr>
          <w:rStyle w:val="FootnoteReference"/>
          <w:rFonts w:asciiTheme="majorHAnsi" w:hAnsiTheme="majorHAnsi" w:cs="Times New Roman"/>
        </w:rPr>
        <w:footnoteRef/>
      </w:r>
      <w:r w:rsidRPr="00013391">
        <w:rPr>
          <w:rFonts w:asciiTheme="majorHAnsi" w:hAnsiTheme="majorHAnsi" w:cs="Times New Roman"/>
        </w:rPr>
        <w:t xml:space="preserve">  C.G </w:t>
      </w:r>
      <w:proofErr w:type="spellStart"/>
      <w:r w:rsidRPr="00013391">
        <w:rPr>
          <w:rFonts w:asciiTheme="majorHAnsi" w:hAnsiTheme="majorHAnsi" w:cs="Times New Roman"/>
        </w:rPr>
        <w:t>Jung,’Letter</w:t>
      </w:r>
      <w:proofErr w:type="spellEnd"/>
      <w:r w:rsidRPr="00013391">
        <w:rPr>
          <w:rFonts w:asciiTheme="majorHAnsi" w:hAnsiTheme="majorHAnsi" w:cs="Times New Roman"/>
        </w:rPr>
        <w:t xml:space="preserve"> to </w:t>
      </w:r>
      <w:proofErr w:type="spellStart"/>
      <w:proofErr w:type="gramStart"/>
      <w:r w:rsidRPr="00013391">
        <w:rPr>
          <w:rFonts w:asciiTheme="majorHAnsi" w:hAnsiTheme="majorHAnsi" w:cs="Times New Roman"/>
        </w:rPr>
        <w:t>B.Baur</w:t>
      </w:r>
      <w:proofErr w:type="spellEnd"/>
      <w:proofErr w:type="gramEnd"/>
      <w:r w:rsidRPr="00013391">
        <w:rPr>
          <w:rFonts w:asciiTheme="majorHAnsi" w:hAnsiTheme="majorHAnsi" w:cs="Times New Roman"/>
        </w:rPr>
        <w:t xml:space="preserve"> (29 January 1934, Letters Vol 1, pp138-9)’, </w:t>
      </w:r>
      <w:r w:rsidRPr="00013391">
        <w:rPr>
          <w:rFonts w:asciiTheme="majorHAnsi" w:hAnsiTheme="majorHAnsi" w:cs="Times New Roman"/>
          <w:i/>
          <w:iCs/>
        </w:rPr>
        <w:t>In Synchronicity</w:t>
      </w:r>
      <w:r w:rsidRPr="00013391">
        <w:rPr>
          <w:rFonts w:asciiTheme="majorHAnsi" w:hAnsiTheme="majorHAnsi" w:cs="Times New Roman"/>
        </w:rPr>
        <w:t>, p80</w:t>
      </w:r>
    </w:p>
    <w:p w:rsidR="009E394B" w:rsidRPr="00013391" w:rsidRDefault="009E394B" w:rsidP="009E394B">
      <w:pPr>
        <w:pStyle w:val="FootnoteText"/>
        <w:rPr>
          <w:rFonts w:asciiTheme="majorHAnsi" w:hAnsiTheme="majorHAnsi" w:cs="Times New Roman"/>
        </w:rPr>
      </w:pPr>
    </w:p>
  </w:footnote>
  <w:footnote w:id="11">
    <w:p w:rsidR="00096EFC" w:rsidRPr="00013391" w:rsidRDefault="00096EFC">
      <w:pPr>
        <w:pStyle w:val="FootnoteText"/>
        <w:rPr>
          <w:rFonts w:asciiTheme="majorHAnsi" w:hAnsiTheme="majorHAnsi"/>
        </w:rPr>
      </w:pPr>
      <w:r w:rsidRPr="00013391">
        <w:rPr>
          <w:rStyle w:val="FootnoteReference"/>
          <w:rFonts w:asciiTheme="majorHAnsi" w:hAnsiTheme="majorHAnsi"/>
        </w:rPr>
        <w:footnoteRef/>
      </w:r>
      <w:r w:rsidRPr="00013391">
        <w:rPr>
          <w:rFonts w:asciiTheme="majorHAnsi" w:hAnsiTheme="majorHAnsi"/>
        </w:rPr>
        <w:t xml:space="preserve"> Liz Green, </w:t>
      </w:r>
      <w:r w:rsidRPr="00013391">
        <w:rPr>
          <w:rFonts w:asciiTheme="majorHAnsi" w:hAnsiTheme="majorHAnsi"/>
          <w:i/>
        </w:rPr>
        <w:t xml:space="preserve">Relating, </w:t>
      </w:r>
      <w:proofErr w:type="gramStart"/>
      <w:r w:rsidRPr="00013391">
        <w:rPr>
          <w:rFonts w:asciiTheme="majorHAnsi" w:hAnsiTheme="majorHAnsi"/>
          <w:i/>
        </w:rPr>
        <w:t>An</w:t>
      </w:r>
      <w:proofErr w:type="gramEnd"/>
      <w:r w:rsidRPr="00013391">
        <w:rPr>
          <w:rFonts w:asciiTheme="majorHAnsi" w:hAnsiTheme="majorHAnsi"/>
          <w:i/>
        </w:rPr>
        <w:t xml:space="preserve"> astrological guide to living with others on a small planet</w:t>
      </w:r>
      <w:r w:rsidRPr="00013391">
        <w:rPr>
          <w:rFonts w:asciiTheme="majorHAnsi" w:hAnsiTheme="majorHAnsi"/>
        </w:rPr>
        <w:t>. (</w:t>
      </w:r>
      <w:proofErr w:type="spellStart"/>
      <w:r w:rsidRPr="00013391">
        <w:rPr>
          <w:rFonts w:asciiTheme="majorHAnsi" w:hAnsiTheme="majorHAnsi"/>
        </w:rPr>
        <w:t>Coventure</w:t>
      </w:r>
      <w:proofErr w:type="spellEnd"/>
      <w:r w:rsidRPr="00013391">
        <w:rPr>
          <w:rFonts w:asciiTheme="majorHAnsi" w:hAnsiTheme="majorHAnsi"/>
        </w:rPr>
        <w:t xml:space="preserve"> Ltd,1983), p11</w:t>
      </w:r>
    </w:p>
  </w:footnote>
  <w:footnote w:id="12">
    <w:p w:rsidR="00783298" w:rsidRPr="00013391" w:rsidRDefault="00783298" w:rsidP="00783298">
      <w:pPr>
        <w:pStyle w:val="FootnoteText"/>
        <w:rPr>
          <w:rFonts w:asciiTheme="majorHAnsi" w:hAnsiTheme="majorHAnsi" w:cs="Times New Roman"/>
        </w:rPr>
      </w:pPr>
      <w:r w:rsidRPr="00013391">
        <w:rPr>
          <w:rStyle w:val="FootnoteReference"/>
          <w:rFonts w:asciiTheme="majorHAnsi" w:hAnsiTheme="majorHAnsi" w:cs="Times New Roman"/>
        </w:rPr>
        <w:footnoteRef/>
      </w:r>
      <w:r w:rsidRPr="00013391">
        <w:rPr>
          <w:rFonts w:asciiTheme="majorHAnsi" w:hAnsiTheme="majorHAnsi" w:cs="Times New Roman"/>
        </w:rPr>
        <w:t xml:space="preserve"> Liz Green, </w:t>
      </w:r>
      <w:proofErr w:type="gramStart"/>
      <w:r w:rsidRPr="00013391">
        <w:rPr>
          <w:rFonts w:asciiTheme="majorHAnsi" w:hAnsiTheme="majorHAnsi" w:cs="Times New Roman"/>
          <w:i/>
          <w:iCs/>
        </w:rPr>
        <w:t>Relating</w:t>
      </w:r>
      <w:proofErr w:type="gramEnd"/>
      <w:r w:rsidRPr="00013391">
        <w:rPr>
          <w:rFonts w:asciiTheme="majorHAnsi" w:hAnsiTheme="majorHAnsi" w:cs="Times New Roman"/>
          <w:i/>
          <w:iCs/>
        </w:rPr>
        <w:t>: an Astrological Guide to Living with Others on a Small Planet, (</w:t>
      </w:r>
      <w:proofErr w:type="spellStart"/>
      <w:r w:rsidRPr="00013391">
        <w:rPr>
          <w:rFonts w:asciiTheme="majorHAnsi" w:hAnsiTheme="majorHAnsi" w:cs="Times New Roman"/>
        </w:rPr>
        <w:t>Thorsons</w:t>
      </w:r>
      <w:proofErr w:type="spellEnd"/>
      <w:r w:rsidRPr="00013391">
        <w:rPr>
          <w:rFonts w:asciiTheme="majorHAnsi" w:hAnsiTheme="majorHAnsi" w:cs="Times New Roman"/>
        </w:rPr>
        <w:t xml:space="preserve"> Publishers </w:t>
      </w:r>
      <w:proofErr w:type="spellStart"/>
      <w:r w:rsidRPr="00013391">
        <w:rPr>
          <w:rFonts w:asciiTheme="majorHAnsi" w:hAnsiTheme="majorHAnsi" w:cs="Times New Roman"/>
        </w:rPr>
        <w:t>Limted</w:t>
      </w:r>
      <w:proofErr w:type="spellEnd"/>
      <w:r w:rsidRPr="00013391">
        <w:rPr>
          <w:rFonts w:asciiTheme="majorHAnsi" w:hAnsiTheme="majorHAnsi" w:cs="Times New Roman"/>
        </w:rPr>
        <w:t>, 2</w:t>
      </w:r>
      <w:r w:rsidRPr="00013391">
        <w:rPr>
          <w:rFonts w:asciiTheme="majorHAnsi" w:hAnsiTheme="majorHAnsi" w:cs="Times New Roman"/>
          <w:vertAlign w:val="superscript"/>
        </w:rPr>
        <w:t>nd</w:t>
      </w:r>
      <w:r w:rsidRPr="00013391">
        <w:rPr>
          <w:rFonts w:asciiTheme="majorHAnsi" w:hAnsiTheme="majorHAnsi" w:cs="Times New Roman"/>
        </w:rPr>
        <w:t xml:space="preserve"> Ed, 1983), p11</w:t>
      </w:r>
    </w:p>
  </w:footnote>
  <w:footnote w:id="13">
    <w:p w:rsidR="00783298" w:rsidRPr="00013391" w:rsidRDefault="00783298" w:rsidP="00783298">
      <w:pPr>
        <w:pStyle w:val="FootnoteText"/>
        <w:rPr>
          <w:rFonts w:asciiTheme="majorHAnsi" w:hAnsiTheme="majorHAnsi" w:cs="Times New Roman"/>
        </w:rPr>
      </w:pPr>
      <w:r w:rsidRPr="00013391">
        <w:rPr>
          <w:rStyle w:val="FootnoteReference"/>
          <w:rFonts w:asciiTheme="majorHAnsi" w:hAnsiTheme="majorHAnsi" w:cs="Times New Roman"/>
        </w:rPr>
        <w:footnoteRef/>
      </w:r>
      <w:r w:rsidRPr="00013391">
        <w:rPr>
          <w:rFonts w:asciiTheme="majorHAnsi" w:hAnsiTheme="majorHAnsi" w:cs="Times New Roman"/>
        </w:rPr>
        <w:t xml:space="preserve"> Liz Green, </w:t>
      </w:r>
      <w:proofErr w:type="gramStart"/>
      <w:r w:rsidRPr="00013391">
        <w:rPr>
          <w:rFonts w:asciiTheme="majorHAnsi" w:hAnsiTheme="majorHAnsi" w:cs="Times New Roman"/>
          <w:i/>
          <w:iCs/>
        </w:rPr>
        <w:t>Relating</w:t>
      </w:r>
      <w:proofErr w:type="gramEnd"/>
      <w:r w:rsidRPr="00013391">
        <w:rPr>
          <w:rFonts w:asciiTheme="majorHAnsi" w:hAnsiTheme="majorHAnsi" w:cs="Times New Roman"/>
          <w:i/>
          <w:iCs/>
        </w:rPr>
        <w:t>: an Astrological Guide to Living with Others on a Small Planet, (</w:t>
      </w:r>
      <w:proofErr w:type="spellStart"/>
      <w:r w:rsidRPr="00013391">
        <w:rPr>
          <w:rFonts w:asciiTheme="majorHAnsi" w:hAnsiTheme="majorHAnsi" w:cs="Times New Roman"/>
        </w:rPr>
        <w:t>Thorsons</w:t>
      </w:r>
      <w:proofErr w:type="spellEnd"/>
      <w:r w:rsidRPr="00013391">
        <w:rPr>
          <w:rFonts w:asciiTheme="majorHAnsi" w:hAnsiTheme="majorHAnsi" w:cs="Times New Roman"/>
        </w:rPr>
        <w:t xml:space="preserve"> Publishers </w:t>
      </w:r>
      <w:proofErr w:type="spellStart"/>
      <w:r w:rsidRPr="00013391">
        <w:rPr>
          <w:rFonts w:asciiTheme="majorHAnsi" w:hAnsiTheme="majorHAnsi" w:cs="Times New Roman"/>
        </w:rPr>
        <w:t>Limted</w:t>
      </w:r>
      <w:proofErr w:type="spellEnd"/>
      <w:r w:rsidRPr="00013391">
        <w:rPr>
          <w:rFonts w:asciiTheme="majorHAnsi" w:hAnsiTheme="majorHAnsi" w:cs="Times New Roman"/>
        </w:rPr>
        <w:t>, 2</w:t>
      </w:r>
      <w:r w:rsidRPr="00013391">
        <w:rPr>
          <w:rFonts w:asciiTheme="majorHAnsi" w:hAnsiTheme="majorHAnsi" w:cs="Times New Roman"/>
          <w:vertAlign w:val="superscript"/>
        </w:rPr>
        <w:t>nd</w:t>
      </w:r>
      <w:r w:rsidRPr="00013391">
        <w:rPr>
          <w:rFonts w:asciiTheme="majorHAnsi" w:hAnsiTheme="majorHAnsi" w:cs="Times New Roman"/>
        </w:rPr>
        <w:t xml:space="preserve"> Ed, 1983), p11</w:t>
      </w:r>
    </w:p>
  </w:footnote>
  <w:footnote w:id="14">
    <w:p w:rsidR="00C21627" w:rsidRPr="00013391" w:rsidRDefault="00C21627">
      <w:pPr>
        <w:pStyle w:val="FootnoteText"/>
        <w:rPr>
          <w:rFonts w:asciiTheme="majorHAnsi" w:hAnsiTheme="majorHAnsi"/>
        </w:rPr>
      </w:pPr>
      <w:r w:rsidRPr="00013391">
        <w:rPr>
          <w:rStyle w:val="FootnoteReference"/>
          <w:rFonts w:asciiTheme="majorHAnsi" w:hAnsiTheme="majorHAnsi"/>
        </w:rPr>
        <w:footnoteRef/>
      </w:r>
      <w:r w:rsidRPr="00013391">
        <w:rPr>
          <w:rFonts w:asciiTheme="majorHAnsi" w:hAnsiTheme="majorHAnsi"/>
        </w:rPr>
        <w:t xml:space="preserve"> James Hillman, </w:t>
      </w:r>
      <w:r w:rsidRPr="00013391">
        <w:rPr>
          <w:rFonts w:asciiTheme="majorHAnsi" w:hAnsiTheme="majorHAnsi"/>
          <w:i/>
        </w:rPr>
        <w:t>Archetypal Psychology, A Brief Account</w:t>
      </w:r>
      <w:r w:rsidRPr="00013391">
        <w:rPr>
          <w:rFonts w:asciiTheme="majorHAnsi" w:hAnsiTheme="majorHAnsi"/>
        </w:rPr>
        <w:t xml:space="preserve"> (Spring publications Inc,1985) p2.</w:t>
      </w:r>
    </w:p>
  </w:footnote>
  <w:footnote w:id="15">
    <w:p w:rsidR="00C21627" w:rsidRPr="00013391" w:rsidRDefault="00C21627">
      <w:pPr>
        <w:pStyle w:val="FootnoteText"/>
        <w:rPr>
          <w:rFonts w:asciiTheme="majorHAnsi" w:hAnsiTheme="majorHAnsi"/>
        </w:rPr>
      </w:pPr>
      <w:r w:rsidRPr="00013391">
        <w:rPr>
          <w:rStyle w:val="FootnoteReference"/>
          <w:rFonts w:asciiTheme="majorHAnsi" w:hAnsiTheme="majorHAnsi"/>
        </w:rPr>
        <w:footnoteRef/>
      </w:r>
      <w:r w:rsidRPr="00013391">
        <w:rPr>
          <w:rFonts w:asciiTheme="majorHAnsi" w:hAnsiTheme="majorHAnsi"/>
        </w:rPr>
        <w:t xml:space="preserve"> James Hillman, </w:t>
      </w:r>
      <w:r w:rsidRPr="00013391">
        <w:rPr>
          <w:rFonts w:asciiTheme="majorHAnsi" w:hAnsiTheme="majorHAnsi"/>
          <w:i/>
        </w:rPr>
        <w:t>Archetypal Psychology, A Brief Account</w:t>
      </w:r>
      <w:r w:rsidRPr="00013391">
        <w:rPr>
          <w:rFonts w:asciiTheme="majorHAnsi" w:hAnsiTheme="majorHAnsi"/>
        </w:rPr>
        <w:t xml:space="preserve"> (Spring publications Inc,1985) p2.</w:t>
      </w:r>
    </w:p>
  </w:footnote>
  <w:footnote w:id="16">
    <w:p w:rsidR="00C21627" w:rsidRPr="00013391" w:rsidRDefault="00C21627">
      <w:pPr>
        <w:pStyle w:val="FootnoteText"/>
        <w:rPr>
          <w:rFonts w:asciiTheme="majorHAnsi" w:hAnsiTheme="majorHAnsi"/>
        </w:rPr>
      </w:pPr>
      <w:r w:rsidRPr="00013391">
        <w:rPr>
          <w:rStyle w:val="FootnoteReference"/>
          <w:rFonts w:asciiTheme="majorHAnsi" w:hAnsiTheme="majorHAnsi"/>
        </w:rPr>
        <w:footnoteRef/>
      </w:r>
      <w:r w:rsidRPr="00013391">
        <w:rPr>
          <w:rFonts w:asciiTheme="majorHAnsi" w:hAnsiTheme="majorHAnsi"/>
        </w:rPr>
        <w:t xml:space="preserve"> </w:t>
      </w:r>
      <w:r w:rsidR="00604E70" w:rsidRPr="00013391">
        <w:rPr>
          <w:rFonts w:asciiTheme="majorHAnsi" w:hAnsiTheme="majorHAnsi"/>
        </w:rPr>
        <w:t xml:space="preserve">James Hillman, </w:t>
      </w:r>
      <w:r w:rsidR="00604E70" w:rsidRPr="00013391">
        <w:rPr>
          <w:rFonts w:asciiTheme="majorHAnsi" w:hAnsiTheme="majorHAnsi"/>
          <w:i/>
        </w:rPr>
        <w:t>Archetypal Psychology, A Brief Account</w:t>
      </w:r>
      <w:r w:rsidR="00604E70" w:rsidRPr="00013391">
        <w:rPr>
          <w:rFonts w:asciiTheme="majorHAnsi" w:hAnsiTheme="majorHAnsi"/>
        </w:rPr>
        <w:t xml:space="preserve"> (Spring publications Inc,1985) p</w:t>
      </w:r>
      <w:r w:rsidR="00604E70">
        <w:rPr>
          <w:rFonts w:asciiTheme="majorHAnsi" w:hAnsiTheme="majorHAnsi"/>
        </w:rPr>
        <w:t xml:space="preserve">3. </w:t>
      </w:r>
    </w:p>
  </w:footnote>
  <w:footnote w:id="17">
    <w:p w:rsidR="00604E70" w:rsidRDefault="00604E70">
      <w:pPr>
        <w:pStyle w:val="FootnoteText"/>
      </w:pPr>
      <w:r>
        <w:rPr>
          <w:rStyle w:val="FootnoteReference"/>
        </w:rPr>
        <w:footnoteRef/>
      </w:r>
      <w:r>
        <w:t xml:space="preserve"> </w:t>
      </w:r>
      <w:r w:rsidRPr="00013391">
        <w:rPr>
          <w:rFonts w:asciiTheme="majorHAnsi" w:hAnsiTheme="majorHAnsi"/>
        </w:rPr>
        <w:t>Henri Corbin, Mundus Imaginalis</w:t>
      </w:r>
    </w:p>
  </w:footnote>
  <w:footnote w:id="18">
    <w:p w:rsidR="00B85BE8" w:rsidRDefault="00B85BE8">
      <w:pPr>
        <w:pStyle w:val="FootnoteText"/>
      </w:pPr>
      <w:r>
        <w:rPr>
          <w:rStyle w:val="FootnoteReference"/>
        </w:rPr>
        <w:footnoteRef/>
      </w:r>
      <w:r>
        <w:t xml:space="preserve"> </w:t>
      </w:r>
      <w:r w:rsidR="007105E2">
        <w:t xml:space="preserve">Carl Jung, </w:t>
      </w:r>
      <w:r w:rsidR="007105E2" w:rsidRPr="007105E2">
        <w:rPr>
          <w:i/>
        </w:rPr>
        <w:t xml:space="preserve">The Archetypes of the Collective </w:t>
      </w:r>
      <w:proofErr w:type="spellStart"/>
      <w:r w:rsidR="007105E2" w:rsidRPr="007105E2">
        <w:rPr>
          <w:i/>
        </w:rPr>
        <w:t>Unconsious</w:t>
      </w:r>
      <w:proofErr w:type="spellEnd"/>
      <w:r w:rsidR="007105E2">
        <w:t>, (Routledge London, 1990) p5.</w:t>
      </w:r>
    </w:p>
  </w:footnote>
  <w:footnote w:id="19">
    <w:p w:rsidR="007105E2" w:rsidRDefault="007105E2">
      <w:pPr>
        <w:pStyle w:val="FootnoteText"/>
      </w:pPr>
      <w:r>
        <w:rPr>
          <w:rStyle w:val="FootnoteReference"/>
        </w:rPr>
        <w:footnoteRef/>
      </w:r>
      <w:r>
        <w:t xml:space="preserve"> </w:t>
      </w:r>
      <w:r>
        <w:t xml:space="preserve">Carl Jung, </w:t>
      </w:r>
      <w:r w:rsidRPr="007105E2">
        <w:rPr>
          <w:i/>
        </w:rPr>
        <w:t xml:space="preserve">The Archetypes of the Collective </w:t>
      </w:r>
      <w:proofErr w:type="spellStart"/>
      <w:r w:rsidRPr="007105E2">
        <w:rPr>
          <w:i/>
        </w:rPr>
        <w:t>Unconsious</w:t>
      </w:r>
      <w:proofErr w:type="spellEnd"/>
      <w:r>
        <w:t>, (Routledge London, 1990) p</w:t>
      </w:r>
      <w:r>
        <w:t>275</w:t>
      </w:r>
    </w:p>
  </w:footnote>
  <w:footnote w:id="20">
    <w:p w:rsidR="007105E2" w:rsidRDefault="007105E2">
      <w:pPr>
        <w:pStyle w:val="FootnoteText"/>
      </w:pPr>
      <w:r>
        <w:rPr>
          <w:rStyle w:val="FootnoteReference"/>
        </w:rPr>
        <w:footnoteRef/>
      </w:r>
      <w:r>
        <w:t xml:space="preserve"> </w:t>
      </w:r>
      <w:r>
        <w:t xml:space="preserve">Carl Jung, </w:t>
      </w:r>
      <w:r w:rsidRPr="007105E2">
        <w:rPr>
          <w:i/>
        </w:rPr>
        <w:t xml:space="preserve">The Archetypes of the Collective </w:t>
      </w:r>
      <w:proofErr w:type="spellStart"/>
      <w:r w:rsidRPr="007105E2">
        <w:rPr>
          <w:i/>
        </w:rPr>
        <w:t>Unconsious</w:t>
      </w:r>
      <w:proofErr w:type="spellEnd"/>
      <w:r>
        <w:t>, (Routledge London, 1990) p275</w:t>
      </w:r>
    </w:p>
  </w:footnote>
  <w:footnote w:id="21">
    <w:p w:rsidR="000412DD" w:rsidRDefault="000412DD">
      <w:pPr>
        <w:pStyle w:val="FootnoteText"/>
      </w:pPr>
      <w:r>
        <w:rPr>
          <w:rStyle w:val="FootnoteReference"/>
        </w:rPr>
        <w:footnoteRef/>
      </w:r>
      <w:r>
        <w:t xml:space="preserve"> </w:t>
      </w:r>
      <w:r w:rsidRPr="00013391">
        <w:rPr>
          <w:rFonts w:asciiTheme="majorHAnsi" w:hAnsiTheme="majorHAnsi"/>
        </w:rPr>
        <w:t xml:space="preserve">Marsilio Ficino, </w:t>
      </w:r>
      <w:r w:rsidRPr="00013391">
        <w:rPr>
          <w:rFonts w:asciiTheme="majorHAnsi" w:hAnsiTheme="majorHAnsi"/>
          <w:i/>
        </w:rPr>
        <w:t>The Book of Life</w:t>
      </w:r>
      <w:r>
        <w:rPr>
          <w:rFonts w:asciiTheme="majorHAnsi" w:hAnsiTheme="majorHAnsi"/>
          <w:i/>
        </w:rPr>
        <w:t>: Book III</w:t>
      </w:r>
      <w:r w:rsidRPr="00013391">
        <w:rPr>
          <w:rFonts w:asciiTheme="majorHAnsi" w:hAnsiTheme="majorHAnsi"/>
        </w:rPr>
        <w:t xml:space="preserve">, trans by </w:t>
      </w:r>
      <w:proofErr w:type="spellStart"/>
      <w:r w:rsidRPr="00013391">
        <w:rPr>
          <w:rFonts w:asciiTheme="majorHAnsi" w:hAnsiTheme="majorHAnsi"/>
        </w:rPr>
        <w:t>Chalres</w:t>
      </w:r>
      <w:proofErr w:type="spellEnd"/>
      <w:r w:rsidRPr="00013391">
        <w:rPr>
          <w:rFonts w:asciiTheme="majorHAnsi" w:hAnsiTheme="majorHAnsi"/>
        </w:rPr>
        <w:t xml:space="preserve"> Boer (Spring publications Inc,1980)</w:t>
      </w:r>
      <w:r>
        <w:rPr>
          <w:rFonts w:asciiTheme="majorHAnsi" w:hAnsiTheme="majorHAnsi"/>
        </w:rPr>
        <w:t>, p88.</w:t>
      </w:r>
      <w:r w:rsidRPr="00013391">
        <w:rPr>
          <w:rFonts w:asciiTheme="majorHAnsi" w:hAnsiTheme="majorHAnsi"/>
        </w:rPr>
        <w:t xml:space="preserve"> </w:t>
      </w:r>
    </w:p>
  </w:footnote>
  <w:footnote w:id="22">
    <w:p w:rsidR="00815ACC" w:rsidRPr="00013391" w:rsidRDefault="00815ACC" w:rsidP="00815ACC">
      <w:pPr>
        <w:pStyle w:val="FootnoteText"/>
        <w:rPr>
          <w:rFonts w:asciiTheme="majorHAnsi" w:hAnsiTheme="majorHAnsi"/>
        </w:rPr>
      </w:pPr>
      <w:r w:rsidRPr="00013391">
        <w:rPr>
          <w:rStyle w:val="FootnoteReference"/>
          <w:rFonts w:asciiTheme="majorHAnsi" w:hAnsiTheme="majorHAnsi"/>
        </w:rPr>
        <w:footnoteRef/>
      </w:r>
      <w:r w:rsidRPr="00013391">
        <w:rPr>
          <w:rFonts w:asciiTheme="majorHAnsi" w:hAnsiTheme="majorHAnsi"/>
        </w:rPr>
        <w:t xml:space="preserve"> Marsilio Ficino, </w:t>
      </w:r>
      <w:r w:rsidRPr="00013391">
        <w:rPr>
          <w:rFonts w:asciiTheme="majorHAnsi" w:hAnsiTheme="majorHAnsi"/>
          <w:i/>
        </w:rPr>
        <w:t xml:space="preserve">The Book of </w:t>
      </w:r>
      <w:proofErr w:type="spellStart"/>
      <w:proofErr w:type="gramStart"/>
      <w:r w:rsidRPr="00013391">
        <w:rPr>
          <w:rFonts w:asciiTheme="majorHAnsi" w:hAnsiTheme="majorHAnsi"/>
          <w:i/>
        </w:rPr>
        <w:t>Life</w:t>
      </w:r>
      <w:r w:rsidRPr="00013391">
        <w:rPr>
          <w:rFonts w:asciiTheme="majorHAnsi" w:hAnsiTheme="majorHAnsi"/>
        </w:rPr>
        <w:t>,Trans</w:t>
      </w:r>
      <w:proofErr w:type="spellEnd"/>
      <w:proofErr w:type="gramEnd"/>
      <w:r w:rsidRPr="00013391">
        <w:rPr>
          <w:rFonts w:asciiTheme="majorHAnsi" w:hAnsiTheme="majorHAnsi"/>
        </w:rPr>
        <w:t xml:space="preserve"> by Charles Boer, (Spring publications Inc, 1980), pp83-183</w:t>
      </w:r>
    </w:p>
  </w:footnote>
  <w:footnote w:id="23">
    <w:p w:rsidR="00815ACC" w:rsidRPr="00013391" w:rsidRDefault="00815ACC" w:rsidP="00815ACC">
      <w:pPr>
        <w:pStyle w:val="FootnoteText"/>
        <w:rPr>
          <w:rFonts w:asciiTheme="majorHAnsi" w:hAnsiTheme="majorHAnsi"/>
        </w:rPr>
      </w:pPr>
      <w:r w:rsidRPr="00013391">
        <w:rPr>
          <w:rStyle w:val="FootnoteReference"/>
          <w:rFonts w:asciiTheme="majorHAnsi" w:hAnsiTheme="majorHAnsi"/>
        </w:rPr>
        <w:footnoteRef/>
      </w:r>
      <w:r w:rsidRPr="00013391">
        <w:rPr>
          <w:rFonts w:asciiTheme="majorHAnsi" w:hAnsiTheme="majorHAnsi"/>
        </w:rPr>
        <w:t xml:space="preserve"> Carol V </w:t>
      </w:r>
      <w:proofErr w:type="spellStart"/>
      <w:r w:rsidRPr="00013391">
        <w:rPr>
          <w:rFonts w:asciiTheme="majorHAnsi" w:hAnsiTheme="majorHAnsi"/>
        </w:rPr>
        <w:t>Kaske</w:t>
      </w:r>
      <w:proofErr w:type="spellEnd"/>
      <w:r w:rsidRPr="00013391">
        <w:rPr>
          <w:rFonts w:asciiTheme="majorHAnsi" w:hAnsiTheme="majorHAnsi"/>
        </w:rPr>
        <w:t xml:space="preserve">, </w:t>
      </w:r>
      <w:r w:rsidRPr="00013391">
        <w:rPr>
          <w:rFonts w:asciiTheme="majorHAnsi" w:hAnsiTheme="majorHAnsi"/>
          <w:color w:val="333333"/>
          <w:lang w:val="en"/>
        </w:rPr>
        <w:t xml:space="preserve">Marsilio Ficino and the Twelve Gods of the Zodiac.” </w:t>
      </w:r>
      <w:r w:rsidRPr="00013391">
        <w:rPr>
          <w:rFonts w:asciiTheme="majorHAnsi" w:hAnsiTheme="majorHAnsi"/>
          <w:i/>
          <w:iCs/>
          <w:color w:val="333333"/>
          <w:lang w:val="en"/>
        </w:rPr>
        <w:t xml:space="preserve">Journal of the Warburg and </w:t>
      </w:r>
      <w:proofErr w:type="spellStart"/>
      <w:r w:rsidRPr="00013391">
        <w:rPr>
          <w:rFonts w:asciiTheme="majorHAnsi" w:hAnsiTheme="majorHAnsi"/>
          <w:i/>
          <w:iCs/>
          <w:color w:val="333333"/>
          <w:lang w:val="en"/>
        </w:rPr>
        <w:t>Courtauld</w:t>
      </w:r>
      <w:proofErr w:type="spellEnd"/>
      <w:r w:rsidRPr="00013391">
        <w:rPr>
          <w:rFonts w:asciiTheme="majorHAnsi" w:hAnsiTheme="majorHAnsi"/>
          <w:i/>
          <w:iCs/>
          <w:color w:val="333333"/>
          <w:lang w:val="en"/>
        </w:rPr>
        <w:t xml:space="preserve"> Institutes</w:t>
      </w:r>
      <w:r w:rsidRPr="00013391">
        <w:rPr>
          <w:rFonts w:asciiTheme="majorHAnsi" w:hAnsiTheme="majorHAnsi"/>
          <w:color w:val="333333"/>
          <w:lang w:val="en"/>
        </w:rPr>
        <w:t>, vol. 45, (1982), pp. 195–202</w:t>
      </w:r>
    </w:p>
  </w:footnote>
  <w:footnote w:id="24">
    <w:p w:rsidR="00815ACC" w:rsidRPr="00013391" w:rsidRDefault="00815ACC" w:rsidP="00815ACC">
      <w:pPr>
        <w:pStyle w:val="FootnoteText"/>
        <w:rPr>
          <w:rFonts w:asciiTheme="majorHAnsi" w:hAnsiTheme="majorHAnsi"/>
        </w:rPr>
      </w:pPr>
      <w:r w:rsidRPr="00013391">
        <w:rPr>
          <w:rStyle w:val="FootnoteReference"/>
          <w:rFonts w:asciiTheme="majorHAnsi" w:hAnsiTheme="majorHAnsi"/>
        </w:rPr>
        <w:footnoteRef/>
      </w:r>
      <w:r w:rsidRPr="00013391">
        <w:rPr>
          <w:rFonts w:asciiTheme="majorHAnsi" w:hAnsiTheme="majorHAnsi"/>
        </w:rPr>
        <w:t xml:space="preserve"> Marsilio Ficino, </w:t>
      </w:r>
      <w:r w:rsidRPr="00013391">
        <w:rPr>
          <w:rFonts w:asciiTheme="majorHAnsi" w:hAnsiTheme="majorHAnsi"/>
          <w:i/>
        </w:rPr>
        <w:t xml:space="preserve">The Book of </w:t>
      </w:r>
      <w:proofErr w:type="spellStart"/>
      <w:proofErr w:type="gramStart"/>
      <w:r w:rsidRPr="00013391">
        <w:rPr>
          <w:rFonts w:asciiTheme="majorHAnsi" w:hAnsiTheme="majorHAnsi"/>
          <w:i/>
        </w:rPr>
        <w:t>Life</w:t>
      </w:r>
      <w:r w:rsidRPr="00013391">
        <w:rPr>
          <w:rFonts w:asciiTheme="majorHAnsi" w:hAnsiTheme="majorHAnsi"/>
        </w:rPr>
        <w:t>,Trans</w:t>
      </w:r>
      <w:proofErr w:type="spellEnd"/>
      <w:proofErr w:type="gramEnd"/>
      <w:r w:rsidRPr="00013391">
        <w:rPr>
          <w:rFonts w:asciiTheme="majorHAnsi" w:hAnsiTheme="majorHAnsi"/>
        </w:rPr>
        <w:t xml:space="preserve"> by Charles Boer, (Spring publications Inc, 1980), pp83-183</w:t>
      </w:r>
    </w:p>
  </w:footnote>
  <w:footnote w:id="25">
    <w:p w:rsidR="00815ACC" w:rsidRPr="00013391" w:rsidRDefault="00815ACC" w:rsidP="00815ACC">
      <w:pPr>
        <w:pStyle w:val="FootnoteText"/>
        <w:rPr>
          <w:rFonts w:asciiTheme="majorHAnsi" w:hAnsiTheme="majorHAnsi"/>
        </w:rPr>
      </w:pPr>
      <w:r w:rsidRPr="00013391">
        <w:rPr>
          <w:rStyle w:val="FootnoteReference"/>
          <w:rFonts w:asciiTheme="majorHAnsi" w:hAnsiTheme="majorHAnsi"/>
        </w:rPr>
        <w:footnoteRef/>
      </w:r>
      <w:r w:rsidRPr="00013391">
        <w:rPr>
          <w:rFonts w:asciiTheme="majorHAnsi" w:hAnsiTheme="majorHAnsi"/>
        </w:rPr>
        <w:t xml:space="preserve"> Marsilio Ficino, </w:t>
      </w:r>
      <w:r w:rsidRPr="00013391">
        <w:rPr>
          <w:rFonts w:asciiTheme="majorHAnsi" w:hAnsiTheme="majorHAnsi"/>
          <w:i/>
        </w:rPr>
        <w:t xml:space="preserve">The Book of </w:t>
      </w:r>
      <w:proofErr w:type="spellStart"/>
      <w:proofErr w:type="gramStart"/>
      <w:r w:rsidRPr="00013391">
        <w:rPr>
          <w:rFonts w:asciiTheme="majorHAnsi" w:hAnsiTheme="majorHAnsi"/>
          <w:i/>
        </w:rPr>
        <w:t>Life</w:t>
      </w:r>
      <w:r w:rsidRPr="00013391">
        <w:rPr>
          <w:rFonts w:asciiTheme="majorHAnsi" w:hAnsiTheme="majorHAnsi"/>
        </w:rPr>
        <w:t>,Trans</w:t>
      </w:r>
      <w:proofErr w:type="spellEnd"/>
      <w:proofErr w:type="gramEnd"/>
      <w:r w:rsidRPr="00013391">
        <w:rPr>
          <w:rFonts w:asciiTheme="majorHAnsi" w:hAnsiTheme="majorHAnsi"/>
        </w:rPr>
        <w:t xml:space="preserve"> by Charles Boer, (Spring publications Inc,1980), p92</w:t>
      </w:r>
    </w:p>
  </w:footnote>
  <w:footnote w:id="26">
    <w:p w:rsidR="00815ACC" w:rsidRPr="00013391" w:rsidRDefault="00815ACC" w:rsidP="00815ACC">
      <w:pPr>
        <w:pStyle w:val="FootnoteText"/>
        <w:rPr>
          <w:rFonts w:asciiTheme="majorHAnsi" w:hAnsiTheme="majorHAnsi"/>
        </w:rPr>
      </w:pPr>
      <w:r w:rsidRPr="00013391">
        <w:rPr>
          <w:rStyle w:val="FootnoteReference"/>
          <w:rFonts w:asciiTheme="majorHAnsi" w:hAnsiTheme="majorHAnsi"/>
        </w:rPr>
        <w:footnoteRef/>
      </w:r>
      <w:r w:rsidRPr="00013391">
        <w:rPr>
          <w:rFonts w:asciiTheme="majorHAnsi" w:hAnsiTheme="majorHAnsi"/>
        </w:rPr>
        <w:t xml:space="preserve"> Marsilio Ficino, </w:t>
      </w:r>
      <w:r w:rsidRPr="00013391">
        <w:rPr>
          <w:rFonts w:asciiTheme="majorHAnsi" w:hAnsiTheme="majorHAnsi"/>
          <w:i/>
        </w:rPr>
        <w:t xml:space="preserve">The Book of </w:t>
      </w:r>
      <w:proofErr w:type="spellStart"/>
      <w:proofErr w:type="gramStart"/>
      <w:r w:rsidRPr="00013391">
        <w:rPr>
          <w:rFonts w:asciiTheme="majorHAnsi" w:hAnsiTheme="majorHAnsi"/>
          <w:i/>
        </w:rPr>
        <w:t>Life</w:t>
      </w:r>
      <w:r w:rsidRPr="00013391">
        <w:rPr>
          <w:rFonts w:asciiTheme="majorHAnsi" w:hAnsiTheme="majorHAnsi"/>
        </w:rPr>
        <w:t>,Trans</w:t>
      </w:r>
      <w:proofErr w:type="spellEnd"/>
      <w:proofErr w:type="gramEnd"/>
      <w:r w:rsidRPr="00013391">
        <w:rPr>
          <w:rFonts w:asciiTheme="majorHAnsi" w:hAnsiTheme="majorHAnsi"/>
        </w:rPr>
        <w:t xml:space="preserve"> by Charles Boer, (Spring publications Inc,1980), pp83-183</w:t>
      </w:r>
    </w:p>
  </w:footnote>
  <w:footnote w:id="27">
    <w:p w:rsidR="00740CD5" w:rsidRDefault="00740CD5">
      <w:pPr>
        <w:pStyle w:val="FootnoteText"/>
      </w:pPr>
      <w:r>
        <w:rPr>
          <w:rStyle w:val="FootnoteReference"/>
        </w:rPr>
        <w:footnoteRef/>
      </w:r>
      <w:r>
        <w:t xml:space="preserve"> </w:t>
      </w:r>
      <w:r w:rsidRPr="00013391">
        <w:rPr>
          <w:rFonts w:asciiTheme="majorHAnsi" w:hAnsiTheme="majorHAnsi"/>
        </w:rPr>
        <w:t>Plato</w:t>
      </w:r>
      <w:r w:rsidRPr="00013391">
        <w:rPr>
          <w:rFonts w:asciiTheme="majorHAnsi" w:hAnsiTheme="majorHAnsi"/>
          <w:i/>
        </w:rPr>
        <w:t>, The Timaeus</w:t>
      </w:r>
      <w:r w:rsidRPr="00013391">
        <w:rPr>
          <w:rFonts w:asciiTheme="majorHAnsi" w:hAnsiTheme="majorHAnsi"/>
        </w:rPr>
        <w:t>, Ed by John M. Cooper (Hackett publishing company 1997), p1</w:t>
      </w:r>
      <w:r>
        <w:rPr>
          <w:rFonts w:asciiTheme="majorHAnsi" w:hAnsiTheme="majorHAnsi"/>
        </w:rPr>
        <w:t>235, 29a6</w:t>
      </w:r>
    </w:p>
  </w:footnote>
  <w:footnote w:id="28">
    <w:p w:rsidR="00FC7FAC" w:rsidRPr="00FC7FAC" w:rsidRDefault="00FC7FAC">
      <w:pPr>
        <w:pStyle w:val="FootnoteText"/>
      </w:pPr>
      <w:r>
        <w:rPr>
          <w:rStyle w:val="FootnoteReference"/>
        </w:rPr>
        <w:footnoteRef/>
      </w:r>
      <w:r>
        <w:t xml:space="preserve"> Stephen Arroyo, </w:t>
      </w:r>
      <w:proofErr w:type="spellStart"/>
      <w:proofErr w:type="gramStart"/>
      <w:r w:rsidRPr="00FC7FAC">
        <w:rPr>
          <w:i/>
        </w:rPr>
        <w:t>Astrology,Psychology</w:t>
      </w:r>
      <w:proofErr w:type="spellEnd"/>
      <w:proofErr w:type="gramEnd"/>
      <w:r w:rsidRPr="00FC7FAC">
        <w:rPr>
          <w:i/>
        </w:rPr>
        <w:t xml:space="preserve"> and the Four Elements</w:t>
      </w:r>
      <w:r>
        <w:rPr>
          <w:i/>
        </w:rPr>
        <w:t xml:space="preserve"> </w:t>
      </w:r>
      <w:r>
        <w:t>(CRCS Publications, 1975), p81.</w:t>
      </w:r>
    </w:p>
  </w:footnote>
  <w:footnote w:id="29">
    <w:p w:rsidR="00FC7FAC" w:rsidRDefault="00FC7FAC">
      <w:pPr>
        <w:pStyle w:val="FootnoteText"/>
      </w:pPr>
      <w:r>
        <w:rPr>
          <w:rStyle w:val="FootnoteReference"/>
        </w:rPr>
        <w:footnoteRef/>
      </w:r>
      <w:r>
        <w:t xml:space="preserve"> Clare Martin, </w:t>
      </w:r>
      <w:r w:rsidRPr="00FC7FAC">
        <w:rPr>
          <w:i/>
        </w:rPr>
        <w:t xml:space="preserve">Mapping the Psyche, An introduction to Psychological astrology, Volume 1: </w:t>
      </w:r>
      <w:proofErr w:type="gramStart"/>
      <w:r w:rsidRPr="00FC7FAC">
        <w:rPr>
          <w:i/>
        </w:rPr>
        <w:t>the</w:t>
      </w:r>
      <w:proofErr w:type="gramEnd"/>
      <w:r w:rsidRPr="00FC7FAC">
        <w:rPr>
          <w:i/>
        </w:rPr>
        <w:t xml:space="preserve"> Planets and the zodiac signs.</w:t>
      </w:r>
      <w:r>
        <w:t xml:space="preserve">  (The Wessex Astrology, 2016), P57.</w:t>
      </w:r>
    </w:p>
  </w:footnote>
  <w:footnote w:id="30">
    <w:p w:rsidR="002D0C3C" w:rsidRDefault="002D0C3C">
      <w:pPr>
        <w:pStyle w:val="FootnoteText"/>
      </w:pPr>
      <w:r>
        <w:rPr>
          <w:rStyle w:val="FootnoteReference"/>
        </w:rPr>
        <w:footnoteRef/>
      </w:r>
      <w:r>
        <w:t xml:space="preserve"> </w:t>
      </w:r>
      <w:r>
        <w:t xml:space="preserve">Clare Martin, </w:t>
      </w:r>
      <w:r w:rsidRPr="00FC7FAC">
        <w:rPr>
          <w:i/>
        </w:rPr>
        <w:t xml:space="preserve">Mapping the Psyche, An introduction to Psychological astrology, Volume 1: </w:t>
      </w:r>
      <w:proofErr w:type="gramStart"/>
      <w:r w:rsidRPr="00FC7FAC">
        <w:rPr>
          <w:i/>
        </w:rPr>
        <w:t>the</w:t>
      </w:r>
      <w:proofErr w:type="gramEnd"/>
      <w:r w:rsidRPr="00FC7FAC">
        <w:rPr>
          <w:i/>
        </w:rPr>
        <w:t xml:space="preserve"> Planets and the zodiac signs.</w:t>
      </w:r>
      <w:r>
        <w:t xml:space="preserve">  (The Wessex Astrology, 2016), P5</w:t>
      </w:r>
      <w:r>
        <w:t>8</w:t>
      </w:r>
      <w:r>
        <w:t>.</w:t>
      </w:r>
    </w:p>
  </w:footnote>
  <w:footnote w:id="31">
    <w:p w:rsidR="00903BC5" w:rsidRPr="00013391" w:rsidRDefault="00903BC5" w:rsidP="00903BC5">
      <w:pPr>
        <w:pStyle w:val="FootnoteText"/>
        <w:rPr>
          <w:rFonts w:asciiTheme="majorHAnsi" w:hAnsiTheme="majorHAnsi"/>
        </w:rPr>
      </w:pPr>
      <w:r w:rsidRPr="00013391">
        <w:rPr>
          <w:rStyle w:val="FootnoteReference"/>
          <w:rFonts w:asciiTheme="majorHAnsi" w:hAnsiTheme="majorHAnsi"/>
        </w:rPr>
        <w:footnoteRef/>
      </w:r>
      <w:r w:rsidRPr="00013391">
        <w:rPr>
          <w:rFonts w:asciiTheme="majorHAnsi" w:hAnsiTheme="majorHAnsi"/>
        </w:rPr>
        <w:t xml:space="preserve"> Plato, </w:t>
      </w:r>
      <w:r w:rsidRPr="00013391">
        <w:rPr>
          <w:rFonts w:asciiTheme="majorHAnsi" w:hAnsiTheme="majorHAnsi"/>
          <w:i/>
        </w:rPr>
        <w:t>The Republic</w:t>
      </w:r>
      <w:r w:rsidRPr="00013391">
        <w:rPr>
          <w:rFonts w:asciiTheme="majorHAnsi" w:hAnsiTheme="majorHAnsi"/>
        </w:rPr>
        <w:t xml:space="preserve"> Ed by John M. Cooper (Hackett publishing company 1997), p1218-1223</w:t>
      </w:r>
    </w:p>
  </w:footnote>
  <w:footnote w:id="32">
    <w:p w:rsidR="00903BC5" w:rsidRPr="00013391" w:rsidRDefault="00903BC5" w:rsidP="00903BC5">
      <w:pPr>
        <w:pStyle w:val="FootnoteText"/>
        <w:rPr>
          <w:rFonts w:asciiTheme="majorHAnsi" w:hAnsiTheme="majorHAnsi"/>
        </w:rPr>
      </w:pPr>
      <w:r w:rsidRPr="00013391">
        <w:rPr>
          <w:rStyle w:val="FootnoteReference"/>
          <w:rFonts w:asciiTheme="majorHAnsi" w:hAnsiTheme="majorHAnsi"/>
        </w:rPr>
        <w:footnoteRef/>
      </w:r>
      <w:r w:rsidRPr="00013391">
        <w:rPr>
          <w:rFonts w:asciiTheme="majorHAnsi" w:hAnsiTheme="majorHAnsi"/>
        </w:rPr>
        <w:t xml:space="preserve"> Plato, </w:t>
      </w:r>
      <w:r w:rsidRPr="00013391">
        <w:rPr>
          <w:rFonts w:asciiTheme="majorHAnsi" w:hAnsiTheme="majorHAnsi"/>
          <w:i/>
        </w:rPr>
        <w:t>The Republic</w:t>
      </w:r>
      <w:r w:rsidRPr="00013391">
        <w:rPr>
          <w:rFonts w:asciiTheme="majorHAnsi" w:hAnsiTheme="majorHAnsi"/>
        </w:rPr>
        <w:t xml:space="preserve"> Ed by John M. Cooper (Hackett publishing company 1997), p1220,617C.</w:t>
      </w:r>
    </w:p>
  </w:footnote>
  <w:footnote w:id="33">
    <w:p w:rsidR="00903BC5" w:rsidRPr="00013391" w:rsidRDefault="00903BC5" w:rsidP="00903BC5">
      <w:pPr>
        <w:pStyle w:val="FootnoteText"/>
        <w:rPr>
          <w:rFonts w:asciiTheme="majorHAnsi" w:hAnsiTheme="majorHAnsi"/>
        </w:rPr>
      </w:pPr>
      <w:r w:rsidRPr="00013391">
        <w:rPr>
          <w:rStyle w:val="FootnoteReference"/>
          <w:rFonts w:asciiTheme="majorHAnsi" w:hAnsiTheme="majorHAnsi"/>
        </w:rPr>
        <w:footnoteRef/>
      </w:r>
      <w:r w:rsidRPr="00013391">
        <w:rPr>
          <w:rFonts w:asciiTheme="majorHAnsi" w:hAnsiTheme="majorHAnsi"/>
        </w:rPr>
        <w:t xml:space="preserve"> Plato, </w:t>
      </w:r>
      <w:r w:rsidRPr="00013391">
        <w:rPr>
          <w:rFonts w:asciiTheme="majorHAnsi" w:hAnsiTheme="majorHAnsi"/>
          <w:i/>
        </w:rPr>
        <w:t>The Republic</w:t>
      </w:r>
      <w:r w:rsidRPr="00013391">
        <w:rPr>
          <w:rFonts w:asciiTheme="majorHAnsi" w:hAnsiTheme="majorHAnsi"/>
        </w:rPr>
        <w:t xml:space="preserve"> Ed by John M Cooper (Hackett publishing company 1997), p1220,617-618.</w:t>
      </w:r>
    </w:p>
  </w:footnote>
  <w:footnote w:id="34">
    <w:p w:rsidR="00903BC5" w:rsidRPr="00013391" w:rsidRDefault="00903BC5" w:rsidP="00903BC5">
      <w:pPr>
        <w:pStyle w:val="FootnoteText"/>
        <w:rPr>
          <w:rFonts w:asciiTheme="majorHAnsi" w:hAnsiTheme="majorHAnsi"/>
        </w:rPr>
      </w:pPr>
      <w:r w:rsidRPr="00013391">
        <w:rPr>
          <w:rStyle w:val="FootnoteReference"/>
          <w:rFonts w:asciiTheme="majorHAnsi" w:hAnsiTheme="majorHAnsi"/>
        </w:rPr>
        <w:footnoteRef/>
      </w:r>
      <w:r w:rsidRPr="00013391">
        <w:rPr>
          <w:rFonts w:asciiTheme="majorHAnsi" w:hAnsiTheme="majorHAnsi"/>
        </w:rPr>
        <w:t xml:space="preserve"> Marsilio </w:t>
      </w:r>
      <w:proofErr w:type="spellStart"/>
      <w:proofErr w:type="gramStart"/>
      <w:r w:rsidRPr="00013391">
        <w:rPr>
          <w:rFonts w:asciiTheme="majorHAnsi" w:hAnsiTheme="majorHAnsi"/>
        </w:rPr>
        <w:t>Ficino</w:t>
      </w:r>
      <w:r w:rsidRPr="00013391">
        <w:rPr>
          <w:rFonts w:asciiTheme="majorHAnsi" w:hAnsiTheme="majorHAnsi"/>
          <w:i/>
        </w:rPr>
        <w:t>,Platonic</w:t>
      </w:r>
      <w:proofErr w:type="spellEnd"/>
      <w:proofErr w:type="gramEnd"/>
      <w:r w:rsidRPr="00013391">
        <w:rPr>
          <w:rFonts w:asciiTheme="majorHAnsi" w:hAnsiTheme="majorHAnsi"/>
          <w:i/>
        </w:rPr>
        <w:t xml:space="preserve"> Theology Bk1</w:t>
      </w:r>
      <w:r w:rsidRPr="00013391">
        <w:rPr>
          <w:rFonts w:asciiTheme="majorHAnsi" w:hAnsiTheme="majorHAnsi"/>
        </w:rPr>
        <w:t xml:space="preserve">,Trans by Michael J.B Allen with John Warden,( The </w:t>
      </w:r>
      <w:proofErr w:type="spellStart"/>
      <w:r w:rsidRPr="00013391">
        <w:rPr>
          <w:rFonts w:asciiTheme="majorHAnsi" w:hAnsiTheme="majorHAnsi"/>
        </w:rPr>
        <w:t>Tatti</w:t>
      </w:r>
      <w:proofErr w:type="spellEnd"/>
      <w:r w:rsidRPr="00013391">
        <w:rPr>
          <w:rFonts w:asciiTheme="majorHAnsi" w:hAnsiTheme="majorHAnsi"/>
        </w:rPr>
        <w:t xml:space="preserve"> </w:t>
      </w:r>
      <w:proofErr w:type="spellStart"/>
      <w:r w:rsidRPr="00013391">
        <w:rPr>
          <w:rFonts w:asciiTheme="majorHAnsi" w:hAnsiTheme="majorHAnsi"/>
        </w:rPr>
        <w:t>Rennasance</w:t>
      </w:r>
      <w:proofErr w:type="spellEnd"/>
      <w:r w:rsidRPr="00013391">
        <w:rPr>
          <w:rFonts w:asciiTheme="majorHAnsi" w:hAnsiTheme="majorHAnsi"/>
        </w:rPr>
        <w:t xml:space="preserve"> Library Harvard University Press), p15.</w:t>
      </w:r>
    </w:p>
  </w:footnote>
  <w:footnote w:id="35">
    <w:p w:rsidR="00903BC5" w:rsidRPr="00013391" w:rsidRDefault="00903BC5" w:rsidP="00903BC5">
      <w:pPr>
        <w:pStyle w:val="FootnoteText"/>
        <w:rPr>
          <w:rFonts w:asciiTheme="majorHAnsi" w:hAnsiTheme="majorHAnsi"/>
        </w:rPr>
      </w:pPr>
      <w:r w:rsidRPr="00013391">
        <w:rPr>
          <w:rStyle w:val="FootnoteReference"/>
          <w:rFonts w:asciiTheme="majorHAnsi" w:hAnsiTheme="majorHAnsi"/>
        </w:rPr>
        <w:footnoteRef/>
      </w:r>
      <w:r w:rsidRPr="00013391">
        <w:rPr>
          <w:rFonts w:asciiTheme="majorHAnsi" w:hAnsiTheme="majorHAnsi"/>
        </w:rPr>
        <w:t xml:space="preserve"> Walter Scott, </w:t>
      </w:r>
      <w:proofErr w:type="spellStart"/>
      <w:proofErr w:type="gramStart"/>
      <w:r w:rsidRPr="00013391">
        <w:rPr>
          <w:rFonts w:asciiTheme="majorHAnsi" w:hAnsiTheme="majorHAnsi"/>
          <w:i/>
        </w:rPr>
        <w:t>Hermetica</w:t>
      </w:r>
      <w:proofErr w:type="spellEnd"/>
      <w:r w:rsidRPr="00013391">
        <w:rPr>
          <w:rFonts w:asciiTheme="majorHAnsi" w:hAnsiTheme="majorHAnsi"/>
        </w:rPr>
        <w:t>,(</w:t>
      </w:r>
      <w:proofErr w:type="gramEnd"/>
      <w:r w:rsidRPr="00013391">
        <w:rPr>
          <w:rFonts w:asciiTheme="majorHAnsi" w:hAnsiTheme="majorHAnsi"/>
        </w:rPr>
        <w:t xml:space="preserve"> Solus Press,1982). </w:t>
      </w:r>
      <w:proofErr w:type="spellStart"/>
      <w:r w:rsidRPr="00013391">
        <w:rPr>
          <w:rFonts w:asciiTheme="majorHAnsi" w:hAnsiTheme="majorHAnsi"/>
        </w:rPr>
        <w:t>Libellus</w:t>
      </w:r>
      <w:proofErr w:type="spellEnd"/>
      <w:r w:rsidRPr="00013391">
        <w:rPr>
          <w:rFonts w:asciiTheme="majorHAnsi" w:hAnsiTheme="majorHAnsi"/>
        </w:rPr>
        <w:t xml:space="preserve"> I, p52-53.</w:t>
      </w:r>
    </w:p>
  </w:footnote>
  <w:footnote w:id="36">
    <w:p w:rsidR="00903BC5" w:rsidRPr="00013391" w:rsidRDefault="00903BC5" w:rsidP="00903BC5">
      <w:pPr>
        <w:pStyle w:val="FootnoteText"/>
        <w:rPr>
          <w:rFonts w:asciiTheme="majorHAnsi" w:hAnsiTheme="majorHAnsi"/>
        </w:rPr>
      </w:pPr>
      <w:r w:rsidRPr="00013391">
        <w:rPr>
          <w:rStyle w:val="FootnoteReference"/>
          <w:rFonts w:asciiTheme="majorHAnsi" w:hAnsiTheme="majorHAnsi"/>
        </w:rPr>
        <w:footnoteRef/>
      </w:r>
      <w:r w:rsidRPr="00013391">
        <w:rPr>
          <w:rFonts w:asciiTheme="majorHAnsi" w:hAnsiTheme="majorHAnsi"/>
        </w:rPr>
        <w:t xml:space="preserve"> Alan Leo, Esoteric astrology, (Destiny books, (1978). Kindle version), p356.</w:t>
      </w:r>
    </w:p>
  </w:footnote>
  <w:footnote w:id="37">
    <w:p w:rsidR="00903BC5" w:rsidRPr="00013391" w:rsidRDefault="00903BC5" w:rsidP="00903BC5">
      <w:pPr>
        <w:pStyle w:val="FootnoteText"/>
        <w:rPr>
          <w:rFonts w:asciiTheme="majorHAnsi" w:hAnsiTheme="majorHAnsi"/>
        </w:rPr>
      </w:pPr>
      <w:r w:rsidRPr="00013391">
        <w:rPr>
          <w:rStyle w:val="FootnoteReference"/>
          <w:rFonts w:asciiTheme="majorHAnsi" w:hAnsiTheme="majorHAnsi"/>
        </w:rPr>
        <w:footnoteRef/>
      </w:r>
      <w:r w:rsidRPr="00013391">
        <w:rPr>
          <w:rFonts w:asciiTheme="majorHAnsi" w:hAnsiTheme="majorHAnsi"/>
        </w:rPr>
        <w:t xml:space="preserve"> Alan Leo, Esoteric Astrology, (Destiny books, (1978). Kindle version), p573.</w:t>
      </w:r>
    </w:p>
  </w:footnote>
  <w:footnote w:id="38">
    <w:p w:rsidR="00903BC5" w:rsidRPr="00013391" w:rsidRDefault="00903BC5" w:rsidP="00903BC5">
      <w:pPr>
        <w:pStyle w:val="FootnoteText"/>
        <w:rPr>
          <w:rFonts w:asciiTheme="majorHAnsi" w:hAnsiTheme="majorHAnsi"/>
        </w:rPr>
      </w:pPr>
      <w:r w:rsidRPr="00013391">
        <w:rPr>
          <w:rStyle w:val="FootnoteReference"/>
          <w:rFonts w:asciiTheme="majorHAnsi" w:hAnsiTheme="majorHAnsi"/>
        </w:rPr>
        <w:footnoteRef/>
      </w:r>
      <w:r w:rsidRPr="00013391">
        <w:rPr>
          <w:rFonts w:asciiTheme="majorHAnsi" w:hAnsiTheme="majorHAnsi"/>
        </w:rPr>
        <w:t xml:space="preserve"> Alan Leo, Esoteric Astrology, (Destiny books, 1978, Kindle version), p2172.</w:t>
      </w:r>
    </w:p>
  </w:footnote>
  <w:footnote w:id="39">
    <w:p w:rsidR="00903BC5" w:rsidRPr="00013391" w:rsidRDefault="00903BC5" w:rsidP="00903BC5">
      <w:pPr>
        <w:pStyle w:val="FootnoteText"/>
        <w:rPr>
          <w:rFonts w:asciiTheme="majorHAnsi" w:hAnsiTheme="majorHAnsi"/>
        </w:rPr>
      </w:pPr>
      <w:r w:rsidRPr="00013391">
        <w:rPr>
          <w:rStyle w:val="FootnoteReference"/>
          <w:rFonts w:asciiTheme="majorHAnsi" w:hAnsiTheme="majorHAnsi"/>
        </w:rPr>
        <w:footnoteRef/>
      </w:r>
      <w:r w:rsidRPr="00013391">
        <w:rPr>
          <w:rFonts w:asciiTheme="majorHAnsi" w:hAnsiTheme="majorHAnsi"/>
        </w:rPr>
        <w:t xml:space="preserve"> Alan Leo, Practical Astrology, (Modern astrology office, fourth edition (1980)), p169.</w:t>
      </w:r>
    </w:p>
  </w:footnote>
  <w:footnote w:id="40">
    <w:p w:rsidR="00903BC5" w:rsidRPr="00013391" w:rsidRDefault="00903BC5" w:rsidP="00903BC5">
      <w:pPr>
        <w:pStyle w:val="FootnoteText"/>
        <w:rPr>
          <w:rFonts w:asciiTheme="majorHAnsi" w:hAnsiTheme="majorHAnsi"/>
        </w:rPr>
      </w:pPr>
      <w:r w:rsidRPr="00013391">
        <w:rPr>
          <w:rStyle w:val="FootnoteReference"/>
          <w:rFonts w:asciiTheme="majorHAnsi" w:hAnsiTheme="majorHAnsi"/>
        </w:rPr>
        <w:footnoteRef/>
      </w:r>
      <w:r w:rsidRPr="00013391">
        <w:rPr>
          <w:rFonts w:asciiTheme="majorHAnsi" w:hAnsiTheme="majorHAnsi"/>
        </w:rPr>
        <w:t xml:space="preserve"> Alan Leo, Practical Astrology, (Modern astrology office, fourth edition (1980)), p169.</w:t>
      </w:r>
    </w:p>
  </w:footnote>
  <w:footnote w:id="41">
    <w:p w:rsidR="00903BC5" w:rsidRPr="00013391" w:rsidRDefault="00903BC5" w:rsidP="00903BC5">
      <w:pPr>
        <w:pStyle w:val="FootnoteText"/>
        <w:rPr>
          <w:rFonts w:asciiTheme="majorHAnsi" w:hAnsiTheme="majorHAnsi"/>
        </w:rPr>
      </w:pPr>
      <w:r w:rsidRPr="00013391">
        <w:rPr>
          <w:rStyle w:val="FootnoteReference"/>
          <w:rFonts w:asciiTheme="majorHAnsi" w:hAnsiTheme="majorHAnsi"/>
        </w:rPr>
        <w:footnoteRef/>
      </w:r>
      <w:r w:rsidRPr="00013391">
        <w:rPr>
          <w:rFonts w:asciiTheme="majorHAnsi" w:hAnsiTheme="majorHAnsi"/>
        </w:rPr>
        <w:t xml:space="preserve"> Alan Leo, Esoteric Astrology, (Destiny books, 1978, Kindle version), p2213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AA20DE"/>
    <w:multiLevelType w:val="multilevel"/>
    <w:tmpl w:val="3B72D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333A23"/>
    <w:multiLevelType w:val="multilevel"/>
    <w:tmpl w:val="00540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732"/>
    <w:rsid w:val="0000005F"/>
    <w:rsid w:val="00013391"/>
    <w:rsid w:val="00026B43"/>
    <w:rsid w:val="000412DD"/>
    <w:rsid w:val="00086951"/>
    <w:rsid w:val="00096EFC"/>
    <w:rsid w:val="00111920"/>
    <w:rsid w:val="0015408E"/>
    <w:rsid w:val="001705C3"/>
    <w:rsid w:val="001813AA"/>
    <w:rsid w:val="001F695B"/>
    <w:rsid w:val="002C767B"/>
    <w:rsid w:val="002D0C3C"/>
    <w:rsid w:val="002E5E89"/>
    <w:rsid w:val="002F33B5"/>
    <w:rsid w:val="0035104E"/>
    <w:rsid w:val="00385EBF"/>
    <w:rsid w:val="003965D2"/>
    <w:rsid w:val="00447C63"/>
    <w:rsid w:val="0049501D"/>
    <w:rsid w:val="005B3C12"/>
    <w:rsid w:val="005C2C6B"/>
    <w:rsid w:val="005E6139"/>
    <w:rsid w:val="00604E70"/>
    <w:rsid w:val="006A6916"/>
    <w:rsid w:val="006B74A0"/>
    <w:rsid w:val="006E079C"/>
    <w:rsid w:val="007105E2"/>
    <w:rsid w:val="00740CD5"/>
    <w:rsid w:val="007636C1"/>
    <w:rsid w:val="00783298"/>
    <w:rsid w:val="00815ACC"/>
    <w:rsid w:val="00855648"/>
    <w:rsid w:val="00866598"/>
    <w:rsid w:val="00884422"/>
    <w:rsid w:val="008F4940"/>
    <w:rsid w:val="00901762"/>
    <w:rsid w:val="00903BC5"/>
    <w:rsid w:val="009B294A"/>
    <w:rsid w:val="009D7762"/>
    <w:rsid w:val="009E394B"/>
    <w:rsid w:val="00AA655D"/>
    <w:rsid w:val="00AD68B4"/>
    <w:rsid w:val="00B12616"/>
    <w:rsid w:val="00B85BE8"/>
    <w:rsid w:val="00BE60AC"/>
    <w:rsid w:val="00BF4A46"/>
    <w:rsid w:val="00C21627"/>
    <w:rsid w:val="00C45C61"/>
    <w:rsid w:val="00C470EE"/>
    <w:rsid w:val="00C50694"/>
    <w:rsid w:val="00C60990"/>
    <w:rsid w:val="00CA3DCB"/>
    <w:rsid w:val="00D60FE0"/>
    <w:rsid w:val="00D6321C"/>
    <w:rsid w:val="00D91325"/>
    <w:rsid w:val="00DB7469"/>
    <w:rsid w:val="00DD3C68"/>
    <w:rsid w:val="00E06F2C"/>
    <w:rsid w:val="00E61692"/>
    <w:rsid w:val="00EE06C7"/>
    <w:rsid w:val="00F04B20"/>
    <w:rsid w:val="00F30CBA"/>
    <w:rsid w:val="00F332EB"/>
    <w:rsid w:val="00F5262C"/>
    <w:rsid w:val="00F70B0A"/>
    <w:rsid w:val="00F85380"/>
    <w:rsid w:val="00FC7FAC"/>
    <w:rsid w:val="00FD7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83328"/>
  <w15:chartTrackingRefBased/>
  <w15:docId w15:val="{FB98E3E4-724D-4991-9843-FAEFCCBA8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53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6B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B3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B3C12"/>
    <w:rPr>
      <w:color w:val="0000FF"/>
      <w:u w:val="single"/>
    </w:rPr>
  </w:style>
  <w:style w:type="paragraph" w:styleId="FootnoteText">
    <w:name w:val="footnote text"/>
    <w:basedOn w:val="Normal"/>
    <w:link w:val="FootnoteTextChar"/>
    <w:uiPriority w:val="99"/>
    <w:unhideWhenUsed/>
    <w:rsid w:val="00C470EE"/>
    <w:pPr>
      <w:spacing w:after="0" w:line="240" w:lineRule="auto"/>
    </w:pPr>
    <w:rPr>
      <w:sz w:val="20"/>
      <w:szCs w:val="20"/>
    </w:rPr>
  </w:style>
  <w:style w:type="character" w:customStyle="1" w:styleId="FootnoteTextChar">
    <w:name w:val="Footnote Text Char"/>
    <w:basedOn w:val="DefaultParagraphFont"/>
    <w:link w:val="FootnoteText"/>
    <w:uiPriority w:val="99"/>
    <w:rsid w:val="00C470EE"/>
    <w:rPr>
      <w:sz w:val="20"/>
      <w:szCs w:val="20"/>
    </w:rPr>
  </w:style>
  <w:style w:type="character" w:styleId="FootnoteReference">
    <w:name w:val="footnote reference"/>
    <w:basedOn w:val="DefaultParagraphFont"/>
    <w:uiPriority w:val="99"/>
    <w:semiHidden/>
    <w:unhideWhenUsed/>
    <w:rsid w:val="00C470EE"/>
    <w:rPr>
      <w:vertAlign w:val="superscript"/>
    </w:rPr>
  </w:style>
  <w:style w:type="character" w:styleId="UnresolvedMention">
    <w:name w:val="Unresolved Mention"/>
    <w:basedOn w:val="DefaultParagraphFont"/>
    <w:uiPriority w:val="99"/>
    <w:semiHidden/>
    <w:unhideWhenUsed/>
    <w:rsid w:val="00855648"/>
    <w:rPr>
      <w:color w:val="605E5C"/>
      <w:shd w:val="clear" w:color="auto" w:fill="E1DFDD"/>
    </w:rPr>
  </w:style>
  <w:style w:type="character" w:styleId="Strong">
    <w:name w:val="Strong"/>
    <w:basedOn w:val="DefaultParagraphFont"/>
    <w:uiPriority w:val="22"/>
    <w:qFormat/>
    <w:rsid w:val="005E6139"/>
    <w:rPr>
      <w:b/>
      <w:bCs/>
    </w:rPr>
  </w:style>
  <w:style w:type="paragraph" w:customStyle="1" w:styleId="Quote1">
    <w:name w:val="Quote1"/>
    <w:basedOn w:val="Normal"/>
    <w:rsid w:val="005E61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E6139"/>
    <w:rPr>
      <w:i/>
      <w:iCs/>
    </w:rPr>
  </w:style>
  <w:style w:type="character" w:customStyle="1" w:styleId="Heading1Char">
    <w:name w:val="Heading 1 Char"/>
    <w:basedOn w:val="DefaultParagraphFont"/>
    <w:link w:val="Heading1"/>
    <w:uiPriority w:val="9"/>
    <w:rsid w:val="00F8538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26B43"/>
    <w:rPr>
      <w:rFonts w:asciiTheme="majorHAnsi" w:eastAsiaTheme="majorEastAsia" w:hAnsiTheme="majorHAnsi" w:cstheme="majorBidi"/>
      <w:color w:val="2F5496" w:themeColor="accent1" w:themeShade="BF"/>
      <w:sz w:val="26"/>
      <w:szCs w:val="26"/>
    </w:rPr>
  </w:style>
  <w:style w:type="paragraph" w:customStyle="1" w:styleId="citationpreview">
    <w:name w:val="citationpreview"/>
    <w:basedOn w:val="Normal"/>
    <w:rsid w:val="007636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903BC5"/>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935725">
      <w:bodyDiv w:val="1"/>
      <w:marLeft w:val="0"/>
      <w:marRight w:val="0"/>
      <w:marTop w:val="0"/>
      <w:marBottom w:val="0"/>
      <w:divBdr>
        <w:top w:val="none" w:sz="0" w:space="0" w:color="auto"/>
        <w:left w:val="none" w:sz="0" w:space="0" w:color="auto"/>
        <w:bottom w:val="none" w:sz="0" w:space="0" w:color="auto"/>
        <w:right w:val="none" w:sz="0" w:space="0" w:color="auto"/>
      </w:divBdr>
    </w:div>
    <w:div w:id="214850027">
      <w:bodyDiv w:val="1"/>
      <w:marLeft w:val="0"/>
      <w:marRight w:val="0"/>
      <w:marTop w:val="0"/>
      <w:marBottom w:val="0"/>
      <w:divBdr>
        <w:top w:val="none" w:sz="0" w:space="0" w:color="auto"/>
        <w:left w:val="none" w:sz="0" w:space="0" w:color="auto"/>
        <w:bottom w:val="none" w:sz="0" w:space="0" w:color="auto"/>
        <w:right w:val="none" w:sz="0" w:space="0" w:color="auto"/>
      </w:divBdr>
    </w:div>
    <w:div w:id="270283886">
      <w:bodyDiv w:val="1"/>
      <w:marLeft w:val="0"/>
      <w:marRight w:val="0"/>
      <w:marTop w:val="0"/>
      <w:marBottom w:val="0"/>
      <w:divBdr>
        <w:top w:val="none" w:sz="0" w:space="0" w:color="auto"/>
        <w:left w:val="none" w:sz="0" w:space="0" w:color="auto"/>
        <w:bottom w:val="none" w:sz="0" w:space="0" w:color="auto"/>
        <w:right w:val="none" w:sz="0" w:space="0" w:color="auto"/>
      </w:divBdr>
    </w:div>
    <w:div w:id="271059345">
      <w:bodyDiv w:val="1"/>
      <w:marLeft w:val="0"/>
      <w:marRight w:val="0"/>
      <w:marTop w:val="0"/>
      <w:marBottom w:val="0"/>
      <w:divBdr>
        <w:top w:val="none" w:sz="0" w:space="0" w:color="auto"/>
        <w:left w:val="none" w:sz="0" w:space="0" w:color="auto"/>
        <w:bottom w:val="none" w:sz="0" w:space="0" w:color="auto"/>
        <w:right w:val="none" w:sz="0" w:space="0" w:color="auto"/>
      </w:divBdr>
    </w:div>
    <w:div w:id="622343974">
      <w:bodyDiv w:val="1"/>
      <w:marLeft w:val="0"/>
      <w:marRight w:val="0"/>
      <w:marTop w:val="0"/>
      <w:marBottom w:val="0"/>
      <w:divBdr>
        <w:top w:val="none" w:sz="0" w:space="0" w:color="auto"/>
        <w:left w:val="none" w:sz="0" w:space="0" w:color="auto"/>
        <w:bottom w:val="none" w:sz="0" w:space="0" w:color="auto"/>
        <w:right w:val="none" w:sz="0" w:space="0" w:color="auto"/>
      </w:divBdr>
      <w:divsChild>
        <w:div w:id="2132745506">
          <w:marLeft w:val="0"/>
          <w:marRight w:val="0"/>
          <w:marTop w:val="0"/>
          <w:marBottom w:val="150"/>
          <w:divBdr>
            <w:top w:val="none" w:sz="0" w:space="0" w:color="auto"/>
            <w:left w:val="none" w:sz="0" w:space="0" w:color="auto"/>
            <w:bottom w:val="none" w:sz="0" w:space="0" w:color="auto"/>
            <w:right w:val="none" w:sz="0" w:space="0" w:color="auto"/>
          </w:divBdr>
        </w:div>
      </w:divsChild>
    </w:div>
    <w:div w:id="692994319">
      <w:bodyDiv w:val="1"/>
      <w:marLeft w:val="0"/>
      <w:marRight w:val="0"/>
      <w:marTop w:val="0"/>
      <w:marBottom w:val="0"/>
      <w:divBdr>
        <w:top w:val="none" w:sz="0" w:space="0" w:color="auto"/>
        <w:left w:val="none" w:sz="0" w:space="0" w:color="auto"/>
        <w:bottom w:val="none" w:sz="0" w:space="0" w:color="auto"/>
        <w:right w:val="none" w:sz="0" w:space="0" w:color="auto"/>
      </w:divBdr>
      <w:divsChild>
        <w:div w:id="325136021">
          <w:marLeft w:val="0"/>
          <w:marRight w:val="0"/>
          <w:marTop w:val="0"/>
          <w:marBottom w:val="150"/>
          <w:divBdr>
            <w:top w:val="none" w:sz="0" w:space="0" w:color="auto"/>
            <w:left w:val="none" w:sz="0" w:space="0" w:color="auto"/>
            <w:bottom w:val="none" w:sz="0" w:space="0" w:color="auto"/>
            <w:right w:val="none" w:sz="0" w:space="0" w:color="auto"/>
          </w:divBdr>
        </w:div>
      </w:divsChild>
    </w:div>
    <w:div w:id="1060666539">
      <w:bodyDiv w:val="1"/>
      <w:marLeft w:val="0"/>
      <w:marRight w:val="0"/>
      <w:marTop w:val="0"/>
      <w:marBottom w:val="0"/>
      <w:divBdr>
        <w:top w:val="none" w:sz="0" w:space="0" w:color="auto"/>
        <w:left w:val="none" w:sz="0" w:space="0" w:color="auto"/>
        <w:bottom w:val="none" w:sz="0" w:space="0" w:color="auto"/>
        <w:right w:val="none" w:sz="0" w:space="0" w:color="auto"/>
      </w:divBdr>
    </w:div>
    <w:div w:id="1363705340">
      <w:bodyDiv w:val="1"/>
      <w:marLeft w:val="0"/>
      <w:marRight w:val="0"/>
      <w:marTop w:val="0"/>
      <w:marBottom w:val="0"/>
      <w:divBdr>
        <w:top w:val="none" w:sz="0" w:space="0" w:color="auto"/>
        <w:left w:val="none" w:sz="0" w:space="0" w:color="auto"/>
        <w:bottom w:val="none" w:sz="0" w:space="0" w:color="auto"/>
        <w:right w:val="none" w:sz="0" w:space="0" w:color="auto"/>
      </w:divBdr>
    </w:div>
    <w:div w:id="1830125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4DBE6B0A-02E9-4495-BDDD-31C86125D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956</TotalTime>
  <Pages>7</Pages>
  <Words>2356</Words>
  <Characters>13434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Humphries (Cefn Saeson Comprehensive School)</dc:creator>
  <cp:keywords/>
  <dc:description/>
  <cp:lastModifiedBy>S Humphries (Cefn Saeson Comprehensive School)</cp:lastModifiedBy>
  <cp:revision>25</cp:revision>
  <dcterms:created xsi:type="dcterms:W3CDTF">2019-12-15T13:40:00Z</dcterms:created>
  <dcterms:modified xsi:type="dcterms:W3CDTF">2019-12-30T12:03:00Z</dcterms:modified>
</cp:coreProperties>
</file>