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B374E" w14:textId="5F75460C" w:rsidR="00330AAF" w:rsidRDefault="00282B08" w:rsidP="004B2F2B">
      <w:pPr>
        <w:jc w:val="center"/>
        <w:rPr>
          <w:b/>
          <w:bCs/>
          <w:sz w:val="32"/>
          <w:szCs w:val="32"/>
        </w:rPr>
      </w:pPr>
      <w:bookmarkStart w:id="0" w:name="_1m0gekn6y7de" w:colFirst="0" w:colLast="0"/>
      <w:bookmarkEnd w:id="0"/>
      <w:r w:rsidRPr="00282B08">
        <w:rPr>
          <w:b/>
          <w:bCs/>
          <w:noProof/>
          <w:sz w:val="32"/>
          <w:szCs w:val="32"/>
        </w:rPr>
        <w:drawing>
          <wp:inline distT="0" distB="0" distL="0" distR="0" wp14:anchorId="310D2762" wp14:editId="60AC9917">
            <wp:extent cx="2276793" cy="905001"/>
            <wp:effectExtent l="0" t="0" r="9525" b="9525"/>
            <wp:docPr id="1699719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719157" name=""/>
                    <pic:cNvPicPr/>
                  </pic:nvPicPr>
                  <pic:blipFill>
                    <a:blip r:embed="rId8"/>
                    <a:stretch>
                      <a:fillRect/>
                    </a:stretch>
                  </pic:blipFill>
                  <pic:spPr>
                    <a:xfrm>
                      <a:off x="0" y="0"/>
                      <a:ext cx="2276793" cy="905001"/>
                    </a:xfrm>
                    <a:prstGeom prst="rect">
                      <a:avLst/>
                    </a:prstGeom>
                  </pic:spPr>
                </pic:pic>
              </a:graphicData>
            </a:graphic>
          </wp:inline>
        </w:drawing>
      </w:r>
    </w:p>
    <w:p w14:paraId="20E10636" w14:textId="77777777" w:rsidR="00330AAF" w:rsidRDefault="00330AAF" w:rsidP="004B2F2B">
      <w:pPr>
        <w:jc w:val="center"/>
        <w:rPr>
          <w:b/>
          <w:bCs/>
          <w:sz w:val="32"/>
          <w:szCs w:val="32"/>
        </w:rPr>
      </w:pPr>
    </w:p>
    <w:p w14:paraId="768240DE" w14:textId="77777777" w:rsidR="00330AAF" w:rsidRDefault="00330AAF" w:rsidP="004B2F2B">
      <w:pPr>
        <w:jc w:val="center"/>
        <w:rPr>
          <w:b/>
          <w:bCs/>
          <w:sz w:val="32"/>
          <w:szCs w:val="32"/>
        </w:rPr>
      </w:pPr>
    </w:p>
    <w:p w14:paraId="4C8788BD" w14:textId="77777777" w:rsidR="00330AAF" w:rsidRDefault="00330AAF" w:rsidP="004B2F2B">
      <w:pPr>
        <w:jc w:val="center"/>
        <w:rPr>
          <w:b/>
          <w:bCs/>
          <w:sz w:val="32"/>
          <w:szCs w:val="32"/>
        </w:rPr>
      </w:pPr>
    </w:p>
    <w:p w14:paraId="3312C850" w14:textId="77777777" w:rsidR="00330AAF" w:rsidRPr="005010AC" w:rsidRDefault="00330AAF" w:rsidP="005010AC">
      <w:pPr>
        <w:jc w:val="center"/>
        <w:rPr>
          <w:rFonts w:ascii="Arial" w:hAnsi="Arial" w:cs="Arial"/>
          <w:b/>
          <w:bCs/>
          <w:sz w:val="28"/>
          <w:szCs w:val="28"/>
        </w:rPr>
      </w:pPr>
    </w:p>
    <w:p w14:paraId="4F131B9C" w14:textId="77777777" w:rsidR="00330AAF" w:rsidRPr="005010AC" w:rsidRDefault="00330AAF" w:rsidP="005010AC">
      <w:pPr>
        <w:jc w:val="center"/>
        <w:rPr>
          <w:rFonts w:ascii="Arial" w:hAnsi="Arial" w:cs="Arial"/>
          <w:b/>
          <w:bCs/>
          <w:sz w:val="28"/>
          <w:szCs w:val="28"/>
        </w:rPr>
      </w:pPr>
    </w:p>
    <w:p w14:paraId="770E2EA7" w14:textId="729B68DF" w:rsidR="00330AAF" w:rsidRPr="005010AC" w:rsidRDefault="00330AAF" w:rsidP="005010AC">
      <w:pPr>
        <w:jc w:val="center"/>
        <w:rPr>
          <w:rFonts w:ascii="Arial" w:hAnsi="Arial" w:cs="Arial"/>
          <w:b/>
          <w:bCs/>
          <w:sz w:val="28"/>
          <w:szCs w:val="28"/>
        </w:rPr>
      </w:pPr>
      <w:r w:rsidRPr="005010AC">
        <w:rPr>
          <w:rFonts w:ascii="Arial" w:hAnsi="Arial" w:cs="Arial"/>
          <w:b/>
          <w:bCs/>
          <w:sz w:val="28"/>
          <w:szCs w:val="28"/>
        </w:rPr>
        <w:t>Programme: BA (Hons) Business Management</w:t>
      </w:r>
    </w:p>
    <w:p w14:paraId="05F89A32" w14:textId="77777777" w:rsidR="00330AAF" w:rsidRPr="005010AC" w:rsidRDefault="00330AAF" w:rsidP="005010AC">
      <w:pPr>
        <w:jc w:val="center"/>
        <w:rPr>
          <w:rFonts w:ascii="Arial" w:hAnsi="Arial" w:cs="Arial"/>
          <w:b/>
          <w:bCs/>
          <w:sz w:val="28"/>
          <w:szCs w:val="28"/>
        </w:rPr>
      </w:pPr>
      <w:r w:rsidRPr="005010AC">
        <w:rPr>
          <w:rFonts w:ascii="Arial" w:hAnsi="Arial" w:cs="Arial"/>
          <w:b/>
          <w:bCs/>
          <w:sz w:val="28"/>
          <w:szCs w:val="28"/>
        </w:rPr>
        <w:t>Module code: LCBB5012</w:t>
      </w:r>
    </w:p>
    <w:p w14:paraId="741EBBC5" w14:textId="27825E3C" w:rsidR="00737640" w:rsidRDefault="00737640" w:rsidP="005010AC">
      <w:pPr>
        <w:jc w:val="center"/>
        <w:rPr>
          <w:rFonts w:ascii="Arial" w:hAnsi="Arial" w:cs="Arial"/>
          <w:b/>
          <w:bCs/>
          <w:sz w:val="28"/>
          <w:szCs w:val="28"/>
        </w:rPr>
      </w:pPr>
      <w:r w:rsidRPr="005010AC">
        <w:rPr>
          <w:rFonts w:ascii="Arial" w:hAnsi="Arial" w:cs="Arial"/>
          <w:b/>
          <w:bCs/>
          <w:sz w:val="28"/>
          <w:szCs w:val="28"/>
        </w:rPr>
        <w:t>Module Title: Principles of Human Resource Management</w:t>
      </w:r>
    </w:p>
    <w:p w14:paraId="1BEBF6EB" w14:textId="5D9F4D5F" w:rsidR="005010AC" w:rsidRPr="005010AC" w:rsidRDefault="005010AC" w:rsidP="005010AC">
      <w:pPr>
        <w:jc w:val="center"/>
        <w:rPr>
          <w:rFonts w:ascii="Arial" w:hAnsi="Arial" w:cs="Arial"/>
          <w:b/>
          <w:bCs/>
          <w:sz w:val="28"/>
          <w:szCs w:val="28"/>
        </w:rPr>
      </w:pPr>
      <w:r>
        <w:rPr>
          <w:rFonts w:ascii="Arial" w:hAnsi="Arial" w:cs="Arial"/>
          <w:b/>
          <w:bCs/>
          <w:sz w:val="28"/>
          <w:szCs w:val="28"/>
        </w:rPr>
        <w:t>Lecturer: Nassir Ibrahim</w:t>
      </w:r>
    </w:p>
    <w:p w14:paraId="108910EA" w14:textId="54B4CC20" w:rsidR="00330AAF" w:rsidRPr="005010AC" w:rsidRDefault="00330AAF" w:rsidP="005010AC">
      <w:pPr>
        <w:jc w:val="center"/>
        <w:rPr>
          <w:rFonts w:ascii="Arial" w:hAnsi="Arial" w:cs="Arial"/>
          <w:b/>
          <w:bCs/>
          <w:sz w:val="28"/>
          <w:szCs w:val="28"/>
        </w:rPr>
      </w:pPr>
      <w:r w:rsidRPr="005010AC">
        <w:rPr>
          <w:rFonts w:ascii="Arial" w:hAnsi="Arial" w:cs="Arial"/>
          <w:b/>
          <w:bCs/>
          <w:sz w:val="28"/>
          <w:szCs w:val="28"/>
        </w:rPr>
        <w:t xml:space="preserve">Assignment Title: </w:t>
      </w:r>
      <w:r w:rsidR="005010AC">
        <w:rPr>
          <w:rFonts w:ascii="Arial" w:hAnsi="Arial" w:cs="Arial"/>
          <w:b/>
          <w:bCs/>
          <w:sz w:val="28"/>
          <w:szCs w:val="28"/>
        </w:rPr>
        <w:t>John Lewis- PESTLE and SWOT analysis</w:t>
      </w:r>
    </w:p>
    <w:p w14:paraId="12003E98" w14:textId="6642C56C" w:rsidR="00737640" w:rsidRPr="005010AC" w:rsidRDefault="00737640" w:rsidP="005010AC">
      <w:pPr>
        <w:jc w:val="center"/>
        <w:rPr>
          <w:rFonts w:ascii="Arial" w:hAnsi="Arial" w:cs="Arial"/>
          <w:b/>
          <w:bCs/>
          <w:sz w:val="28"/>
          <w:szCs w:val="28"/>
        </w:rPr>
      </w:pPr>
      <w:r w:rsidRPr="005010AC">
        <w:rPr>
          <w:rFonts w:ascii="Arial" w:hAnsi="Arial" w:cs="Arial"/>
          <w:b/>
          <w:bCs/>
          <w:sz w:val="28"/>
          <w:szCs w:val="28"/>
        </w:rPr>
        <w:t>Student Name:</w:t>
      </w:r>
      <w:r w:rsidR="005010AC">
        <w:rPr>
          <w:rFonts w:ascii="Arial" w:hAnsi="Arial" w:cs="Arial"/>
          <w:b/>
          <w:bCs/>
          <w:sz w:val="28"/>
          <w:szCs w:val="28"/>
        </w:rPr>
        <w:t xml:space="preserve"> Elena Ene</w:t>
      </w:r>
    </w:p>
    <w:p w14:paraId="02CD2F49" w14:textId="44FFF156" w:rsidR="00737640" w:rsidRPr="005010AC" w:rsidRDefault="00737640" w:rsidP="005010AC">
      <w:pPr>
        <w:jc w:val="center"/>
        <w:rPr>
          <w:rFonts w:ascii="Arial" w:hAnsi="Arial" w:cs="Arial"/>
          <w:b/>
          <w:bCs/>
          <w:sz w:val="28"/>
          <w:szCs w:val="28"/>
        </w:rPr>
      </w:pPr>
      <w:r w:rsidRPr="005010AC">
        <w:rPr>
          <w:rFonts w:ascii="Arial" w:hAnsi="Arial" w:cs="Arial"/>
          <w:b/>
          <w:bCs/>
          <w:sz w:val="28"/>
          <w:szCs w:val="28"/>
        </w:rPr>
        <w:t>Student ID:</w:t>
      </w:r>
      <w:r w:rsidR="005010AC">
        <w:rPr>
          <w:rFonts w:ascii="Arial" w:hAnsi="Arial" w:cs="Arial"/>
          <w:b/>
          <w:bCs/>
          <w:sz w:val="28"/>
          <w:szCs w:val="28"/>
        </w:rPr>
        <w:t xml:space="preserve"> 2310121</w:t>
      </w:r>
    </w:p>
    <w:p w14:paraId="0E009AA5" w14:textId="77777777" w:rsidR="00330AAF" w:rsidRPr="005010AC" w:rsidRDefault="00330AAF" w:rsidP="005010AC">
      <w:pPr>
        <w:rPr>
          <w:rFonts w:ascii="Arial" w:hAnsi="Arial" w:cs="Arial"/>
          <w:b/>
          <w:bCs/>
          <w:sz w:val="28"/>
          <w:szCs w:val="28"/>
        </w:rPr>
      </w:pPr>
      <w:r w:rsidRPr="005010AC">
        <w:rPr>
          <w:rFonts w:ascii="Arial" w:hAnsi="Arial" w:cs="Arial"/>
          <w:sz w:val="28"/>
          <w:szCs w:val="28"/>
        </w:rPr>
        <w:br w:type="page"/>
      </w:r>
    </w:p>
    <w:p w14:paraId="5B6967E7" w14:textId="77777777" w:rsidR="005010AC" w:rsidRDefault="005010AC" w:rsidP="005010AC">
      <w:pPr>
        <w:spacing w:line="360" w:lineRule="auto"/>
        <w:jc w:val="center"/>
        <w:rPr>
          <w:rFonts w:ascii="Arial" w:hAnsi="Arial" w:cs="Arial"/>
          <w:b/>
          <w:bCs/>
        </w:rPr>
      </w:pPr>
    </w:p>
    <w:p w14:paraId="1094C23F" w14:textId="4D5BF240" w:rsidR="00330AAF" w:rsidRDefault="00330AAF" w:rsidP="005010AC">
      <w:pPr>
        <w:spacing w:line="360" w:lineRule="auto"/>
        <w:jc w:val="center"/>
        <w:rPr>
          <w:rFonts w:ascii="Arial" w:hAnsi="Arial" w:cs="Arial"/>
          <w:b/>
          <w:bCs/>
        </w:rPr>
      </w:pPr>
      <w:r w:rsidRPr="005010AC">
        <w:rPr>
          <w:rFonts w:ascii="Arial" w:hAnsi="Arial" w:cs="Arial"/>
          <w:b/>
          <w:bCs/>
        </w:rPr>
        <w:t>Executive Summary</w:t>
      </w:r>
    </w:p>
    <w:p w14:paraId="62ED86DF" w14:textId="77777777" w:rsidR="005010AC" w:rsidRPr="005010AC" w:rsidRDefault="005010AC" w:rsidP="005010AC">
      <w:pPr>
        <w:spacing w:line="360" w:lineRule="auto"/>
        <w:jc w:val="center"/>
        <w:rPr>
          <w:rFonts w:ascii="Arial" w:hAnsi="Arial" w:cs="Arial"/>
          <w:b/>
          <w:bCs/>
        </w:rPr>
      </w:pPr>
    </w:p>
    <w:p w14:paraId="67A5A9C1" w14:textId="73C36D8E" w:rsidR="00D21988" w:rsidRPr="005010AC" w:rsidRDefault="00330FC7" w:rsidP="005010AC">
      <w:pPr>
        <w:spacing w:line="360" w:lineRule="auto"/>
        <w:rPr>
          <w:rFonts w:ascii="Arial" w:hAnsi="Arial" w:cs="Arial"/>
          <w:highlight w:val="white"/>
          <w:lang w:val="en-US"/>
        </w:rPr>
      </w:pPr>
      <w:r w:rsidRPr="005010AC">
        <w:rPr>
          <w:rFonts w:ascii="Arial" w:hAnsi="Arial" w:cs="Arial"/>
          <w:highlight w:val="white"/>
          <w:lang w:val="en-US"/>
        </w:rPr>
        <w:t xml:space="preserve">Human resource management has played an essential role in recruiting, selecting and training suitable employees working </w:t>
      </w:r>
      <w:r w:rsidR="005010AC" w:rsidRPr="005010AC">
        <w:rPr>
          <w:rFonts w:ascii="Arial" w:hAnsi="Arial" w:cs="Arial"/>
          <w:highlight w:val="white"/>
          <w:lang w:val="en-US"/>
        </w:rPr>
        <w:t>for</w:t>
      </w:r>
      <w:r w:rsidRPr="005010AC">
        <w:rPr>
          <w:rFonts w:ascii="Arial" w:hAnsi="Arial" w:cs="Arial"/>
          <w:highlight w:val="white"/>
          <w:lang w:val="en-US"/>
        </w:rPr>
        <w:t xml:space="preserve"> John Lewis. </w:t>
      </w:r>
      <w:r w:rsidR="00330AAF" w:rsidRPr="005010AC">
        <w:rPr>
          <w:rFonts w:ascii="Arial" w:hAnsi="Arial" w:cs="Arial"/>
        </w:rPr>
        <w:t>This report has outlined the internal and external environments of the organisation</w:t>
      </w:r>
      <w:r w:rsidR="005010AC">
        <w:rPr>
          <w:rFonts w:ascii="Arial" w:hAnsi="Arial" w:cs="Arial"/>
        </w:rPr>
        <w:t>,</w:t>
      </w:r>
      <w:r w:rsidR="00330AAF" w:rsidRPr="005010AC">
        <w:rPr>
          <w:rFonts w:ascii="Arial" w:hAnsi="Arial" w:cs="Arial"/>
        </w:rPr>
        <w:t xml:space="preserve"> in which the business environment model that is PESTEL has been briefly discussed.  </w:t>
      </w:r>
      <w:r w:rsidR="005010AC">
        <w:rPr>
          <w:rFonts w:ascii="Arial" w:hAnsi="Arial" w:cs="Arial"/>
        </w:rPr>
        <w:t>The application</w:t>
      </w:r>
      <w:r w:rsidR="00330AAF" w:rsidRPr="005010AC">
        <w:rPr>
          <w:rFonts w:ascii="Arial" w:hAnsi="Arial" w:cs="Arial"/>
        </w:rPr>
        <w:t xml:space="preserve"> of the model</w:t>
      </w:r>
      <w:r w:rsidR="005010AC">
        <w:rPr>
          <w:rFonts w:ascii="Arial" w:hAnsi="Arial" w:cs="Arial"/>
        </w:rPr>
        <w:t>,</w:t>
      </w:r>
      <w:r w:rsidR="00330AAF" w:rsidRPr="005010AC">
        <w:rPr>
          <w:rFonts w:ascii="Arial" w:hAnsi="Arial" w:cs="Arial"/>
        </w:rPr>
        <w:t xml:space="preserve"> in which </w:t>
      </w:r>
      <w:r w:rsidR="00AB72A8" w:rsidRPr="005010AC">
        <w:rPr>
          <w:rFonts w:ascii="Arial" w:hAnsi="Arial" w:cs="Arial"/>
        </w:rPr>
        <w:t>the</w:t>
      </w:r>
      <w:r w:rsidR="00330AAF" w:rsidRPr="005010AC">
        <w:rPr>
          <w:rFonts w:ascii="Arial" w:hAnsi="Arial" w:cs="Arial"/>
        </w:rPr>
        <w:t xml:space="preserve"> country differences through culture, legal regulation and economic </w:t>
      </w:r>
      <w:r w:rsidR="005010AC">
        <w:rPr>
          <w:rFonts w:ascii="Arial" w:hAnsi="Arial" w:cs="Arial"/>
        </w:rPr>
        <w:t>conditions have</w:t>
      </w:r>
      <w:r w:rsidR="00330AAF" w:rsidRPr="005010AC">
        <w:rPr>
          <w:rFonts w:ascii="Arial" w:hAnsi="Arial" w:cs="Arial"/>
        </w:rPr>
        <w:t xml:space="preserve"> been mentioned </w:t>
      </w:r>
      <w:r w:rsidR="00AB72A8" w:rsidRPr="005010AC">
        <w:rPr>
          <w:rFonts w:ascii="Arial" w:hAnsi="Arial" w:cs="Arial"/>
        </w:rPr>
        <w:t xml:space="preserve">in </w:t>
      </w:r>
      <w:r w:rsidR="005010AC">
        <w:rPr>
          <w:rFonts w:ascii="Arial" w:hAnsi="Arial" w:cs="Arial"/>
        </w:rPr>
        <w:t>detail</w:t>
      </w:r>
      <w:r w:rsidR="00AB72A8" w:rsidRPr="005010AC">
        <w:rPr>
          <w:rFonts w:ascii="Arial" w:hAnsi="Arial" w:cs="Arial"/>
        </w:rPr>
        <w:t xml:space="preserve">. </w:t>
      </w:r>
      <w:r w:rsidR="00D21988" w:rsidRPr="005010AC">
        <w:rPr>
          <w:rFonts w:ascii="Arial" w:hAnsi="Arial" w:cs="Arial"/>
          <w:highlight w:val="white"/>
          <w:lang w:val="en-US"/>
        </w:rPr>
        <w:t xml:space="preserve">The business has acted significantly to make use of its HRM process and face challenges such as political instability, technological upliftment, high rate of inflation and other external factors. </w:t>
      </w:r>
    </w:p>
    <w:p w14:paraId="3E40E55F" w14:textId="596E5104" w:rsidR="00330AAF" w:rsidRPr="005010AC" w:rsidRDefault="00330AAF" w:rsidP="005010AC">
      <w:pPr>
        <w:spacing w:line="360" w:lineRule="auto"/>
        <w:rPr>
          <w:rFonts w:ascii="Arial" w:hAnsi="Arial" w:cs="Arial"/>
        </w:rPr>
      </w:pPr>
    </w:p>
    <w:p w14:paraId="3A455441" w14:textId="77777777" w:rsidR="00AB72A8" w:rsidRPr="005010AC" w:rsidRDefault="00AB72A8" w:rsidP="005010AC">
      <w:pPr>
        <w:spacing w:line="360" w:lineRule="auto"/>
        <w:rPr>
          <w:rFonts w:ascii="Arial" w:hAnsi="Arial" w:cs="Arial"/>
        </w:rPr>
      </w:pPr>
    </w:p>
    <w:p w14:paraId="534A5306" w14:textId="77777777" w:rsidR="00330AAF" w:rsidRPr="005010AC" w:rsidRDefault="00330AAF" w:rsidP="005010AC">
      <w:pPr>
        <w:pStyle w:val="Heading1"/>
        <w:spacing w:before="0" w:after="0" w:line="360" w:lineRule="auto"/>
        <w:rPr>
          <w:rFonts w:ascii="Arial" w:hAnsi="Arial" w:cs="Arial"/>
          <w:sz w:val="24"/>
          <w:szCs w:val="24"/>
        </w:rPr>
      </w:pPr>
    </w:p>
    <w:p w14:paraId="0B14757E" w14:textId="77777777" w:rsidR="00330AAF" w:rsidRDefault="00330AAF" w:rsidP="004B2F2B">
      <w:pPr>
        <w:rPr>
          <w:b/>
          <w:bCs/>
          <w:sz w:val="28"/>
          <w:szCs w:val="28"/>
        </w:rPr>
      </w:pPr>
      <w:r>
        <w:br w:type="page"/>
      </w:r>
    </w:p>
    <w:sdt>
      <w:sdtPr>
        <w:rPr>
          <w:rFonts w:ascii="Times New Roman" w:eastAsia="Times New Roman" w:hAnsi="Times New Roman" w:cs="Times New Roman"/>
          <w:color w:val="auto"/>
          <w:sz w:val="24"/>
          <w:szCs w:val="24"/>
          <w:lang w:val="en-GB" w:eastAsia="en-IN"/>
        </w:rPr>
        <w:id w:val="-1640407449"/>
        <w:docPartObj>
          <w:docPartGallery w:val="Table of Contents"/>
          <w:docPartUnique/>
        </w:docPartObj>
      </w:sdtPr>
      <w:sdtEndPr>
        <w:rPr>
          <w:b/>
          <w:bCs/>
          <w:noProof/>
        </w:rPr>
      </w:sdtEndPr>
      <w:sdtContent>
        <w:p w14:paraId="42ECCCA4" w14:textId="40FD43C2" w:rsidR="00AB72A8" w:rsidRDefault="00AB72A8" w:rsidP="004B2F2B">
          <w:pPr>
            <w:pStyle w:val="TOCHeading"/>
            <w:spacing w:before="0" w:line="360" w:lineRule="auto"/>
          </w:pPr>
          <w:r>
            <w:t>Table of Contents</w:t>
          </w:r>
        </w:p>
        <w:p w14:paraId="48249F2A" w14:textId="42936E58" w:rsidR="004B2F2B" w:rsidRPr="005010AC" w:rsidRDefault="00AB72A8" w:rsidP="004B2F2B">
          <w:pPr>
            <w:pStyle w:val="TOC1"/>
            <w:tabs>
              <w:tab w:val="right" w:leader="dot" w:pos="9350"/>
            </w:tabs>
            <w:spacing w:after="0" w:line="360" w:lineRule="auto"/>
            <w:rPr>
              <w:rFonts w:ascii="Arial" w:eastAsiaTheme="minorEastAsia" w:hAnsi="Arial" w:cs="Arial"/>
              <w:noProof/>
              <w:kern w:val="2"/>
              <w:lang w:val="en-US" w:eastAsia="en-US"/>
              <w14:ligatures w14:val="standardContextual"/>
            </w:rPr>
          </w:pPr>
          <w:r>
            <w:fldChar w:fldCharType="begin"/>
          </w:r>
          <w:r>
            <w:instrText xml:space="preserve"> TOC \o "1-3" \h \z \u </w:instrText>
          </w:r>
          <w:r>
            <w:fldChar w:fldCharType="separate"/>
          </w:r>
          <w:hyperlink w:anchor="_Toc235714733" w:history="1">
            <w:r w:rsidR="004B2F2B" w:rsidRPr="005B4208">
              <w:rPr>
                <w:rStyle w:val="Hyperlink"/>
                <w:noProof/>
              </w:rPr>
              <w:t>Introduction</w:t>
            </w:r>
            <w:r w:rsidR="004B2F2B">
              <w:rPr>
                <w:noProof/>
                <w:webHidden/>
              </w:rPr>
              <w:tab/>
            </w:r>
            <w:r w:rsidR="004B2F2B">
              <w:rPr>
                <w:noProof/>
                <w:webHidden/>
              </w:rPr>
              <w:fldChar w:fldCharType="begin"/>
            </w:r>
            <w:r w:rsidR="004B2F2B">
              <w:rPr>
                <w:noProof/>
                <w:webHidden/>
              </w:rPr>
              <w:instrText xml:space="preserve"> PAGEREF _Toc235714733 \h </w:instrText>
            </w:r>
            <w:r w:rsidR="004B2F2B">
              <w:rPr>
                <w:noProof/>
                <w:webHidden/>
              </w:rPr>
            </w:r>
            <w:r w:rsidR="004B2F2B">
              <w:rPr>
                <w:noProof/>
                <w:webHidden/>
              </w:rPr>
              <w:fldChar w:fldCharType="separate"/>
            </w:r>
            <w:r w:rsidR="004B2F2B">
              <w:rPr>
                <w:noProof/>
                <w:webHidden/>
              </w:rPr>
              <w:t>4</w:t>
            </w:r>
            <w:r w:rsidR="004B2F2B">
              <w:rPr>
                <w:noProof/>
                <w:webHidden/>
              </w:rPr>
              <w:fldChar w:fldCharType="end"/>
            </w:r>
          </w:hyperlink>
        </w:p>
        <w:p w14:paraId="3FFAE40D" w14:textId="7F142F35"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34" w:history="1">
            <w:r w:rsidRPr="005B4208">
              <w:rPr>
                <w:rStyle w:val="Hyperlink"/>
                <w:noProof/>
              </w:rPr>
              <w:t>HR functions</w:t>
            </w:r>
            <w:r>
              <w:rPr>
                <w:noProof/>
                <w:webHidden/>
              </w:rPr>
              <w:tab/>
            </w:r>
            <w:r>
              <w:rPr>
                <w:noProof/>
                <w:webHidden/>
              </w:rPr>
              <w:fldChar w:fldCharType="begin"/>
            </w:r>
            <w:r>
              <w:rPr>
                <w:noProof/>
                <w:webHidden/>
              </w:rPr>
              <w:instrText xml:space="preserve"> PAGEREF _Toc235714734 \h </w:instrText>
            </w:r>
            <w:r>
              <w:rPr>
                <w:noProof/>
                <w:webHidden/>
              </w:rPr>
            </w:r>
            <w:r>
              <w:rPr>
                <w:noProof/>
                <w:webHidden/>
              </w:rPr>
              <w:fldChar w:fldCharType="separate"/>
            </w:r>
            <w:r>
              <w:rPr>
                <w:noProof/>
                <w:webHidden/>
              </w:rPr>
              <w:t>4</w:t>
            </w:r>
            <w:r>
              <w:rPr>
                <w:noProof/>
                <w:webHidden/>
              </w:rPr>
              <w:fldChar w:fldCharType="end"/>
            </w:r>
          </w:hyperlink>
        </w:p>
        <w:p w14:paraId="170B9FBE" w14:textId="4A654130"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35" w:history="1">
            <w:r w:rsidRPr="005B4208">
              <w:rPr>
                <w:rStyle w:val="Hyperlink"/>
                <w:noProof/>
              </w:rPr>
              <w:t>Report structure</w:t>
            </w:r>
            <w:r>
              <w:rPr>
                <w:noProof/>
                <w:webHidden/>
              </w:rPr>
              <w:tab/>
            </w:r>
            <w:r>
              <w:rPr>
                <w:noProof/>
                <w:webHidden/>
              </w:rPr>
              <w:fldChar w:fldCharType="begin"/>
            </w:r>
            <w:r>
              <w:rPr>
                <w:noProof/>
                <w:webHidden/>
              </w:rPr>
              <w:instrText xml:space="preserve"> PAGEREF _Toc235714735 \h </w:instrText>
            </w:r>
            <w:r>
              <w:rPr>
                <w:noProof/>
                <w:webHidden/>
              </w:rPr>
            </w:r>
            <w:r>
              <w:rPr>
                <w:noProof/>
                <w:webHidden/>
              </w:rPr>
              <w:fldChar w:fldCharType="separate"/>
            </w:r>
            <w:r>
              <w:rPr>
                <w:noProof/>
                <w:webHidden/>
              </w:rPr>
              <w:t>4</w:t>
            </w:r>
            <w:r>
              <w:rPr>
                <w:noProof/>
                <w:webHidden/>
              </w:rPr>
              <w:fldChar w:fldCharType="end"/>
            </w:r>
          </w:hyperlink>
        </w:p>
        <w:p w14:paraId="33FBE768" w14:textId="1339AC15" w:rsidR="004B2F2B" w:rsidRDefault="004B2F2B" w:rsidP="004B2F2B">
          <w:pPr>
            <w:pStyle w:val="TOC1"/>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36" w:history="1">
            <w:r w:rsidRPr="005B4208">
              <w:rPr>
                <w:rStyle w:val="Hyperlink"/>
                <w:noProof/>
              </w:rPr>
              <w:t>Internal and External Environment</w:t>
            </w:r>
            <w:r>
              <w:rPr>
                <w:noProof/>
                <w:webHidden/>
              </w:rPr>
              <w:tab/>
            </w:r>
            <w:r>
              <w:rPr>
                <w:noProof/>
                <w:webHidden/>
              </w:rPr>
              <w:fldChar w:fldCharType="begin"/>
            </w:r>
            <w:r>
              <w:rPr>
                <w:noProof/>
                <w:webHidden/>
              </w:rPr>
              <w:instrText xml:space="preserve"> PAGEREF _Toc235714736 \h </w:instrText>
            </w:r>
            <w:r>
              <w:rPr>
                <w:noProof/>
                <w:webHidden/>
              </w:rPr>
            </w:r>
            <w:r>
              <w:rPr>
                <w:noProof/>
                <w:webHidden/>
              </w:rPr>
              <w:fldChar w:fldCharType="separate"/>
            </w:r>
            <w:r>
              <w:rPr>
                <w:noProof/>
                <w:webHidden/>
              </w:rPr>
              <w:t>5</w:t>
            </w:r>
            <w:r>
              <w:rPr>
                <w:noProof/>
                <w:webHidden/>
              </w:rPr>
              <w:fldChar w:fldCharType="end"/>
            </w:r>
          </w:hyperlink>
        </w:p>
        <w:p w14:paraId="61E96123" w14:textId="6F778487"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37" w:history="1">
            <w:r w:rsidRPr="005B4208">
              <w:rPr>
                <w:rStyle w:val="Hyperlink"/>
                <w:noProof/>
              </w:rPr>
              <w:t>Business Environment Model: Significance and Limitations</w:t>
            </w:r>
            <w:r>
              <w:rPr>
                <w:noProof/>
                <w:webHidden/>
              </w:rPr>
              <w:tab/>
            </w:r>
            <w:r>
              <w:rPr>
                <w:noProof/>
                <w:webHidden/>
              </w:rPr>
              <w:fldChar w:fldCharType="begin"/>
            </w:r>
            <w:r>
              <w:rPr>
                <w:noProof/>
                <w:webHidden/>
              </w:rPr>
              <w:instrText xml:space="preserve"> PAGEREF _Toc235714737 \h </w:instrText>
            </w:r>
            <w:r>
              <w:rPr>
                <w:noProof/>
                <w:webHidden/>
              </w:rPr>
            </w:r>
            <w:r>
              <w:rPr>
                <w:noProof/>
                <w:webHidden/>
              </w:rPr>
              <w:fldChar w:fldCharType="separate"/>
            </w:r>
            <w:r>
              <w:rPr>
                <w:noProof/>
                <w:webHidden/>
              </w:rPr>
              <w:t>5</w:t>
            </w:r>
            <w:r>
              <w:rPr>
                <w:noProof/>
                <w:webHidden/>
              </w:rPr>
              <w:fldChar w:fldCharType="end"/>
            </w:r>
          </w:hyperlink>
          <w:r w:rsidR="00115F89">
            <w:t>-7</w:t>
          </w:r>
        </w:p>
        <w:p w14:paraId="51406C2E" w14:textId="0581CC52" w:rsidR="004B2F2B" w:rsidRDefault="004B2F2B" w:rsidP="004B2F2B">
          <w:pPr>
            <w:pStyle w:val="TOC1"/>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38" w:history="1">
            <w:r w:rsidRPr="005B4208">
              <w:rPr>
                <w:rStyle w:val="Hyperlink"/>
                <w:noProof/>
              </w:rPr>
              <w:t>Organisational Application</w:t>
            </w:r>
            <w:r>
              <w:rPr>
                <w:noProof/>
                <w:webHidden/>
              </w:rPr>
              <w:tab/>
            </w:r>
            <w:r w:rsidR="001415CA">
              <w:rPr>
                <w:noProof/>
                <w:webHidden/>
              </w:rPr>
              <w:t>7</w:t>
            </w:r>
          </w:hyperlink>
        </w:p>
        <w:p w14:paraId="2F831334" w14:textId="03FBCED8"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39" w:history="1">
            <w:r w:rsidRPr="005B4208">
              <w:rPr>
                <w:rStyle w:val="Hyperlink"/>
                <w:noProof/>
              </w:rPr>
              <w:t>Introduction of organisation</w:t>
            </w:r>
            <w:r>
              <w:rPr>
                <w:noProof/>
                <w:webHidden/>
              </w:rPr>
              <w:tab/>
            </w:r>
            <w:r w:rsidR="001415CA">
              <w:rPr>
                <w:noProof/>
                <w:webHidden/>
              </w:rPr>
              <w:t>7</w:t>
            </w:r>
          </w:hyperlink>
        </w:p>
        <w:p w14:paraId="52847A58" w14:textId="7568B5E6"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0" w:history="1">
            <w:r w:rsidRPr="005B4208">
              <w:rPr>
                <w:rStyle w:val="Hyperlink"/>
                <w:noProof/>
              </w:rPr>
              <w:t>Practices of HR</w:t>
            </w:r>
            <w:r>
              <w:rPr>
                <w:noProof/>
                <w:webHidden/>
              </w:rPr>
              <w:tab/>
            </w:r>
            <w:r>
              <w:rPr>
                <w:noProof/>
                <w:webHidden/>
              </w:rPr>
              <w:fldChar w:fldCharType="begin"/>
            </w:r>
            <w:r>
              <w:rPr>
                <w:noProof/>
                <w:webHidden/>
              </w:rPr>
              <w:instrText xml:space="preserve"> PAGEREF _Toc235714740 \h </w:instrText>
            </w:r>
            <w:r>
              <w:rPr>
                <w:noProof/>
                <w:webHidden/>
              </w:rPr>
            </w:r>
            <w:r>
              <w:rPr>
                <w:noProof/>
                <w:webHidden/>
              </w:rPr>
              <w:fldChar w:fldCharType="separate"/>
            </w:r>
            <w:r>
              <w:rPr>
                <w:noProof/>
                <w:webHidden/>
              </w:rPr>
              <w:t>8</w:t>
            </w:r>
            <w:r>
              <w:rPr>
                <w:noProof/>
                <w:webHidden/>
              </w:rPr>
              <w:fldChar w:fldCharType="end"/>
            </w:r>
          </w:hyperlink>
        </w:p>
        <w:p w14:paraId="3F56749C" w14:textId="644B874F" w:rsidR="004B2F2B" w:rsidRDefault="004B2F2B" w:rsidP="004B2F2B">
          <w:pPr>
            <w:pStyle w:val="TOC1"/>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1" w:history="1">
            <w:r w:rsidRPr="005B4208">
              <w:rPr>
                <w:rStyle w:val="Hyperlink"/>
                <w:noProof/>
              </w:rPr>
              <w:t>Application of Model</w:t>
            </w:r>
            <w:r>
              <w:rPr>
                <w:noProof/>
                <w:webHidden/>
              </w:rPr>
              <w:tab/>
            </w:r>
            <w:r w:rsidR="001415CA">
              <w:rPr>
                <w:noProof/>
                <w:webHidden/>
              </w:rPr>
              <w:t>8</w:t>
            </w:r>
          </w:hyperlink>
        </w:p>
        <w:p w14:paraId="72C45B10" w14:textId="16897151"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2" w:history="1">
            <w:r w:rsidRPr="005B4208">
              <w:rPr>
                <w:rStyle w:val="Hyperlink"/>
                <w:noProof/>
              </w:rPr>
              <w:t>Impact of the model on organisation</w:t>
            </w:r>
            <w:r>
              <w:rPr>
                <w:noProof/>
                <w:webHidden/>
              </w:rPr>
              <w:tab/>
            </w:r>
            <w:r w:rsidR="001415CA">
              <w:rPr>
                <w:noProof/>
                <w:webHidden/>
              </w:rPr>
              <w:t>8-9</w:t>
            </w:r>
          </w:hyperlink>
        </w:p>
        <w:p w14:paraId="71E65F35" w14:textId="6937A670"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3" w:history="1">
            <w:r w:rsidRPr="005B4208">
              <w:rPr>
                <w:rStyle w:val="Hyperlink"/>
                <w:noProof/>
              </w:rPr>
              <w:t>Discussion of both external and internal environmental factors influencing HR managers’ effectiveness</w:t>
            </w:r>
            <w:r>
              <w:rPr>
                <w:noProof/>
                <w:webHidden/>
              </w:rPr>
              <w:tab/>
            </w:r>
            <w:r w:rsidR="001415CA">
              <w:rPr>
                <w:noProof/>
                <w:webHidden/>
              </w:rPr>
              <w:t>10</w:t>
            </w:r>
          </w:hyperlink>
        </w:p>
        <w:p w14:paraId="2DDF71C3" w14:textId="3BB043C8"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4" w:history="1">
            <w:r w:rsidRPr="005B4208">
              <w:rPr>
                <w:rStyle w:val="Hyperlink"/>
                <w:noProof/>
              </w:rPr>
              <w:t>External factors</w:t>
            </w:r>
            <w:r>
              <w:rPr>
                <w:noProof/>
                <w:webHidden/>
              </w:rPr>
              <w:tab/>
            </w:r>
            <w:r w:rsidR="001415CA">
              <w:rPr>
                <w:noProof/>
                <w:webHidden/>
              </w:rPr>
              <w:t>10</w:t>
            </w:r>
          </w:hyperlink>
        </w:p>
        <w:p w14:paraId="701C02E7" w14:textId="26B0ACEC"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5" w:history="1">
            <w:r w:rsidRPr="005B4208">
              <w:rPr>
                <w:rStyle w:val="Hyperlink"/>
                <w:noProof/>
              </w:rPr>
              <w:t>Internal factors</w:t>
            </w:r>
            <w:r>
              <w:rPr>
                <w:noProof/>
                <w:webHidden/>
              </w:rPr>
              <w:tab/>
            </w:r>
            <w:r w:rsidR="001415CA">
              <w:rPr>
                <w:noProof/>
                <w:webHidden/>
              </w:rPr>
              <w:t>10</w:t>
            </w:r>
          </w:hyperlink>
        </w:p>
        <w:p w14:paraId="7DA8598A" w14:textId="0308AB88"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6" w:history="1">
            <w:r w:rsidRPr="005B4208">
              <w:rPr>
                <w:rStyle w:val="Hyperlink"/>
                <w:noProof/>
              </w:rPr>
              <w:t>Country Differences</w:t>
            </w:r>
            <w:r>
              <w:rPr>
                <w:noProof/>
                <w:webHidden/>
              </w:rPr>
              <w:tab/>
            </w:r>
            <w:r w:rsidR="001415CA">
              <w:rPr>
                <w:noProof/>
                <w:webHidden/>
              </w:rPr>
              <w:t>10-11</w:t>
            </w:r>
          </w:hyperlink>
        </w:p>
        <w:p w14:paraId="3E800CA0" w14:textId="4443FCB4" w:rsidR="004B2F2B" w:rsidRDefault="004B2F2B" w:rsidP="004B2F2B">
          <w:pPr>
            <w:pStyle w:val="TOC1"/>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7" w:history="1">
            <w:r w:rsidRPr="005B4208">
              <w:rPr>
                <w:rStyle w:val="Hyperlink"/>
                <w:noProof/>
              </w:rPr>
              <w:t>Conclusion</w:t>
            </w:r>
            <w:r>
              <w:rPr>
                <w:noProof/>
                <w:webHidden/>
              </w:rPr>
              <w:tab/>
            </w:r>
            <w:r w:rsidR="001415CA">
              <w:rPr>
                <w:noProof/>
                <w:webHidden/>
              </w:rPr>
              <w:t>12</w:t>
            </w:r>
          </w:hyperlink>
        </w:p>
        <w:p w14:paraId="51713BF4" w14:textId="6B26DB6B" w:rsidR="004B2F2B" w:rsidRDefault="004B2F2B"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8" w:history="1">
            <w:r w:rsidRPr="005B4208">
              <w:rPr>
                <w:rStyle w:val="Hyperlink"/>
                <w:noProof/>
              </w:rPr>
              <w:t>Summary</w:t>
            </w:r>
            <w:r>
              <w:rPr>
                <w:noProof/>
                <w:webHidden/>
              </w:rPr>
              <w:tab/>
            </w:r>
            <w:r w:rsidR="001415CA">
              <w:rPr>
                <w:noProof/>
                <w:webHidden/>
              </w:rPr>
              <w:t>12</w:t>
            </w:r>
          </w:hyperlink>
        </w:p>
        <w:p w14:paraId="0015D3B7" w14:textId="26156801" w:rsidR="004B2F2B" w:rsidRDefault="00115F89" w:rsidP="004B2F2B">
          <w:pPr>
            <w:pStyle w:val="TOC2"/>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49" w:history="1">
            <w:r>
              <w:rPr>
                <w:rStyle w:val="Hyperlink"/>
                <w:noProof/>
              </w:rPr>
              <w:t>Future implications</w:t>
            </w:r>
            <w:r>
              <w:rPr>
                <w:rStyle w:val="Hyperlink"/>
                <w:noProof/>
              </w:rPr>
              <w:tab/>
            </w:r>
            <w:r w:rsidR="001415CA">
              <w:rPr>
                <w:rStyle w:val="Hyperlink"/>
                <w:noProof/>
              </w:rPr>
              <w:t>12</w:t>
            </w:r>
          </w:hyperlink>
        </w:p>
        <w:p w14:paraId="6067BF50" w14:textId="487D4304" w:rsidR="004B2F2B" w:rsidRDefault="004B2F2B" w:rsidP="004B2F2B">
          <w:pPr>
            <w:pStyle w:val="TOC1"/>
            <w:tabs>
              <w:tab w:val="right" w:leader="dot" w:pos="9350"/>
            </w:tabs>
            <w:spacing w:after="0" w:line="360" w:lineRule="auto"/>
            <w:rPr>
              <w:rFonts w:asciiTheme="minorHAnsi" w:eastAsiaTheme="minorEastAsia" w:hAnsiTheme="minorHAnsi" w:cstheme="minorBidi"/>
              <w:noProof/>
              <w:kern w:val="2"/>
              <w:lang w:val="en-US" w:eastAsia="en-US"/>
              <w14:ligatures w14:val="standardContextual"/>
            </w:rPr>
          </w:pPr>
          <w:hyperlink w:anchor="_Toc235714750" w:history="1">
            <w:r w:rsidRPr="005B4208">
              <w:rPr>
                <w:rStyle w:val="Hyperlink"/>
                <w:noProof/>
              </w:rPr>
              <w:t>References</w:t>
            </w:r>
            <w:r>
              <w:rPr>
                <w:noProof/>
                <w:webHidden/>
              </w:rPr>
              <w:tab/>
            </w:r>
            <w:r w:rsidR="001415CA">
              <w:rPr>
                <w:noProof/>
                <w:webHidden/>
              </w:rPr>
              <w:t>13-14</w:t>
            </w:r>
          </w:hyperlink>
        </w:p>
        <w:p w14:paraId="1173951C" w14:textId="072343DF" w:rsidR="00AB72A8" w:rsidRDefault="00AB72A8" w:rsidP="004B2F2B">
          <w:pPr>
            <w:spacing w:line="360" w:lineRule="auto"/>
          </w:pPr>
          <w:r>
            <w:rPr>
              <w:b/>
              <w:bCs/>
              <w:noProof/>
            </w:rPr>
            <w:fldChar w:fldCharType="end"/>
          </w:r>
        </w:p>
      </w:sdtContent>
    </w:sdt>
    <w:p w14:paraId="1F1470E4" w14:textId="77777777" w:rsidR="004B2F2B" w:rsidRDefault="004B2F2B" w:rsidP="004B2F2B">
      <w:pPr>
        <w:rPr>
          <w:b/>
          <w:bCs/>
          <w:sz w:val="28"/>
          <w:szCs w:val="28"/>
        </w:rPr>
      </w:pPr>
      <w:bookmarkStart w:id="1" w:name="_sf1zagn6dizi" w:colFirst="0" w:colLast="0"/>
      <w:bookmarkStart w:id="2" w:name="_Toc235714733"/>
      <w:bookmarkEnd w:id="1"/>
      <w:r>
        <w:br w:type="page"/>
      </w:r>
    </w:p>
    <w:p w14:paraId="11315BE0" w14:textId="12173337" w:rsidR="00D21988" w:rsidRPr="005010AC" w:rsidRDefault="00D21988" w:rsidP="005010AC">
      <w:pPr>
        <w:pStyle w:val="Heading1"/>
        <w:spacing w:before="0" w:after="0" w:line="360" w:lineRule="auto"/>
        <w:rPr>
          <w:rFonts w:ascii="Arial" w:hAnsi="Arial" w:cs="Arial"/>
          <w:sz w:val="24"/>
          <w:szCs w:val="24"/>
        </w:rPr>
      </w:pPr>
      <w:r w:rsidRPr="005010AC">
        <w:rPr>
          <w:rFonts w:ascii="Arial" w:hAnsi="Arial" w:cs="Arial"/>
          <w:sz w:val="24"/>
          <w:szCs w:val="24"/>
        </w:rPr>
        <w:lastRenderedPageBreak/>
        <w:t>Introduction</w:t>
      </w:r>
      <w:bookmarkEnd w:id="2"/>
    </w:p>
    <w:p w14:paraId="2D9E4B89" w14:textId="77777777" w:rsidR="00D21988" w:rsidRPr="005010AC" w:rsidRDefault="00D21988" w:rsidP="005010AC">
      <w:pPr>
        <w:pStyle w:val="Heading2"/>
        <w:spacing w:before="0" w:after="0" w:line="360" w:lineRule="auto"/>
        <w:rPr>
          <w:rFonts w:ascii="Arial" w:hAnsi="Arial" w:cs="Arial"/>
          <w:sz w:val="24"/>
          <w:szCs w:val="24"/>
        </w:rPr>
      </w:pPr>
      <w:bookmarkStart w:id="3" w:name="_7urloxsat5em" w:colFirst="0" w:colLast="0"/>
      <w:bookmarkStart w:id="4" w:name="_Toc235714734"/>
      <w:bookmarkEnd w:id="3"/>
      <w:r w:rsidRPr="005010AC">
        <w:rPr>
          <w:rFonts w:ascii="Arial" w:hAnsi="Arial" w:cs="Arial"/>
          <w:sz w:val="24"/>
          <w:szCs w:val="24"/>
        </w:rPr>
        <w:t>HR functions</w:t>
      </w:r>
      <w:bookmarkEnd w:id="4"/>
    </w:p>
    <w:p w14:paraId="2CC49239" w14:textId="57E1A6F0" w:rsidR="00D21988" w:rsidRDefault="00D21988" w:rsidP="005010AC">
      <w:pPr>
        <w:spacing w:line="360" w:lineRule="auto"/>
        <w:rPr>
          <w:rFonts w:ascii="Arial" w:hAnsi="Arial" w:cs="Arial"/>
        </w:rPr>
      </w:pPr>
      <w:r w:rsidRPr="005010AC">
        <w:rPr>
          <w:rFonts w:ascii="Arial" w:hAnsi="Arial" w:cs="Arial"/>
        </w:rPr>
        <w:t xml:space="preserve">Human Resources generates the workforce lifecycle and strategy. Artificial intelligence generates fundamental influence on human resources. Organisations </w:t>
      </w:r>
      <w:r w:rsidR="004750FA" w:rsidRPr="005010AC">
        <w:rPr>
          <w:rFonts w:ascii="Arial" w:hAnsi="Arial" w:cs="Arial"/>
        </w:rPr>
        <w:t>have</w:t>
      </w:r>
      <w:r w:rsidRPr="005010AC">
        <w:rPr>
          <w:rFonts w:ascii="Arial" w:hAnsi="Arial" w:cs="Arial"/>
        </w:rPr>
        <w:t xml:space="preserve"> </w:t>
      </w:r>
      <w:r w:rsidR="004750FA" w:rsidRPr="005010AC">
        <w:rPr>
          <w:rFonts w:ascii="Arial" w:hAnsi="Arial" w:cs="Arial"/>
        </w:rPr>
        <w:t>enhanced</w:t>
      </w:r>
      <w:r w:rsidRPr="005010AC">
        <w:rPr>
          <w:rFonts w:ascii="Arial" w:hAnsi="Arial" w:cs="Arial"/>
        </w:rPr>
        <w:t xml:space="preserve"> productivity, </w:t>
      </w:r>
      <w:r w:rsidR="004750FA" w:rsidRPr="005010AC">
        <w:rPr>
          <w:rFonts w:ascii="Arial" w:hAnsi="Arial" w:cs="Arial"/>
        </w:rPr>
        <w:t>developed</w:t>
      </w:r>
      <w:r w:rsidRPr="005010AC">
        <w:rPr>
          <w:rFonts w:ascii="Arial" w:hAnsi="Arial" w:cs="Arial"/>
        </w:rPr>
        <w:t xml:space="preserve"> decision-making and </w:t>
      </w:r>
      <w:r w:rsidR="004750FA" w:rsidRPr="005010AC">
        <w:rPr>
          <w:rFonts w:ascii="Arial" w:hAnsi="Arial" w:cs="Arial"/>
        </w:rPr>
        <w:t>established</w:t>
      </w:r>
      <w:r w:rsidRPr="005010AC">
        <w:rPr>
          <w:rFonts w:ascii="Arial" w:hAnsi="Arial" w:cs="Arial"/>
        </w:rPr>
        <w:t xml:space="preserve"> HR practices through implementing modern technologies (Chukwuka and </w:t>
      </w:r>
      <w:proofErr w:type="spellStart"/>
      <w:r w:rsidRPr="005010AC">
        <w:rPr>
          <w:rFonts w:ascii="Arial" w:hAnsi="Arial" w:cs="Arial"/>
        </w:rPr>
        <w:t>Dibie</w:t>
      </w:r>
      <w:proofErr w:type="spellEnd"/>
      <w:r w:rsidRPr="005010AC">
        <w:rPr>
          <w:rFonts w:ascii="Arial" w:hAnsi="Arial" w:cs="Arial"/>
        </w:rPr>
        <w:t xml:space="preserve">, 2024). HR </w:t>
      </w:r>
      <w:r w:rsidR="004750FA" w:rsidRPr="005010AC">
        <w:rPr>
          <w:rFonts w:ascii="Arial" w:hAnsi="Arial" w:cs="Arial"/>
        </w:rPr>
        <w:t>activities</w:t>
      </w:r>
      <w:r w:rsidRPr="005010AC">
        <w:rPr>
          <w:rFonts w:ascii="Arial" w:hAnsi="Arial" w:cs="Arial"/>
        </w:rPr>
        <w:t xml:space="preserve"> include performance management, training and development, and recruitment, which are important to select and retain talented employees working in John Lewis. Such functions are important for the significant functioning of John Lewis, serving customers available at both offline and online mediums.  Recruitment might be the foundation of John Lewis, including finding real talent, recruiting candidates and sourcing employees right fit for the workplace. Performance management is another factor that develops transparent expectations, tracks </w:t>
      </w:r>
      <w:r w:rsidR="005010AC" w:rsidRPr="005010AC">
        <w:rPr>
          <w:rFonts w:ascii="Arial" w:hAnsi="Arial" w:cs="Arial"/>
        </w:rPr>
        <w:t>progress and</w:t>
      </w:r>
      <w:r w:rsidRPr="005010AC">
        <w:rPr>
          <w:rFonts w:ascii="Arial" w:hAnsi="Arial" w:cs="Arial"/>
        </w:rPr>
        <w:t xml:space="preserve"> delivers actionable recognition. </w:t>
      </w:r>
    </w:p>
    <w:p w14:paraId="2F26E315" w14:textId="77777777" w:rsidR="005010AC" w:rsidRPr="005010AC" w:rsidRDefault="005010AC" w:rsidP="005010AC">
      <w:pPr>
        <w:spacing w:line="360" w:lineRule="auto"/>
        <w:rPr>
          <w:rFonts w:ascii="Arial" w:hAnsi="Arial" w:cs="Arial"/>
        </w:rPr>
      </w:pPr>
    </w:p>
    <w:p w14:paraId="0C2A6B2E" w14:textId="6BDF0295" w:rsidR="00D21988" w:rsidRPr="005010AC" w:rsidRDefault="00D21988" w:rsidP="005010AC">
      <w:pPr>
        <w:pStyle w:val="Heading2"/>
        <w:spacing w:before="0" w:after="0" w:line="360" w:lineRule="auto"/>
        <w:rPr>
          <w:rFonts w:ascii="Arial" w:hAnsi="Arial" w:cs="Arial"/>
          <w:sz w:val="24"/>
          <w:szCs w:val="24"/>
        </w:rPr>
      </w:pPr>
      <w:bookmarkStart w:id="5" w:name="_w4s4me655asn" w:colFirst="0" w:colLast="0"/>
      <w:bookmarkStart w:id="6" w:name="_Toc235714735"/>
      <w:bookmarkEnd w:id="5"/>
      <w:r w:rsidRPr="005010AC">
        <w:rPr>
          <w:rFonts w:ascii="Arial" w:hAnsi="Arial" w:cs="Arial"/>
          <w:sz w:val="24"/>
          <w:szCs w:val="24"/>
        </w:rPr>
        <w:t>Report structure</w:t>
      </w:r>
      <w:bookmarkEnd w:id="6"/>
    </w:p>
    <w:p w14:paraId="525E685A" w14:textId="70D36BCD" w:rsidR="00D21988" w:rsidRPr="005010AC" w:rsidRDefault="00EC44E6" w:rsidP="005010AC">
      <w:pPr>
        <w:spacing w:line="360" w:lineRule="auto"/>
        <w:rPr>
          <w:rFonts w:ascii="Arial" w:hAnsi="Arial" w:cs="Arial"/>
        </w:rPr>
      </w:pPr>
      <w:r>
        <w:rPr>
          <w:rFonts w:ascii="Arial" w:hAnsi="Arial" w:cs="Arial"/>
        </w:rPr>
        <w:t xml:space="preserve">Pestle analysis will be used to describe the role of HR in John Lewis Corporation. </w:t>
      </w:r>
      <w:r w:rsidR="00D21988" w:rsidRPr="005010AC">
        <w:rPr>
          <w:rFonts w:ascii="Arial" w:hAnsi="Arial" w:cs="Arial"/>
        </w:rPr>
        <w:t>External and internal environments will be discussed to examine and acknowledge business environments and limitations related to HRM. Organisational application will be discussed, including the impact of the business environment model on the organisation’s HRM practices. Application of the model includes evaluating differences in the influence of environmental elements because of country-based factors, including economic, legal regulations and cultural situations. Lastly, reflection on HR managers' future implications in global organisations, considering ongoing changes within the business environment</w:t>
      </w:r>
      <w:r w:rsidR="005010AC">
        <w:rPr>
          <w:rFonts w:ascii="Arial" w:hAnsi="Arial" w:cs="Arial"/>
        </w:rPr>
        <w:t>,</w:t>
      </w:r>
      <w:r w:rsidR="00536079" w:rsidRPr="005010AC">
        <w:rPr>
          <w:rFonts w:ascii="Arial" w:hAnsi="Arial" w:cs="Arial"/>
        </w:rPr>
        <w:t xml:space="preserve"> will be discussed in this part</w:t>
      </w:r>
      <w:r w:rsidR="00D21988" w:rsidRPr="005010AC">
        <w:rPr>
          <w:rFonts w:ascii="Arial" w:hAnsi="Arial" w:cs="Arial"/>
        </w:rPr>
        <w:t xml:space="preserve">. </w:t>
      </w:r>
    </w:p>
    <w:p w14:paraId="2D529D76" w14:textId="77777777" w:rsidR="00D21988" w:rsidRPr="005010AC" w:rsidRDefault="00D21988" w:rsidP="005010AC">
      <w:pPr>
        <w:spacing w:line="360" w:lineRule="auto"/>
        <w:rPr>
          <w:rFonts w:ascii="Arial" w:hAnsi="Arial" w:cs="Arial"/>
          <w:b/>
          <w:bCs/>
        </w:rPr>
      </w:pPr>
      <w:r w:rsidRPr="005010AC">
        <w:rPr>
          <w:rFonts w:ascii="Arial" w:hAnsi="Arial" w:cs="Arial"/>
        </w:rPr>
        <w:br w:type="page"/>
      </w:r>
    </w:p>
    <w:p w14:paraId="710607FD" w14:textId="2CB16A95" w:rsidR="004F0C69" w:rsidRDefault="00000000" w:rsidP="005010AC">
      <w:pPr>
        <w:pStyle w:val="Heading1"/>
        <w:spacing w:before="0" w:after="0" w:line="360" w:lineRule="auto"/>
        <w:rPr>
          <w:rFonts w:ascii="Arial" w:hAnsi="Arial" w:cs="Arial"/>
          <w:sz w:val="24"/>
          <w:szCs w:val="24"/>
        </w:rPr>
      </w:pPr>
      <w:bookmarkStart w:id="7" w:name="_Toc235714736"/>
      <w:r w:rsidRPr="005010AC">
        <w:rPr>
          <w:rFonts w:ascii="Arial" w:hAnsi="Arial" w:cs="Arial"/>
          <w:sz w:val="24"/>
          <w:szCs w:val="24"/>
        </w:rPr>
        <w:lastRenderedPageBreak/>
        <w:t>Internal and External Environment</w:t>
      </w:r>
      <w:bookmarkEnd w:id="7"/>
      <w:r w:rsidRPr="005010AC">
        <w:rPr>
          <w:rFonts w:ascii="Arial" w:hAnsi="Arial" w:cs="Arial"/>
          <w:sz w:val="24"/>
          <w:szCs w:val="24"/>
        </w:rPr>
        <w:t xml:space="preserve"> </w:t>
      </w:r>
    </w:p>
    <w:p w14:paraId="1C31A5AA" w14:textId="77777777" w:rsidR="00115F89" w:rsidRPr="00115F89" w:rsidRDefault="00115F89" w:rsidP="00115F89"/>
    <w:p w14:paraId="7F6EF558" w14:textId="37AD1DDC" w:rsidR="00115F89" w:rsidRPr="00115F89" w:rsidRDefault="00000000" w:rsidP="00115F89">
      <w:pPr>
        <w:pStyle w:val="Heading2"/>
        <w:spacing w:before="0" w:after="0" w:line="360" w:lineRule="auto"/>
        <w:rPr>
          <w:rFonts w:ascii="Arial" w:hAnsi="Arial" w:cs="Arial"/>
          <w:sz w:val="24"/>
          <w:szCs w:val="24"/>
        </w:rPr>
      </w:pPr>
      <w:bookmarkStart w:id="8" w:name="_3wj8r5ucx9q5" w:colFirst="0" w:colLast="0"/>
      <w:bookmarkStart w:id="9" w:name="_Toc235714737"/>
      <w:bookmarkEnd w:id="8"/>
      <w:r w:rsidRPr="005010AC">
        <w:rPr>
          <w:rFonts w:ascii="Arial" w:hAnsi="Arial" w:cs="Arial"/>
          <w:sz w:val="24"/>
          <w:szCs w:val="24"/>
        </w:rPr>
        <w:t>Business Environment Model: Significance and Limitations</w:t>
      </w:r>
      <w:bookmarkEnd w:id="9"/>
    </w:p>
    <w:p w14:paraId="71A3745A" w14:textId="04CFDC53" w:rsidR="004F0C69" w:rsidRPr="005010AC" w:rsidRDefault="00000000" w:rsidP="005010AC">
      <w:pPr>
        <w:spacing w:line="360" w:lineRule="auto"/>
        <w:rPr>
          <w:rFonts w:ascii="Arial" w:hAnsi="Arial" w:cs="Arial"/>
        </w:rPr>
      </w:pPr>
      <w:r w:rsidRPr="005010AC">
        <w:rPr>
          <w:rFonts w:ascii="Arial" w:hAnsi="Arial" w:cs="Arial"/>
        </w:rPr>
        <w:t xml:space="preserve">The PESTEL analysis is a deliberate framework that supports the company in examining the external macro-environmental factors such as political, economic, social, technological, environmental and legal. These factors affect the </w:t>
      </w:r>
      <w:r w:rsidR="005010AC">
        <w:rPr>
          <w:rFonts w:ascii="Arial" w:hAnsi="Arial" w:cs="Arial"/>
        </w:rPr>
        <w:t xml:space="preserve">functioning of an organisation; thus, the analysis helps predict risks, spot opportunities, and guide planning to prepare for </w:t>
      </w:r>
      <w:r w:rsidRPr="005010AC">
        <w:rPr>
          <w:rFonts w:ascii="Arial" w:hAnsi="Arial" w:cs="Arial"/>
        </w:rPr>
        <w:t xml:space="preserve">challenges (Lavorato, 2025). Addressing this risk will be helpful for the organisation to align with the macro environment trends and prevent unpredictable threats. However, this analysis also contains some limitations as these components do not account for the obstacles of the internal organisation. Moreover, the </w:t>
      </w:r>
      <w:r w:rsidR="002F1A10" w:rsidRPr="005010AC">
        <w:rPr>
          <w:rFonts w:ascii="Arial" w:hAnsi="Arial" w:cs="Arial"/>
        </w:rPr>
        <w:t>evaluation</w:t>
      </w:r>
      <w:r w:rsidRPr="005010AC">
        <w:rPr>
          <w:rFonts w:ascii="Arial" w:hAnsi="Arial" w:cs="Arial"/>
        </w:rPr>
        <w:t xml:space="preserve"> of this data is volatile as the external factors change continuously; thus, the current information </w:t>
      </w:r>
      <w:r w:rsidR="00330AAF" w:rsidRPr="005010AC">
        <w:rPr>
          <w:rFonts w:ascii="Arial" w:hAnsi="Arial" w:cs="Arial"/>
        </w:rPr>
        <w:t>cannot</w:t>
      </w:r>
      <w:r w:rsidRPr="005010AC">
        <w:rPr>
          <w:rFonts w:ascii="Arial" w:hAnsi="Arial" w:cs="Arial"/>
        </w:rPr>
        <w:t xml:space="preserve"> be used later, or it becomes outdated.  </w:t>
      </w:r>
    </w:p>
    <w:p w14:paraId="26B38A0C" w14:textId="77777777" w:rsidR="004F0C69" w:rsidRPr="005010AC" w:rsidRDefault="004F0C69" w:rsidP="005010AC">
      <w:pPr>
        <w:spacing w:line="360" w:lineRule="auto"/>
        <w:rPr>
          <w:rFonts w:ascii="Arial" w:hAnsi="Arial" w:cs="Arial"/>
        </w:rPr>
      </w:pPr>
    </w:p>
    <w:p w14:paraId="50C3B0D2" w14:textId="77777777" w:rsidR="004F0C69" w:rsidRPr="005010AC" w:rsidRDefault="004F0C69" w:rsidP="005010AC">
      <w:pPr>
        <w:spacing w:line="360" w:lineRule="auto"/>
        <w:rPr>
          <w:rFonts w:ascii="Arial" w:hAnsi="Arial" w:cs="Arial"/>
        </w:rPr>
      </w:pPr>
    </w:p>
    <w:p w14:paraId="7E63468C" w14:textId="77777777" w:rsidR="004F0C69" w:rsidRPr="005010AC" w:rsidRDefault="00000000" w:rsidP="005010AC">
      <w:pPr>
        <w:spacing w:line="360" w:lineRule="auto"/>
        <w:rPr>
          <w:rFonts w:ascii="Arial" w:hAnsi="Arial" w:cs="Arial"/>
          <w:b/>
          <w:bCs/>
          <w:i/>
          <w:iCs/>
        </w:rPr>
      </w:pPr>
      <w:r w:rsidRPr="005010AC">
        <w:rPr>
          <w:rFonts w:ascii="Arial" w:hAnsi="Arial" w:cs="Arial"/>
        </w:rPr>
        <w:br w:type="page"/>
      </w:r>
    </w:p>
    <w:p w14:paraId="41965608" w14:textId="77777777" w:rsidR="004F0C69" w:rsidRPr="005010AC" w:rsidRDefault="00000000" w:rsidP="005010AC">
      <w:pPr>
        <w:spacing w:line="360" w:lineRule="auto"/>
        <w:rPr>
          <w:rFonts w:ascii="Arial" w:hAnsi="Arial" w:cs="Arial"/>
          <w:b/>
          <w:bCs/>
          <w:i/>
          <w:iCs/>
        </w:rPr>
      </w:pPr>
      <w:r w:rsidRPr="005010AC">
        <w:rPr>
          <w:rFonts w:ascii="Arial" w:hAnsi="Arial" w:cs="Arial"/>
          <w:b/>
          <w:bCs/>
          <w:i/>
          <w:iCs/>
        </w:rPr>
        <w:lastRenderedPageBreak/>
        <w:t>PESTEL Analysis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5"/>
        <w:gridCol w:w="6855"/>
      </w:tblGrid>
      <w:tr w:rsidR="004F0C69" w:rsidRPr="005010AC" w14:paraId="4A1C253D" w14:textId="77777777">
        <w:trPr>
          <w:trHeight w:val="1635"/>
        </w:trPr>
        <w:tc>
          <w:tcPr>
            <w:tcW w:w="2505" w:type="dxa"/>
            <w:tcMar>
              <w:top w:w="100" w:type="dxa"/>
              <w:left w:w="100" w:type="dxa"/>
              <w:bottom w:w="100" w:type="dxa"/>
              <w:right w:w="100" w:type="dxa"/>
            </w:tcMar>
          </w:tcPr>
          <w:p w14:paraId="3F6F3D69" w14:textId="77777777" w:rsidR="004F0C69" w:rsidRPr="005010AC" w:rsidRDefault="00000000" w:rsidP="005010AC">
            <w:pPr>
              <w:spacing w:line="360" w:lineRule="auto"/>
              <w:rPr>
                <w:rFonts w:ascii="Arial" w:hAnsi="Arial" w:cs="Arial"/>
              </w:rPr>
            </w:pPr>
            <w:r w:rsidRPr="005010AC">
              <w:rPr>
                <w:rFonts w:ascii="Arial" w:hAnsi="Arial" w:cs="Arial"/>
              </w:rPr>
              <w:t xml:space="preserve">Political </w:t>
            </w:r>
          </w:p>
          <w:p w14:paraId="2993AA15" w14:textId="77777777" w:rsidR="004F0C69" w:rsidRPr="005010AC" w:rsidRDefault="004F0C69" w:rsidP="005010AC">
            <w:pPr>
              <w:spacing w:line="360" w:lineRule="auto"/>
              <w:rPr>
                <w:rFonts w:ascii="Arial" w:hAnsi="Arial" w:cs="Arial"/>
              </w:rPr>
            </w:pPr>
          </w:p>
        </w:tc>
        <w:tc>
          <w:tcPr>
            <w:tcW w:w="6855" w:type="dxa"/>
            <w:tcMar>
              <w:top w:w="100" w:type="dxa"/>
              <w:left w:w="100" w:type="dxa"/>
              <w:bottom w:w="100" w:type="dxa"/>
              <w:right w:w="100" w:type="dxa"/>
            </w:tcMar>
          </w:tcPr>
          <w:p w14:paraId="20F09F4E" w14:textId="77777777" w:rsidR="004F0C69" w:rsidRPr="005010AC" w:rsidRDefault="00000000" w:rsidP="005010AC">
            <w:pPr>
              <w:spacing w:line="360" w:lineRule="auto"/>
              <w:rPr>
                <w:rFonts w:ascii="Arial" w:hAnsi="Arial" w:cs="Arial"/>
              </w:rPr>
            </w:pPr>
            <w:r w:rsidRPr="005010AC">
              <w:rPr>
                <w:rFonts w:ascii="Arial" w:hAnsi="Arial" w:cs="Arial"/>
              </w:rPr>
              <w:t>Factors such as Government instability, certain tax reforms, geopolitical uncertainties, and restrictions on trade influence the environment (</w:t>
            </w:r>
            <w:proofErr w:type="spellStart"/>
            <w:r w:rsidRPr="005010AC">
              <w:rPr>
                <w:rFonts w:ascii="Arial" w:hAnsi="Arial" w:cs="Arial"/>
              </w:rPr>
              <w:t>Sugiyono</w:t>
            </w:r>
            <w:proofErr w:type="spellEnd"/>
            <w:r w:rsidRPr="005010AC">
              <w:rPr>
                <w:rFonts w:ascii="Arial" w:hAnsi="Arial" w:cs="Arial"/>
              </w:rPr>
              <w:t xml:space="preserve"> et al., 2022). These factors drive global flexibility, internal acquisition of talent and the structuring of payroll or taxes in the practices of HR. </w:t>
            </w:r>
          </w:p>
        </w:tc>
      </w:tr>
      <w:tr w:rsidR="004F0C69" w:rsidRPr="005010AC" w14:paraId="3F39E968" w14:textId="77777777">
        <w:trPr>
          <w:trHeight w:val="2010"/>
        </w:trPr>
        <w:tc>
          <w:tcPr>
            <w:tcW w:w="2505" w:type="dxa"/>
            <w:tcMar>
              <w:top w:w="100" w:type="dxa"/>
              <w:left w:w="100" w:type="dxa"/>
              <w:bottom w:w="100" w:type="dxa"/>
              <w:right w:w="100" w:type="dxa"/>
            </w:tcMar>
          </w:tcPr>
          <w:p w14:paraId="34CD6DF4" w14:textId="77777777" w:rsidR="004F0C69" w:rsidRPr="005010AC" w:rsidRDefault="00000000" w:rsidP="005010AC">
            <w:pPr>
              <w:widowControl w:val="0"/>
              <w:pBdr>
                <w:top w:val="nil"/>
                <w:left w:val="nil"/>
                <w:bottom w:val="nil"/>
                <w:right w:val="nil"/>
                <w:between w:val="nil"/>
              </w:pBdr>
              <w:spacing w:line="360" w:lineRule="auto"/>
              <w:rPr>
                <w:rFonts w:ascii="Arial" w:hAnsi="Arial" w:cs="Arial"/>
              </w:rPr>
            </w:pPr>
            <w:r w:rsidRPr="005010AC">
              <w:rPr>
                <w:rFonts w:ascii="Arial" w:hAnsi="Arial" w:cs="Arial"/>
              </w:rPr>
              <w:t>Economical</w:t>
            </w:r>
          </w:p>
        </w:tc>
        <w:tc>
          <w:tcPr>
            <w:tcW w:w="6855" w:type="dxa"/>
            <w:tcMar>
              <w:top w:w="100" w:type="dxa"/>
              <w:left w:w="100" w:type="dxa"/>
              <w:bottom w:w="100" w:type="dxa"/>
              <w:right w:w="100" w:type="dxa"/>
            </w:tcMar>
          </w:tcPr>
          <w:p w14:paraId="47FFE67B" w14:textId="2E7EE226" w:rsidR="004F0C69" w:rsidRPr="005010AC" w:rsidRDefault="00000000" w:rsidP="005010AC">
            <w:pPr>
              <w:spacing w:line="360" w:lineRule="auto"/>
              <w:rPr>
                <w:rFonts w:ascii="Arial" w:hAnsi="Arial" w:cs="Arial"/>
              </w:rPr>
            </w:pPr>
            <w:r w:rsidRPr="005010AC">
              <w:rPr>
                <w:rFonts w:ascii="Arial" w:hAnsi="Arial" w:cs="Arial"/>
              </w:rPr>
              <w:t xml:space="preserve">The </w:t>
            </w:r>
            <w:r w:rsidR="00330AAF" w:rsidRPr="005010AC">
              <w:rPr>
                <w:rFonts w:ascii="Arial" w:hAnsi="Arial" w:cs="Arial"/>
              </w:rPr>
              <w:t>economic</w:t>
            </w:r>
            <w:r w:rsidRPr="005010AC">
              <w:rPr>
                <w:rFonts w:ascii="Arial" w:hAnsi="Arial" w:cs="Arial"/>
              </w:rPr>
              <w:t xml:space="preserve"> </w:t>
            </w:r>
            <w:r w:rsidR="005010AC">
              <w:rPr>
                <w:rFonts w:ascii="Arial" w:hAnsi="Arial" w:cs="Arial"/>
              </w:rPr>
              <w:t>conditions</w:t>
            </w:r>
            <w:r w:rsidRPr="005010AC">
              <w:rPr>
                <w:rFonts w:ascii="Arial" w:hAnsi="Arial" w:cs="Arial"/>
              </w:rPr>
              <w:t xml:space="preserve">, such as interest rates, inflation and the level of employment, affect the financial decisions within the department of HR. A rise in inflation will require the HR teams to adjust the salaries of the employees to meet the cost of living; thus, it can lead to retention of staff. Moreover, in case of a reduced unemployment situation, HR professionals should focus on salary upgradation to reduce employee turnover. </w:t>
            </w:r>
          </w:p>
        </w:tc>
      </w:tr>
      <w:tr w:rsidR="004F0C69" w:rsidRPr="005010AC" w14:paraId="19780F51" w14:textId="77777777">
        <w:trPr>
          <w:trHeight w:val="1935"/>
        </w:trPr>
        <w:tc>
          <w:tcPr>
            <w:tcW w:w="2505" w:type="dxa"/>
            <w:tcMar>
              <w:top w:w="100" w:type="dxa"/>
              <w:left w:w="100" w:type="dxa"/>
              <w:bottom w:w="100" w:type="dxa"/>
              <w:right w:w="100" w:type="dxa"/>
            </w:tcMar>
          </w:tcPr>
          <w:p w14:paraId="2BBC03C3" w14:textId="77777777" w:rsidR="004F0C69" w:rsidRPr="005010AC" w:rsidRDefault="00000000" w:rsidP="005010AC">
            <w:pPr>
              <w:widowControl w:val="0"/>
              <w:pBdr>
                <w:top w:val="nil"/>
                <w:left w:val="nil"/>
                <w:bottom w:val="nil"/>
                <w:right w:val="nil"/>
                <w:between w:val="nil"/>
              </w:pBdr>
              <w:spacing w:line="360" w:lineRule="auto"/>
              <w:rPr>
                <w:rFonts w:ascii="Arial" w:hAnsi="Arial" w:cs="Arial"/>
              </w:rPr>
            </w:pPr>
            <w:r w:rsidRPr="005010AC">
              <w:rPr>
                <w:rFonts w:ascii="Arial" w:hAnsi="Arial" w:cs="Arial"/>
              </w:rPr>
              <w:t>Social</w:t>
            </w:r>
          </w:p>
        </w:tc>
        <w:tc>
          <w:tcPr>
            <w:tcW w:w="6855" w:type="dxa"/>
            <w:tcMar>
              <w:top w:w="100" w:type="dxa"/>
              <w:left w:w="100" w:type="dxa"/>
              <w:bottom w:w="100" w:type="dxa"/>
              <w:right w:w="100" w:type="dxa"/>
            </w:tcMar>
          </w:tcPr>
          <w:p w14:paraId="66E92688" w14:textId="77777777" w:rsidR="004F0C69" w:rsidRPr="005010AC" w:rsidRDefault="00000000" w:rsidP="005010AC">
            <w:pPr>
              <w:spacing w:line="360" w:lineRule="auto"/>
              <w:rPr>
                <w:rFonts w:ascii="Arial" w:hAnsi="Arial" w:cs="Arial"/>
              </w:rPr>
            </w:pPr>
            <w:r w:rsidRPr="005010AC">
              <w:rPr>
                <w:rFonts w:ascii="Arial" w:hAnsi="Arial" w:cs="Arial"/>
              </w:rPr>
              <w:t>The switch in the social culture, heritage, demographics, and age will guide the company to create a better environment in the premises. Employees demand flexibility for work-life balance; thus, HR needs to act on the needs (</w:t>
            </w:r>
            <w:proofErr w:type="spellStart"/>
            <w:r w:rsidRPr="005010AC">
              <w:rPr>
                <w:rFonts w:ascii="Arial" w:hAnsi="Arial" w:cs="Arial"/>
              </w:rPr>
              <w:t>Gougherty</w:t>
            </w:r>
            <w:proofErr w:type="spellEnd"/>
            <w:r w:rsidRPr="005010AC">
              <w:rPr>
                <w:rFonts w:ascii="Arial" w:hAnsi="Arial" w:cs="Arial"/>
              </w:rPr>
              <w:t xml:space="preserve"> and Davies, 2022). Further, a population which is ageing requires retirement and planning for the future; thus, it is the duty of HR to offer a healthy retirement. </w:t>
            </w:r>
          </w:p>
        </w:tc>
      </w:tr>
      <w:tr w:rsidR="004F0C69" w:rsidRPr="005010AC" w14:paraId="3AD10241" w14:textId="77777777">
        <w:trPr>
          <w:trHeight w:val="2025"/>
        </w:trPr>
        <w:tc>
          <w:tcPr>
            <w:tcW w:w="2505" w:type="dxa"/>
            <w:tcMar>
              <w:top w:w="100" w:type="dxa"/>
              <w:left w:w="100" w:type="dxa"/>
              <w:bottom w:w="100" w:type="dxa"/>
              <w:right w:w="100" w:type="dxa"/>
            </w:tcMar>
          </w:tcPr>
          <w:p w14:paraId="2DF05D16" w14:textId="77777777" w:rsidR="004F0C69" w:rsidRPr="005010AC" w:rsidRDefault="00000000" w:rsidP="005010AC">
            <w:pPr>
              <w:widowControl w:val="0"/>
              <w:pBdr>
                <w:top w:val="nil"/>
                <w:left w:val="nil"/>
                <w:bottom w:val="nil"/>
                <w:right w:val="nil"/>
                <w:between w:val="nil"/>
              </w:pBdr>
              <w:spacing w:line="360" w:lineRule="auto"/>
              <w:rPr>
                <w:rFonts w:ascii="Arial" w:hAnsi="Arial" w:cs="Arial"/>
              </w:rPr>
            </w:pPr>
            <w:r w:rsidRPr="005010AC">
              <w:rPr>
                <w:rFonts w:ascii="Arial" w:hAnsi="Arial" w:cs="Arial"/>
              </w:rPr>
              <w:t>Technological</w:t>
            </w:r>
          </w:p>
        </w:tc>
        <w:tc>
          <w:tcPr>
            <w:tcW w:w="6855" w:type="dxa"/>
            <w:tcMar>
              <w:top w:w="100" w:type="dxa"/>
              <w:left w:w="100" w:type="dxa"/>
              <w:bottom w:w="100" w:type="dxa"/>
              <w:right w:w="100" w:type="dxa"/>
            </w:tcMar>
          </w:tcPr>
          <w:p w14:paraId="792FD37B" w14:textId="77777777" w:rsidR="004F0C69" w:rsidRPr="005010AC" w:rsidRDefault="00000000" w:rsidP="005010AC">
            <w:pPr>
              <w:spacing w:line="360" w:lineRule="auto"/>
              <w:rPr>
                <w:rFonts w:ascii="Arial" w:hAnsi="Arial" w:cs="Arial"/>
              </w:rPr>
            </w:pPr>
            <w:r w:rsidRPr="005010AC">
              <w:rPr>
                <w:rFonts w:ascii="Arial" w:hAnsi="Arial" w:cs="Arial"/>
              </w:rPr>
              <w:t xml:space="preserve">The change in technology and the demand for AI has increased. Thus, the adoption of different modern tools, artificial intelligence and the automatic monitoring system changes the working of day-to-day operations.  HR has a great impact as per the current situation; hiring is being done through automated screening. Moreover, the tools the organisation offers include different upskilling programs, thus upgrading the performance management tools. </w:t>
            </w:r>
          </w:p>
        </w:tc>
      </w:tr>
      <w:tr w:rsidR="004F0C69" w:rsidRPr="005010AC" w14:paraId="11A155CE" w14:textId="77777777">
        <w:trPr>
          <w:trHeight w:val="1950"/>
        </w:trPr>
        <w:tc>
          <w:tcPr>
            <w:tcW w:w="2505" w:type="dxa"/>
            <w:tcMar>
              <w:top w:w="100" w:type="dxa"/>
              <w:left w:w="100" w:type="dxa"/>
              <w:bottom w:w="100" w:type="dxa"/>
              <w:right w:w="100" w:type="dxa"/>
            </w:tcMar>
          </w:tcPr>
          <w:p w14:paraId="7F505917" w14:textId="05543167" w:rsidR="004F0C69" w:rsidRPr="005010AC" w:rsidRDefault="00330AAF" w:rsidP="005010AC">
            <w:pPr>
              <w:widowControl w:val="0"/>
              <w:pBdr>
                <w:top w:val="nil"/>
                <w:left w:val="nil"/>
                <w:bottom w:val="nil"/>
                <w:right w:val="nil"/>
                <w:between w:val="nil"/>
              </w:pBdr>
              <w:spacing w:line="360" w:lineRule="auto"/>
              <w:rPr>
                <w:rFonts w:ascii="Arial" w:hAnsi="Arial" w:cs="Arial"/>
              </w:rPr>
            </w:pPr>
            <w:r w:rsidRPr="005010AC">
              <w:rPr>
                <w:rFonts w:ascii="Arial" w:hAnsi="Arial" w:cs="Arial"/>
              </w:rPr>
              <w:lastRenderedPageBreak/>
              <w:t>Environmental</w:t>
            </w:r>
          </w:p>
        </w:tc>
        <w:tc>
          <w:tcPr>
            <w:tcW w:w="6855" w:type="dxa"/>
            <w:tcMar>
              <w:top w:w="100" w:type="dxa"/>
              <w:left w:w="100" w:type="dxa"/>
              <w:bottom w:w="100" w:type="dxa"/>
              <w:right w:w="100" w:type="dxa"/>
            </w:tcMar>
          </w:tcPr>
          <w:p w14:paraId="4876D39F" w14:textId="0677BBBD" w:rsidR="004F0C69" w:rsidRPr="005010AC" w:rsidRDefault="00000000" w:rsidP="005010AC">
            <w:pPr>
              <w:spacing w:line="360" w:lineRule="auto"/>
              <w:rPr>
                <w:rFonts w:ascii="Arial" w:hAnsi="Arial" w:cs="Arial"/>
              </w:rPr>
            </w:pPr>
            <w:r w:rsidRPr="005010AC">
              <w:rPr>
                <w:rFonts w:ascii="Arial" w:hAnsi="Arial" w:cs="Arial"/>
              </w:rPr>
              <w:t xml:space="preserve">The focus </w:t>
            </w:r>
            <w:r w:rsidR="005010AC">
              <w:rPr>
                <w:rFonts w:ascii="Arial" w:hAnsi="Arial" w:cs="Arial"/>
              </w:rPr>
              <w:t>on</w:t>
            </w:r>
            <w:r w:rsidRPr="005010AC">
              <w:rPr>
                <w:rFonts w:ascii="Arial" w:hAnsi="Arial" w:cs="Arial"/>
              </w:rPr>
              <w:t xml:space="preserve"> </w:t>
            </w:r>
            <w:r w:rsidR="00330AAF" w:rsidRPr="005010AC">
              <w:rPr>
                <w:rFonts w:ascii="Arial" w:hAnsi="Arial" w:cs="Arial"/>
              </w:rPr>
              <w:t>environmental</w:t>
            </w:r>
            <w:r w:rsidRPr="005010AC">
              <w:rPr>
                <w:rFonts w:ascii="Arial" w:hAnsi="Arial" w:cs="Arial"/>
              </w:rPr>
              <w:t xml:space="preserve"> sustainability has increased </w:t>
            </w:r>
            <w:r w:rsidR="005010AC">
              <w:rPr>
                <w:rFonts w:ascii="Arial" w:hAnsi="Arial" w:cs="Arial"/>
              </w:rPr>
              <w:t>within</w:t>
            </w:r>
            <w:r w:rsidRPr="005010AC">
              <w:rPr>
                <w:rFonts w:ascii="Arial" w:hAnsi="Arial" w:cs="Arial"/>
              </w:rPr>
              <w:t xml:space="preserve"> the </w:t>
            </w:r>
            <w:r w:rsidR="005010AC">
              <w:rPr>
                <w:rFonts w:ascii="Arial" w:hAnsi="Arial" w:cs="Arial"/>
              </w:rPr>
              <w:t>corporation</w:t>
            </w:r>
            <w:r w:rsidRPr="005010AC">
              <w:rPr>
                <w:rFonts w:ascii="Arial" w:hAnsi="Arial" w:cs="Arial"/>
              </w:rPr>
              <w:t xml:space="preserve"> due to the rise in carbon emissions. Staff are </w:t>
            </w:r>
            <w:r w:rsidR="005010AC">
              <w:rPr>
                <w:rFonts w:ascii="Arial" w:hAnsi="Arial" w:cs="Arial"/>
              </w:rPr>
              <w:t>involved</w:t>
            </w:r>
            <w:r w:rsidRPr="005010AC">
              <w:rPr>
                <w:rFonts w:ascii="Arial" w:hAnsi="Arial" w:cs="Arial"/>
              </w:rPr>
              <w:t xml:space="preserve"> in operations such as Corporate social responsibility and the use of eco-friendly products (Nguyen et al., 2025). Thus, HR leads the steps of CSR and green operations for the </w:t>
            </w:r>
            <w:r w:rsidR="005010AC">
              <w:rPr>
                <w:rFonts w:ascii="Arial" w:hAnsi="Arial" w:cs="Arial"/>
              </w:rPr>
              <w:t>employees’</w:t>
            </w:r>
            <w:r w:rsidRPr="005010AC">
              <w:rPr>
                <w:rFonts w:ascii="Arial" w:hAnsi="Arial" w:cs="Arial"/>
              </w:rPr>
              <w:t xml:space="preserve"> </w:t>
            </w:r>
            <w:r w:rsidR="00330AAF" w:rsidRPr="005010AC">
              <w:rPr>
                <w:rFonts w:ascii="Arial" w:hAnsi="Arial" w:cs="Arial"/>
              </w:rPr>
              <w:t>encouragement</w:t>
            </w:r>
            <w:r w:rsidRPr="005010AC">
              <w:rPr>
                <w:rFonts w:ascii="Arial" w:hAnsi="Arial" w:cs="Arial"/>
              </w:rPr>
              <w:t xml:space="preserve"> and to reduce the use of carbon footprint products. </w:t>
            </w:r>
          </w:p>
        </w:tc>
      </w:tr>
      <w:tr w:rsidR="004F0C69" w:rsidRPr="005010AC" w14:paraId="601F35ED" w14:textId="77777777">
        <w:trPr>
          <w:trHeight w:val="1980"/>
        </w:trPr>
        <w:tc>
          <w:tcPr>
            <w:tcW w:w="2505" w:type="dxa"/>
            <w:tcMar>
              <w:top w:w="100" w:type="dxa"/>
              <w:left w:w="100" w:type="dxa"/>
              <w:bottom w:w="100" w:type="dxa"/>
              <w:right w:w="100" w:type="dxa"/>
            </w:tcMar>
          </w:tcPr>
          <w:p w14:paraId="7565678C" w14:textId="77777777" w:rsidR="004F0C69" w:rsidRPr="005010AC" w:rsidRDefault="00000000" w:rsidP="005010AC">
            <w:pPr>
              <w:widowControl w:val="0"/>
              <w:pBdr>
                <w:top w:val="nil"/>
                <w:left w:val="nil"/>
                <w:bottom w:val="nil"/>
                <w:right w:val="nil"/>
                <w:between w:val="nil"/>
              </w:pBdr>
              <w:spacing w:line="360" w:lineRule="auto"/>
              <w:rPr>
                <w:rFonts w:ascii="Arial" w:hAnsi="Arial" w:cs="Arial"/>
              </w:rPr>
            </w:pPr>
            <w:r w:rsidRPr="005010AC">
              <w:rPr>
                <w:rFonts w:ascii="Arial" w:hAnsi="Arial" w:cs="Arial"/>
              </w:rPr>
              <w:t>Legal</w:t>
            </w:r>
          </w:p>
        </w:tc>
        <w:tc>
          <w:tcPr>
            <w:tcW w:w="6855" w:type="dxa"/>
            <w:tcMar>
              <w:top w:w="100" w:type="dxa"/>
              <w:left w:w="100" w:type="dxa"/>
              <w:bottom w:w="100" w:type="dxa"/>
              <w:right w:w="100" w:type="dxa"/>
            </w:tcMar>
          </w:tcPr>
          <w:p w14:paraId="4E424A0A" w14:textId="77777777" w:rsidR="004F0C69" w:rsidRPr="005010AC" w:rsidRDefault="00000000" w:rsidP="005010AC">
            <w:pPr>
              <w:spacing w:line="360" w:lineRule="auto"/>
              <w:rPr>
                <w:rFonts w:ascii="Arial" w:hAnsi="Arial" w:cs="Arial"/>
              </w:rPr>
            </w:pPr>
            <w:r w:rsidRPr="005010AC">
              <w:rPr>
                <w:rFonts w:ascii="Arial" w:hAnsi="Arial" w:cs="Arial"/>
              </w:rPr>
              <w:t xml:space="preserve">Different kinds of laws, such as labour wages laws and employment laws. Minimum wages, working hours, cost of living of staff, health, safety, privacy, and many more affect the working conditions of the company. Moreover, rules regarding discrimination and fair payment are mandatory in the work environment. Thus, HR ensure compliance with the laws with the help of proper training, risk analysis, and adequate payment to all the staff across all its offices at all stages. </w:t>
            </w:r>
          </w:p>
        </w:tc>
      </w:tr>
    </w:tbl>
    <w:p w14:paraId="5DE64CBE" w14:textId="3AD176FD" w:rsidR="00D21988" w:rsidRDefault="00D21988" w:rsidP="005010AC">
      <w:pPr>
        <w:pStyle w:val="Heading1"/>
        <w:spacing w:before="0" w:after="0" w:line="360" w:lineRule="auto"/>
        <w:rPr>
          <w:rFonts w:ascii="Arial" w:hAnsi="Arial" w:cs="Arial"/>
          <w:sz w:val="24"/>
          <w:szCs w:val="24"/>
        </w:rPr>
      </w:pPr>
      <w:bookmarkStart w:id="10" w:name="_vl9q0t8yhj0d" w:colFirst="0" w:colLast="0"/>
      <w:bookmarkStart w:id="11" w:name="_Toc235714738"/>
      <w:bookmarkEnd w:id="10"/>
      <w:r w:rsidRPr="005010AC">
        <w:rPr>
          <w:rFonts w:ascii="Arial" w:hAnsi="Arial" w:cs="Arial"/>
          <w:sz w:val="24"/>
          <w:szCs w:val="24"/>
        </w:rPr>
        <w:t>Organisational Application</w:t>
      </w:r>
      <w:bookmarkEnd w:id="11"/>
    </w:p>
    <w:p w14:paraId="21EED85C" w14:textId="77777777" w:rsidR="002119D9" w:rsidRPr="002119D9" w:rsidRDefault="002119D9" w:rsidP="002119D9"/>
    <w:p w14:paraId="671AF754" w14:textId="77777777" w:rsidR="00D21988" w:rsidRPr="005010AC" w:rsidRDefault="00D21988" w:rsidP="005010AC">
      <w:pPr>
        <w:pStyle w:val="Heading2"/>
        <w:shd w:val="clear" w:color="auto" w:fill="FFFFFF"/>
        <w:spacing w:before="0" w:after="0" w:line="360" w:lineRule="auto"/>
        <w:rPr>
          <w:rFonts w:ascii="Arial" w:hAnsi="Arial" w:cs="Arial"/>
          <w:b w:val="0"/>
          <w:bCs w:val="0"/>
          <w:sz w:val="24"/>
          <w:szCs w:val="24"/>
        </w:rPr>
      </w:pPr>
      <w:bookmarkStart w:id="12" w:name="_r9ltl76sblo6" w:colFirst="0" w:colLast="0"/>
      <w:bookmarkStart w:id="13" w:name="_Toc235714739"/>
      <w:bookmarkEnd w:id="12"/>
      <w:r w:rsidRPr="005010AC">
        <w:rPr>
          <w:rFonts w:ascii="Arial" w:hAnsi="Arial" w:cs="Arial"/>
          <w:sz w:val="24"/>
          <w:szCs w:val="24"/>
        </w:rPr>
        <w:t>Introduction of organisation</w:t>
      </w:r>
      <w:bookmarkEnd w:id="13"/>
    </w:p>
    <w:p w14:paraId="108F3759" w14:textId="053084C0" w:rsidR="00D21988" w:rsidRDefault="00D21988" w:rsidP="005010AC">
      <w:pPr>
        <w:spacing w:line="360" w:lineRule="auto"/>
        <w:rPr>
          <w:rFonts w:ascii="Arial" w:hAnsi="Arial" w:cs="Arial"/>
        </w:rPr>
      </w:pPr>
      <w:r w:rsidRPr="005010AC">
        <w:rPr>
          <w:rFonts w:ascii="Arial" w:hAnsi="Arial" w:cs="Arial"/>
        </w:rPr>
        <w:t>John Lewis</w:t>
      </w:r>
      <w:r w:rsidR="005010AC">
        <w:rPr>
          <w:rFonts w:ascii="Arial" w:hAnsi="Arial" w:cs="Arial"/>
        </w:rPr>
        <w:t>,</w:t>
      </w:r>
      <w:r w:rsidRPr="005010AC">
        <w:rPr>
          <w:rFonts w:ascii="Arial" w:hAnsi="Arial" w:cs="Arial"/>
        </w:rPr>
        <w:t xml:space="preserve"> as a global organisation</w:t>
      </w:r>
      <w:r w:rsidR="005010AC">
        <w:rPr>
          <w:rFonts w:ascii="Arial" w:hAnsi="Arial" w:cs="Arial"/>
        </w:rPr>
        <w:t>,</w:t>
      </w:r>
      <w:r w:rsidRPr="005010AC">
        <w:rPr>
          <w:rFonts w:ascii="Arial" w:hAnsi="Arial" w:cs="Arial"/>
        </w:rPr>
        <w:t xml:space="preserve"> is considered the UK’s biggest employee-owned organisation </w:t>
      </w:r>
      <w:sdt>
        <w:sdtPr>
          <w:rPr>
            <w:rFonts w:ascii="Arial" w:hAnsi="Arial" w:cs="Arial"/>
          </w:rPr>
          <w:id w:val="-778257073"/>
          <w:citation/>
        </w:sdtPr>
        <w:sdtContent>
          <w:r w:rsidRPr="005010AC">
            <w:rPr>
              <w:rFonts w:ascii="Arial" w:hAnsi="Arial" w:cs="Arial"/>
            </w:rPr>
            <w:fldChar w:fldCharType="begin"/>
          </w:r>
          <w:r w:rsidRPr="005010AC">
            <w:rPr>
              <w:rFonts w:ascii="Arial" w:hAnsi="Arial" w:cs="Arial"/>
              <w:lang w:val="en-US"/>
            </w:rPr>
            <w:instrText xml:space="preserve"> CITATION Joh262 \l 1033 </w:instrText>
          </w:r>
          <w:r w:rsidRPr="005010AC">
            <w:rPr>
              <w:rFonts w:ascii="Arial" w:hAnsi="Arial" w:cs="Arial"/>
            </w:rPr>
            <w:fldChar w:fldCharType="separate"/>
          </w:r>
          <w:r w:rsidRPr="005010AC">
            <w:rPr>
              <w:rFonts w:ascii="Arial" w:hAnsi="Arial" w:cs="Arial"/>
              <w:noProof/>
              <w:lang w:val="en-US"/>
            </w:rPr>
            <w:t>(John Lewis Partnership, 2026)</w:t>
          </w:r>
          <w:r w:rsidRPr="005010AC">
            <w:rPr>
              <w:rFonts w:ascii="Arial" w:hAnsi="Arial" w:cs="Arial"/>
            </w:rPr>
            <w:fldChar w:fldCharType="end"/>
          </w:r>
        </w:sdtContent>
      </w:sdt>
      <w:r w:rsidRPr="005010AC">
        <w:rPr>
          <w:rFonts w:ascii="Arial" w:hAnsi="Arial" w:cs="Arial"/>
        </w:rPr>
        <w:t xml:space="preserve">. The company has been operating in the UK </w:t>
      </w:r>
      <w:r w:rsidR="005010AC" w:rsidRPr="005010AC">
        <w:rPr>
          <w:rFonts w:ascii="Arial" w:hAnsi="Arial" w:cs="Arial"/>
        </w:rPr>
        <w:t>and</w:t>
      </w:r>
      <w:r w:rsidRPr="005010AC">
        <w:rPr>
          <w:rFonts w:ascii="Arial" w:hAnsi="Arial" w:cs="Arial"/>
        </w:rPr>
        <w:t xml:space="preserve"> in international countries such as the USA, Australia and other places. Working as a premium retail store providing home goods, beauty, electronics, and fashion. The business operates under an omni-channel framework; digital sales account for a huge portion of John Lewis' business revenue. Additionally, the organisation has expanded to insurance and customer finance products. John Lewis has expanded its own physical footprint internationally through placing its manufactured products at stores regulated through global retail partners. The wholesale and in-store experiences are available at markets such as Ireland and other international markets </w:t>
      </w:r>
      <w:sdt>
        <w:sdtPr>
          <w:rPr>
            <w:rFonts w:ascii="Arial" w:hAnsi="Arial" w:cs="Arial"/>
          </w:rPr>
          <w:id w:val="1012341846"/>
          <w:citation/>
        </w:sdtPr>
        <w:sdtContent>
          <w:r w:rsidRPr="005010AC">
            <w:rPr>
              <w:rFonts w:ascii="Arial" w:hAnsi="Arial" w:cs="Arial"/>
            </w:rPr>
            <w:fldChar w:fldCharType="begin"/>
          </w:r>
          <w:r w:rsidRPr="005010AC">
            <w:rPr>
              <w:rFonts w:ascii="Arial" w:hAnsi="Arial" w:cs="Arial"/>
              <w:lang w:val="en-US"/>
            </w:rPr>
            <w:instrText xml:space="preserve"> CITATION Cle251 \l 1033 </w:instrText>
          </w:r>
          <w:r w:rsidRPr="005010AC">
            <w:rPr>
              <w:rFonts w:ascii="Arial" w:hAnsi="Arial" w:cs="Arial"/>
            </w:rPr>
            <w:fldChar w:fldCharType="separate"/>
          </w:r>
          <w:r w:rsidRPr="005010AC">
            <w:rPr>
              <w:rFonts w:ascii="Arial" w:hAnsi="Arial" w:cs="Arial"/>
              <w:noProof/>
              <w:lang w:val="en-US"/>
            </w:rPr>
            <w:t>(Clear Strategy, 2025)</w:t>
          </w:r>
          <w:r w:rsidRPr="005010AC">
            <w:rPr>
              <w:rFonts w:ascii="Arial" w:hAnsi="Arial" w:cs="Arial"/>
            </w:rPr>
            <w:fldChar w:fldCharType="end"/>
          </w:r>
        </w:sdtContent>
      </w:sdt>
      <w:r w:rsidRPr="005010AC">
        <w:rPr>
          <w:rFonts w:ascii="Arial" w:hAnsi="Arial" w:cs="Arial"/>
        </w:rPr>
        <w:t>.</w:t>
      </w:r>
    </w:p>
    <w:p w14:paraId="45AAF71D" w14:textId="77777777" w:rsidR="005010AC" w:rsidRPr="005010AC" w:rsidRDefault="005010AC" w:rsidP="005010AC">
      <w:pPr>
        <w:spacing w:line="360" w:lineRule="auto"/>
        <w:rPr>
          <w:rFonts w:ascii="Arial" w:hAnsi="Arial" w:cs="Arial"/>
        </w:rPr>
      </w:pPr>
    </w:p>
    <w:p w14:paraId="614AFF09" w14:textId="77777777" w:rsidR="00D21988" w:rsidRPr="005010AC" w:rsidRDefault="00D21988" w:rsidP="005010AC">
      <w:pPr>
        <w:pStyle w:val="Heading2"/>
        <w:shd w:val="clear" w:color="auto" w:fill="FFFFFF"/>
        <w:spacing w:before="0" w:after="0" w:line="360" w:lineRule="auto"/>
        <w:rPr>
          <w:rFonts w:ascii="Arial" w:hAnsi="Arial" w:cs="Arial"/>
          <w:b w:val="0"/>
          <w:bCs w:val="0"/>
          <w:sz w:val="24"/>
          <w:szCs w:val="24"/>
        </w:rPr>
      </w:pPr>
      <w:bookmarkStart w:id="14" w:name="_qm35ksvszlxx" w:colFirst="0" w:colLast="0"/>
      <w:bookmarkStart w:id="15" w:name="_Toc235714740"/>
      <w:bookmarkEnd w:id="14"/>
      <w:r w:rsidRPr="005010AC">
        <w:rPr>
          <w:rFonts w:ascii="Arial" w:hAnsi="Arial" w:cs="Arial"/>
          <w:sz w:val="24"/>
          <w:szCs w:val="24"/>
        </w:rPr>
        <w:lastRenderedPageBreak/>
        <w:t>Practices of HR</w:t>
      </w:r>
      <w:bookmarkEnd w:id="15"/>
    </w:p>
    <w:p w14:paraId="2FC82B4B" w14:textId="77777777" w:rsidR="005010AC" w:rsidRDefault="00D21988" w:rsidP="005010AC">
      <w:pPr>
        <w:spacing w:line="360" w:lineRule="auto"/>
        <w:rPr>
          <w:rFonts w:ascii="Arial" w:hAnsi="Arial" w:cs="Arial"/>
        </w:rPr>
      </w:pPr>
      <w:r w:rsidRPr="005010AC">
        <w:rPr>
          <w:rFonts w:ascii="Arial" w:hAnsi="Arial" w:cs="Arial"/>
        </w:rPr>
        <w:t xml:space="preserve">The HRM practices of John Lewis have been fundamentally developed on the model of ownership-employee. All employees are partners and share in the organisational profits. Despite of enhancing heavily with international corporate partnerships, the business initially operates its flagship-based brands in the UK. Based on the company, about 2% of employee-owned partnership has follows sales arise at 13.4 billion pounds </w:t>
      </w:r>
      <w:sdt>
        <w:sdtPr>
          <w:rPr>
            <w:rFonts w:ascii="Arial" w:hAnsi="Arial" w:cs="Arial"/>
          </w:rPr>
          <w:id w:val="-1808155357"/>
          <w:citation/>
        </w:sdtPr>
        <w:sdtContent>
          <w:r w:rsidRPr="005010AC">
            <w:rPr>
              <w:rFonts w:ascii="Arial" w:hAnsi="Arial" w:cs="Arial"/>
            </w:rPr>
            <w:fldChar w:fldCharType="begin"/>
          </w:r>
          <w:r w:rsidRPr="005010AC">
            <w:rPr>
              <w:rFonts w:ascii="Arial" w:hAnsi="Arial" w:cs="Arial"/>
              <w:lang w:val="en-US"/>
            </w:rPr>
            <w:instrText xml:space="preserve"> CITATION Sar262 \l 1033 </w:instrText>
          </w:r>
          <w:r w:rsidRPr="005010AC">
            <w:rPr>
              <w:rFonts w:ascii="Arial" w:hAnsi="Arial" w:cs="Arial"/>
            </w:rPr>
            <w:fldChar w:fldCharType="separate"/>
          </w:r>
          <w:r w:rsidRPr="005010AC">
            <w:rPr>
              <w:rFonts w:ascii="Arial" w:hAnsi="Arial" w:cs="Arial"/>
              <w:noProof/>
              <w:lang w:val="en-US"/>
            </w:rPr>
            <w:t>(Butler, 2026)</w:t>
          </w:r>
          <w:r w:rsidRPr="005010AC">
            <w:rPr>
              <w:rFonts w:ascii="Arial" w:hAnsi="Arial" w:cs="Arial"/>
            </w:rPr>
            <w:fldChar w:fldCharType="end"/>
          </w:r>
        </w:sdtContent>
      </w:sdt>
      <w:r w:rsidRPr="005010AC">
        <w:rPr>
          <w:rFonts w:ascii="Arial" w:hAnsi="Arial" w:cs="Arial"/>
        </w:rPr>
        <w:t xml:space="preserve">. The organisation includes a total of 69,000 workers, also known as partners, who will share an income of 35 million pounds, equivalent to a total of 2% salary, as soon as the firm receives an increase in both profits and sales </w:t>
      </w:r>
      <w:sdt>
        <w:sdtPr>
          <w:rPr>
            <w:rFonts w:ascii="Arial" w:hAnsi="Arial" w:cs="Arial"/>
          </w:rPr>
          <w:id w:val="240459259"/>
          <w:citation/>
        </w:sdtPr>
        <w:sdtContent>
          <w:r w:rsidRPr="005010AC">
            <w:rPr>
              <w:rFonts w:ascii="Arial" w:hAnsi="Arial" w:cs="Arial"/>
            </w:rPr>
            <w:fldChar w:fldCharType="begin"/>
          </w:r>
          <w:r w:rsidRPr="005010AC">
            <w:rPr>
              <w:rFonts w:ascii="Arial" w:hAnsi="Arial" w:cs="Arial"/>
              <w:lang w:val="en-US"/>
            </w:rPr>
            <w:instrText xml:space="preserve"> CITATION Sar262 \l 1033 </w:instrText>
          </w:r>
          <w:r w:rsidRPr="005010AC">
            <w:rPr>
              <w:rFonts w:ascii="Arial" w:hAnsi="Arial" w:cs="Arial"/>
            </w:rPr>
            <w:fldChar w:fldCharType="separate"/>
          </w:r>
          <w:r w:rsidRPr="005010AC">
            <w:rPr>
              <w:rFonts w:ascii="Arial" w:hAnsi="Arial" w:cs="Arial"/>
              <w:noProof/>
              <w:lang w:val="en-US"/>
            </w:rPr>
            <w:t>(Butler, 2026)</w:t>
          </w:r>
          <w:r w:rsidRPr="005010AC">
            <w:rPr>
              <w:rFonts w:ascii="Arial" w:hAnsi="Arial" w:cs="Arial"/>
            </w:rPr>
            <w:fldChar w:fldCharType="end"/>
          </w:r>
        </w:sdtContent>
      </w:sdt>
      <w:r w:rsidRPr="005010AC">
        <w:rPr>
          <w:rFonts w:ascii="Arial" w:hAnsi="Arial" w:cs="Arial"/>
        </w:rPr>
        <w:t xml:space="preserve">. The HRM of John Lewis puts a high investment in partner development to create internal promotion. Training determines technological skill, company ethics and leadership. Domestic teams and franchise global operations acquire training aspects aligned with UK standards of service to manage the reputation of the brand. </w:t>
      </w:r>
    </w:p>
    <w:p w14:paraId="1526F4D5" w14:textId="4AD6DC24" w:rsidR="00D21988" w:rsidRPr="005010AC" w:rsidRDefault="00D21988" w:rsidP="005010AC">
      <w:pPr>
        <w:spacing w:line="360" w:lineRule="auto"/>
        <w:rPr>
          <w:rFonts w:ascii="Arial" w:hAnsi="Arial" w:cs="Arial"/>
        </w:rPr>
      </w:pPr>
      <w:r w:rsidRPr="005010AC">
        <w:rPr>
          <w:rFonts w:ascii="Arial" w:hAnsi="Arial" w:cs="Arial"/>
        </w:rPr>
        <w:tab/>
      </w:r>
      <w:r w:rsidRPr="005010AC">
        <w:rPr>
          <w:rFonts w:ascii="Arial" w:hAnsi="Arial" w:cs="Arial"/>
        </w:rPr>
        <w:tab/>
      </w:r>
    </w:p>
    <w:p w14:paraId="518A7303" w14:textId="7F133079" w:rsidR="00330AAF" w:rsidRPr="005010AC" w:rsidRDefault="00000000" w:rsidP="005010AC">
      <w:pPr>
        <w:pStyle w:val="Heading1"/>
        <w:spacing w:before="0" w:after="0" w:line="360" w:lineRule="auto"/>
        <w:rPr>
          <w:rFonts w:ascii="Arial" w:hAnsi="Arial" w:cs="Arial"/>
          <w:sz w:val="24"/>
          <w:szCs w:val="24"/>
          <w:highlight w:val="white"/>
        </w:rPr>
      </w:pPr>
      <w:bookmarkStart w:id="16" w:name="_c6r3adf19pdw" w:colFirst="0" w:colLast="0"/>
      <w:bookmarkStart w:id="17" w:name="_Toc235714741"/>
      <w:bookmarkEnd w:id="16"/>
      <w:r w:rsidRPr="005010AC">
        <w:rPr>
          <w:rFonts w:ascii="Arial" w:hAnsi="Arial" w:cs="Arial"/>
          <w:sz w:val="24"/>
          <w:szCs w:val="24"/>
        </w:rPr>
        <w:t>Application of Model</w:t>
      </w:r>
      <w:bookmarkStart w:id="18" w:name="_r2i2j4bptrkj" w:colFirst="0" w:colLast="0"/>
      <w:bookmarkEnd w:id="17"/>
      <w:bookmarkEnd w:id="18"/>
    </w:p>
    <w:p w14:paraId="0E795B7E" w14:textId="77777777" w:rsidR="00D21988" w:rsidRDefault="00D21988" w:rsidP="005010AC">
      <w:pPr>
        <w:pStyle w:val="Heading2"/>
        <w:spacing w:before="0" w:after="0" w:line="360" w:lineRule="auto"/>
        <w:rPr>
          <w:rFonts w:ascii="Arial" w:hAnsi="Arial" w:cs="Arial"/>
          <w:sz w:val="24"/>
          <w:szCs w:val="24"/>
        </w:rPr>
      </w:pPr>
      <w:bookmarkStart w:id="19" w:name="_Toc235714742"/>
      <w:r w:rsidRPr="005010AC">
        <w:rPr>
          <w:rFonts w:ascii="Arial" w:hAnsi="Arial" w:cs="Arial"/>
          <w:sz w:val="24"/>
          <w:szCs w:val="24"/>
        </w:rPr>
        <w:t>Impact of the model on organisation</w:t>
      </w:r>
      <w:bookmarkEnd w:id="19"/>
    </w:p>
    <w:p w14:paraId="1ED6D869" w14:textId="77777777" w:rsidR="00EC44E6" w:rsidRPr="00EC44E6" w:rsidRDefault="00EC44E6" w:rsidP="00EC44E6"/>
    <w:p w14:paraId="60B7BC60" w14:textId="77777777" w:rsidR="00D21988" w:rsidRPr="005010AC" w:rsidRDefault="00D21988" w:rsidP="005010AC">
      <w:pPr>
        <w:spacing w:line="360" w:lineRule="auto"/>
        <w:rPr>
          <w:rFonts w:ascii="Arial" w:hAnsi="Arial" w:cs="Arial"/>
          <w:b/>
          <w:bCs/>
          <w:i/>
          <w:iCs/>
        </w:rPr>
      </w:pPr>
      <w:r w:rsidRPr="005010AC">
        <w:rPr>
          <w:rFonts w:ascii="Arial" w:hAnsi="Arial" w:cs="Arial"/>
          <w:b/>
          <w:bCs/>
          <w:i/>
          <w:iCs/>
        </w:rPr>
        <w:t>Political</w:t>
      </w:r>
    </w:p>
    <w:p w14:paraId="03C29348" w14:textId="44FC2E65" w:rsidR="00D21988" w:rsidRDefault="00D21988" w:rsidP="005010AC">
      <w:pPr>
        <w:spacing w:line="360" w:lineRule="auto"/>
        <w:rPr>
          <w:rFonts w:ascii="Arial" w:hAnsi="Arial" w:cs="Arial"/>
        </w:rPr>
      </w:pPr>
      <w:r w:rsidRPr="005010AC">
        <w:rPr>
          <w:rFonts w:ascii="Arial" w:hAnsi="Arial" w:cs="Arial"/>
        </w:rPr>
        <w:t>PESTE</w:t>
      </w:r>
      <w:r w:rsidR="002F1A10" w:rsidRPr="005010AC">
        <w:rPr>
          <w:rFonts w:ascii="Arial" w:hAnsi="Arial" w:cs="Arial"/>
        </w:rPr>
        <w:t>L</w:t>
      </w:r>
      <w:r w:rsidRPr="005010AC">
        <w:rPr>
          <w:rFonts w:ascii="Arial" w:hAnsi="Arial" w:cs="Arial"/>
        </w:rPr>
        <w:t xml:space="preserve"> analysis is one such model used to evaluate the HR practices of John Lewis. Political factors include geopolitical uncertainties, trade restrictions, geopolitical restrictions and tax reforms, which might create a negative influence on the company. During the period of international instability marked through arising anti-globalisation-based populism, trade protectionism, and shifting international power dynamics, significant challenges are created (Pg Bretas and Tippmann, 2025). </w:t>
      </w:r>
    </w:p>
    <w:p w14:paraId="5A98F3EB" w14:textId="77777777" w:rsidR="00D21988" w:rsidRPr="005010AC" w:rsidRDefault="00D21988" w:rsidP="005010AC">
      <w:pPr>
        <w:spacing w:line="360" w:lineRule="auto"/>
        <w:rPr>
          <w:rFonts w:ascii="Arial" w:hAnsi="Arial" w:cs="Arial"/>
          <w:b/>
          <w:bCs/>
          <w:i/>
          <w:iCs/>
        </w:rPr>
      </w:pPr>
      <w:r w:rsidRPr="005010AC">
        <w:rPr>
          <w:rFonts w:ascii="Arial" w:hAnsi="Arial" w:cs="Arial"/>
          <w:b/>
          <w:bCs/>
          <w:i/>
          <w:iCs/>
        </w:rPr>
        <w:t>Economic</w:t>
      </w:r>
    </w:p>
    <w:p w14:paraId="38D25224" w14:textId="76533C88" w:rsidR="00D21988" w:rsidRDefault="00D21988" w:rsidP="005010AC">
      <w:pPr>
        <w:spacing w:line="360" w:lineRule="auto"/>
        <w:rPr>
          <w:rFonts w:ascii="Arial" w:hAnsi="Arial" w:cs="Arial"/>
        </w:rPr>
      </w:pPr>
      <w:r w:rsidRPr="005010AC">
        <w:rPr>
          <w:rFonts w:ascii="Arial" w:hAnsi="Arial" w:cs="Arial"/>
        </w:rPr>
        <w:t>Economic factors include a high rate of inflation, interest rates, impact on economic decisions of John Lewis. This drives the management to change its approach to engaging and attracting employees based on the demand of customers in the dynamic UK market. Such factors pose a potential threat to the company’s HRM practices. The environmental challenge generates pressure on compensation and the well-being of employees.</w:t>
      </w:r>
    </w:p>
    <w:p w14:paraId="05347AC1" w14:textId="77777777" w:rsidR="00EC44E6" w:rsidRDefault="00EC44E6" w:rsidP="005010AC">
      <w:pPr>
        <w:spacing w:line="360" w:lineRule="auto"/>
        <w:rPr>
          <w:rFonts w:ascii="Arial" w:hAnsi="Arial" w:cs="Arial"/>
        </w:rPr>
      </w:pPr>
    </w:p>
    <w:p w14:paraId="03F09F33" w14:textId="77777777" w:rsidR="00EC44E6" w:rsidRPr="005010AC" w:rsidRDefault="00EC44E6" w:rsidP="005010AC">
      <w:pPr>
        <w:spacing w:line="360" w:lineRule="auto"/>
        <w:rPr>
          <w:rFonts w:ascii="Arial" w:hAnsi="Arial" w:cs="Arial"/>
        </w:rPr>
      </w:pPr>
    </w:p>
    <w:p w14:paraId="77A60BC3" w14:textId="77777777" w:rsidR="00D21988" w:rsidRPr="005010AC" w:rsidRDefault="00D21988" w:rsidP="005010AC">
      <w:pPr>
        <w:spacing w:line="360" w:lineRule="auto"/>
        <w:rPr>
          <w:rFonts w:ascii="Arial" w:hAnsi="Arial" w:cs="Arial"/>
          <w:b/>
          <w:bCs/>
          <w:i/>
          <w:iCs/>
        </w:rPr>
      </w:pPr>
      <w:r w:rsidRPr="005010AC">
        <w:rPr>
          <w:rFonts w:ascii="Arial" w:hAnsi="Arial" w:cs="Arial"/>
          <w:b/>
          <w:bCs/>
          <w:i/>
          <w:iCs/>
        </w:rPr>
        <w:t>Social</w:t>
      </w:r>
    </w:p>
    <w:p w14:paraId="381E2C21" w14:textId="77777777" w:rsidR="00D21988" w:rsidRPr="005010AC" w:rsidRDefault="00D21988" w:rsidP="005010AC">
      <w:pPr>
        <w:spacing w:line="360" w:lineRule="auto"/>
        <w:rPr>
          <w:rFonts w:ascii="Arial" w:hAnsi="Arial" w:cs="Arial"/>
          <w:b/>
          <w:bCs/>
          <w:i/>
          <w:iCs/>
        </w:rPr>
      </w:pPr>
      <w:r w:rsidRPr="005010AC">
        <w:rPr>
          <w:rFonts w:ascii="Arial" w:hAnsi="Arial" w:cs="Arial"/>
        </w:rPr>
        <w:t>The cost-of-living crisis drives the business to adjust salaries as per the purchasing behaviour of common people. Changes in demographics in terms of age, gender and other factors create a potential impact on HRM.</w:t>
      </w:r>
    </w:p>
    <w:p w14:paraId="788FC43A" w14:textId="77777777" w:rsidR="00D21988" w:rsidRPr="005010AC" w:rsidRDefault="00D21988" w:rsidP="005010AC">
      <w:pPr>
        <w:spacing w:line="360" w:lineRule="auto"/>
        <w:rPr>
          <w:rFonts w:ascii="Arial" w:hAnsi="Arial" w:cs="Arial"/>
          <w:b/>
          <w:bCs/>
          <w:i/>
          <w:iCs/>
        </w:rPr>
      </w:pPr>
      <w:r w:rsidRPr="005010AC">
        <w:rPr>
          <w:rFonts w:ascii="Arial" w:hAnsi="Arial" w:cs="Arial"/>
          <w:b/>
          <w:bCs/>
          <w:i/>
          <w:iCs/>
        </w:rPr>
        <w:t>Technological</w:t>
      </w:r>
    </w:p>
    <w:p w14:paraId="7422CCAB" w14:textId="77777777" w:rsidR="002F1A10" w:rsidRPr="005010AC" w:rsidRDefault="00D21988" w:rsidP="005010AC">
      <w:pPr>
        <w:spacing w:line="360" w:lineRule="auto"/>
        <w:rPr>
          <w:rFonts w:ascii="Arial" w:hAnsi="Arial" w:cs="Arial"/>
        </w:rPr>
      </w:pPr>
      <w:r w:rsidRPr="005010AC">
        <w:rPr>
          <w:rFonts w:ascii="Arial" w:hAnsi="Arial" w:cs="Arial"/>
        </w:rPr>
        <w:t>Based on technological factors, changes in demand and technology for artificial intelligence have developed. The adoption of several technological tools, including automatic monitoring, artificial intelligence and modern tools, changes daily business operations. Changes in technology provide both complexity and opportunities for both the firm and workforce.</w:t>
      </w:r>
    </w:p>
    <w:p w14:paraId="3E67E7E5" w14:textId="33D45738" w:rsidR="00D21988" w:rsidRPr="005010AC" w:rsidRDefault="00D21988" w:rsidP="005010AC">
      <w:pPr>
        <w:spacing w:line="360" w:lineRule="auto"/>
        <w:rPr>
          <w:rFonts w:ascii="Arial" w:hAnsi="Arial" w:cs="Arial"/>
          <w:b/>
          <w:bCs/>
          <w:i/>
          <w:iCs/>
        </w:rPr>
      </w:pPr>
      <w:r w:rsidRPr="005010AC">
        <w:rPr>
          <w:rFonts w:ascii="Arial" w:hAnsi="Arial" w:cs="Arial"/>
          <w:b/>
          <w:bCs/>
          <w:i/>
          <w:iCs/>
        </w:rPr>
        <w:t>Legal</w:t>
      </w:r>
    </w:p>
    <w:p w14:paraId="33381BBA" w14:textId="77777777" w:rsidR="00D21988" w:rsidRPr="005010AC" w:rsidRDefault="00D21988" w:rsidP="005010AC">
      <w:pPr>
        <w:spacing w:line="360" w:lineRule="auto"/>
        <w:rPr>
          <w:rFonts w:ascii="Arial" w:hAnsi="Arial" w:cs="Arial"/>
          <w:b/>
          <w:bCs/>
          <w:i/>
          <w:iCs/>
        </w:rPr>
      </w:pPr>
      <w:r w:rsidRPr="005010AC">
        <w:rPr>
          <w:rFonts w:ascii="Arial" w:hAnsi="Arial" w:cs="Arial"/>
        </w:rPr>
        <w:t xml:space="preserve">Legal factors such as employment and labour wages regulations drive HR of John Lewis to deliver a healthier and more effective work environment. Leadership styles include approaches of management that heavily impact turnover and employee morale. Partnership councils at John Lewis develop structures for the voice of employees, motivate staff and develop trust. </w:t>
      </w:r>
    </w:p>
    <w:p w14:paraId="0A8C78C1" w14:textId="77777777" w:rsidR="00D21988" w:rsidRPr="005010AC" w:rsidRDefault="00D21988" w:rsidP="005010AC">
      <w:pPr>
        <w:spacing w:line="360" w:lineRule="auto"/>
        <w:rPr>
          <w:rFonts w:ascii="Arial" w:hAnsi="Arial" w:cs="Arial"/>
          <w:b/>
          <w:bCs/>
          <w:i/>
          <w:iCs/>
        </w:rPr>
      </w:pPr>
      <w:r w:rsidRPr="005010AC">
        <w:rPr>
          <w:rFonts w:ascii="Arial" w:hAnsi="Arial" w:cs="Arial"/>
          <w:b/>
          <w:bCs/>
          <w:i/>
          <w:iCs/>
        </w:rPr>
        <w:t>Environment</w:t>
      </w:r>
    </w:p>
    <w:p w14:paraId="4A0130D8" w14:textId="77777777" w:rsidR="00D21988" w:rsidRPr="005010AC" w:rsidRDefault="00D21988" w:rsidP="005010AC">
      <w:pPr>
        <w:spacing w:line="360" w:lineRule="auto"/>
        <w:rPr>
          <w:rFonts w:ascii="Arial" w:hAnsi="Arial" w:cs="Arial"/>
        </w:rPr>
      </w:pPr>
      <w:r w:rsidRPr="005010AC">
        <w:rPr>
          <w:rFonts w:ascii="Arial" w:hAnsi="Arial" w:cs="Arial"/>
        </w:rPr>
        <w:t xml:space="preserve">Environmental factors include green operations, which also require the business to adopt environmental regulations to manufacture products in the changing market. Legal factors, such as the external factor of employee and reducing carbon footprint. </w:t>
      </w:r>
    </w:p>
    <w:p w14:paraId="2ABBB92B" w14:textId="77777777" w:rsidR="00D21988" w:rsidRPr="005010AC" w:rsidRDefault="00D21988" w:rsidP="005010AC">
      <w:pPr>
        <w:spacing w:line="360" w:lineRule="auto"/>
        <w:rPr>
          <w:rFonts w:ascii="Arial" w:hAnsi="Arial" w:cs="Arial"/>
        </w:rPr>
      </w:pPr>
    </w:p>
    <w:p w14:paraId="37081207" w14:textId="77777777" w:rsidR="002F1A10" w:rsidRPr="005010AC" w:rsidRDefault="002F1A10" w:rsidP="005010AC">
      <w:pPr>
        <w:spacing w:line="360" w:lineRule="auto"/>
        <w:rPr>
          <w:rFonts w:ascii="Arial" w:hAnsi="Arial" w:cs="Arial"/>
          <w:b/>
          <w:bCs/>
        </w:rPr>
      </w:pPr>
      <w:bookmarkStart w:id="20" w:name="_m4pn0opoez6r" w:colFirst="0" w:colLast="0"/>
      <w:bookmarkEnd w:id="20"/>
      <w:r w:rsidRPr="005010AC">
        <w:rPr>
          <w:rFonts w:ascii="Arial" w:hAnsi="Arial" w:cs="Arial"/>
        </w:rPr>
        <w:br w:type="page"/>
      </w:r>
    </w:p>
    <w:p w14:paraId="7EBB7345" w14:textId="60E47276" w:rsidR="00D21988" w:rsidRPr="005010AC" w:rsidRDefault="00D21988" w:rsidP="005010AC">
      <w:pPr>
        <w:pStyle w:val="Heading2"/>
        <w:spacing w:before="0" w:after="0" w:line="360" w:lineRule="auto"/>
        <w:rPr>
          <w:rFonts w:ascii="Arial" w:hAnsi="Arial" w:cs="Arial"/>
          <w:b w:val="0"/>
          <w:bCs w:val="0"/>
          <w:sz w:val="24"/>
          <w:szCs w:val="24"/>
        </w:rPr>
      </w:pPr>
      <w:bookmarkStart w:id="21" w:name="_Toc235714743"/>
      <w:r w:rsidRPr="005010AC">
        <w:rPr>
          <w:rFonts w:ascii="Arial" w:hAnsi="Arial" w:cs="Arial"/>
          <w:sz w:val="24"/>
          <w:szCs w:val="24"/>
        </w:rPr>
        <w:lastRenderedPageBreak/>
        <w:t>Discussion of both external and internal environmental factors influencing HR managers’ effectiveness</w:t>
      </w:r>
      <w:bookmarkEnd w:id="21"/>
    </w:p>
    <w:p w14:paraId="7842174C" w14:textId="77777777" w:rsidR="00D21988" w:rsidRPr="005010AC" w:rsidRDefault="00D21988" w:rsidP="005010AC">
      <w:pPr>
        <w:pStyle w:val="Heading2"/>
        <w:spacing w:before="0" w:after="0" w:line="360" w:lineRule="auto"/>
        <w:rPr>
          <w:rFonts w:ascii="Arial" w:hAnsi="Arial" w:cs="Arial"/>
          <w:b w:val="0"/>
          <w:bCs w:val="0"/>
          <w:sz w:val="24"/>
          <w:szCs w:val="24"/>
        </w:rPr>
      </w:pPr>
      <w:bookmarkStart w:id="22" w:name="_b8lojpo19t3z" w:colFirst="0" w:colLast="0"/>
      <w:bookmarkStart w:id="23" w:name="_Toc235714744"/>
      <w:bookmarkEnd w:id="22"/>
      <w:r w:rsidRPr="005010AC">
        <w:rPr>
          <w:rFonts w:ascii="Arial" w:hAnsi="Arial" w:cs="Arial"/>
          <w:sz w:val="24"/>
          <w:szCs w:val="24"/>
        </w:rPr>
        <w:t>External factors</w:t>
      </w:r>
      <w:bookmarkEnd w:id="23"/>
    </w:p>
    <w:p w14:paraId="1A84BAEB" w14:textId="77777777" w:rsidR="00D21988" w:rsidRPr="005010AC" w:rsidRDefault="00D21988" w:rsidP="005010AC">
      <w:pPr>
        <w:spacing w:line="360" w:lineRule="auto"/>
        <w:rPr>
          <w:rFonts w:ascii="Arial" w:hAnsi="Arial" w:cs="Arial"/>
        </w:rPr>
      </w:pPr>
      <w:bookmarkStart w:id="24" w:name="_30dbzot73uwf" w:colFirst="0" w:colLast="0"/>
      <w:bookmarkEnd w:id="24"/>
      <w:r w:rsidRPr="005010AC">
        <w:rPr>
          <w:rFonts w:ascii="Arial" w:hAnsi="Arial" w:cs="Arial"/>
        </w:rPr>
        <w:t>The effectiveness of HR managers has been dictated by a balancing act between internal factors such as leadership structure and organisational culture. External factors include government legislation, labour markets, and economic climates, which also have an impact on the business. Generating organisational success, HR should align personal planning with the interconnected and dynamic environments. Conversely, external factors consist of a high inflation rate, government instability, and switch of culture heritage, creating a challenge for John Lewis in the new UK market.</w:t>
      </w:r>
      <w:r w:rsidRPr="005010AC">
        <w:rPr>
          <w:rFonts w:ascii="Arial" w:hAnsi="Arial" w:cs="Arial"/>
        </w:rPr>
        <w:tab/>
      </w:r>
    </w:p>
    <w:p w14:paraId="71038A08" w14:textId="77777777" w:rsidR="00D21988" w:rsidRPr="005010AC" w:rsidRDefault="00D21988" w:rsidP="005010AC">
      <w:pPr>
        <w:pStyle w:val="Heading2"/>
        <w:spacing w:before="0" w:after="0" w:line="360" w:lineRule="auto"/>
        <w:rPr>
          <w:rFonts w:ascii="Arial" w:hAnsi="Arial" w:cs="Arial"/>
          <w:b w:val="0"/>
          <w:bCs w:val="0"/>
          <w:sz w:val="24"/>
          <w:szCs w:val="24"/>
        </w:rPr>
      </w:pPr>
      <w:bookmarkStart w:id="25" w:name="_r708fmp4sixx" w:colFirst="0" w:colLast="0"/>
      <w:bookmarkStart w:id="26" w:name="_Toc235714745"/>
      <w:bookmarkEnd w:id="25"/>
      <w:r w:rsidRPr="005010AC">
        <w:rPr>
          <w:rFonts w:ascii="Arial" w:hAnsi="Arial" w:cs="Arial"/>
          <w:sz w:val="24"/>
          <w:szCs w:val="24"/>
        </w:rPr>
        <w:t>Internal factors</w:t>
      </w:r>
      <w:bookmarkEnd w:id="26"/>
    </w:p>
    <w:p w14:paraId="2FD34BBE" w14:textId="08BC55E5" w:rsidR="00D21988" w:rsidRPr="005010AC" w:rsidRDefault="00D21988" w:rsidP="005010AC">
      <w:pPr>
        <w:spacing w:line="360" w:lineRule="auto"/>
        <w:rPr>
          <w:rFonts w:ascii="Arial" w:hAnsi="Arial" w:cs="Arial"/>
        </w:rPr>
      </w:pPr>
      <w:bookmarkStart w:id="27" w:name="_qceu2itbkf4j" w:colFirst="0" w:colLast="0"/>
      <w:bookmarkEnd w:id="27"/>
      <w:r w:rsidRPr="005010AC">
        <w:rPr>
          <w:rFonts w:ascii="Arial" w:hAnsi="Arial" w:cs="Arial"/>
        </w:rPr>
        <w:t xml:space="preserve">Internal factors dictate the baseline ability of HR managers to develop workforce planning. The elements that determine John Lewis' capabilities include organisational culture, styles of leadership, partnership councils and business strategy. All the factors </w:t>
      </w:r>
      <w:r w:rsidR="002F1A10" w:rsidRPr="005010AC">
        <w:rPr>
          <w:rFonts w:ascii="Arial" w:hAnsi="Arial" w:cs="Arial"/>
        </w:rPr>
        <w:t>have</w:t>
      </w:r>
      <w:r w:rsidRPr="005010AC">
        <w:rPr>
          <w:rFonts w:ascii="Arial" w:hAnsi="Arial" w:cs="Arial"/>
        </w:rPr>
        <w:t xml:space="preserve"> been utilised by the organisation to manage constant workflow among new and existing employees working in the firm. Strategic HRM and human resource management determines HRM predominantly handles daily business operations (Georgescu et al., 2024). </w:t>
      </w:r>
    </w:p>
    <w:p w14:paraId="392EF7F8" w14:textId="46FF4B4C" w:rsidR="004F0C69" w:rsidRPr="005010AC" w:rsidRDefault="00000000" w:rsidP="005010AC">
      <w:pPr>
        <w:pStyle w:val="Heading2"/>
        <w:spacing w:before="0" w:after="0" w:line="360" w:lineRule="auto"/>
        <w:rPr>
          <w:rFonts w:ascii="Arial" w:hAnsi="Arial" w:cs="Arial"/>
          <w:sz w:val="24"/>
          <w:szCs w:val="24"/>
        </w:rPr>
      </w:pPr>
      <w:bookmarkStart w:id="28" w:name="_le7b9cext9g3" w:colFirst="0" w:colLast="0"/>
      <w:bookmarkStart w:id="29" w:name="_Toc235714746"/>
      <w:bookmarkEnd w:id="28"/>
      <w:r w:rsidRPr="005010AC">
        <w:rPr>
          <w:rFonts w:ascii="Arial" w:hAnsi="Arial" w:cs="Arial"/>
          <w:sz w:val="24"/>
          <w:szCs w:val="24"/>
        </w:rPr>
        <w:t>Country Differences</w:t>
      </w:r>
      <w:bookmarkEnd w:id="29"/>
    </w:p>
    <w:p w14:paraId="59EBBDF5" w14:textId="77777777" w:rsidR="004F0C69" w:rsidRPr="005010AC" w:rsidRDefault="00000000" w:rsidP="005010AC">
      <w:pPr>
        <w:spacing w:line="360" w:lineRule="auto"/>
        <w:rPr>
          <w:rFonts w:ascii="Arial" w:hAnsi="Arial" w:cs="Arial"/>
          <w:b/>
          <w:bCs/>
          <w:i/>
          <w:iCs/>
        </w:rPr>
      </w:pPr>
      <w:r w:rsidRPr="005010AC">
        <w:rPr>
          <w:rFonts w:ascii="Arial" w:hAnsi="Arial" w:cs="Arial"/>
          <w:b/>
          <w:bCs/>
          <w:i/>
          <w:iCs/>
        </w:rPr>
        <w:t xml:space="preserve">Culture </w:t>
      </w:r>
    </w:p>
    <w:p w14:paraId="43E34A2D" w14:textId="07D45726" w:rsidR="004F0C69" w:rsidRDefault="00000000" w:rsidP="005010AC">
      <w:pPr>
        <w:spacing w:line="360" w:lineRule="auto"/>
        <w:rPr>
          <w:rFonts w:ascii="Arial" w:hAnsi="Arial" w:cs="Arial"/>
        </w:rPr>
      </w:pPr>
      <w:r w:rsidRPr="005010AC">
        <w:rPr>
          <w:rFonts w:ascii="Arial" w:hAnsi="Arial" w:cs="Arial"/>
        </w:rPr>
        <w:t xml:space="preserve">The culture demonstrates the way the staff communicate, dictate, and collaborate within a business environment. </w:t>
      </w:r>
      <w:r w:rsidR="002F1A10" w:rsidRPr="005010AC">
        <w:rPr>
          <w:rFonts w:ascii="Arial" w:hAnsi="Arial" w:cs="Arial"/>
        </w:rPr>
        <w:t>N</w:t>
      </w:r>
      <w:r w:rsidRPr="005010AC">
        <w:rPr>
          <w:rFonts w:ascii="Arial" w:hAnsi="Arial" w:cs="Arial"/>
        </w:rPr>
        <w:t xml:space="preserve">orms of society depict the nature, style of leadership, and motivation within an organisation. Countries focus on the growth and success of the individual, and the incentive is attached to performance or </w:t>
      </w:r>
      <w:proofErr w:type="gramStart"/>
      <w:r w:rsidR="00EC44E6">
        <w:rPr>
          <w:rFonts w:ascii="Arial" w:hAnsi="Arial" w:cs="Arial"/>
        </w:rPr>
        <w:t>merit-based</w:t>
      </w:r>
      <w:proofErr w:type="gramEnd"/>
      <w:r w:rsidRPr="005010AC">
        <w:rPr>
          <w:rFonts w:ascii="Arial" w:hAnsi="Arial" w:cs="Arial"/>
        </w:rPr>
        <w:t>. Thus, the management style cannot be applied or utilised across nations, since in high power distance cultures employees expect a hierarchical directive (Dimitrova</w:t>
      </w:r>
      <w:r w:rsidRPr="005010AC">
        <w:rPr>
          <w:rFonts w:ascii="Cambria Math" w:hAnsi="Cambria Math" w:cs="Cambria Math"/>
        </w:rPr>
        <w:t>‐</w:t>
      </w:r>
      <w:proofErr w:type="spellStart"/>
      <w:r w:rsidRPr="005010AC">
        <w:rPr>
          <w:rFonts w:ascii="Arial" w:hAnsi="Arial" w:cs="Arial"/>
        </w:rPr>
        <w:t>Grajzl</w:t>
      </w:r>
      <w:proofErr w:type="spellEnd"/>
      <w:r w:rsidRPr="005010AC">
        <w:rPr>
          <w:rFonts w:ascii="Arial" w:hAnsi="Arial" w:cs="Arial"/>
        </w:rPr>
        <w:t xml:space="preserve"> et al., 2022). Further, in low power distance cultures, the staff expect a group or a decision making everyone contributes and shares opinions. Thus, HR managers need to apply the style or model according to the culture prevailing in the organisation. </w:t>
      </w:r>
    </w:p>
    <w:p w14:paraId="2B597692" w14:textId="77777777" w:rsidR="00EC44E6" w:rsidRDefault="00EC44E6" w:rsidP="005010AC">
      <w:pPr>
        <w:spacing w:line="360" w:lineRule="auto"/>
        <w:rPr>
          <w:rFonts w:ascii="Arial" w:hAnsi="Arial" w:cs="Arial"/>
        </w:rPr>
      </w:pPr>
    </w:p>
    <w:p w14:paraId="3AE9A242" w14:textId="77777777" w:rsidR="00EC44E6" w:rsidRPr="005010AC" w:rsidRDefault="00EC44E6" w:rsidP="005010AC">
      <w:pPr>
        <w:spacing w:line="360" w:lineRule="auto"/>
        <w:rPr>
          <w:rFonts w:ascii="Arial" w:hAnsi="Arial" w:cs="Arial"/>
        </w:rPr>
      </w:pPr>
    </w:p>
    <w:p w14:paraId="01A188F4" w14:textId="77777777" w:rsidR="004F0C69" w:rsidRPr="005010AC" w:rsidRDefault="00000000" w:rsidP="005010AC">
      <w:pPr>
        <w:spacing w:line="360" w:lineRule="auto"/>
        <w:rPr>
          <w:rFonts w:ascii="Arial" w:hAnsi="Arial" w:cs="Arial"/>
          <w:b/>
          <w:bCs/>
          <w:i/>
          <w:iCs/>
        </w:rPr>
      </w:pPr>
      <w:r w:rsidRPr="005010AC">
        <w:rPr>
          <w:rFonts w:ascii="Arial" w:hAnsi="Arial" w:cs="Arial"/>
          <w:b/>
          <w:bCs/>
          <w:i/>
          <w:iCs/>
        </w:rPr>
        <w:lastRenderedPageBreak/>
        <w:t>Legal Regulation</w:t>
      </w:r>
    </w:p>
    <w:p w14:paraId="2D0F9BA2" w14:textId="3721C828" w:rsidR="004F0C69" w:rsidRDefault="00000000" w:rsidP="005010AC">
      <w:pPr>
        <w:spacing w:line="360" w:lineRule="auto"/>
        <w:rPr>
          <w:rFonts w:ascii="Arial" w:hAnsi="Arial" w:cs="Arial"/>
        </w:rPr>
      </w:pPr>
      <w:r w:rsidRPr="005010AC">
        <w:rPr>
          <w:rFonts w:ascii="Arial" w:hAnsi="Arial" w:cs="Arial"/>
        </w:rPr>
        <w:t xml:space="preserve">Employment protection contains numerous procedures and is completely different. An employee can be terminated from the job due to the unproductivity measure in the individual, though it involves procedures which contain hurdles. The effectiveness of HR can be measured through the proximity in certain regulated zones and the dynamic speed in tolerant zones (Erwin et al., 2025). Moreover, finding a job is an easy task in liberal zones; however, regulated zones possess certain. HR is required to follow every legal step in regulated zones, such as Europe. On the other </w:t>
      </w:r>
      <w:r w:rsidR="00EC44E6">
        <w:rPr>
          <w:rFonts w:ascii="Arial" w:hAnsi="Arial" w:cs="Arial"/>
        </w:rPr>
        <w:t>hand</w:t>
      </w:r>
      <w:r w:rsidRPr="005010AC">
        <w:rPr>
          <w:rFonts w:ascii="Arial" w:hAnsi="Arial" w:cs="Arial"/>
        </w:rPr>
        <w:t xml:space="preserve">, </w:t>
      </w:r>
      <w:r w:rsidR="00330AAF" w:rsidRPr="005010AC">
        <w:rPr>
          <w:rFonts w:ascii="Arial" w:hAnsi="Arial" w:cs="Arial"/>
        </w:rPr>
        <w:t>the team</w:t>
      </w:r>
      <w:r w:rsidRPr="005010AC">
        <w:rPr>
          <w:rFonts w:ascii="Arial" w:hAnsi="Arial" w:cs="Arial"/>
        </w:rPr>
        <w:t xml:space="preserve"> is required to match the trend of the market over time in zones such as Sweden and Denmark. </w:t>
      </w:r>
    </w:p>
    <w:p w14:paraId="08290752" w14:textId="77777777" w:rsidR="00EC44E6" w:rsidRPr="005010AC" w:rsidRDefault="00EC44E6" w:rsidP="005010AC">
      <w:pPr>
        <w:spacing w:line="360" w:lineRule="auto"/>
        <w:rPr>
          <w:rFonts w:ascii="Arial" w:hAnsi="Arial" w:cs="Arial"/>
        </w:rPr>
      </w:pPr>
    </w:p>
    <w:p w14:paraId="4AD26906" w14:textId="77777777" w:rsidR="004F0C69" w:rsidRPr="005010AC" w:rsidRDefault="00000000" w:rsidP="005010AC">
      <w:pPr>
        <w:spacing w:line="360" w:lineRule="auto"/>
        <w:rPr>
          <w:rFonts w:ascii="Arial" w:hAnsi="Arial" w:cs="Arial"/>
          <w:b/>
          <w:bCs/>
          <w:i/>
          <w:iCs/>
        </w:rPr>
      </w:pPr>
      <w:r w:rsidRPr="005010AC">
        <w:rPr>
          <w:rFonts w:ascii="Arial" w:hAnsi="Arial" w:cs="Arial"/>
          <w:b/>
          <w:bCs/>
          <w:i/>
          <w:iCs/>
        </w:rPr>
        <w:t>Economic Condition</w:t>
      </w:r>
    </w:p>
    <w:p w14:paraId="0513E1FD" w14:textId="73C204B7" w:rsidR="00330AAF" w:rsidRPr="005010AC" w:rsidRDefault="00000000" w:rsidP="005010AC">
      <w:pPr>
        <w:spacing w:line="360" w:lineRule="auto"/>
        <w:rPr>
          <w:rFonts w:ascii="Arial" w:hAnsi="Arial" w:cs="Arial"/>
        </w:rPr>
      </w:pPr>
      <w:r w:rsidRPr="005010AC">
        <w:rPr>
          <w:rFonts w:ascii="Arial" w:hAnsi="Arial" w:cs="Arial"/>
        </w:rPr>
        <w:t>The market of the developed nations offers a stable rate of purchasing power</w:t>
      </w:r>
      <w:r w:rsidR="00EC44E6">
        <w:rPr>
          <w:rFonts w:ascii="Arial" w:hAnsi="Arial" w:cs="Arial"/>
        </w:rPr>
        <w:t xml:space="preserve"> and</w:t>
      </w:r>
      <w:r w:rsidRPr="005010AC">
        <w:rPr>
          <w:rFonts w:ascii="Arial" w:hAnsi="Arial" w:cs="Arial"/>
        </w:rPr>
        <w:t xml:space="preserve"> inflation </w:t>
      </w:r>
      <w:r w:rsidR="00EC44E6" w:rsidRPr="005010AC">
        <w:rPr>
          <w:rFonts w:ascii="Arial" w:hAnsi="Arial" w:cs="Arial"/>
        </w:rPr>
        <w:t>and</w:t>
      </w:r>
      <w:r w:rsidRPr="005010AC">
        <w:rPr>
          <w:rFonts w:ascii="Arial" w:hAnsi="Arial" w:cs="Arial"/>
        </w:rPr>
        <w:t xml:space="preserve"> provides modern digital technology tools. However, the underdeveloped or emergent economy may face problems due to high inflation and fluctuations in purchasing power. Countries in which the situation prevails the Human Resource must offer the employees with the proper adjustment of the wages and salaries (</w:t>
      </w:r>
      <w:proofErr w:type="spellStart"/>
      <w:r w:rsidRPr="005010AC">
        <w:rPr>
          <w:rFonts w:ascii="Arial" w:hAnsi="Arial" w:cs="Arial"/>
        </w:rPr>
        <w:t>Challoumis</w:t>
      </w:r>
      <w:proofErr w:type="spellEnd"/>
      <w:r w:rsidRPr="005010AC">
        <w:rPr>
          <w:rFonts w:ascii="Arial" w:hAnsi="Arial" w:cs="Arial"/>
        </w:rPr>
        <w:t xml:space="preserve">, 2024). Moreover, the HR is required to provide better financial wellness benefits, and it is obliged to introduce new job opportunities in the nation.  </w:t>
      </w:r>
    </w:p>
    <w:p w14:paraId="347B2347" w14:textId="77777777" w:rsidR="00330AAF" w:rsidRPr="005010AC" w:rsidRDefault="00330AAF" w:rsidP="005010AC">
      <w:pPr>
        <w:spacing w:line="360" w:lineRule="auto"/>
        <w:rPr>
          <w:rFonts w:ascii="Arial" w:hAnsi="Arial" w:cs="Arial"/>
        </w:rPr>
      </w:pPr>
      <w:r w:rsidRPr="005010AC">
        <w:rPr>
          <w:rFonts w:ascii="Arial" w:hAnsi="Arial" w:cs="Arial"/>
        </w:rPr>
        <w:br w:type="page"/>
      </w:r>
    </w:p>
    <w:p w14:paraId="66D157C3" w14:textId="77777777" w:rsidR="004F0C69" w:rsidRPr="005010AC" w:rsidRDefault="00000000" w:rsidP="005010AC">
      <w:pPr>
        <w:pStyle w:val="Heading1"/>
        <w:spacing w:before="0" w:after="0" w:line="360" w:lineRule="auto"/>
        <w:rPr>
          <w:rFonts w:ascii="Arial" w:hAnsi="Arial" w:cs="Arial"/>
          <w:sz w:val="24"/>
          <w:szCs w:val="24"/>
        </w:rPr>
      </w:pPr>
      <w:bookmarkStart w:id="30" w:name="_vlurqksy7qh7" w:colFirst="0" w:colLast="0"/>
      <w:bookmarkStart w:id="31" w:name="_Toc235714747"/>
      <w:bookmarkEnd w:id="30"/>
      <w:r w:rsidRPr="005010AC">
        <w:rPr>
          <w:rFonts w:ascii="Arial" w:hAnsi="Arial" w:cs="Arial"/>
          <w:sz w:val="24"/>
          <w:szCs w:val="24"/>
        </w:rPr>
        <w:lastRenderedPageBreak/>
        <w:t>Conclusion</w:t>
      </w:r>
      <w:bookmarkEnd w:id="31"/>
      <w:r w:rsidRPr="005010AC">
        <w:rPr>
          <w:rFonts w:ascii="Arial" w:hAnsi="Arial" w:cs="Arial"/>
          <w:sz w:val="24"/>
          <w:szCs w:val="24"/>
        </w:rPr>
        <w:t xml:space="preserve"> </w:t>
      </w:r>
    </w:p>
    <w:p w14:paraId="0E61B134" w14:textId="7B1A9FD2" w:rsidR="00AB72A8" w:rsidRPr="005010AC" w:rsidRDefault="00AB72A8" w:rsidP="005010AC">
      <w:pPr>
        <w:pStyle w:val="Heading2"/>
        <w:spacing w:before="0" w:after="0" w:line="360" w:lineRule="auto"/>
        <w:rPr>
          <w:rFonts w:ascii="Arial" w:hAnsi="Arial" w:cs="Arial"/>
          <w:sz w:val="24"/>
          <w:szCs w:val="24"/>
        </w:rPr>
      </w:pPr>
      <w:bookmarkStart w:id="32" w:name="_Toc235714748"/>
      <w:r w:rsidRPr="005010AC">
        <w:rPr>
          <w:rFonts w:ascii="Arial" w:hAnsi="Arial" w:cs="Arial"/>
          <w:sz w:val="24"/>
          <w:szCs w:val="24"/>
        </w:rPr>
        <w:t>Summary</w:t>
      </w:r>
      <w:bookmarkEnd w:id="32"/>
    </w:p>
    <w:p w14:paraId="0820BE2B" w14:textId="1345B3F3" w:rsidR="00330AAF" w:rsidRDefault="00000000" w:rsidP="005010AC">
      <w:pPr>
        <w:spacing w:line="360" w:lineRule="auto"/>
        <w:rPr>
          <w:rFonts w:ascii="Arial" w:hAnsi="Arial" w:cs="Arial"/>
        </w:rPr>
      </w:pPr>
      <w:r w:rsidRPr="005010AC">
        <w:rPr>
          <w:rFonts w:ascii="Arial" w:hAnsi="Arial" w:cs="Arial"/>
        </w:rPr>
        <w:t xml:space="preserve">Human Resource management is required to integrate with the factors of the macro-environment, which includes political, social, legal and economical which affect both the internal and external of the organisation. HR, </w:t>
      </w:r>
      <w:r w:rsidR="00EC44E6">
        <w:rPr>
          <w:rFonts w:ascii="Arial" w:hAnsi="Arial" w:cs="Arial"/>
        </w:rPr>
        <w:t>to</w:t>
      </w:r>
      <w:r w:rsidRPr="005010AC">
        <w:rPr>
          <w:rFonts w:ascii="Arial" w:hAnsi="Arial" w:cs="Arial"/>
        </w:rPr>
        <w:t xml:space="preserve"> ensure the operational success of the organisation in future, should take certain steps to face or mitigate the challenges. The rise of imports or exports between countries and the growing trend for modern technology require HR to adapt to the volatile market trends, obstacles or policies. This </w:t>
      </w:r>
      <w:r w:rsidR="002F1A10" w:rsidRPr="005010AC">
        <w:rPr>
          <w:rFonts w:ascii="Arial" w:hAnsi="Arial" w:cs="Arial"/>
        </w:rPr>
        <w:t>report</w:t>
      </w:r>
      <w:r w:rsidRPr="005010AC">
        <w:rPr>
          <w:rFonts w:ascii="Arial" w:hAnsi="Arial" w:cs="Arial"/>
        </w:rPr>
        <w:t xml:space="preserve"> has highlighted the key function of Human Resource as well as the business environment model, that is PESTEL, which has been discussed in detail. Further, the business environmental model has been aligned with the function of HR for a deep understanding of the analysis. Moreover, the detailed overview of the John Lewis company, its business model, as well as its HR practices of recruitment, staffing, retention and performance management has been mentioned. Lastly, the way the business environmental model affects the business practices, as well as the impact of these forces due to the variation in country specific factor has also been briefly discussed. </w:t>
      </w:r>
    </w:p>
    <w:p w14:paraId="53596CDB" w14:textId="77777777" w:rsidR="00EC44E6" w:rsidRPr="005010AC" w:rsidRDefault="00EC44E6" w:rsidP="005010AC">
      <w:pPr>
        <w:spacing w:line="360" w:lineRule="auto"/>
        <w:rPr>
          <w:rFonts w:ascii="Arial" w:hAnsi="Arial" w:cs="Arial"/>
        </w:rPr>
      </w:pPr>
    </w:p>
    <w:p w14:paraId="7F50E8ED" w14:textId="77777777" w:rsidR="00D21988" w:rsidRPr="005010AC" w:rsidRDefault="00D21988" w:rsidP="005010AC">
      <w:pPr>
        <w:pStyle w:val="Heading2"/>
        <w:spacing w:before="0" w:after="0" w:line="360" w:lineRule="auto"/>
        <w:rPr>
          <w:rFonts w:ascii="Arial" w:hAnsi="Arial" w:cs="Arial"/>
          <w:b w:val="0"/>
          <w:bCs w:val="0"/>
          <w:sz w:val="24"/>
          <w:szCs w:val="24"/>
        </w:rPr>
      </w:pPr>
      <w:bookmarkStart w:id="33" w:name="_Toc235714749"/>
      <w:r w:rsidRPr="005010AC">
        <w:rPr>
          <w:rFonts w:ascii="Arial" w:hAnsi="Arial" w:cs="Arial"/>
          <w:sz w:val="24"/>
          <w:szCs w:val="24"/>
        </w:rPr>
        <w:t>Future implication</w:t>
      </w:r>
      <w:bookmarkEnd w:id="33"/>
    </w:p>
    <w:p w14:paraId="5E04B585" w14:textId="1BD678A2" w:rsidR="00D21988" w:rsidRPr="005010AC" w:rsidRDefault="00D21988" w:rsidP="005010AC">
      <w:pPr>
        <w:spacing w:line="360" w:lineRule="auto"/>
        <w:rPr>
          <w:rFonts w:ascii="Arial" w:hAnsi="Arial" w:cs="Arial"/>
        </w:rPr>
      </w:pPr>
      <w:r w:rsidRPr="005010AC">
        <w:rPr>
          <w:rFonts w:ascii="Arial" w:hAnsi="Arial" w:cs="Arial"/>
        </w:rPr>
        <w:t xml:space="preserve">Global HR managers are changing from administrative-based operations to architects of business, creating organisational resilience, withstanding economic and political volatility. John Lewis has faced challenges from an unstable government and other external factors, creating problems for business development. </w:t>
      </w:r>
      <w:r w:rsidR="00EC44E6">
        <w:rPr>
          <w:rFonts w:ascii="Arial" w:hAnsi="Arial" w:cs="Arial"/>
        </w:rPr>
        <w:t>With rapid</w:t>
      </w:r>
      <w:r w:rsidRPr="005010AC">
        <w:rPr>
          <w:rFonts w:ascii="Arial" w:hAnsi="Arial" w:cs="Arial"/>
        </w:rPr>
        <w:t xml:space="preserve"> AI adoption around global markets, HR managers should control friction between workplace realities and technological expectations. Increasingly, leaders are focused on skill-based models of operating, implementing predictive analytics to find out talent gaps and reskill whole workforces for such roles that need judgment over mere execution of tasks. Changes in the rate of inflation and changing customer purchasing behaviour drive businesses to undertake strategies to grow in the dynamic market.</w:t>
      </w:r>
    </w:p>
    <w:p w14:paraId="18E112FD" w14:textId="735646EE" w:rsidR="00330AAF" w:rsidRPr="005010AC" w:rsidRDefault="00D21988" w:rsidP="005010AC">
      <w:pPr>
        <w:spacing w:line="360" w:lineRule="auto"/>
        <w:rPr>
          <w:rFonts w:ascii="Arial" w:hAnsi="Arial" w:cs="Arial"/>
        </w:rPr>
      </w:pPr>
      <w:r w:rsidRPr="005010AC">
        <w:rPr>
          <w:rFonts w:ascii="Arial" w:hAnsi="Arial" w:cs="Arial"/>
        </w:rPr>
        <w:br w:type="page"/>
      </w:r>
    </w:p>
    <w:p w14:paraId="271D7AEB" w14:textId="651D47C9" w:rsidR="004F0C69" w:rsidRPr="005010AC" w:rsidRDefault="00330AAF" w:rsidP="005010AC">
      <w:pPr>
        <w:pStyle w:val="Heading1"/>
        <w:spacing w:before="0" w:after="0" w:line="360" w:lineRule="auto"/>
        <w:rPr>
          <w:rFonts w:ascii="Arial" w:hAnsi="Arial" w:cs="Arial"/>
          <w:sz w:val="24"/>
          <w:szCs w:val="24"/>
        </w:rPr>
      </w:pPr>
      <w:bookmarkStart w:id="34" w:name="_Toc235714750"/>
      <w:r w:rsidRPr="005010AC">
        <w:rPr>
          <w:rFonts w:ascii="Arial" w:hAnsi="Arial" w:cs="Arial"/>
          <w:sz w:val="24"/>
          <w:szCs w:val="24"/>
        </w:rPr>
        <w:lastRenderedPageBreak/>
        <w:t>References</w:t>
      </w:r>
      <w:bookmarkEnd w:id="34"/>
    </w:p>
    <w:p w14:paraId="1D7D9BD1" w14:textId="11312A7B" w:rsidR="00EC44E6" w:rsidRPr="00115F89" w:rsidRDefault="002F1A10" w:rsidP="005010AC">
      <w:pPr>
        <w:spacing w:line="360" w:lineRule="auto"/>
        <w:rPr>
          <w:rFonts w:ascii="Arial" w:hAnsi="Arial" w:cs="Arial"/>
        </w:rPr>
      </w:pPr>
      <w:r w:rsidRPr="005010AC">
        <w:rPr>
          <w:rFonts w:ascii="Arial" w:hAnsi="Arial" w:cs="Arial"/>
        </w:rPr>
        <w:t xml:space="preserve">Butler, S., (2026). </w:t>
      </w:r>
      <w:r w:rsidRPr="005010AC">
        <w:rPr>
          <w:rFonts w:ascii="Arial" w:hAnsi="Arial" w:cs="Arial"/>
          <w:i/>
          <w:iCs/>
        </w:rPr>
        <w:t>John Lewis pays first annual staff bonus in four years as profits rise.</w:t>
      </w:r>
      <w:r w:rsidRPr="005010AC">
        <w:rPr>
          <w:rFonts w:ascii="Arial" w:hAnsi="Arial" w:cs="Arial"/>
        </w:rPr>
        <w:t xml:space="preserve"> Available at:</w:t>
      </w:r>
      <w:r w:rsidR="00115F89">
        <w:rPr>
          <w:rFonts w:ascii="Arial" w:hAnsi="Arial" w:cs="Arial"/>
        </w:rPr>
        <w:t xml:space="preserve"> </w:t>
      </w:r>
      <w:r w:rsidRPr="005010AC">
        <w:rPr>
          <w:rFonts w:ascii="Arial" w:hAnsi="Arial" w:cs="Arial"/>
        </w:rPr>
        <w:t>https://www.theguardian.com/business/2026/mar/12/john-lewis-pays-first-annual-staff-bonus-in-four-years-as-profits-rise</w:t>
      </w:r>
    </w:p>
    <w:p w14:paraId="32E6D33E" w14:textId="027FE74F" w:rsidR="002F1A10" w:rsidRPr="005010AC" w:rsidRDefault="002F1A10" w:rsidP="005010AC">
      <w:pPr>
        <w:spacing w:line="360" w:lineRule="auto"/>
        <w:rPr>
          <w:rFonts w:ascii="Arial" w:hAnsi="Arial" w:cs="Arial"/>
        </w:rPr>
      </w:pPr>
      <w:r w:rsidRPr="005010AC">
        <w:rPr>
          <w:rFonts w:ascii="Arial" w:hAnsi="Arial" w:cs="Arial"/>
        </w:rPr>
        <w:t>Accessed 20 July 2026</w:t>
      </w:r>
    </w:p>
    <w:p w14:paraId="5C42D1A8" w14:textId="77777777" w:rsidR="002F1A10" w:rsidRPr="005010AC" w:rsidRDefault="002F1A10" w:rsidP="005010AC">
      <w:pPr>
        <w:spacing w:line="360" w:lineRule="auto"/>
        <w:rPr>
          <w:rFonts w:ascii="Arial" w:hAnsi="Arial" w:cs="Arial"/>
        </w:rPr>
      </w:pPr>
      <w:proofErr w:type="spellStart"/>
      <w:r w:rsidRPr="005010AC">
        <w:rPr>
          <w:rFonts w:ascii="Arial" w:hAnsi="Arial" w:cs="Arial"/>
        </w:rPr>
        <w:t>Challoumis</w:t>
      </w:r>
      <w:proofErr w:type="spellEnd"/>
      <w:r w:rsidRPr="005010AC">
        <w:rPr>
          <w:rFonts w:ascii="Arial" w:hAnsi="Arial" w:cs="Arial"/>
        </w:rPr>
        <w:t>, C., (2024). Influence of Historical Investments on Present Economic Conditions. </w:t>
      </w:r>
      <w:r w:rsidRPr="005010AC">
        <w:rPr>
          <w:rFonts w:ascii="Arial" w:hAnsi="Arial" w:cs="Arial"/>
          <w:i/>
          <w:iCs/>
        </w:rPr>
        <w:t>SSRN Electronic Journal</w:t>
      </w:r>
      <w:r w:rsidRPr="005010AC">
        <w:rPr>
          <w:rFonts w:ascii="Arial" w:hAnsi="Arial" w:cs="Arial"/>
        </w:rPr>
        <w:t>, pp.1-14.</w:t>
      </w:r>
    </w:p>
    <w:p w14:paraId="0A71F599" w14:textId="77777777" w:rsidR="002F1A10" w:rsidRPr="005010AC" w:rsidRDefault="002F1A10" w:rsidP="005010AC">
      <w:pPr>
        <w:spacing w:line="360" w:lineRule="auto"/>
        <w:rPr>
          <w:rFonts w:ascii="Arial" w:hAnsi="Arial" w:cs="Arial"/>
        </w:rPr>
      </w:pPr>
      <w:r w:rsidRPr="005010AC">
        <w:rPr>
          <w:rFonts w:ascii="Arial" w:hAnsi="Arial" w:cs="Arial"/>
        </w:rPr>
        <w:t>Chukwuka, E.J. and Dibie, K.E., (2024). Strategic role of artificial intelligence (AI) on human resource management (HR) employee performance evaluation function. </w:t>
      </w:r>
      <w:r w:rsidRPr="005010AC">
        <w:rPr>
          <w:rFonts w:ascii="Arial" w:hAnsi="Arial" w:cs="Arial"/>
          <w:i/>
          <w:iCs/>
        </w:rPr>
        <w:t>International Journal of Entrepreneurship and Business Innovation</w:t>
      </w:r>
      <w:r w:rsidRPr="005010AC">
        <w:rPr>
          <w:rFonts w:ascii="Arial" w:hAnsi="Arial" w:cs="Arial"/>
        </w:rPr>
        <w:t>, </w:t>
      </w:r>
      <w:r w:rsidRPr="005010AC">
        <w:rPr>
          <w:rFonts w:ascii="Arial" w:hAnsi="Arial" w:cs="Arial"/>
          <w:i/>
          <w:iCs/>
        </w:rPr>
        <w:t>7</w:t>
      </w:r>
      <w:r w:rsidRPr="005010AC">
        <w:rPr>
          <w:rFonts w:ascii="Arial" w:hAnsi="Arial" w:cs="Arial"/>
        </w:rPr>
        <w:t>(2), pp.269-282.</w:t>
      </w:r>
    </w:p>
    <w:p w14:paraId="52254AE3" w14:textId="77777777" w:rsidR="00115F89" w:rsidRDefault="002F1A10" w:rsidP="005010AC">
      <w:pPr>
        <w:spacing w:line="360" w:lineRule="auto"/>
        <w:rPr>
          <w:rFonts w:ascii="Arial" w:hAnsi="Arial" w:cs="Arial"/>
        </w:rPr>
      </w:pPr>
      <w:r w:rsidRPr="005010AC">
        <w:rPr>
          <w:rFonts w:ascii="Arial" w:hAnsi="Arial" w:cs="Arial"/>
        </w:rPr>
        <w:t xml:space="preserve">Clear Strategy, (2025). </w:t>
      </w:r>
      <w:r w:rsidRPr="005010AC">
        <w:rPr>
          <w:rFonts w:ascii="Arial" w:hAnsi="Arial" w:cs="Arial"/>
          <w:i/>
          <w:iCs/>
        </w:rPr>
        <w:t>John Lewis &amp; Partners</w:t>
      </w:r>
      <w:r w:rsidRPr="005010AC">
        <w:rPr>
          <w:rFonts w:ascii="Arial" w:hAnsi="Arial" w:cs="Arial"/>
        </w:rPr>
        <w:t>.</w:t>
      </w:r>
    </w:p>
    <w:p w14:paraId="2EF34B61" w14:textId="6FCDA3AB" w:rsidR="00115F89" w:rsidRDefault="002F1A10" w:rsidP="005010AC">
      <w:pPr>
        <w:spacing w:line="360" w:lineRule="auto"/>
        <w:rPr>
          <w:rFonts w:ascii="Arial" w:hAnsi="Arial" w:cs="Arial"/>
        </w:rPr>
      </w:pPr>
      <w:r w:rsidRPr="005010AC">
        <w:rPr>
          <w:rFonts w:ascii="Arial" w:hAnsi="Arial" w:cs="Arial"/>
        </w:rPr>
        <w:t xml:space="preserve">Available at: </w:t>
      </w:r>
      <w:hyperlink r:id="rId9" w:history="1">
        <w:r w:rsidR="00115F89" w:rsidRPr="009E7072">
          <w:rPr>
            <w:rStyle w:val="Hyperlink"/>
            <w:rFonts w:ascii="Arial" w:hAnsi="Arial" w:cs="Arial"/>
          </w:rPr>
          <w:t>https://clearstrategy.com/case-studies/john-lewis-partners/</w:t>
        </w:r>
      </w:hyperlink>
      <w:r w:rsidRPr="005010AC">
        <w:rPr>
          <w:rFonts w:ascii="Arial" w:hAnsi="Arial" w:cs="Arial"/>
        </w:rPr>
        <w:t xml:space="preserve"> </w:t>
      </w:r>
    </w:p>
    <w:p w14:paraId="50E7A0B5" w14:textId="0C2C3E24" w:rsidR="002F1A10" w:rsidRPr="005010AC" w:rsidRDefault="002F1A10" w:rsidP="005010AC">
      <w:pPr>
        <w:spacing w:line="360" w:lineRule="auto"/>
        <w:rPr>
          <w:rFonts w:ascii="Arial" w:hAnsi="Arial" w:cs="Arial"/>
        </w:rPr>
      </w:pPr>
      <w:r w:rsidRPr="005010AC">
        <w:rPr>
          <w:rFonts w:ascii="Arial" w:hAnsi="Arial" w:cs="Arial"/>
        </w:rPr>
        <w:t>Accessed 20 July 2026</w:t>
      </w:r>
    </w:p>
    <w:p w14:paraId="610D2D72" w14:textId="77777777" w:rsidR="002F1A10" w:rsidRPr="005010AC" w:rsidRDefault="002F1A10" w:rsidP="005010AC">
      <w:pPr>
        <w:spacing w:line="360" w:lineRule="auto"/>
        <w:rPr>
          <w:rFonts w:ascii="Arial" w:hAnsi="Arial" w:cs="Arial"/>
        </w:rPr>
      </w:pPr>
      <w:r w:rsidRPr="005010AC">
        <w:rPr>
          <w:rFonts w:ascii="Arial" w:hAnsi="Arial" w:cs="Arial"/>
        </w:rPr>
        <w:t>Dimitrova</w:t>
      </w:r>
      <w:r w:rsidRPr="005010AC">
        <w:rPr>
          <w:rFonts w:ascii="Cambria Math" w:hAnsi="Cambria Math" w:cs="Cambria Math"/>
        </w:rPr>
        <w:t>‐</w:t>
      </w:r>
      <w:proofErr w:type="spellStart"/>
      <w:r w:rsidRPr="005010AC">
        <w:rPr>
          <w:rFonts w:ascii="Arial" w:hAnsi="Arial" w:cs="Arial"/>
        </w:rPr>
        <w:t>Grajzl</w:t>
      </w:r>
      <w:proofErr w:type="spellEnd"/>
      <w:r w:rsidRPr="005010AC">
        <w:rPr>
          <w:rFonts w:ascii="Arial" w:hAnsi="Arial" w:cs="Arial"/>
        </w:rPr>
        <w:t>, V., Gornick, J. and Obasanjo, I., (2022). Leader gender, country culture, and the management of COVID</w:t>
      </w:r>
      <w:r w:rsidRPr="005010AC">
        <w:rPr>
          <w:rFonts w:ascii="Cambria Math" w:hAnsi="Cambria Math" w:cs="Cambria Math"/>
        </w:rPr>
        <w:t>‐</w:t>
      </w:r>
      <w:r w:rsidRPr="005010AC">
        <w:rPr>
          <w:rFonts w:ascii="Arial" w:hAnsi="Arial" w:cs="Arial"/>
        </w:rPr>
        <w:t>19. </w:t>
      </w:r>
      <w:r w:rsidRPr="005010AC">
        <w:rPr>
          <w:rFonts w:ascii="Arial" w:hAnsi="Arial" w:cs="Arial"/>
          <w:i/>
          <w:iCs/>
        </w:rPr>
        <w:t>World Medical &amp; Health Policy</w:t>
      </w:r>
      <w:r w:rsidRPr="005010AC">
        <w:rPr>
          <w:rFonts w:ascii="Arial" w:hAnsi="Arial" w:cs="Arial"/>
        </w:rPr>
        <w:t>, </w:t>
      </w:r>
      <w:r w:rsidRPr="005010AC">
        <w:rPr>
          <w:rFonts w:ascii="Arial" w:hAnsi="Arial" w:cs="Arial"/>
          <w:i/>
          <w:iCs/>
        </w:rPr>
        <w:t>14</w:t>
      </w:r>
      <w:r w:rsidRPr="005010AC">
        <w:rPr>
          <w:rFonts w:ascii="Arial" w:hAnsi="Arial" w:cs="Arial"/>
        </w:rPr>
        <w:t>(4), pp.773-797.</w:t>
      </w:r>
    </w:p>
    <w:p w14:paraId="51956B9E" w14:textId="77777777" w:rsidR="002F1A10" w:rsidRPr="005010AC" w:rsidRDefault="002F1A10" w:rsidP="005010AC">
      <w:pPr>
        <w:spacing w:line="360" w:lineRule="auto"/>
        <w:rPr>
          <w:rFonts w:ascii="Arial" w:hAnsi="Arial" w:cs="Arial"/>
        </w:rPr>
      </w:pPr>
      <w:r w:rsidRPr="005010AC">
        <w:rPr>
          <w:rFonts w:ascii="Arial" w:hAnsi="Arial" w:cs="Arial"/>
        </w:rPr>
        <w:t>Erwin, E., Rauf, A. and Idy, M.Y., (2025). The influence of legal regulation on human resource management practices. </w:t>
      </w:r>
      <w:r w:rsidRPr="005010AC">
        <w:rPr>
          <w:rFonts w:ascii="Arial" w:hAnsi="Arial" w:cs="Arial"/>
          <w:i/>
          <w:iCs/>
        </w:rPr>
        <w:t>INJOSEDU: International Journal of Social and Education</w:t>
      </w:r>
      <w:r w:rsidRPr="005010AC">
        <w:rPr>
          <w:rFonts w:ascii="Arial" w:hAnsi="Arial" w:cs="Arial"/>
        </w:rPr>
        <w:t>, </w:t>
      </w:r>
      <w:r w:rsidRPr="005010AC">
        <w:rPr>
          <w:rFonts w:ascii="Arial" w:hAnsi="Arial" w:cs="Arial"/>
          <w:i/>
          <w:iCs/>
        </w:rPr>
        <w:t>2</w:t>
      </w:r>
      <w:r w:rsidRPr="005010AC">
        <w:rPr>
          <w:rFonts w:ascii="Arial" w:hAnsi="Arial" w:cs="Arial"/>
        </w:rPr>
        <w:t>(2), pp.443-445.</w:t>
      </w:r>
    </w:p>
    <w:p w14:paraId="6C4E7A3E" w14:textId="42231B8E" w:rsidR="002F1A10" w:rsidRPr="005010AC" w:rsidRDefault="002F1A10" w:rsidP="005010AC">
      <w:pPr>
        <w:spacing w:line="360" w:lineRule="auto"/>
        <w:rPr>
          <w:rFonts w:ascii="Arial" w:hAnsi="Arial" w:cs="Arial"/>
        </w:rPr>
      </w:pPr>
      <w:r w:rsidRPr="005010AC">
        <w:rPr>
          <w:rFonts w:ascii="Arial" w:hAnsi="Arial" w:cs="Arial"/>
        </w:rPr>
        <w:t xml:space="preserve">Georgescu, I., </w:t>
      </w:r>
      <w:proofErr w:type="spellStart"/>
      <w:r w:rsidRPr="005010AC">
        <w:rPr>
          <w:rFonts w:ascii="Arial" w:hAnsi="Arial" w:cs="Arial"/>
        </w:rPr>
        <w:t>Bocean</w:t>
      </w:r>
      <w:proofErr w:type="spellEnd"/>
      <w:r w:rsidRPr="005010AC">
        <w:rPr>
          <w:rFonts w:ascii="Arial" w:hAnsi="Arial" w:cs="Arial"/>
        </w:rPr>
        <w:t xml:space="preserve">, C.G., </w:t>
      </w:r>
      <w:proofErr w:type="spellStart"/>
      <w:r w:rsidRPr="005010AC">
        <w:rPr>
          <w:rFonts w:ascii="Arial" w:hAnsi="Arial" w:cs="Arial"/>
        </w:rPr>
        <w:t>Vărzaru</w:t>
      </w:r>
      <w:proofErr w:type="spellEnd"/>
      <w:r w:rsidRPr="005010AC">
        <w:rPr>
          <w:rFonts w:ascii="Arial" w:hAnsi="Arial" w:cs="Arial"/>
        </w:rPr>
        <w:t xml:space="preserve">, A.A., </w:t>
      </w:r>
      <w:proofErr w:type="spellStart"/>
      <w:r w:rsidRPr="005010AC">
        <w:rPr>
          <w:rFonts w:ascii="Arial" w:hAnsi="Arial" w:cs="Arial"/>
        </w:rPr>
        <w:t>Rotea</w:t>
      </w:r>
      <w:proofErr w:type="spellEnd"/>
      <w:r w:rsidRPr="005010AC">
        <w:rPr>
          <w:rFonts w:ascii="Arial" w:hAnsi="Arial" w:cs="Arial"/>
        </w:rPr>
        <w:t xml:space="preserve">, C.C., Mangra, M.G. and Mangra, G.I., (2024). Enhancing </w:t>
      </w:r>
      <w:r w:rsidR="00EC44E6">
        <w:rPr>
          <w:rFonts w:ascii="Arial" w:hAnsi="Arial" w:cs="Arial"/>
        </w:rPr>
        <w:t>organisational</w:t>
      </w:r>
      <w:r w:rsidRPr="005010AC">
        <w:rPr>
          <w:rFonts w:ascii="Arial" w:hAnsi="Arial" w:cs="Arial"/>
        </w:rPr>
        <w:t xml:space="preserve"> resilience: The transformative influence of strategic human resource management practices and </w:t>
      </w:r>
      <w:r w:rsidR="00EC44E6">
        <w:rPr>
          <w:rFonts w:ascii="Arial" w:hAnsi="Arial" w:cs="Arial"/>
        </w:rPr>
        <w:t>organisational</w:t>
      </w:r>
      <w:r w:rsidRPr="005010AC">
        <w:rPr>
          <w:rFonts w:ascii="Arial" w:hAnsi="Arial" w:cs="Arial"/>
        </w:rPr>
        <w:t xml:space="preserve"> culture. </w:t>
      </w:r>
      <w:r w:rsidRPr="005010AC">
        <w:rPr>
          <w:rFonts w:ascii="Arial" w:hAnsi="Arial" w:cs="Arial"/>
          <w:i/>
          <w:iCs/>
        </w:rPr>
        <w:t>Sustainability</w:t>
      </w:r>
      <w:r w:rsidRPr="005010AC">
        <w:rPr>
          <w:rFonts w:ascii="Arial" w:hAnsi="Arial" w:cs="Arial"/>
        </w:rPr>
        <w:t>, </w:t>
      </w:r>
      <w:r w:rsidRPr="005010AC">
        <w:rPr>
          <w:rFonts w:ascii="Arial" w:hAnsi="Arial" w:cs="Arial"/>
          <w:i/>
          <w:iCs/>
        </w:rPr>
        <w:t>16</w:t>
      </w:r>
      <w:r w:rsidRPr="005010AC">
        <w:rPr>
          <w:rFonts w:ascii="Arial" w:hAnsi="Arial" w:cs="Arial"/>
        </w:rPr>
        <w:t>(10), p.4315.</w:t>
      </w:r>
    </w:p>
    <w:p w14:paraId="19B4814E" w14:textId="77777777" w:rsidR="002F1A10" w:rsidRPr="005010AC" w:rsidRDefault="002F1A10" w:rsidP="005010AC">
      <w:pPr>
        <w:spacing w:line="360" w:lineRule="auto"/>
        <w:rPr>
          <w:rFonts w:ascii="Arial" w:hAnsi="Arial" w:cs="Arial"/>
        </w:rPr>
      </w:pPr>
      <w:r w:rsidRPr="005010AC">
        <w:rPr>
          <w:rFonts w:ascii="Arial" w:hAnsi="Arial" w:cs="Arial"/>
        </w:rPr>
        <w:t>Gougherty, A.V. and Davies, T.J., (2022). A global analysis of tree pests and emerging pest threats. </w:t>
      </w:r>
      <w:r w:rsidRPr="005010AC">
        <w:rPr>
          <w:rFonts w:ascii="Arial" w:hAnsi="Arial" w:cs="Arial"/>
          <w:i/>
          <w:iCs/>
        </w:rPr>
        <w:t>Proceedings of the National Academy of Sciences</w:t>
      </w:r>
      <w:r w:rsidRPr="005010AC">
        <w:rPr>
          <w:rFonts w:ascii="Arial" w:hAnsi="Arial" w:cs="Arial"/>
        </w:rPr>
        <w:t>, </w:t>
      </w:r>
      <w:r w:rsidRPr="005010AC">
        <w:rPr>
          <w:rFonts w:ascii="Arial" w:hAnsi="Arial" w:cs="Arial"/>
          <w:i/>
          <w:iCs/>
        </w:rPr>
        <w:t>119</w:t>
      </w:r>
      <w:r w:rsidRPr="005010AC">
        <w:rPr>
          <w:rFonts w:ascii="Arial" w:hAnsi="Arial" w:cs="Arial"/>
        </w:rPr>
        <w:t>(13), p.e2113298119.</w:t>
      </w:r>
    </w:p>
    <w:p w14:paraId="7DB41BA4" w14:textId="77777777" w:rsidR="00115F89" w:rsidRDefault="002F1A10" w:rsidP="005010AC">
      <w:pPr>
        <w:spacing w:line="360" w:lineRule="auto"/>
        <w:rPr>
          <w:rFonts w:ascii="Arial" w:hAnsi="Arial" w:cs="Arial"/>
        </w:rPr>
      </w:pPr>
      <w:r w:rsidRPr="005010AC">
        <w:rPr>
          <w:rFonts w:ascii="Arial" w:hAnsi="Arial" w:cs="Arial"/>
        </w:rPr>
        <w:t>John Lewis Partnership</w:t>
      </w:r>
      <w:r w:rsidR="00EC44E6">
        <w:rPr>
          <w:rFonts w:ascii="Arial" w:hAnsi="Arial" w:cs="Arial"/>
        </w:rPr>
        <w:t xml:space="preserve">, </w:t>
      </w:r>
      <w:r w:rsidRPr="005010AC">
        <w:rPr>
          <w:rFonts w:ascii="Arial" w:hAnsi="Arial" w:cs="Arial"/>
        </w:rPr>
        <w:t xml:space="preserve">(2026). </w:t>
      </w:r>
      <w:r w:rsidRPr="005010AC">
        <w:rPr>
          <w:rFonts w:ascii="Arial" w:hAnsi="Arial" w:cs="Arial"/>
          <w:i/>
          <w:iCs/>
        </w:rPr>
        <w:t>Our company.</w:t>
      </w:r>
      <w:r w:rsidRPr="005010AC">
        <w:rPr>
          <w:rFonts w:ascii="Arial" w:hAnsi="Arial" w:cs="Arial"/>
        </w:rPr>
        <w:t xml:space="preserve"> </w:t>
      </w:r>
    </w:p>
    <w:p w14:paraId="57C54964" w14:textId="0ABB70C9" w:rsidR="00115F89" w:rsidRDefault="002F1A10" w:rsidP="005010AC">
      <w:pPr>
        <w:spacing w:line="360" w:lineRule="auto"/>
        <w:rPr>
          <w:rFonts w:ascii="Arial" w:hAnsi="Arial" w:cs="Arial"/>
        </w:rPr>
      </w:pPr>
      <w:r w:rsidRPr="005010AC">
        <w:rPr>
          <w:rFonts w:ascii="Arial" w:hAnsi="Arial" w:cs="Arial"/>
        </w:rPr>
        <w:t xml:space="preserve">Available at: </w:t>
      </w:r>
      <w:hyperlink r:id="rId10" w:history="1">
        <w:r w:rsidR="00115F89" w:rsidRPr="009E7072">
          <w:rPr>
            <w:rStyle w:val="Hyperlink"/>
            <w:rFonts w:ascii="Arial" w:hAnsi="Arial" w:cs="Arial"/>
          </w:rPr>
          <w:t>https://www.johnlewispartnership.co.uk/our-company</w:t>
        </w:r>
      </w:hyperlink>
      <w:r w:rsidRPr="005010AC">
        <w:rPr>
          <w:rFonts w:ascii="Arial" w:hAnsi="Arial" w:cs="Arial"/>
        </w:rPr>
        <w:t xml:space="preserve"> </w:t>
      </w:r>
    </w:p>
    <w:p w14:paraId="3CD14CA7" w14:textId="3E866892" w:rsidR="002F1A10" w:rsidRPr="005010AC" w:rsidRDefault="002F1A10" w:rsidP="005010AC">
      <w:pPr>
        <w:spacing w:line="360" w:lineRule="auto"/>
        <w:rPr>
          <w:rFonts w:ascii="Arial" w:hAnsi="Arial" w:cs="Arial"/>
        </w:rPr>
      </w:pPr>
      <w:r w:rsidRPr="005010AC">
        <w:rPr>
          <w:rFonts w:ascii="Arial" w:hAnsi="Arial" w:cs="Arial"/>
        </w:rPr>
        <w:t>Accessed 20 July 2026</w:t>
      </w:r>
    </w:p>
    <w:p w14:paraId="447668CD" w14:textId="77777777" w:rsidR="002F1A10" w:rsidRPr="005010AC" w:rsidRDefault="002F1A10" w:rsidP="005010AC">
      <w:pPr>
        <w:spacing w:line="360" w:lineRule="auto"/>
        <w:rPr>
          <w:rFonts w:ascii="Arial" w:hAnsi="Arial" w:cs="Arial"/>
        </w:rPr>
      </w:pPr>
      <w:r w:rsidRPr="005010AC">
        <w:rPr>
          <w:rFonts w:ascii="Arial" w:hAnsi="Arial" w:cs="Arial"/>
        </w:rPr>
        <w:lastRenderedPageBreak/>
        <w:t>Lavorato, D., (2025). Conclusions, Implications and Limitations. In </w:t>
      </w:r>
      <w:r w:rsidRPr="005010AC">
        <w:rPr>
          <w:rFonts w:ascii="Arial" w:hAnsi="Arial" w:cs="Arial"/>
          <w:i/>
          <w:iCs/>
        </w:rPr>
        <w:t>Management Control System in Smart and Sustainable Firms: A Theoretical Analysis from an Ecosystem Perspective</w:t>
      </w:r>
      <w:r w:rsidRPr="005010AC">
        <w:rPr>
          <w:rFonts w:ascii="Arial" w:hAnsi="Arial" w:cs="Arial"/>
        </w:rPr>
        <w:t> (pp. 167-175). Cham: Springer Nature Switzerland.</w:t>
      </w:r>
    </w:p>
    <w:p w14:paraId="0D9F5AEA" w14:textId="77777777" w:rsidR="002F1A10" w:rsidRPr="005010AC" w:rsidRDefault="002F1A10" w:rsidP="005010AC">
      <w:pPr>
        <w:spacing w:line="360" w:lineRule="auto"/>
        <w:rPr>
          <w:rFonts w:ascii="Arial" w:hAnsi="Arial" w:cs="Arial"/>
        </w:rPr>
      </w:pPr>
      <w:r w:rsidRPr="005010AC">
        <w:rPr>
          <w:rFonts w:ascii="Arial" w:hAnsi="Arial" w:cs="Arial"/>
        </w:rPr>
        <w:t>Nguyen, M.V., Thuc, L.D. and Nguyen, T.T., (2025). PESTEL analysis of corporate social responsibility performance in construction organizations. </w:t>
      </w:r>
      <w:r w:rsidRPr="005010AC">
        <w:rPr>
          <w:rFonts w:ascii="Arial" w:hAnsi="Arial" w:cs="Arial"/>
          <w:i/>
          <w:iCs/>
        </w:rPr>
        <w:t>Engineering, Construction and Architectural Management</w:t>
      </w:r>
      <w:r w:rsidRPr="005010AC">
        <w:rPr>
          <w:rFonts w:ascii="Arial" w:hAnsi="Arial" w:cs="Arial"/>
        </w:rPr>
        <w:t>, </w:t>
      </w:r>
      <w:r w:rsidRPr="005010AC">
        <w:rPr>
          <w:rFonts w:ascii="Arial" w:hAnsi="Arial" w:cs="Arial"/>
          <w:i/>
          <w:iCs/>
        </w:rPr>
        <w:t>32</w:t>
      </w:r>
      <w:r w:rsidRPr="005010AC">
        <w:rPr>
          <w:rFonts w:ascii="Arial" w:hAnsi="Arial" w:cs="Arial"/>
        </w:rPr>
        <w:t>(11), pp.7266-7298.</w:t>
      </w:r>
    </w:p>
    <w:p w14:paraId="356F7FB3" w14:textId="77777777" w:rsidR="002F1A10" w:rsidRPr="005010AC" w:rsidRDefault="002F1A10" w:rsidP="005010AC">
      <w:pPr>
        <w:spacing w:line="360" w:lineRule="auto"/>
        <w:rPr>
          <w:rFonts w:ascii="Arial" w:hAnsi="Arial" w:cs="Arial"/>
        </w:rPr>
      </w:pPr>
      <w:r w:rsidRPr="005010AC">
        <w:rPr>
          <w:rFonts w:ascii="Arial" w:hAnsi="Arial" w:cs="Arial"/>
        </w:rPr>
        <w:t>Pg Bretas, V. and Tippmann, E., (2025). Geopolitical tensions: risks and challenges for internationally scaling businesses. </w:t>
      </w:r>
      <w:r w:rsidRPr="005010AC">
        <w:rPr>
          <w:rFonts w:ascii="Arial" w:hAnsi="Arial" w:cs="Arial"/>
          <w:i/>
          <w:iCs/>
        </w:rPr>
        <w:t>Multinational Business Review</w:t>
      </w:r>
      <w:r w:rsidRPr="005010AC">
        <w:rPr>
          <w:rFonts w:ascii="Arial" w:hAnsi="Arial" w:cs="Arial"/>
        </w:rPr>
        <w:t>, </w:t>
      </w:r>
      <w:r w:rsidRPr="005010AC">
        <w:rPr>
          <w:rFonts w:ascii="Arial" w:hAnsi="Arial" w:cs="Arial"/>
          <w:i/>
          <w:iCs/>
        </w:rPr>
        <w:t>33</w:t>
      </w:r>
      <w:r w:rsidRPr="005010AC">
        <w:rPr>
          <w:rFonts w:ascii="Arial" w:hAnsi="Arial" w:cs="Arial"/>
        </w:rPr>
        <w:t>(4), pp.585-603.</w:t>
      </w:r>
    </w:p>
    <w:p w14:paraId="1182D4D1" w14:textId="77777777" w:rsidR="002F1A10" w:rsidRPr="005010AC" w:rsidRDefault="002F1A10" w:rsidP="005010AC">
      <w:pPr>
        <w:spacing w:line="360" w:lineRule="auto"/>
        <w:rPr>
          <w:rFonts w:ascii="Arial" w:hAnsi="Arial" w:cs="Arial"/>
        </w:rPr>
      </w:pPr>
      <w:r w:rsidRPr="005010AC">
        <w:rPr>
          <w:rFonts w:ascii="Arial" w:hAnsi="Arial" w:cs="Arial"/>
        </w:rPr>
        <w:t xml:space="preserve">Sugiyono, A., </w:t>
      </w:r>
      <w:proofErr w:type="spellStart"/>
      <w:r w:rsidRPr="005010AC">
        <w:rPr>
          <w:rFonts w:ascii="Arial" w:hAnsi="Arial" w:cs="Arial"/>
        </w:rPr>
        <w:t>Febijanto</w:t>
      </w:r>
      <w:proofErr w:type="spellEnd"/>
      <w:r w:rsidRPr="005010AC">
        <w:rPr>
          <w:rFonts w:ascii="Arial" w:hAnsi="Arial" w:cs="Arial"/>
        </w:rPr>
        <w:t xml:space="preserve">, I., </w:t>
      </w:r>
      <w:proofErr w:type="spellStart"/>
      <w:r w:rsidRPr="005010AC">
        <w:rPr>
          <w:rFonts w:ascii="Arial" w:hAnsi="Arial" w:cs="Arial"/>
        </w:rPr>
        <w:t>Hilmawan</w:t>
      </w:r>
      <w:proofErr w:type="spellEnd"/>
      <w:r w:rsidRPr="005010AC">
        <w:rPr>
          <w:rFonts w:ascii="Arial" w:hAnsi="Arial" w:cs="Arial"/>
        </w:rPr>
        <w:t xml:space="preserve">, E. and </w:t>
      </w:r>
      <w:proofErr w:type="spellStart"/>
      <w:r w:rsidRPr="005010AC">
        <w:rPr>
          <w:rFonts w:ascii="Arial" w:hAnsi="Arial" w:cs="Arial"/>
        </w:rPr>
        <w:t>Adiarso</w:t>
      </w:r>
      <w:proofErr w:type="spellEnd"/>
      <w:r w:rsidRPr="005010AC">
        <w:rPr>
          <w:rFonts w:ascii="Arial" w:hAnsi="Arial" w:cs="Arial"/>
        </w:rPr>
        <w:t>, (2022, January). Potential of biomass and coal co-firing power plants in Indonesia: a PESTEL analysis. In </w:t>
      </w:r>
      <w:r w:rsidRPr="005010AC">
        <w:rPr>
          <w:rFonts w:ascii="Arial" w:hAnsi="Arial" w:cs="Arial"/>
          <w:i/>
          <w:iCs/>
        </w:rPr>
        <w:t>IOP Conference Series: Earth and Environmental Science</w:t>
      </w:r>
      <w:r w:rsidRPr="005010AC">
        <w:rPr>
          <w:rFonts w:ascii="Arial" w:hAnsi="Arial" w:cs="Arial"/>
        </w:rPr>
        <w:t> (Vol. 963, No. 1, p. 012007). IOP Publishing.</w:t>
      </w:r>
    </w:p>
    <w:p w14:paraId="09333E21" w14:textId="77777777" w:rsidR="00D21988" w:rsidRDefault="00D21988" w:rsidP="004B2F2B"/>
    <w:p w14:paraId="0DE33D27" w14:textId="77777777" w:rsidR="00D21988" w:rsidRDefault="00D21988" w:rsidP="004B2F2B"/>
    <w:p w14:paraId="61ADA761" w14:textId="77777777" w:rsidR="00D21988" w:rsidRDefault="00D21988" w:rsidP="004B2F2B"/>
    <w:p w14:paraId="5DFB2681" w14:textId="77777777" w:rsidR="00D21988" w:rsidRDefault="00D21988" w:rsidP="004B2F2B"/>
    <w:p w14:paraId="0700FCC8" w14:textId="77777777" w:rsidR="00D21988" w:rsidRDefault="00D21988" w:rsidP="004B2F2B">
      <w:pPr>
        <w:rPr>
          <w:b/>
          <w:bCs/>
        </w:rPr>
      </w:pPr>
    </w:p>
    <w:p w14:paraId="4BEE36EF" w14:textId="77777777" w:rsidR="00D21988" w:rsidRDefault="00D21988" w:rsidP="004B2F2B">
      <w:pPr>
        <w:rPr>
          <w:b/>
          <w:bCs/>
        </w:rPr>
      </w:pPr>
    </w:p>
    <w:p w14:paraId="0CBE4419" w14:textId="77777777" w:rsidR="00D21988" w:rsidRDefault="00D21988" w:rsidP="004B2F2B"/>
    <w:p w14:paraId="2FA94C61" w14:textId="77777777" w:rsidR="00330AAF" w:rsidRPr="00330AAF" w:rsidRDefault="00330AAF" w:rsidP="004B2F2B"/>
    <w:p w14:paraId="6B2C216E" w14:textId="77777777" w:rsidR="004F0C69" w:rsidRDefault="004F0C69" w:rsidP="004B2F2B"/>
    <w:sectPr w:rsidR="004F0C69" w:rsidSect="00330AAF">
      <w:headerReference w:type="default" r:id="rId11"/>
      <w:footerReference w:type="default" r:id="rId1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D0989" w14:textId="77777777" w:rsidR="00B74083" w:rsidRPr="00330AAF" w:rsidRDefault="00B74083" w:rsidP="00330AAF">
      <w:pPr>
        <w:spacing w:line="240" w:lineRule="auto"/>
      </w:pPr>
      <w:r w:rsidRPr="00330AAF">
        <w:separator/>
      </w:r>
    </w:p>
  </w:endnote>
  <w:endnote w:type="continuationSeparator" w:id="0">
    <w:p w14:paraId="782C688B" w14:textId="77777777" w:rsidR="00B74083" w:rsidRPr="00330AAF" w:rsidRDefault="00B74083" w:rsidP="00330AAF">
      <w:pPr>
        <w:spacing w:line="240" w:lineRule="auto"/>
      </w:pPr>
      <w:r w:rsidRPr="00330A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3EAAD85-D42C-4483-8223-E0DD56C0BFC7}"/>
  </w:font>
  <w:font w:name="Cambria">
    <w:panose1 w:val="02040503050406030204"/>
    <w:charset w:val="00"/>
    <w:family w:val="roman"/>
    <w:pitch w:val="variable"/>
    <w:sig w:usb0="E00006FF" w:usb1="420024FF" w:usb2="02000000" w:usb3="00000000" w:csb0="0000019F" w:csb1="00000000"/>
    <w:embedRegular r:id="rId2" w:fontKey="{06692818-FA96-43D7-A75E-2CE1A83CB407}"/>
  </w:font>
  <w:font w:name="Cambria Math">
    <w:panose1 w:val="02040503050406030204"/>
    <w:charset w:val="00"/>
    <w:family w:val="roman"/>
    <w:pitch w:val="variable"/>
    <w:sig w:usb0="E00006FF" w:usb1="420024FF" w:usb2="02000000" w:usb3="00000000" w:csb0="0000019F" w:csb1="00000000"/>
    <w:embedRegular r:id="rId3" w:fontKey="{BDB5B90A-7371-4B80-91BC-E4E9A1CFDF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723960"/>
      <w:docPartObj>
        <w:docPartGallery w:val="Page Numbers (Bottom of Page)"/>
        <w:docPartUnique/>
      </w:docPartObj>
    </w:sdtPr>
    <w:sdtContent>
      <w:sdt>
        <w:sdtPr>
          <w:id w:val="-1769616900"/>
          <w:docPartObj>
            <w:docPartGallery w:val="Page Numbers (Top of Page)"/>
            <w:docPartUnique/>
          </w:docPartObj>
        </w:sdtPr>
        <w:sdtContent>
          <w:p w14:paraId="33C07650" w14:textId="672268DB" w:rsidR="00330AAF" w:rsidRPr="00330AAF" w:rsidRDefault="00330AAF">
            <w:pPr>
              <w:pStyle w:val="Footer"/>
              <w:jc w:val="right"/>
            </w:pPr>
            <w:r w:rsidRPr="00330AAF">
              <w:t xml:space="preserve">Page </w:t>
            </w:r>
            <w:r w:rsidRPr="00330AAF">
              <w:rPr>
                <w:b/>
                <w:bCs/>
              </w:rPr>
              <w:fldChar w:fldCharType="begin"/>
            </w:r>
            <w:r w:rsidRPr="00330AAF">
              <w:rPr>
                <w:b/>
                <w:bCs/>
              </w:rPr>
              <w:instrText xml:space="preserve"> PAGE </w:instrText>
            </w:r>
            <w:r w:rsidRPr="00330AAF">
              <w:rPr>
                <w:b/>
                <w:bCs/>
              </w:rPr>
              <w:fldChar w:fldCharType="separate"/>
            </w:r>
            <w:r w:rsidRPr="00330AAF">
              <w:rPr>
                <w:b/>
                <w:bCs/>
              </w:rPr>
              <w:t>2</w:t>
            </w:r>
            <w:r w:rsidRPr="00330AAF">
              <w:rPr>
                <w:b/>
                <w:bCs/>
              </w:rPr>
              <w:fldChar w:fldCharType="end"/>
            </w:r>
            <w:r w:rsidRPr="00330AAF">
              <w:t xml:space="preserve"> of </w:t>
            </w:r>
            <w:r w:rsidRPr="00330AAF">
              <w:rPr>
                <w:b/>
                <w:bCs/>
              </w:rPr>
              <w:fldChar w:fldCharType="begin"/>
            </w:r>
            <w:r w:rsidRPr="00330AAF">
              <w:rPr>
                <w:b/>
                <w:bCs/>
              </w:rPr>
              <w:instrText xml:space="preserve"> NUMPAGES  </w:instrText>
            </w:r>
            <w:r w:rsidRPr="00330AAF">
              <w:rPr>
                <w:b/>
                <w:bCs/>
              </w:rPr>
              <w:fldChar w:fldCharType="separate"/>
            </w:r>
            <w:r w:rsidRPr="00330AAF">
              <w:rPr>
                <w:b/>
                <w:bCs/>
              </w:rPr>
              <w:t>2</w:t>
            </w:r>
            <w:r w:rsidRPr="00330AAF">
              <w:rPr>
                <w:b/>
                <w:bCs/>
              </w:rPr>
              <w:fldChar w:fldCharType="end"/>
            </w:r>
          </w:p>
        </w:sdtContent>
      </w:sdt>
    </w:sdtContent>
  </w:sdt>
  <w:p w14:paraId="722A40A0" w14:textId="77777777" w:rsidR="00330AAF" w:rsidRPr="00330AAF" w:rsidRDefault="00330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2CF84" w14:textId="77777777" w:rsidR="00B74083" w:rsidRPr="00330AAF" w:rsidRDefault="00B74083" w:rsidP="00330AAF">
      <w:pPr>
        <w:spacing w:line="240" w:lineRule="auto"/>
      </w:pPr>
      <w:r w:rsidRPr="00330AAF">
        <w:separator/>
      </w:r>
    </w:p>
  </w:footnote>
  <w:footnote w:type="continuationSeparator" w:id="0">
    <w:p w14:paraId="112D0B74" w14:textId="77777777" w:rsidR="00B74083" w:rsidRPr="00330AAF" w:rsidRDefault="00B74083" w:rsidP="00330AAF">
      <w:pPr>
        <w:spacing w:line="240" w:lineRule="auto"/>
      </w:pPr>
      <w:r w:rsidRPr="00330AA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8F1EF" w14:textId="412222AB" w:rsidR="00330AAF" w:rsidRPr="00330AAF" w:rsidRDefault="00330AAF" w:rsidP="00330AAF">
    <w:pPr>
      <w:pStyle w:val="Header"/>
      <w:jc w:val="right"/>
    </w:pPr>
    <w:r w:rsidRPr="00330AAF">
      <w:t> Principles of Human Resource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5141FA"/>
    <w:multiLevelType w:val="hybridMultilevel"/>
    <w:tmpl w:val="8ED28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1022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69"/>
    <w:rsid w:val="00115F89"/>
    <w:rsid w:val="001415CA"/>
    <w:rsid w:val="002119D9"/>
    <w:rsid w:val="00276C6B"/>
    <w:rsid w:val="00282B08"/>
    <w:rsid w:val="002F1A10"/>
    <w:rsid w:val="00330AAF"/>
    <w:rsid w:val="00330FC7"/>
    <w:rsid w:val="00420130"/>
    <w:rsid w:val="00441106"/>
    <w:rsid w:val="004750FA"/>
    <w:rsid w:val="004B2F2B"/>
    <w:rsid w:val="004F0C69"/>
    <w:rsid w:val="005010AC"/>
    <w:rsid w:val="00503929"/>
    <w:rsid w:val="00536079"/>
    <w:rsid w:val="005B100F"/>
    <w:rsid w:val="005B1E0A"/>
    <w:rsid w:val="0068076A"/>
    <w:rsid w:val="006C02BD"/>
    <w:rsid w:val="007326BC"/>
    <w:rsid w:val="00737640"/>
    <w:rsid w:val="00A22D91"/>
    <w:rsid w:val="00AB72A8"/>
    <w:rsid w:val="00AE66DB"/>
    <w:rsid w:val="00B74083"/>
    <w:rsid w:val="00D03874"/>
    <w:rsid w:val="00D21988"/>
    <w:rsid w:val="00E25141"/>
    <w:rsid w:val="00EC44E6"/>
    <w:rsid w:val="00F11D31"/>
    <w:rsid w:val="00F921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8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30AAF"/>
    <w:pPr>
      <w:tabs>
        <w:tab w:val="center" w:pos="4513"/>
        <w:tab w:val="right" w:pos="9026"/>
      </w:tabs>
      <w:spacing w:line="240" w:lineRule="auto"/>
    </w:pPr>
  </w:style>
  <w:style w:type="character" w:customStyle="1" w:styleId="HeaderChar">
    <w:name w:val="Header Char"/>
    <w:basedOn w:val="DefaultParagraphFont"/>
    <w:link w:val="Header"/>
    <w:uiPriority w:val="99"/>
    <w:rsid w:val="00330AAF"/>
  </w:style>
  <w:style w:type="paragraph" w:styleId="Footer">
    <w:name w:val="footer"/>
    <w:basedOn w:val="Normal"/>
    <w:link w:val="FooterChar"/>
    <w:uiPriority w:val="99"/>
    <w:unhideWhenUsed/>
    <w:rsid w:val="00330AAF"/>
    <w:pPr>
      <w:tabs>
        <w:tab w:val="center" w:pos="4513"/>
        <w:tab w:val="right" w:pos="9026"/>
      </w:tabs>
      <w:spacing w:line="240" w:lineRule="auto"/>
    </w:pPr>
  </w:style>
  <w:style w:type="character" w:customStyle="1" w:styleId="FooterChar">
    <w:name w:val="Footer Char"/>
    <w:basedOn w:val="DefaultParagraphFont"/>
    <w:link w:val="Footer"/>
    <w:uiPriority w:val="99"/>
    <w:rsid w:val="00330AAF"/>
  </w:style>
  <w:style w:type="paragraph" w:styleId="TOCHeading">
    <w:name w:val="TOC Heading"/>
    <w:basedOn w:val="Heading1"/>
    <w:next w:val="Normal"/>
    <w:uiPriority w:val="39"/>
    <w:unhideWhenUsed/>
    <w:qFormat/>
    <w:rsid w:val="00330AA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30AAF"/>
    <w:pPr>
      <w:spacing w:after="100"/>
    </w:pPr>
  </w:style>
  <w:style w:type="paragraph" w:styleId="TOC2">
    <w:name w:val="toc 2"/>
    <w:basedOn w:val="Normal"/>
    <w:next w:val="Normal"/>
    <w:autoRedefine/>
    <w:uiPriority w:val="39"/>
    <w:unhideWhenUsed/>
    <w:rsid w:val="00330AAF"/>
    <w:pPr>
      <w:spacing w:after="100"/>
      <w:ind w:left="240"/>
    </w:pPr>
  </w:style>
  <w:style w:type="character" w:styleId="Hyperlink">
    <w:name w:val="Hyperlink"/>
    <w:basedOn w:val="DefaultParagraphFont"/>
    <w:uiPriority w:val="99"/>
    <w:unhideWhenUsed/>
    <w:rsid w:val="00330AAF"/>
    <w:rPr>
      <w:color w:val="0000FF" w:themeColor="hyperlink"/>
      <w:u w:val="single"/>
    </w:rPr>
  </w:style>
  <w:style w:type="paragraph" w:styleId="ListParagraph">
    <w:name w:val="List Paragraph"/>
    <w:basedOn w:val="Normal"/>
    <w:uiPriority w:val="34"/>
    <w:qFormat/>
    <w:rsid w:val="002F1A10"/>
    <w:pPr>
      <w:ind w:left="720"/>
      <w:contextualSpacing/>
    </w:pPr>
  </w:style>
  <w:style w:type="character" w:styleId="UnresolvedMention">
    <w:name w:val="Unresolved Mention"/>
    <w:basedOn w:val="DefaultParagraphFont"/>
    <w:uiPriority w:val="99"/>
    <w:semiHidden/>
    <w:unhideWhenUsed/>
    <w:rsid w:val="00115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johnlewispartnership.co.uk/our-company" TargetMode="External"/><Relationship Id="rId4" Type="http://schemas.openxmlformats.org/officeDocument/2006/relationships/settings" Target="settings.xml"/><Relationship Id="rId9" Type="http://schemas.openxmlformats.org/officeDocument/2006/relationships/hyperlink" Target="https://clearstrategy.com/case-studies/john-lewis-partner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Joh262</b:Tag>
    <b:SourceType>InternetSite</b:SourceType>
    <b:Guid>{D869809D-0181-45A7-82BE-11738F48C977}</b:Guid>
    <b:Author>
      <b:Author>
        <b:Corporate>John Lewis Partnership</b:Corporate>
      </b:Author>
    </b:Author>
    <b:Title>Our company</b:Title>
    <b:Year>2026</b:Year>
    <b:YearAccessed>2026</b:YearAccessed>
    <b:MonthAccessed>July</b:MonthAccessed>
    <b:DayAccessed>20</b:DayAccessed>
    <b:URL>https://www.johnlewispartnership.co.uk/our-company</b:URL>
    <b:RefOrder>1</b:RefOrder>
  </b:Source>
  <b:Source>
    <b:Tag>Cle251</b:Tag>
    <b:SourceType>InternetSite</b:SourceType>
    <b:Guid>{730FD1E5-3ACB-4A2F-A708-86352575C7AC}</b:Guid>
    <b:Author>
      <b:Author>
        <b:Corporate>Clear Strategy</b:Corporate>
      </b:Author>
    </b:Author>
    <b:Title>John Lewis &amp; Partners</b:Title>
    <b:Year>2025</b:Year>
    <b:YearAccessed>2026</b:YearAccessed>
    <b:MonthAccessed>July</b:MonthAccessed>
    <b:DayAccessed>20</b:DayAccessed>
    <b:URL>https://clearstrategy.com/case-studies/john-lewis-partners/</b:URL>
    <b:RefOrder>2</b:RefOrder>
  </b:Source>
  <b:Source>
    <b:Tag>Sar262</b:Tag>
    <b:SourceType>InternetSite</b:SourceType>
    <b:Guid>{2A29CD24-1884-48A8-8FD8-18393FB97FCB}</b:Guid>
    <b:Author>
      <b:Author>
        <b:NameList>
          <b:Person>
            <b:Last>Butler</b:Last>
            <b:First>Sarah</b:First>
          </b:Person>
        </b:NameList>
      </b:Author>
    </b:Author>
    <b:Title>John Lewis pays first annual staff bonus in four years as profits rise</b:Title>
    <b:Year>2026</b:Year>
    <b:YearAccessed>2026</b:YearAccessed>
    <b:MonthAccessed>July</b:MonthAccessed>
    <b:DayAccessed>20</b:DayAccessed>
    <b:URL>https://www.theguardian.com/business/2026/mar/12/john-lewis-pays-first-annual-staff-bonus-in-four-years-as-profits-rise</b:URL>
    <b:RefOrder>3</b:RefOrder>
  </b:Source>
</b:Sources>
</file>

<file path=customXml/itemProps1.xml><?xml version="1.0" encoding="utf-8"?>
<ds:datastoreItem xmlns:ds="http://schemas.openxmlformats.org/officeDocument/2006/customXml" ds:itemID="{F4655F7B-4FF2-40DF-BBC2-7D7A5D0CE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2953</Words>
  <Characters>16834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2026-07-23T10:29:00Z</dcterms:created>
  <dcterms:modified xsi:type="dcterms:W3CDTF">2026-07-26T08:59:00Z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ad895362-c688-4a84-937c-958e4ec53e97</vt:lpwstr>
  </property>
</Properties>
</file>