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74A00" w:rsidRPr="00474A00" w:rsidRDefault="00474A00" w:rsidP="00474A00">
      <w:pPr>
        <w:spacing w:after="0" w:line="240" w:lineRule="auto"/>
        <w:jc w:val="right"/>
        <w:rPr>
          <w:rFonts w:ascii="Arial" w:eastAsia="Times New Roman" w:hAnsi="Arial" w:cs="Arial"/>
          <w:b/>
          <w:bCs/>
          <w:sz w:val="28"/>
          <w:szCs w:val="28"/>
          <w:lang w:eastAsia="en-GB"/>
        </w:rPr>
      </w:pPr>
      <w:r w:rsidRPr="00474A00">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57D571FD" wp14:editId="3282E189">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474A00">
        <w:rPr>
          <w:rFonts w:ascii="Arial" w:eastAsia="Times New Roman" w:hAnsi="Arial" w:cs="Arial"/>
          <w:sz w:val="20"/>
          <w:szCs w:val="20"/>
          <w:lang w:eastAsia="en-GB"/>
        </w:rPr>
        <w:t xml:space="preserve"> </w:t>
      </w:r>
      <w:r w:rsidRPr="00474A00">
        <w:rPr>
          <w:rFonts w:ascii="Arial" w:eastAsia="Times New Roman" w:hAnsi="Arial" w:cs="Arial"/>
          <w:sz w:val="20"/>
          <w:szCs w:val="20"/>
          <w:lang w:eastAsia="en-GB"/>
        </w:rPr>
        <w:br w:type="textWrapping" w:clear="all"/>
      </w:r>
      <w:r w:rsidRPr="00474A00">
        <w:rPr>
          <w:rFonts w:ascii="Arial" w:eastAsia="Times New Roman" w:hAnsi="Arial" w:cs="Arial"/>
          <w:b/>
          <w:bCs/>
          <w:sz w:val="28"/>
          <w:szCs w:val="28"/>
          <w:lang w:eastAsia="en-GB"/>
        </w:rPr>
        <w:t>APPENDIX GA36c</w:t>
      </w:r>
    </w:p>
    <w:p w:rsidR="00474A00" w:rsidRPr="00474A00" w:rsidRDefault="00474A00" w:rsidP="00474A00">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474A00" w:rsidRPr="00474A00" w:rsidTr="009F2259">
        <w:tc>
          <w:tcPr>
            <w:tcW w:w="9922" w:type="dxa"/>
            <w:shd w:val="clear" w:color="auto" w:fill="C0C0C0"/>
          </w:tcPr>
          <w:p w:rsidR="00474A00" w:rsidRPr="00474A00" w:rsidRDefault="00474A00" w:rsidP="00474A00">
            <w:pPr>
              <w:keepNext/>
              <w:spacing w:before="120" w:after="120" w:line="240" w:lineRule="auto"/>
              <w:jc w:val="center"/>
              <w:outlineLvl w:val="3"/>
              <w:rPr>
                <w:rFonts w:ascii="Arial" w:eastAsia="Times New Roman" w:hAnsi="Arial" w:cs="Arial"/>
                <w:b/>
                <w:bCs/>
                <w:sz w:val="40"/>
                <w:szCs w:val="20"/>
                <w:lang w:eastAsia="en-GB"/>
              </w:rPr>
            </w:pPr>
            <w:r w:rsidRPr="00474A00">
              <w:rPr>
                <w:rFonts w:ascii="Arial" w:eastAsia="Times New Roman" w:hAnsi="Arial" w:cs="Arial"/>
                <w:b/>
                <w:bCs/>
                <w:sz w:val="40"/>
                <w:szCs w:val="20"/>
                <w:lang w:eastAsia="en-GB"/>
              </w:rPr>
              <w:t xml:space="preserve">LEVEL 6 ASSESSMENT SPECIFICATION </w:t>
            </w:r>
          </w:p>
        </w:tc>
      </w:tr>
    </w:tbl>
    <w:p w:rsidR="00474A00" w:rsidRPr="00474A00" w:rsidRDefault="00474A00" w:rsidP="00474A00">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74A00" w:rsidRPr="00474A00" w:rsidTr="009F2259">
        <w:tc>
          <w:tcPr>
            <w:tcW w:w="2093" w:type="dxa"/>
            <w:shd w:val="clear" w:color="auto" w:fill="auto"/>
          </w:tcPr>
          <w:p w:rsidR="00474A00" w:rsidRPr="00474A00" w:rsidRDefault="00474A00" w:rsidP="00474A00">
            <w:pPr>
              <w:spacing w:before="120" w:after="120" w:line="240" w:lineRule="auto"/>
              <w:jc w:val="both"/>
              <w:rPr>
                <w:rFonts w:ascii="Arial" w:eastAsia="Times New Roman" w:hAnsi="Arial" w:cs="Arial"/>
                <w:b/>
                <w:bCs/>
                <w:lang w:eastAsia="en-GB"/>
              </w:rPr>
            </w:pPr>
            <w:r w:rsidRPr="00474A00">
              <w:rPr>
                <w:rFonts w:ascii="Arial" w:eastAsia="Times New Roman" w:hAnsi="Arial" w:cs="Arial"/>
                <w:b/>
                <w:bCs/>
                <w:lang w:eastAsia="en-GB"/>
              </w:rPr>
              <w:t>Student name:</w:t>
            </w:r>
          </w:p>
        </w:tc>
        <w:tc>
          <w:tcPr>
            <w:tcW w:w="3293" w:type="dxa"/>
          </w:tcPr>
          <w:p w:rsidR="00474A00" w:rsidRPr="00474A00" w:rsidRDefault="00474A00" w:rsidP="00474A00">
            <w:pPr>
              <w:spacing w:before="120" w:after="120" w:line="240" w:lineRule="auto"/>
              <w:jc w:val="both"/>
              <w:rPr>
                <w:rFonts w:ascii="Arial" w:eastAsia="Times New Roman" w:hAnsi="Arial" w:cs="Arial"/>
                <w:b/>
                <w:lang w:eastAsia="en-GB"/>
              </w:rPr>
            </w:pPr>
            <w:r w:rsidRPr="00474A00">
              <w:rPr>
                <w:rFonts w:ascii="Arial" w:eastAsia="Times New Roman" w:hAnsi="Arial" w:cs="Arial"/>
                <w:b/>
                <w:lang w:eastAsia="en-GB"/>
              </w:rPr>
              <w:t>Thomas Stephen Davies</w:t>
            </w:r>
          </w:p>
        </w:tc>
        <w:tc>
          <w:tcPr>
            <w:tcW w:w="2268" w:type="dxa"/>
            <w:shd w:val="clear" w:color="auto" w:fill="D9D9D9" w:themeFill="background1" w:themeFillShade="D9"/>
          </w:tcPr>
          <w:p w:rsidR="00474A00" w:rsidRPr="00474A00" w:rsidRDefault="00474A00" w:rsidP="00474A00">
            <w:pPr>
              <w:spacing w:before="120" w:after="120" w:line="240" w:lineRule="auto"/>
              <w:jc w:val="both"/>
              <w:rPr>
                <w:rFonts w:ascii="Arial" w:eastAsia="Times New Roman" w:hAnsi="Arial" w:cs="Arial"/>
                <w:b/>
                <w:bCs/>
                <w:lang w:eastAsia="en-GB"/>
              </w:rPr>
            </w:pPr>
            <w:r w:rsidRPr="00474A00">
              <w:rPr>
                <w:rFonts w:ascii="Arial" w:eastAsia="Times New Roman" w:hAnsi="Arial" w:cs="Arial"/>
                <w:b/>
                <w:bCs/>
                <w:lang w:eastAsia="en-GB"/>
              </w:rPr>
              <w:t>Student ID number:</w:t>
            </w:r>
          </w:p>
        </w:tc>
        <w:tc>
          <w:tcPr>
            <w:tcW w:w="2268" w:type="dxa"/>
          </w:tcPr>
          <w:p w:rsidR="00474A00" w:rsidRPr="00474A00" w:rsidRDefault="00474A00" w:rsidP="00474A00">
            <w:pPr>
              <w:spacing w:before="120" w:after="120" w:line="240" w:lineRule="auto"/>
              <w:jc w:val="both"/>
              <w:rPr>
                <w:rFonts w:ascii="Arial" w:eastAsia="Times New Roman" w:hAnsi="Arial" w:cs="Arial"/>
                <w:b/>
                <w:lang w:eastAsia="en-GB"/>
              </w:rPr>
            </w:pPr>
            <w:r w:rsidRPr="00474A00">
              <w:rPr>
                <w:rFonts w:ascii="Arial" w:eastAsia="Times New Roman" w:hAnsi="Arial" w:cs="Arial"/>
                <w:b/>
                <w:lang w:eastAsia="en-GB"/>
              </w:rPr>
              <w:t>1805712</w:t>
            </w:r>
          </w:p>
        </w:tc>
      </w:tr>
      <w:tr w:rsidR="00474A00" w:rsidRPr="00474A00" w:rsidTr="009F2259">
        <w:tc>
          <w:tcPr>
            <w:tcW w:w="2093" w:type="dxa"/>
            <w:shd w:val="clear" w:color="auto" w:fill="auto"/>
          </w:tcPr>
          <w:p w:rsidR="00474A00" w:rsidRPr="00474A00" w:rsidRDefault="00474A00" w:rsidP="00474A00">
            <w:pPr>
              <w:spacing w:before="120" w:after="120" w:line="240" w:lineRule="auto"/>
              <w:jc w:val="both"/>
              <w:rPr>
                <w:rFonts w:ascii="Arial" w:eastAsia="Times New Roman" w:hAnsi="Arial" w:cs="Arial"/>
                <w:b/>
                <w:bCs/>
                <w:lang w:eastAsia="en-GB"/>
              </w:rPr>
            </w:pPr>
            <w:r w:rsidRPr="00474A00">
              <w:rPr>
                <w:rFonts w:ascii="Arial" w:eastAsia="Times New Roman" w:hAnsi="Arial" w:cs="Arial"/>
                <w:b/>
                <w:bCs/>
                <w:lang w:eastAsia="en-GB"/>
              </w:rPr>
              <w:t>Programme:</w:t>
            </w:r>
          </w:p>
        </w:tc>
        <w:tc>
          <w:tcPr>
            <w:tcW w:w="7829" w:type="dxa"/>
            <w:gridSpan w:val="3"/>
          </w:tcPr>
          <w:p w:rsidR="00474A00" w:rsidRPr="00474A00" w:rsidRDefault="00474A00" w:rsidP="00474A00">
            <w:pPr>
              <w:spacing w:before="120" w:after="120" w:line="240" w:lineRule="auto"/>
              <w:jc w:val="both"/>
              <w:rPr>
                <w:rFonts w:ascii="Arial" w:eastAsia="Times New Roman" w:hAnsi="Arial" w:cs="Arial"/>
                <w:b/>
                <w:lang w:eastAsia="en-GB"/>
              </w:rPr>
            </w:pPr>
            <w:r w:rsidRPr="00474A00">
              <w:rPr>
                <w:rFonts w:ascii="Arial" w:eastAsia="Times New Roman" w:hAnsi="Arial" w:cs="Arial"/>
                <w:b/>
                <w:lang w:eastAsia="en-GB"/>
              </w:rPr>
              <w:t>Secondary PGCE</w:t>
            </w:r>
          </w:p>
        </w:tc>
      </w:tr>
      <w:tr w:rsidR="00474A00" w:rsidRPr="00474A00" w:rsidTr="009F2259">
        <w:tc>
          <w:tcPr>
            <w:tcW w:w="2093" w:type="dxa"/>
            <w:shd w:val="clear" w:color="auto" w:fill="auto"/>
          </w:tcPr>
          <w:p w:rsidR="00474A00" w:rsidRPr="00474A00" w:rsidRDefault="00474A00" w:rsidP="00474A00">
            <w:pPr>
              <w:spacing w:before="120" w:after="120" w:line="240" w:lineRule="auto"/>
              <w:jc w:val="both"/>
              <w:rPr>
                <w:rFonts w:ascii="Arial" w:eastAsia="Times New Roman" w:hAnsi="Arial" w:cs="Arial"/>
                <w:b/>
                <w:bCs/>
                <w:lang w:eastAsia="en-GB"/>
              </w:rPr>
            </w:pPr>
            <w:r w:rsidRPr="00474A00">
              <w:rPr>
                <w:rFonts w:ascii="Arial" w:eastAsia="Times New Roman" w:hAnsi="Arial" w:cs="Arial"/>
                <w:b/>
                <w:bCs/>
                <w:lang w:eastAsia="en-GB"/>
              </w:rPr>
              <w:t>Module:</w:t>
            </w:r>
          </w:p>
        </w:tc>
        <w:tc>
          <w:tcPr>
            <w:tcW w:w="7829" w:type="dxa"/>
            <w:gridSpan w:val="3"/>
            <w:shd w:val="clear" w:color="auto" w:fill="auto"/>
          </w:tcPr>
          <w:p w:rsidR="00474A00" w:rsidRPr="00474A00" w:rsidRDefault="00474A00" w:rsidP="00474A00">
            <w:pPr>
              <w:spacing w:before="120" w:after="120" w:line="240" w:lineRule="auto"/>
              <w:jc w:val="both"/>
              <w:rPr>
                <w:rFonts w:ascii="Arial" w:eastAsia="Times New Roman" w:hAnsi="Arial" w:cs="Arial"/>
                <w:b/>
                <w:lang w:eastAsia="en-GB"/>
              </w:rPr>
            </w:pPr>
            <w:r w:rsidRPr="00474A00">
              <w:rPr>
                <w:rFonts w:ascii="Arial" w:eastAsia="Times New Roman" w:hAnsi="Arial" w:cs="Arial"/>
                <w:b/>
                <w:lang w:eastAsia="en-GB"/>
              </w:rPr>
              <w:t xml:space="preserve">Principles of Teaching, Learning and Pedagogy in the Secondary Sector </w:t>
            </w:r>
          </w:p>
        </w:tc>
      </w:tr>
      <w:tr w:rsidR="00474A00" w:rsidRPr="00474A00" w:rsidTr="009F2259">
        <w:tc>
          <w:tcPr>
            <w:tcW w:w="2093" w:type="dxa"/>
            <w:shd w:val="clear" w:color="auto" w:fill="auto"/>
          </w:tcPr>
          <w:p w:rsidR="00474A00" w:rsidRPr="00474A00" w:rsidRDefault="00474A00" w:rsidP="00474A00">
            <w:pPr>
              <w:spacing w:before="120" w:after="120" w:line="240" w:lineRule="auto"/>
              <w:jc w:val="both"/>
              <w:rPr>
                <w:rFonts w:ascii="Arial" w:eastAsia="Times New Roman" w:hAnsi="Arial" w:cs="Arial"/>
                <w:b/>
                <w:bCs/>
                <w:lang w:eastAsia="en-GB"/>
              </w:rPr>
            </w:pPr>
            <w:r w:rsidRPr="00474A00">
              <w:rPr>
                <w:rFonts w:ascii="Arial" w:eastAsia="Times New Roman" w:hAnsi="Arial" w:cs="Arial"/>
                <w:b/>
                <w:bCs/>
                <w:lang w:eastAsia="en-GB"/>
              </w:rPr>
              <w:t>Module code:</w:t>
            </w:r>
          </w:p>
        </w:tc>
        <w:tc>
          <w:tcPr>
            <w:tcW w:w="3293" w:type="dxa"/>
          </w:tcPr>
          <w:p w:rsidR="00474A00" w:rsidRPr="00474A00" w:rsidRDefault="00474A00" w:rsidP="00474A00">
            <w:pPr>
              <w:spacing w:before="120" w:after="120" w:line="240" w:lineRule="auto"/>
              <w:jc w:val="both"/>
              <w:rPr>
                <w:rFonts w:ascii="Arial" w:eastAsia="Times New Roman" w:hAnsi="Arial" w:cs="Arial"/>
                <w:b/>
                <w:lang w:eastAsia="en-GB"/>
              </w:rPr>
            </w:pPr>
            <w:r w:rsidRPr="00474A00">
              <w:rPr>
                <w:rFonts w:ascii="Arial" w:eastAsia="Times New Roman" w:hAnsi="Arial" w:cs="Arial"/>
                <w:b/>
                <w:lang w:eastAsia="en-GB"/>
              </w:rPr>
              <w:t>ECSP6001</w:t>
            </w:r>
          </w:p>
        </w:tc>
        <w:tc>
          <w:tcPr>
            <w:tcW w:w="2268" w:type="dxa"/>
            <w:shd w:val="clear" w:color="auto" w:fill="D9D9D9" w:themeFill="background1" w:themeFillShade="D9"/>
          </w:tcPr>
          <w:p w:rsidR="00474A00" w:rsidRPr="00474A00" w:rsidRDefault="00474A00" w:rsidP="00474A00">
            <w:pPr>
              <w:keepNext/>
              <w:spacing w:after="0" w:line="240" w:lineRule="auto"/>
              <w:jc w:val="both"/>
              <w:outlineLvl w:val="1"/>
              <w:rPr>
                <w:rFonts w:ascii="Arial" w:eastAsia="Times New Roman" w:hAnsi="Arial" w:cs="Arial"/>
                <w:b/>
                <w:lang w:eastAsia="en-GB"/>
              </w:rPr>
            </w:pPr>
            <w:r w:rsidRPr="00474A00">
              <w:rPr>
                <w:rFonts w:ascii="Arial" w:eastAsia="Times New Roman" w:hAnsi="Arial" w:cs="Arial"/>
                <w:b/>
                <w:lang w:eastAsia="en-GB"/>
              </w:rPr>
              <w:t>Contribution to Overall Module Assessment (%):</w:t>
            </w:r>
          </w:p>
        </w:tc>
        <w:tc>
          <w:tcPr>
            <w:tcW w:w="2268" w:type="dxa"/>
          </w:tcPr>
          <w:p w:rsidR="00474A00" w:rsidRPr="00474A00" w:rsidRDefault="00474A00" w:rsidP="00474A00">
            <w:pPr>
              <w:spacing w:before="120" w:after="120" w:line="240" w:lineRule="auto"/>
              <w:jc w:val="both"/>
              <w:rPr>
                <w:rFonts w:ascii="Arial" w:eastAsia="Times New Roman" w:hAnsi="Arial" w:cs="Arial"/>
                <w:b/>
                <w:lang w:eastAsia="en-GB"/>
              </w:rPr>
            </w:pPr>
            <w:r w:rsidRPr="00474A00">
              <w:rPr>
                <w:rFonts w:ascii="Arial" w:eastAsia="Times New Roman" w:hAnsi="Arial" w:cs="Arial"/>
                <w:b/>
                <w:lang w:eastAsia="en-GB"/>
              </w:rPr>
              <w:t>50%</w:t>
            </w:r>
          </w:p>
        </w:tc>
      </w:tr>
      <w:tr w:rsidR="00474A00" w:rsidRPr="00474A00" w:rsidTr="009F2259">
        <w:tc>
          <w:tcPr>
            <w:tcW w:w="2093" w:type="dxa"/>
            <w:shd w:val="clear" w:color="auto" w:fill="auto"/>
          </w:tcPr>
          <w:p w:rsidR="00474A00" w:rsidRPr="00474A00" w:rsidRDefault="00474A00" w:rsidP="00474A00">
            <w:pPr>
              <w:spacing w:before="120" w:after="120" w:line="240" w:lineRule="auto"/>
              <w:jc w:val="both"/>
              <w:rPr>
                <w:rFonts w:ascii="Arial" w:eastAsia="Times New Roman" w:hAnsi="Arial" w:cs="Arial"/>
                <w:b/>
                <w:bCs/>
                <w:lang w:eastAsia="en-GB"/>
              </w:rPr>
            </w:pPr>
            <w:r w:rsidRPr="00474A00">
              <w:rPr>
                <w:rFonts w:ascii="Arial" w:eastAsia="Times New Roman" w:hAnsi="Arial" w:cs="Arial"/>
                <w:b/>
                <w:bCs/>
                <w:lang w:eastAsia="en-GB"/>
              </w:rPr>
              <w:t>Lecturer:</w:t>
            </w:r>
          </w:p>
        </w:tc>
        <w:tc>
          <w:tcPr>
            <w:tcW w:w="3293" w:type="dxa"/>
          </w:tcPr>
          <w:p w:rsidR="00474A00" w:rsidRPr="00474A00" w:rsidRDefault="00474A00" w:rsidP="00474A00">
            <w:pPr>
              <w:spacing w:before="120" w:after="120" w:line="240" w:lineRule="auto"/>
              <w:jc w:val="both"/>
              <w:rPr>
                <w:rFonts w:ascii="Arial" w:eastAsia="Times New Roman" w:hAnsi="Arial" w:cs="Arial"/>
                <w:b/>
                <w:lang w:eastAsia="en-GB"/>
              </w:rPr>
            </w:pPr>
            <w:r w:rsidRPr="00474A00">
              <w:rPr>
                <w:rFonts w:ascii="Arial" w:eastAsia="Times New Roman" w:hAnsi="Arial" w:cs="Arial"/>
                <w:b/>
                <w:lang w:eastAsia="en-GB"/>
              </w:rPr>
              <w:t xml:space="preserve">Alison S Evans </w:t>
            </w:r>
          </w:p>
        </w:tc>
        <w:tc>
          <w:tcPr>
            <w:tcW w:w="2268" w:type="dxa"/>
            <w:shd w:val="clear" w:color="auto" w:fill="D9D9D9" w:themeFill="background1" w:themeFillShade="D9"/>
          </w:tcPr>
          <w:p w:rsidR="00474A00" w:rsidRPr="00474A00" w:rsidRDefault="00474A00" w:rsidP="00474A00">
            <w:pPr>
              <w:spacing w:before="120" w:after="120" w:line="240" w:lineRule="auto"/>
              <w:jc w:val="both"/>
              <w:rPr>
                <w:rFonts w:ascii="Arial" w:eastAsia="Times New Roman" w:hAnsi="Arial" w:cs="Arial"/>
                <w:b/>
                <w:bCs/>
                <w:lang w:eastAsia="en-GB"/>
              </w:rPr>
            </w:pPr>
            <w:r w:rsidRPr="00474A00">
              <w:rPr>
                <w:rFonts w:ascii="Arial" w:eastAsia="Times New Roman" w:hAnsi="Arial" w:cs="Arial"/>
                <w:b/>
                <w:bCs/>
                <w:lang w:eastAsia="en-GB"/>
              </w:rPr>
              <w:t>Internal Verifier:</w:t>
            </w:r>
          </w:p>
        </w:tc>
        <w:tc>
          <w:tcPr>
            <w:tcW w:w="2268" w:type="dxa"/>
          </w:tcPr>
          <w:p w:rsidR="00474A00" w:rsidRPr="00474A00" w:rsidRDefault="00474A00" w:rsidP="00474A00">
            <w:pPr>
              <w:spacing w:before="120" w:after="120" w:line="240" w:lineRule="auto"/>
              <w:jc w:val="both"/>
              <w:rPr>
                <w:rFonts w:ascii="Arial" w:eastAsia="Times New Roman" w:hAnsi="Arial" w:cs="Arial"/>
                <w:b/>
                <w:lang w:eastAsia="en-GB"/>
              </w:rPr>
            </w:pPr>
          </w:p>
        </w:tc>
      </w:tr>
      <w:tr w:rsidR="00474A00" w:rsidRPr="00474A00" w:rsidTr="009F2259">
        <w:tc>
          <w:tcPr>
            <w:tcW w:w="2093" w:type="dxa"/>
            <w:shd w:val="clear" w:color="auto" w:fill="auto"/>
          </w:tcPr>
          <w:p w:rsidR="00474A00" w:rsidRPr="00474A00" w:rsidRDefault="00474A00" w:rsidP="00474A00">
            <w:pPr>
              <w:spacing w:before="120" w:after="120" w:line="240" w:lineRule="auto"/>
              <w:jc w:val="both"/>
              <w:rPr>
                <w:rFonts w:ascii="Arial" w:eastAsia="Times New Roman" w:hAnsi="Arial" w:cs="Arial"/>
                <w:b/>
                <w:bCs/>
                <w:lang w:eastAsia="en-GB"/>
              </w:rPr>
            </w:pPr>
            <w:r w:rsidRPr="00474A00">
              <w:rPr>
                <w:rFonts w:ascii="Arial" w:eastAsia="Times New Roman" w:hAnsi="Arial" w:cs="Arial"/>
                <w:b/>
                <w:bCs/>
                <w:lang w:eastAsia="en-GB"/>
              </w:rPr>
              <w:t>Assignment Title:</w:t>
            </w:r>
          </w:p>
        </w:tc>
        <w:tc>
          <w:tcPr>
            <w:tcW w:w="3293" w:type="dxa"/>
          </w:tcPr>
          <w:p w:rsidR="00474A00" w:rsidRPr="00474A00" w:rsidRDefault="00474A00" w:rsidP="00474A00">
            <w:pPr>
              <w:spacing w:before="120" w:after="120" w:line="240" w:lineRule="auto"/>
              <w:jc w:val="both"/>
              <w:rPr>
                <w:rFonts w:ascii="Arial" w:eastAsia="Times New Roman" w:hAnsi="Arial" w:cs="Arial"/>
                <w:b/>
                <w:lang w:eastAsia="en-GB"/>
              </w:rPr>
            </w:pPr>
            <w:r w:rsidRPr="00474A00">
              <w:rPr>
                <w:rFonts w:ascii="Arial" w:eastAsia="Times New Roman" w:hAnsi="Arial" w:cs="Arial"/>
                <w:b/>
                <w:lang w:eastAsia="en-GB"/>
              </w:rPr>
              <w:t xml:space="preserve">Part B, (i) and (ii) </w:t>
            </w:r>
          </w:p>
        </w:tc>
        <w:tc>
          <w:tcPr>
            <w:tcW w:w="2268" w:type="dxa"/>
            <w:shd w:val="clear" w:color="auto" w:fill="auto"/>
          </w:tcPr>
          <w:p w:rsidR="00474A00" w:rsidRPr="00474A00" w:rsidRDefault="00474A00" w:rsidP="00474A00">
            <w:pPr>
              <w:spacing w:before="120" w:after="120" w:line="240" w:lineRule="auto"/>
              <w:jc w:val="both"/>
              <w:rPr>
                <w:rFonts w:ascii="Arial" w:eastAsia="Times New Roman" w:hAnsi="Arial" w:cs="Arial"/>
                <w:b/>
                <w:bCs/>
                <w:lang w:eastAsia="en-GB"/>
              </w:rPr>
            </w:pPr>
            <w:r w:rsidRPr="00474A00">
              <w:rPr>
                <w:rFonts w:ascii="Arial" w:eastAsia="Times New Roman" w:hAnsi="Arial" w:cs="Arial"/>
                <w:b/>
                <w:bCs/>
                <w:lang w:eastAsia="en-GB"/>
              </w:rPr>
              <w:t>Word count (or equivalent):</w:t>
            </w:r>
          </w:p>
        </w:tc>
        <w:tc>
          <w:tcPr>
            <w:tcW w:w="2268" w:type="dxa"/>
          </w:tcPr>
          <w:p w:rsidR="00474A00" w:rsidRPr="00474A00" w:rsidRDefault="00474A00" w:rsidP="00474A00">
            <w:pPr>
              <w:numPr>
                <w:ilvl w:val="0"/>
                <w:numId w:val="1"/>
              </w:numPr>
              <w:spacing w:before="120" w:after="120" w:line="240" w:lineRule="auto"/>
              <w:contextualSpacing/>
              <w:jc w:val="both"/>
              <w:rPr>
                <w:rFonts w:ascii="Arial" w:eastAsia="Times New Roman" w:hAnsi="Arial" w:cs="Arial"/>
                <w:b/>
                <w:lang w:eastAsia="en-GB"/>
              </w:rPr>
            </w:pPr>
            <w:r w:rsidRPr="00474A00">
              <w:rPr>
                <w:rFonts w:ascii="Arial" w:eastAsia="Times New Roman" w:hAnsi="Arial" w:cs="Arial"/>
                <w:b/>
                <w:lang w:eastAsia="en-GB"/>
              </w:rPr>
              <w:t>= 1,500</w:t>
            </w:r>
          </w:p>
          <w:p w:rsidR="00474A00" w:rsidRPr="00474A00" w:rsidRDefault="00474A00" w:rsidP="00474A00">
            <w:pPr>
              <w:numPr>
                <w:ilvl w:val="0"/>
                <w:numId w:val="1"/>
              </w:numPr>
              <w:spacing w:before="120" w:after="120" w:line="240" w:lineRule="auto"/>
              <w:contextualSpacing/>
              <w:jc w:val="both"/>
              <w:rPr>
                <w:rFonts w:ascii="Arial" w:eastAsia="Times New Roman" w:hAnsi="Arial" w:cs="Arial"/>
                <w:b/>
                <w:lang w:eastAsia="en-GB"/>
              </w:rPr>
            </w:pPr>
            <w:r w:rsidRPr="00474A00">
              <w:rPr>
                <w:rFonts w:ascii="Arial" w:eastAsia="Times New Roman" w:hAnsi="Arial" w:cs="Arial"/>
                <w:b/>
                <w:lang w:eastAsia="en-GB"/>
              </w:rPr>
              <w:t>= 2,000</w:t>
            </w:r>
          </w:p>
        </w:tc>
      </w:tr>
      <w:tr w:rsidR="00474A00" w:rsidRPr="00474A00" w:rsidTr="009F2259">
        <w:tc>
          <w:tcPr>
            <w:tcW w:w="2093" w:type="dxa"/>
            <w:shd w:val="clear" w:color="auto" w:fill="auto"/>
          </w:tcPr>
          <w:p w:rsidR="00474A00" w:rsidRPr="00474A00" w:rsidRDefault="00474A00" w:rsidP="00474A00">
            <w:pPr>
              <w:spacing w:before="120" w:after="120" w:line="240" w:lineRule="auto"/>
              <w:jc w:val="both"/>
              <w:rPr>
                <w:rFonts w:ascii="Arial" w:eastAsia="Times New Roman" w:hAnsi="Arial" w:cs="Arial"/>
                <w:b/>
                <w:bCs/>
                <w:lang w:eastAsia="en-GB"/>
              </w:rPr>
            </w:pPr>
            <w:r w:rsidRPr="00474A00">
              <w:rPr>
                <w:rFonts w:ascii="Arial" w:eastAsia="Times New Roman" w:hAnsi="Arial" w:cs="Arial"/>
                <w:b/>
                <w:bCs/>
                <w:lang w:eastAsia="en-GB"/>
              </w:rPr>
              <w:t>Submission deadline:</w:t>
            </w:r>
          </w:p>
        </w:tc>
        <w:tc>
          <w:tcPr>
            <w:tcW w:w="3293" w:type="dxa"/>
            <w:shd w:val="clear" w:color="auto" w:fill="auto"/>
          </w:tcPr>
          <w:p w:rsidR="00474A00" w:rsidRPr="00474A00" w:rsidRDefault="00474A00" w:rsidP="00474A00">
            <w:pPr>
              <w:spacing w:before="120" w:after="120" w:line="240" w:lineRule="auto"/>
              <w:jc w:val="both"/>
              <w:rPr>
                <w:rFonts w:ascii="Arial" w:eastAsia="Times New Roman" w:hAnsi="Arial" w:cs="Arial"/>
                <w:b/>
                <w:lang w:eastAsia="en-GB"/>
              </w:rPr>
            </w:pPr>
            <w:r w:rsidRPr="00474A00">
              <w:rPr>
                <w:rFonts w:ascii="Arial" w:eastAsia="Times New Roman" w:hAnsi="Arial" w:cs="Arial"/>
                <w:b/>
                <w:lang w:eastAsia="en-GB"/>
              </w:rPr>
              <w:t>26 November 2018</w:t>
            </w:r>
          </w:p>
        </w:tc>
        <w:tc>
          <w:tcPr>
            <w:tcW w:w="2268" w:type="dxa"/>
            <w:shd w:val="clear" w:color="auto" w:fill="auto"/>
          </w:tcPr>
          <w:p w:rsidR="00474A00" w:rsidRPr="00474A00" w:rsidRDefault="00474A00" w:rsidP="00474A00">
            <w:pPr>
              <w:spacing w:before="120" w:after="120" w:line="240" w:lineRule="auto"/>
              <w:jc w:val="both"/>
              <w:rPr>
                <w:rFonts w:ascii="Arial" w:eastAsia="Times New Roman" w:hAnsi="Arial" w:cs="Arial"/>
                <w:b/>
                <w:bCs/>
                <w:lang w:eastAsia="en-GB"/>
              </w:rPr>
            </w:pPr>
            <w:r w:rsidRPr="00474A00">
              <w:rPr>
                <w:rFonts w:ascii="Arial" w:eastAsia="Times New Roman" w:hAnsi="Arial" w:cs="Arial"/>
                <w:b/>
                <w:bCs/>
                <w:lang w:eastAsia="en-GB"/>
              </w:rPr>
              <w:t>Return date of provisional marks &amp; written feedback:</w:t>
            </w:r>
          </w:p>
        </w:tc>
        <w:tc>
          <w:tcPr>
            <w:tcW w:w="2268" w:type="dxa"/>
          </w:tcPr>
          <w:p w:rsidR="00474A00" w:rsidRPr="00474A00" w:rsidRDefault="00474A00" w:rsidP="00474A00">
            <w:pPr>
              <w:spacing w:before="120" w:after="120" w:line="240" w:lineRule="auto"/>
              <w:jc w:val="both"/>
              <w:rPr>
                <w:rFonts w:ascii="Arial" w:eastAsia="Times New Roman" w:hAnsi="Arial" w:cs="Arial"/>
                <w:b/>
                <w:lang w:eastAsia="en-GB"/>
              </w:rPr>
            </w:pPr>
            <w:r w:rsidRPr="00474A00">
              <w:rPr>
                <w:rFonts w:ascii="Arial" w:eastAsia="Times New Roman" w:hAnsi="Arial" w:cs="Arial"/>
                <w:b/>
                <w:lang w:eastAsia="en-GB"/>
              </w:rPr>
              <w:t>17 December 2018</w:t>
            </w:r>
          </w:p>
        </w:tc>
      </w:tr>
      <w:tr w:rsidR="00474A00" w:rsidRPr="00474A00" w:rsidTr="009F2259">
        <w:tc>
          <w:tcPr>
            <w:tcW w:w="2093" w:type="dxa"/>
            <w:shd w:val="clear" w:color="auto" w:fill="auto"/>
          </w:tcPr>
          <w:p w:rsidR="00474A00" w:rsidRPr="00474A00" w:rsidRDefault="00474A00" w:rsidP="00474A00">
            <w:pPr>
              <w:spacing w:before="120" w:after="120" w:line="240" w:lineRule="auto"/>
              <w:jc w:val="both"/>
              <w:rPr>
                <w:rFonts w:ascii="Arial" w:eastAsia="Times New Roman" w:hAnsi="Arial" w:cs="Arial"/>
                <w:b/>
                <w:bCs/>
                <w:lang w:eastAsia="en-GB"/>
              </w:rPr>
            </w:pPr>
            <w:r w:rsidRPr="00474A00">
              <w:rPr>
                <w:rFonts w:ascii="Arial" w:eastAsia="Times New Roman" w:hAnsi="Arial" w:cs="Arial"/>
                <w:b/>
                <w:bCs/>
                <w:lang w:eastAsia="en-GB"/>
              </w:rPr>
              <w:t>Submission method:</w:t>
            </w:r>
          </w:p>
        </w:tc>
        <w:tc>
          <w:tcPr>
            <w:tcW w:w="7829" w:type="dxa"/>
            <w:gridSpan w:val="3"/>
            <w:shd w:val="clear" w:color="auto" w:fill="auto"/>
          </w:tcPr>
          <w:p w:rsidR="00474A00" w:rsidRPr="00474A00" w:rsidRDefault="00474A00" w:rsidP="00474A00">
            <w:pPr>
              <w:spacing w:after="0" w:line="240" w:lineRule="auto"/>
              <w:rPr>
                <w:rFonts w:ascii="Arial" w:eastAsia="Times New Roman" w:hAnsi="Arial" w:cs="Arial"/>
                <w:lang w:eastAsia="en-GB"/>
              </w:rPr>
            </w:pPr>
            <w:r w:rsidRPr="00474A00">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74A00" w:rsidRPr="00474A00" w:rsidRDefault="00474A00" w:rsidP="00474A00">
            <w:pPr>
              <w:spacing w:before="120" w:after="120" w:line="240" w:lineRule="auto"/>
              <w:jc w:val="both"/>
              <w:rPr>
                <w:rFonts w:ascii="Arial" w:eastAsia="Times New Roman" w:hAnsi="Arial" w:cs="Arial"/>
                <w:b/>
                <w:bCs/>
                <w:lang w:eastAsia="en-GB"/>
              </w:rPr>
            </w:pPr>
            <w:r w:rsidRPr="00474A00">
              <w:rPr>
                <w:rFonts w:ascii="Arial" w:eastAsia="Times New Roman" w:hAnsi="Arial" w:cs="Arial"/>
                <w:b/>
                <w:bCs/>
                <w:lang w:eastAsia="en-GB"/>
              </w:rPr>
              <w:t xml:space="preserve">Alternative submission method (if applicable): </w:t>
            </w:r>
          </w:p>
          <w:p w:rsidR="00474A00" w:rsidRPr="00474A00" w:rsidRDefault="00474A00" w:rsidP="00474A00">
            <w:pPr>
              <w:spacing w:before="120" w:after="120" w:line="240" w:lineRule="auto"/>
              <w:jc w:val="both"/>
              <w:rPr>
                <w:rFonts w:ascii="Arial" w:eastAsia="Times New Roman" w:hAnsi="Arial" w:cs="Arial"/>
                <w:b/>
                <w:bCs/>
                <w:lang w:eastAsia="en-GB"/>
              </w:rPr>
            </w:pPr>
            <w:r w:rsidRPr="00474A00">
              <w:rPr>
                <w:rFonts w:ascii="Arial" w:eastAsia="Times New Roman" w:hAnsi="Arial" w:cs="Arial"/>
                <w:b/>
                <w:bCs/>
                <w:lang w:eastAsia="en-GB"/>
              </w:rPr>
              <w:t xml:space="preserve">Late submission of the assessment will result in a late penalty mark.  </w:t>
            </w:r>
            <w:r w:rsidRPr="00474A00">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474A00" w:rsidRPr="00474A00" w:rsidTr="009F2259">
        <w:tc>
          <w:tcPr>
            <w:tcW w:w="2093" w:type="dxa"/>
            <w:shd w:val="clear" w:color="auto" w:fill="auto"/>
          </w:tcPr>
          <w:p w:rsidR="00474A00" w:rsidRPr="00474A00" w:rsidRDefault="00474A00" w:rsidP="00474A00">
            <w:pPr>
              <w:spacing w:before="120" w:after="120" w:line="240" w:lineRule="auto"/>
              <w:rPr>
                <w:rFonts w:ascii="Arial" w:eastAsia="Times New Roman" w:hAnsi="Arial" w:cs="Arial"/>
                <w:b/>
                <w:bCs/>
                <w:lang w:eastAsia="en-GB"/>
              </w:rPr>
            </w:pPr>
            <w:r w:rsidRPr="00474A00">
              <w:rPr>
                <w:rFonts w:ascii="Arial" w:eastAsia="Times New Roman" w:hAnsi="Arial" w:cs="Arial"/>
                <w:b/>
                <w:bCs/>
                <w:lang w:eastAsia="en-GB"/>
              </w:rPr>
              <w:t>Academic honesty / referencing:</w:t>
            </w:r>
          </w:p>
        </w:tc>
        <w:tc>
          <w:tcPr>
            <w:tcW w:w="7829" w:type="dxa"/>
            <w:gridSpan w:val="3"/>
            <w:shd w:val="clear" w:color="auto" w:fill="auto"/>
          </w:tcPr>
          <w:p w:rsidR="00474A00" w:rsidRPr="00474A00" w:rsidRDefault="00474A00" w:rsidP="00474A00">
            <w:pPr>
              <w:spacing w:before="120" w:after="120" w:line="240" w:lineRule="auto"/>
              <w:jc w:val="both"/>
              <w:rPr>
                <w:rFonts w:ascii="Arial" w:eastAsia="Times New Roman" w:hAnsi="Arial" w:cs="Arial"/>
                <w:lang w:eastAsia="en-GB"/>
              </w:rPr>
            </w:pPr>
            <w:r w:rsidRPr="00474A00">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474A00" w:rsidRPr="00474A00" w:rsidRDefault="00474A00" w:rsidP="00474A00">
      <w:pPr>
        <w:spacing w:after="0" w:line="240" w:lineRule="auto"/>
        <w:rPr>
          <w:rFonts w:ascii="Arial" w:eastAsia="Times New Roman" w:hAnsi="Arial" w:cs="Arial"/>
          <w:sz w:val="32"/>
          <w:szCs w:val="20"/>
          <w:lang w:eastAsia="en-GB"/>
        </w:rPr>
      </w:pPr>
    </w:p>
    <w:p w:rsidR="00474A00" w:rsidRPr="00474A00" w:rsidRDefault="00474A00" w:rsidP="00474A00">
      <w:pPr>
        <w:spacing w:after="0" w:line="240" w:lineRule="auto"/>
        <w:rPr>
          <w:rFonts w:ascii="Arial" w:eastAsia="Times New Roman" w:hAnsi="Arial" w:cs="Arial"/>
          <w:sz w:val="32"/>
          <w:szCs w:val="20"/>
          <w:lang w:eastAsia="en-GB"/>
        </w:rPr>
      </w:pPr>
    </w:p>
    <w:p w:rsidR="00474A00" w:rsidRPr="00474A00" w:rsidRDefault="00474A00" w:rsidP="00474A00">
      <w:pPr>
        <w:spacing w:after="0" w:line="240" w:lineRule="auto"/>
        <w:rPr>
          <w:rFonts w:ascii="Arial" w:eastAsia="Times New Roman" w:hAnsi="Arial" w:cs="Arial"/>
          <w:sz w:val="32"/>
          <w:szCs w:val="20"/>
          <w:lang w:eastAsia="en-GB"/>
        </w:rPr>
      </w:pPr>
    </w:p>
    <w:p w:rsidR="00474A00" w:rsidRPr="00474A00" w:rsidRDefault="00474A00" w:rsidP="00474A00">
      <w:pPr>
        <w:spacing w:after="0" w:line="240" w:lineRule="auto"/>
        <w:rPr>
          <w:rFonts w:ascii="Arial" w:eastAsia="Times New Roman" w:hAnsi="Arial" w:cs="Arial"/>
          <w:sz w:val="32"/>
          <w:szCs w:val="20"/>
          <w:lang w:eastAsia="en-GB"/>
        </w:rPr>
      </w:pPr>
    </w:p>
    <w:p w:rsidR="00474A00" w:rsidRPr="00474A00" w:rsidRDefault="00474A00" w:rsidP="00474A00">
      <w:pPr>
        <w:spacing w:after="0" w:line="240" w:lineRule="auto"/>
        <w:rPr>
          <w:rFonts w:ascii="Arial" w:eastAsia="Times New Roman" w:hAnsi="Arial" w:cs="Arial"/>
          <w:sz w:val="32"/>
          <w:szCs w:val="20"/>
          <w:lang w:eastAsia="en-GB"/>
        </w:rPr>
      </w:pPr>
    </w:p>
    <w:p w:rsidR="00474A00" w:rsidRPr="00474A00" w:rsidRDefault="00474A00" w:rsidP="00474A00">
      <w:pPr>
        <w:spacing w:after="0" w:line="240" w:lineRule="auto"/>
        <w:rPr>
          <w:rFonts w:ascii="Arial" w:eastAsia="Times New Roman" w:hAnsi="Arial" w:cs="Arial"/>
          <w:sz w:val="32"/>
          <w:szCs w:val="20"/>
          <w:lang w:eastAsia="en-GB"/>
        </w:rPr>
      </w:pPr>
    </w:p>
    <w:p w:rsidR="00474A00" w:rsidRPr="00474A00" w:rsidRDefault="00474A00" w:rsidP="00474A00">
      <w:pPr>
        <w:spacing w:after="0" w:line="240" w:lineRule="auto"/>
        <w:rPr>
          <w:rFonts w:ascii="Arial" w:eastAsia="Times New Roman" w:hAnsi="Arial" w:cs="Arial"/>
          <w:sz w:val="32"/>
          <w:szCs w:val="20"/>
          <w:lang w:eastAsia="en-GB"/>
        </w:rPr>
      </w:pPr>
    </w:p>
    <w:p w:rsidR="00474A00" w:rsidRDefault="00474A00" w:rsidP="00474A00">
      <w:pPr>
        <w:rPr>
          <w:b/>
        </w:rPr>
      </w:pPr>
      <w:r>
        <w:rPr>
          <w:b/>
        </w:rPr>
        <w:lastRenderedPageBreak/>
        <w:t>Part b</w:t>
      </w:r>
      <w:r w:rsidRPr="00474A00">
        <w:rPr>
          <w:b/>
        </w:rPr>
        <w:t>i) Use selected literature and professional documents to explain the learning principles which underpin the scheme of work, teaching session and resources. Consider the sequence of your scheme of work or syllabus requirements, differentiation and learning. Y Cwricwlwm Cymreig, Literacy and Numeracy framework, Digital Competence Framework etc.</w:t>
      </w:r>
      <w:r w:rsidR="008E2DE7">
        <w:rPr>
          <w:b/>
        </w:rPr>
        <w:t xml:space="preserve"> </w:t>
      </w:r>
    </w:p>
    <w:p w:rsidR="008E2DE7" w:rsidRPr="008E2DE7" w:rsidRDefault="008E2DE7" w:rsidP="00474A00">
      <w:pPr>
        <w:rPr>
          <w:b/>
          <w:u w:val="single"/>
        </w:rPr>
      </w:pPr>
      <w:r w:rsidRPr="008E2DE7">
        <w:rPr>
          <w:b/>
          <w:u w:val="single"/>
        </w:rPr>
        <w:t>Part bi) Word coumt 1,795 words</w:t>
      </w:r>
    </w:p>
    <w:p w:rsidR="009033C7" w:rsidRDefault="009033C7" w:rsidP="009033C7">
      <w:r>
        <w:t>The point is often made that mathematics is a hierarchical subject in which future learning requires a sound understanding of earlier work (e.g. Chambers and Timlin, 20</w:t>
      </w:r>
      <w:r w:rsidR="008832CC">
        <w:t>13)</w:t>
      </w:r>
      <w:r w:rsidR="00202AD7">
        <w:t>,</w:t>
      </w:r>
      <w:r w:rsidR="0084341C">
        <w:t xml:space="preserve"> and this idea is indeed evident in how </w:t>
      </w:r>
      <w:r w:rsidR="00246899">
        <w:t xml:space="preserve"> the national curriculum structures its learning aims for learners throughout the various school years</w:t>
      </w:r>
      <w:r w:rsidR="0084341C">
        <w:t xml:space="preserve"> (National Curriculum, 2015). </w:t>
      </w:r>
      <w:r w:rsidR="00E805D1">
        <w:t>In</w:t>
      </w:r>
      <w:r w:rsidR="0084341C">
        <w:t xml:space="preserve"> accordance with this idea</w:t>
      </w:r>
      <w:r w:rsidR="00E805D1">
        <w:t xml:space="preserve"> </w:t>
      </w:r>
      <w:r w:rsidR="008832CC">
        <w:t>my</w:t>
      </w:r>
      <w:r w:rsidR="00E234C9">
        <w:t xml:space="preserve"> scheme of work</w:t>
      </w:r>
      <w:r>
        <w:t xml:space="preserve"> f</w:t>
      </w:r>
      <w:r w:rsidR="00246899">
        <w:t>ollowed such a progression</w:t>
      </w:r>
      <w:r w:rsidR="0009197C">
        <w:t xml:space="preserve"> </w:t>
      </w:r>
      <w:r w:rsidR="00E805D1">
        <w:t xml:space="preserve">for a year 8 class on the topic of ‘perimeter and areas of simple shapes’ in which </w:t>
      </w:r>
      <w:r>
        <w:t>later lessons built upon</w:t>
      </w:r>
      <w:r w:rsidR="00E234C9">
        <w:t xml:space="preserve"> concepts that had been studied</w:t>
      </w:r>
      <w:r>
        <w:t xml:space="preserve"> in earlier lessons. However, despite this idea that learning mathematics follows perhaps a more linear path than some other subjects, in reality this learning is not unidirectional, often requiring learners to revisit earlier ideas in order to progress onto more advanced learning. In this way, learning mathematics may be viewed as following a more recursive developmental path than a simple linear unidirectional trajectory (Pririe and Lieren, 1989). This was reflected in the way that my scheme of work was constructed, in which, overall there was an </w:t>
      </w:r>
      <w:r w:rsidR="00E805D1">
        <w:t>‘</w:t>
      </w:r>
      <w:r>
        <w:t>obvious</w:t>
      </w:r>
      <w:r w:rsidR="00E805D1">
        <w:t>’</w:t>
      </w:r>
      <w:r>
        <w:t xml:space="preserve"> conceptual progression from the first to the</w:t>
      </w:r>
      <w:r w:rsidR="00725AD8">
        <w:t xml:space="preserve"> final lesson, but with occasional</w:t>
      </w:r>
      <w:r>
        <w:t xml:space="preserve"> ‘anchors’ back to previously learned concepts that mig</w:t>
      </w:r>
      <w:r w:rsidR="00E234C9">
        <w:t xml:space="preserve">ht have been covered during a </w:t>
      </w:r>
      <w:r>
        <w:t>previous lesson. This is particularly evident in the first lesson on the area of simple shapes, in which the idea of area as being measured by a unit-square grid was discussed. Although, by reference to the national curriculum, this is a concept that will have been covered during earlier school years</w:t>
      </w:r>
      <w:r w:rsidR="00E805D1">
        <w:t>, I felt that even by year 8</w:t>
      </w:r>
      <w:r w:rsidR="00725AD8">
        <w:t>, that it would be of benefit to make</w:t>
      </w:r>
      <w:r>
        <w:t xml:space="preserve"> reference to </w:t>
      </w:r>
      <w:r w:rsidR="00E805D1">
        <w:t>this idea, as it is</w:t>
      </w:r>
      <w:r>
        <w:t xml:space="preserve"> essential in </w:t>
      </w:r>
      <w:r w:rsidR="00E805D1">
        <w:t>being able to convert</w:t>
      </w:r>
      <w:r>
        <w:t xml:space="preserve"> betw</w:t>
      </w:r>
      <w:r w:rsidR="00E805D1">
        <w:t xml:space="preserve">een units of area (for example </w:t>
      </w:r>
      <w:r>
        <w:t>1cm</w:t>
      </w:r>
      <w:r>
        <w:rPr>
          <w:vertAlign w:val="superscript"/>
        </w:rPr>
        <w:t>2</w:t>
      </w:r>
      <w:r>
        <w:t>=?mm</w:t>
      </w:r>
      <w:r>
        <w:rPr>
          <w:vertAlign w:val="superscript"/>
        </w:rPr>
        <w:t>2</w:t>
      </w:r>
      <w:r>
        <w:t>?</w:t>
      </w:r>
      <w:r w:rsidR="00E805D1">
        <w:t xml:space="preserve">). </w:t>
      </w:r>
      <w:r>
        <w:t xml:space="preserve"> A situation where a pupil can be proficient at calculating the areas of a wide variety of shapes but have difficulty with a more fundamental question involving conversions </w:t>
      </w:r>
      <w:r w:rsidR="00FA27EB">
        <w:t>i</w:t>
      </w:r>
      <w:r>
        <w:t xml:space="preserve">s easily imagined.  </w:t>
      </w:r>
    </w:p>
    <w:p w:rsidR="009033C7" w:rsidRDefault="009033C7" w:rsidP="009033C7">
      <w:r>
        <w:t>Drawing on a contructivist mod</w:t>
      </w:r>
      <w:r w:rsidR="00744EEF">
        <w:t>el of learning (e.g. Piaget 1980b</w:t>
      </w:r>
      <w:r>
        <w:t>; Vygotsky, 1987), starter questions to my lessons made reference to something that pupils could relate to. One concept that is shared by constructivists is that the acquisition of new knowledge occurs in relation to what is already known by an individual i.e. their pre-existing ‘mental structures’ or ‘schemas’ (Tanner and Jones, 2000). According to this model, learning a new concept will be helped if, in teaching it, reference is first made to a related concept that the individual has already acquired (and which exists in the person’s pre-existing ‘schema</w:t>
      </w:r>
      <w:r w:rsidR="00DF1AE4">
        <w:t>ta</w:t>
      </w:r>
      <w:r>
        <w:t xml:space="preserve">’). Another highly influential idea that has extended the ideas of the constructivism of Piaget (which focused on cognitive development as a result of maturation and interaction with the environment), is the social nature in which learning takes place, whereby meaning and new understandings are co-constructed in a social context via verbal interactions/discussion with others (Vygotsky, 1987). </w:t>
      </w:r>
    </w:p>
    <w:p w:rsidR="009033C7" w:rsidRDefault="009033C7" w:rsidP="009033C7">
      <w:r>
        <w:t xml:space="preserve">According to social constructivism therefore, there is an internal psychological aspect to learning, but also a social aspect in which language plays an integral part. This is also in contrast to the view of learning held by the (traditional </w:t>
      </w:r>
      <w:r w:rsidR="00DF1AE4">
        <w:t>as opposed to the more modern) b</w:t>
      </w:r>
      <w:r>
        <w:t xml:space="preserve">ehaviourists (e.g. Skinner, </w:t>
      </w:r>
      <w:r w:rsidR="00F87A08">
        <w:t>1971</w:t>
      </w:r>
      <w:r>
        <w:t xml:space="preserve">) in which learning occurs in a less dynamic and more linear and unidirectional way, where information is transferred from teacher to learner and dependent on the operant contingencies controlled by the teacher (who might offer praise  - </w:t>
      </w:r>
      <w:r w:rsidR="00DF1AE4">
        <w:t>‘</w:t>
      </w:r>
      <w:r w:rsidRPr="00273A95">
        <w:rPr>
          <w:i/>
        </w:rPr>
        <w:t>positive reinforcement</w:t>
      </w:r>
      <w:r w:rsidR="00DF1AE4">
        <w:rPr>
          <w:i/>
        </w:rPr>
        <w:t>’</w:t>
      </w:r>
      <w:r w:rsidR="00DF1AE4">
        <w:t>, withhold</w:t>
      </w:r>
      <w:r>
        <w:t xml:space="preserve"> praise  - </w:t>
      </w:r>
      <w:r w:rsidR="00DF1AE4">
        <w:t>‘</w:t>
      </w:r>
      <w:r w:rsidRPr="00273A95">
        <w:rPr>
          <w:i/>
        </w:rPr>
        <w:t>negative reinforcement</w:t>
      </w:r>
      <w:r w:rsidR="00DF1AE4">
        <w:rPr>
          <w:i/>
        </w:rPr>
        <w:t>’</w:t>
      </w:r>
      <w:r>
        <w:t>, or even provide a response experienced as</w:t>
      </w:r>
      <w:r w:rsidR="00DF1AE4">
        <w:t xml:space="preserve"> aversive by the recipient such as</w:t>
      </w:r>
      <w:r>
        <w:t xml:space="preserve"> </w:t>
      </w:r>
      <w:r w:rsidR="00DF1AE4">
        <w:t>ridiculing an incorrect answer</w:t>
      </w:r>
      <w:r>
        <w:t xml:space="preserve">  - ‘</w:t>
      </w:r>
      <w:r w:rsidRPr="00273A95">
        <w:rPr>
          <w:i/>
        </w:rPr>
        <w:t>punishment</w:t>
      </w:r>
      <w:r>
        <w:t>’</w:t>
      </w:r>
      <w:r w:rsidR="00DF1AE4">
        <w:t>)</w:t>
      </w:r>
      <w:r>
        <w:t xml:space="preserve">. Although my teaching emphasised more of a social constructivist approach, there were undoubtedly </w:t>
      </w:r>
      <w:r w:rsidR="00DF1AE4">
        <w:t xml:space="preserve">(positive) </w:t>
      </w:r>
      <w:r>
        <w:t xml:space="preserve">behavioural principles at work also, for example, I would try to provide positive feedback to students for being willing to answer questions, </w:t>
      </w:r>
      <w:r>
        <w:lastRenderedPageBreak/>
        <w:t>and avoid responses that could be experienced as negative by the student if he/she offered an answer that was not ideal</w:t>
      </w:r>
      <w:r w:rsidR="00DF1AE4">
        <w:t xml:space="preserve"> (hence avoiding any ‘punishment’ responses)</w:t>
      </w:r>
      <w:r>
        <w:t xml:space="preserve">; in these cases I would give them the opportunity to work through the problem with scaffolding if necessary to direct the individual in the right way, so that he/she could experience success and </w:t>
      </w:r>
      <w:r w:rsidR="00DF1AE4">
        <w:t>‘</w:t>
      </w:r>
      <w:r>
        <w:t>positive reinforcement</w:t>
      </w:r>
      <w:r w:rsidR="00DF1AE4">
        <w:t>’</w:t>
      </w:r>
      <w:r>
        <w:t xml:space="preserve"> for their contribution. </w:t>
      </w:r>
    </w:p>
    <w:p w:rsidR="009033C7" w:rsidRDefault="009033C7" w:rsidP="009033C7">
      <w:r>
        <w:t>Influenced by the social constructivist view of learning, which is supported by research</w:t>
      </w:r>
      <w:r w:rsidR="005368B6">
        <w:t xml:space="preserve"> in cognitive neuroscience (see</w:t>
      </w:r>
      <w:r>
        <w:t xml:space="preserve"> </w:t>
      </w:r>
      <w:r w:rsidR="006B77D4">
        <w:t xml:space="preserve">Alison and Tharby, 2015), </w:t>
      </w:r>
      <w:r>
        <w:t>my lessons made use of investigative group work, aimed at encouraging pupils to engage with the subject in an exploratory and creative way with their peers, rather than merely being a passive recipient of information from the teacher. Indeed this creative aspect of mathematics was emphasised by the National Curriculum in 1999 (DfEE, 1999</w:t>
      </w:r>
      <w:r w:rsidR="008A4FF0">
        <w:t>b</w:t>
      </w:r>
      <w:r>
        <w:t>), and according to Chambers and Timlin (2013) since then</w:t>
      </w:r>
      <w:r w:rsidR="008A4FF0">
        <w:t>,</w:t>
      </w:r>
      <w:r>
        <w:t xml:space="preserve"> encouraging creativity within mathematics has become more of a focus of mathematics teaching, although it has been argued that successful integration of creativity fully into the mathematics curriculum has a long way to go (Boaler, 2009).</w:t>
      </w:r>
      <w:r w:rsidRPr="009750FC">
        <w:t xml:space="preserve"> </w:t>
      </w:r>
    </w:p>
    <w:p w:rsidR="009033C7" w:rsidRDefault="009033C7" w:rsidP="009033C7">
      <w:r>
        <w:t xml:space="preserve">Other benefits of offering opportunities to engage in small group work is that it might be experienced by some pupils as a less intimidating </w:t>
      </w:r>
      <w:r w:rsidR="005368B6">
        <w:t>‘format’</w:t>
      </w:r>
      <w:r w:rsidR="006F2D34">
        <w:t xml:space="preserve"> </w:t>
      </w:r>
      <w:r>
        <w:t>in which to share and discuss mathematical ideas compared to whole-class discussion, where quieter or less confident learners may be reluctant to participate for fear of getting something wrong (Johnson and Johnson, 1989). Research has shown that no matter what the subject, working together in small groups benefits learners in both the progress they make in learning what is taught to them (as compared to when the learning is delivered in a more didactic way) and also in terms of the satisfaction they report from the classes in which they had the opportunities to work in groups (Carlsen, 2010, Slavin, 1980, 1983). However, despite the reported benefits offered by small group work it does not guarantee that each member of the group will benefit from it, as there are many variables that can influence the effectiveness of group work, such as the individual characters involved and hence the group dynamics; the size of the group; the range of abilities in the group; whether or not tasks are assigned to group members and so forth (Chambers and Timlin, 2013). At its most effective</w:t>
      </w:r>
      <w:r w:rsidR="005368B6">
        <w:t xml:space="preserve"> though</w:t>
      </w:r>
      <w:r>
        <w:t xml:space="preserve">, I believe that group work offers a welcome variation to traditional didactic teaching, and offers the opportunity for individuals of mixed abilities to benefit from learning from each other. </w:t>
      </w:r>
    </w:p>
    <w:p w:rsidR="009033C7" w:rsidRDefault="009033C7" w:rsidP="009033C7">
      <w:r>
        <w:t>Closely related to the idea of group work was the idea of developing learners’ relat</w:t>
      </w:r>
      <w:r w:rsidR="00A855EF">
        <w:t>ional understanding of the subject matter</w:t>
      </w:r>
      <w:r>
        <w:t xml:space="preserve"> so that any new knowledge could be linked to previous knowledge in a way that went</w:t>
      </w:r>
      <w:r w:rsidR="005368B6">
        <w:t xml:space="preserve"> beyond merely learning rules</w:t>
      </w:r>
      <w:r>
        <w:t xml:space="preserve"> that might otherwise seem unrelated to each other (see Skemp, 1976). For example, as well as trying to promote learner participation, collaboration and active learning in the classroom, the group tasks in one of my lessons was designed to help students t</w:t>
      </w:r>
      <w:r w:rsidR="006B77D4">
        <w:t xml:space="preserve">o </w:t>
      </w:r>
      <w:r>
        <w:t xml:space="preserve">make connections between the area of a triangle to the area of a shape with which they were already familiar. The teaching style was aimed at promoting a deeper, richer understanding of the topic area, and avoiding teaching strategies which </w:t>
      </w:r>
      <w:r w:rsidR="00A855EF">
        <w:t xml:space="preserve">tend to reduce mathematics to merely a set of computational tasks. </w:t>
      </w:r>
      <w:r>
        <w:t>The materials provided (cardboard cut outs of various shapes) were designed to provide the scaffolding necessary to help learners relate the area of the polygon under examination to the area of another polygon</w:t>
      </w:r>
      <w:r w:rsidR="00A855EF">
        <w:t>,</w:t>
      </w:r>
      <w:r>
        <w:t xml:space="preserve"> whose area formula they already knew. In this particular lesson the groups were given a time limit in which to generate ideas </w:t>
      </w:r>
      <w:r w:rsidR="00A855EF">
        <w:t>about how, for example, a right-</w:t>
      </w:r>
      <w:r>
        <w:t>angled triangle might be related to a rectangle. As the groups worked on the task I circulated the classroom to ensure that they were on-task and able to think creatively about the problem (</w:t>
      </w:r>
      <w:r w:rsidR="006B77D4">
        <w:t>Arends, Lolita, and Mogege, 2017)</w:t>
      </w:r>
      <w:r>
        <w:t xml:space="preserve">. For example, one of the groups demonstrated a particular way in which the area of a non right-angled triangle was related to the area of a rectangle, and considered the task complete. On noticing this, I asked a probing question which eventually led to them </w:t>
      </w:r>
      <w:r w:rsidR="00434E73">
        <w:t xml:space="preserve">suggesting </w:t>
      </w:r>
      <w:r>
        <w:t xml:space="preserve">an alternative way in which the triangle was related to the rectangle. In this case, </w:t>
      </w:r>
      <w:r>
        <w:lastRenderedPageBreak/>
        <w:t xml:space="preserve">the aim was to promote a healthy struggle with the task, by increasing the expectation and the level of challenge, yet giving them time to engage with the challenge as a group in a low pressure environment. Maintaining students in this productive ‘struggle’ zone is considered to be optimal for effective learning to take place (Hattie and Yates, 2014), and </w:t>
      </w:r>
      <w:r w:rsidR="005368B6">
        <w:t xml:space="preserve">shares similarities with </w:t>
      </w:r>
      <w:r>
        <w:t xml:space="preserve">Vygotsky’s idea of working in the zone of proximal development (Vogotsky, 1987).  </w:t>
      </w:r>
    </w:p>
    <w:p w:rsidR="009033C7" w:rsidRDefault="009033C7" w:rsidP="009033C7">
      <w:r>
        <w:t xml:space="preserve">This concept of maintaining students in the productive ‘struggle zone’ is a principle that is linked to the idea of differentiation, and was indeed incorporated into my lessons at all levels. The approach taken to differentiation in my scheme of work was that of providing the same material to everyone, but to provide varying levels of support/scaffolding to those who needed it. In particular, evidence of differentiation can be seen in my worksheet in that the questions became gradually more difficult towards the end, and pupils were told that the final four questions were a bit more challenging and </w:t>
      </w:r>
      <w:r w:rsidR="00434E73">
        <w:t xml:space="preserve">that </w:t>
      </w:r>
      <w:r>
        <w:t>all were welcome to try them for homework.  By offering the extension questions to everyone in the classroom, it sets the bar and level of expectation high for everyone, which might in turn inspire more to try to achieve that standard (see</w:t>
      </w:r>
      <w:r w:rsidRPr="00FF0D1A">
        <w:t xml:space="preserve"> </w:t>
      </w:r>
      <w:r>
        <w:t xml:space="preserve">Rosenthal and Jacobson, (1992) for a study showing the observer-expectancy effect or Pygmalion effect). The solutions to the questions would be discussed as a class during the following lesson hence it allowed those who might be able to engage effectively with the problems by themselves to do so, while providing the opportunity to those who might not be able to manage the questions by themselves to benefit from working through the questions during the lesson with further support and scaffolding. </w:t>
      </w:r>
    </w:p>
    <w:p w:rsidR="009033C7" w:rsidRDefault="009033C7" w:rsidP="009033C7">
      <w:r>
        <w:t>In closing, throughout the scheme of work in accordance with the National Literacy and Numeracy Framework (2014), opportunities for the development of students’ levels of oral and written literacy as well as their numerical reasoning skills were provided. For example, in the lesson on perimeter</w:t>
      </w:r>
      <w:r w:rsidR="00434E73">
        <w:t>,</w:t>
      </w:r>
      <w:r>
        <w:t xml:space="preserve"> students were given a practical question asking how much would it cost to completely </w:t>
      </w:r>
      <w:r w:rsidR="00434E73">
        <w:t>‘</w:t>
      </w:r>
      <w:r>
        <w:t>fence of</w:t>
      </w:r>
      <w:r w:rsidR="00434E73">
        <w:t>f’</w:t>
      </w:r>
      <w:r>
        <w:t xml:space="preserve"> a rectangular field of a given perimeter, given the</w:t>
      </w:r>
      <w:r w:rsidR="00434E73">
        <w:t xml:space="preserve"> length of one section of fence.</w:t>
      </w:r>
      <w:r w:rsidR="000F2EAF">
        <w:t xml:space="preserve"> Also, there were</w:t>
      </w:r>
      <w:r>
        <w:t xml:space="preserve"> plenty of opportunities </w:t>
      </w:r>
      <w:r w:rsidR="00434E73">
        <w:t>within the scheme</w:t>
      </w:r>
      <w:r w:rsidR="000F2EAF">
        <w:t xml:space="preserve"> of work in which students could practice and develop their numeracy skills </w:t>
      </w:r>
      <w:r>
        <w:t xml:space="preserve">by </w:t>
      </w:r>
      <w:r w:rsidR="00434E73">
        <w:t xml:space="preserve">for example </w:t>
      </w:r>
      <w:r>
        <w:t xml:space="preserve">calculating the area and perimeter of shapes without the use of a calculator. Finally, by emphasising the correct spelling of the types of Polygon e.g. trapezium, parallelogram etc. student’s written work will be improved which is in addition to the practice they would get in communicating ideas in a clear way during group tasks, in which participation is strongly encouraged and supported.  </w:t>
      </w:r>
    </w:p>
    <w:p w:rsidR="009033C7" w:rsidRDefault="009033C7"/>
    <w:p w:rsidR="00474A00" w:rsidRPr="00474A00" w:rsidRDefault="009033C7" w:rsidP="00474A00">
      <w:pPr>
        <w:rPr>
          <w:b/>
        </w:rPr>
      </w:pPr>
      <w:r w:rsidRPr="00474A00">
        <w:rPr>
          <w:b/>
        </w:rPr>
        <w:t>Part bii)</w:t>
      </w:r>
      <w:r w:rsidR="00474A00" w:rsidRPr="00474A00">
        <w:t xml:space="preserve"> </w:t>
      </w:r>
      <w:r w:rsidR="00474A00" w:rsidRPr="00474A00">
        <w:rPr>
          <w:b/>
        </w:rPr>
        <w:t xml:space="preserve">(ii) In light of your first teaching experience, revisit your micro-teaching lesson and address the following:  </w:t>
      </w:r>
    </w:p>
    <w:p w:rsidR="00474A00" w:rsidRPr="00474A00" w:rsidRDefault="00474A00" w:rsidP="00474A00">
      <w:pPr>
        <w:rPr>
          <w:b/>
        </w:rPr>
      </w:pPr>
      <w:r w:rsidRPr="00474A00">
        <w:rPr>
          <w:b/>
        </w:rPr>
        <w:t xml:space="preserve">• Critically evaluate your lesson in light of your first professional teaching experience.  </w:t>
      </w:r>
    </w:p>
    <w:p w:rsidR="00474A00" w:rsidRPr="00474A00" w:rsidRDefault="00474A00" w:rsidP="00474A00">
      <w:pPr>
        <w:rPr>
          <w:b/>
        </w:rPr>
      </w:pPr>
      <w:r w:rsidRPr="00474A00">
        <w:rPr>
          <w:b/>
        </w:rPr>
        <w:t xml:space="preserve">• Discuss how you might approach this exercise in a different manner and how this might improve upon your practice. How might these changes impact upon the teaching and learning process?  </w:t>
      </w:r>
    </w:p>
    <w:p w:rsidR="00474A00" w:rsidRPr="00474A00" w:rsidRDefault="00474A00" w:rsidP="00474A00">
      <w:pPr>
        <w:rPr>
          <w:b/>
        </w:rPr>
      </w:pPr>
      <w:r w:rsidRPr="00474A00">
        <w:rPr>
          <w:b/>
        </w:rPr>
        <w:t>• Critically evaluate the influence of these features on pupils’ thinking, learning and behaviour in th</w:t>
      </w:r>
      <w:r>
        <w:rPr>
          <w:b/>
        </w:rPr>
        <w:t xml:space="preserve">e light of suggested changes.  </w:t>
      </w:r>
    </w:p>
    <w:p w:rsidR="009033C7" w:rsidRDefault="00474A00" w:rsidP="00474A00">
      <w:pPr>
        <w:rPr>
          <w:b/>
        </w:rPr>
      </w:pPr>
      <w:r w:rsidRPr="00474A00">
        <w:rPr>
          <w:b/>
        </w:rPr>
        <w:t>• Evaluate the development of your own thinking as a teacher using QTS standards</w:t>
      </w:r>
    </w:p>
    <w:p w:rsidR="008E2DE7" w:rsidRPr="008E2DE7" w:rsidRDefault="008E2DE7" w:rsidP="00474A00">
      <w:pPr>
        <w:rPr>
          <w:b/>
          <w:u w:val="single"/>
        </w:rPr>
      </w:pPr>
      <w:r w:rsidRPr="008E2DE7">
        <w:rPr>
          <w:b/>
          <w:u w:val="single"/>
        </w:rPr>
        <w:t>Part bii) word count: 2,128</w:t>
      </w:r>
    </w:p>
    <w:p w:rsidR="00A125CA" w:rsidRDefault="00474A00">
      <w:r>
        <w:t>Upon reflecting</w:t>
      </w:r>
      <w:r w:rsidR="00490412">
        <w:t xml:space="preserve"> on </w:t>
      </w:r>
      <w:r w:rsidR="00BD12BF">
        <w:t>my microteaching lesson, there are a number of areas related to the lesson and my teaching in general that I would like to explore, develop and improve upon in future. In addition</w:t>
      </w:r>
      <w:r w:rsidR="00166167">
        <w:t xml:space="preserve"> </w:t>
      </w:r>
      <w:r w:rsidR="00166167">
        <w:lastRenderedPageBreak/>
        <w:t>to this</w:t>
      </w:r>
      <w:r w:rsidR="00BD12BF">
        <w:t xml:space="preserve">, my </w:t>
      </w:r>
      <w:r w:rsidR="00150AD5">
        <w:t xml:space="preserve">first </w:t>
      </w:r>
      <w:r w:rsidR="00BD12BF">
        <w:t>few experience</w:t>
      </w:r>
      <w:r w:rsidR="00434E73">
        <w:t>s of teaching in a classroom have</w:t>
      </w:r>
      <w:r w:rsidR="00BD12BF">
        <w:t xml:space="preserve"> </w:t>
      </w:r>
      <w:r w:rsidR="007F60FB">
        <w:t>been</w:t>
      </w:r>
      <w:r w:rsidR="00166167">
        <w:t xml:space="preserve"> </w:t>
      </w:r>
      <w:r w:rsidR="00490412">
        <w:t xml:space="preserve">invaluable in helping me to build on this reflection, and hence my </w:t>
      </w:r>
      <w:r w:rsidR="00434E73">
        <w:t xml:space="preserve">potential for future </w:t>
      </w:r>
      <w:r w:rsidR="00490412">
        <w:t>learning. This essay will discuss my microteaching session in light of what I have experienced and learnt during my first professional teaching experience (PTE1)</w:t>
      </w:r>
      <w:r w:rsidR="00434E73">
        <w:t>,</w:t>
      </w:r>
      <w:r w:rsidR="00490412">
        <w:t xml:space="preserve"> highlighting the areas that I have consider</w:t>
      </w:r>
      <w:r w:rsidR="00674AFB">
        <w:t xml:space="preserve">ed to be key to my development as a teacher at this stage of my learning journey. </w:t>
      </w:r>
      <w:r w:rsidR="00490412">
        <w:t xml:space="preserve"> </w:t>
      </w:r>
    </w:p>
    <w:p w:rsidR="00E26D2B" w:rsidRDefault="00054D58">
      <w:r>
        <w:t>Although I decided to start my microteaching session by summarising the key aspe</w:t>
      </w:r>
      <w:r w:rsidR="00747C35">
        <w:t>cts of work that were covered during</w:t>
      </w:r>
      <w:r>
        <w:t xml:space="preserve"> the last lesson, I believe that this could have </w:t>
      </w:r>
      <w:r w:rsidR="00DD7CBB">
        <w:t xml:space="preserve">been improved upon by first asking some open-ended questions in order to invite students to contribute what they remembered from the previous lessons. </w:t>
      </w:r>
      <w:r>
        <w:t>From my first te</w:t>
      </w:r>
      <w:r w:rsidR="00AE4656">
        <w:t xml:space="preserve">aching experiences in a school, I have come to appreciate how </w:t>
      </w:r>
      <w:r>
        <w:t xml:space="preserve">pupils respond better when they </w:t>
      </w:r>
      <w:r w:rsidR="00DD7CBB">
        <w:t>are i</w:t>
      </w:r>
      <w:r w:rsidR="003D3C6B">
        <w:t>nvited to contribute ideas</w:t>
      </w:r>
      <w:r w:rsidR="00CF6E4D">
        <w:t>,</w:t>
      </w:r>
      <w:r w:rsidR="003D3C6B">
        <w:t xml:space="preserve"> especially when those contributions are valued by t</w:t>
      </w:r>
      <w:r w:rsidR="00CF6E4D">
        <w:t xml:space="preserve">he teacher, by for example showing genuine </w:t>
      </w:r>
      <w:r w:rsidR="003D3C6B">
        <w:t xml:space="preserve">interest </w:t>
      </w:r>
      <w:r w:rsidR="00CF6E4D">
        <w:t>in</w:t>
      </w:r>
      <w:r w:rsidR="00113C38">
        <w:t>,</w:t>
      </w:r>
      <w:r w:rsidR="00CF6E4D">
        <w:t xml:space="preserve"> </w:t>
      </w:r>
      <w:r w:rsidR="003D3C6B">
        <w:t>or praise for the</w:t>
      </w:r>
      <w:r w:rsidR="00CF6E4D">
        <w:t>ir</w:t>
      </w:r>
      <w:r w:rsidR="003D3C6B">
        <w:t xml:space="preserve"> contribution</w:t>
      </w:r>
      <w:r w:rsidR="00CF6E4D">
        <w:t xml:space="preserve"> whether correct or not</w:t>
      </w:r>
      <w:r w:rsidR="003D3C6B">
        <w:t xml:space="preserve">. </w:t>
      </w:r>
      <w:r w:rsidR="00A61D66">
        <w:t>The idea of accessing students’ previous knowledge agrees with the constructivist approach to learning, whereby learners make sense of new informa</w:t>
      </w:r>
      <w:r w:rsidR="00AE4656">
        <w:t>tion on the basis of their already established cognitive structures or schemas, which might</w:t>
      </w:r>
      <w:r w:rsidR="00150AD5">
        <w:t xml:space="preserve"> in turn</w:t>
      </w:r>
      <w:r w:rsidR="00AE4656">
        <w:t xml:space="preserve"> accommodate the new information compl</w:t>
      </w:r>
      <w:r w:rsidR="00150AD5">
        <w:t>etely</w:t>
      </w:r>
      <w:r w:rsidR="00E17FFD">
        <w:t>,</w:t>
      </w:r>
      <w:r w:rsidR="00150AD5">
        <w:t xml:space="preserve"> or be modified and restructured</w:t>
      </w:r>
      <w:r w:rsidR="003D3C6B">
        <w:t xml:space="preserve"> in light of new information</w:t>
      </w:r>
      <w:r w:rsidR="0087428E">
        <w:t xml:space="preserve"> (Peterson et al., 2018</w:t>
      </w:r>
      <w:r w:rsidR="00747C35">
        <w:t>)</w:t>
      </w:r>
      <w:r w:rsidR="003D3C6B">
        <w:t xml:space="preserve">. </w:t>
      </w:r>
      <w:r w:rsidR="00E26D2B">
        <w:t>D</w:t>
      </w:r>
      <w:r w:rsidR="00AE4656">
        <w:t xml:space="preserve">espite the benefits of starting a lesson by re-capping on the previous </w:t>
      </w:r>
      <w:r w:rsidR="00A324BE">
        <w:t>lesson, I have also noticed that effective starters need not necessarily be</w:t>
      </w:r>
      <w:r w:rsidR="00AE4656">
        <w:t xml:space="preserve"> related to the current topic of study. For example, starter tasks which require students to draw upon knowledge that might have been acquired some time previously</w:t>
      </w:r>
      <w:r w:rsidR="00113C38">
        <w:t>,</w:t>
      </w:r>
      <w:r w:rsidR="00A324BE">
        <w:t xml:space="preserve"> </w:t>
      </w:r>
      <w:r w:rsidR="00E26D2B">
        <w:t>has advantages in terms of</w:t>
      </w:r>
      <w:r w:rsidR="00522BDA">
        <w:t xml:space="preserve"> </w:t>
      </w:r>
      <w:r w:rsidR="00E26D2B">
        <w:t>providing</w:t>
      </w:r>
      <w:r w:rsidR="00A324BE">
        <w:t xml:space="preserve"> additional opportunities throughout the </w:t>
      </w:r>
      <w:r w:rsidR="00747C35">
        <w:t xml:space="preserve">academic </w:t>
      </w:r>
      <w:r w:rsidR="00A324BE">
        <w:t>year</w:t>
      </w:r>
      <w:r w:rsidR="00113C38">
        <w:t xml:space="preserve"> for learners</w:t>
      </w:r>
      <w:r w:rsidR="00A324BE">
        <w:t xml:space="preserve"> to consolidate</w:t>
      </w:r>
      <w:r w:rsidR="00AE4656">
        <w:t xml:space="preserve"> </w:t>
      </w:r>
      <w:r w:rsidR="00522BDA">
        <w:t>skills and fluency</w:t>
      </w:r>
      <w:r w:rsidR="00A324BE">
        <w:t xml:space="preserve"> in all areas of maths such as </w:t>
      </w:r>
      <w:r w:rsidR="00AE4656">
        <w:t>numeracy</w:t>
      </w:r>
      <w:r w:rsidR="00A324BE">
        <w:t xml:space="preserve"> </w:t>
      </w:r>
      <w:r w:rsidR="00CF6E4D">
        <w:t>and problem solving</w:t>
      </w:r>
      <w:r w:rsidR="00722789">
        <w:t xml:space="preserve"> (Chambers and Timlin, 2013)</w:t>
      </w:r>
      <w:r w:rsidR="00A324BE">
        <w:t xml:space="preserve">. </w:t>
      </w:r>
      <w:r w:rsidR="004929D8">
        <w:t xml:space="preserve">A </w:t>
      </w:r>
      <w:r w:rsidR="00747C35">
        <w:t xml:space="preserve">‘starter activity’ </w:t>
      </w:r>
      <w:r w:rsidR="004929D8">
        <w:t xml:space="preserve">could also incorporate some of the aims set out in the </w:t>
      </w:r>
      <w:r w:rsidR="00885520">
        <w:t>‘</w:t>
      </w:r>
      <w:r w:rsidR="004929D8">
        <w:t>reading</w:t>
      </w:r>
      <w:r w:rsidR="00885520">
        <w:t>’</w:t>
      </w:r>
      <w:r w:rsidR="004929D8">
        <w:t xml:space="preserve"> strand of the Literacy and Numeracy Framework </w:t>
      </w:r>
      <w:r w:rsidR="00885520">
        <w:t xml:space="preserve">(LNF) </w:t>
      </w:r>
      <w:r w:rsidR="004929D8">
        <w:t xml:space="preserve">(2013), </w:t>
      </w:r>
      <w:r w:rsidR="00885520">
        <w:t xml:space="preserve">in which learners could be presented with a written ‘mathematical reasoning’ problem to read and solve. Furthermore, the starter might be an ideal opportunity </w:t>
      </w:r>
      <w:r w:rsidR="00751097">
        <w:t>to incorporate aspects of the Curriculum Cymreig into the teaching (if it is not possible to do so in</w:t>
      </w:r>
      <w:r w:rsidR="00804211">
        <w:t>to the main body of lesson) (see Estyn, 2001</w:t>
      </w:r>
      <w:r w:rsidR="00F5633B">
        <w:t>)</w:t>
      </w:r>
      <w:r w:rsidR="00885520">
        <w:t xml:space="preserve">, by for example, </w:t>
      </w:r>
      <w:r w:rsidR="00B96FB6">
        <w:t>context</w:t>
      </w:r>
      <w:r w:rsidR="00751097">
        <w:t>ualising</w:t>
      </w:r>
      <w:r w:rsidR="00B96FB6">
        <w:t xml:space="preserve"> the problem</w:t>
      </w:r>
      <w:r w:rsidR="00751097">
        <w:t xml:space="preserve"> in terms of the unique aspects of welsh life</w:t>
      </w:r>
      <w:r w:rsidR="00885520">
        <w:t xml:space="preserve">. </w:t>
      </w:r>
      <w:r w:rsidR="00E26D2B">
        <w:t xml:space="preserve">Finally, on the issue of starters, </w:t>
      </w:r>
      <w:r w:rsidR="00E17FFD">
        <w:t xml:space="preserve">despite their benefits, </w:t>
      </w:r>
      <w:r w:rsidR="00E26D2B">
        <w:t>in practice I have come to realise that it is important not to let this aspect of the lesson continue over the structured (intended) time as it can</w:t>
      </w:r>
      <w:r w:rsidR="00E17FFD">
        <w:t xml:space="preserve"> very easily impinge on the </w:t>
      </w:r>
      <w:r w:rsidR="003C1CB8">
        <w:t xml:space="preserve">learning </w:t>
      </w:r>
      <w:r w:rsidR="00E17FFD">
        <w:t xml:space="preserve">that is to take place in the </w:t>
      </w:r>
      <w:r w:rsidR="00E26D2B">
        <w:t xml:space="preserve">current lesson. </w:t>
      </w:r>
    </w:p>
    <w:p w:rsidR="00054D58" w:rsidRDefault="00042BC0">
      <w:r>
        <w:t>Throughout my microteaching lesson I aimed to make the teaching and learning experience as relational as possible</w:t>
      </w:r>
      <w:r w:rsidR="00F22052">
        <w:t xml:space="preserve"> (see Skemp, 1976</w:t>
      </w:r>
      <w:r w:rsidR="001770C9">
        <w:t>)</w:t>
      </w:r>
      <w:r>
        <w:t xml:space="preserve">, by making use of group activities designed to encourage students to make links between existing </w:t>
      </w:r>
      <w:r w:rsidR="00B41824">
        <w:t>knowledge and new information</w:t>
      </w:r>
      <w:r w:rsidR="004828D2">
        <w:t>. One of the ways in which</w:t>
      </w:r>
      <w:r>
        <w:t xml:space="preserve"> I went about doing this was to create materials (</w:t>
      </w:r>
      <w:r w:rsidR="00DD24AC">
        <w:t>which in my case, were cardb</w:t>
      </w:r>
      <w:r>
        <w:t>oard cut-outs of geometric figures) which the students could manipulate in order to explore how some geometri</w:t>
      </w:r>
      <w:r w:rsidR="003C7DA6">
        <w:t>c figures were related to each o</w:t>
      </w:r>
      <w:r>
        <w:t>ther</w:t>
      </w:r>
      <w:r w:rsidR="00C935ED">
        <w:t xml:space="preserve"> for the purpose of thinking relationally about the area of the shape</w:t>
      </w:r>
      <w:r w:rsidR="004828D2">
        <w:t>. Although I felt that this was successful in achieving its aims, there was also the possibility here of achieving the same goals but through providing the pupils with the chance to develop their digital co</w:t>
      </w:r>
      <w:r w:rsidR="001770C9">
        <w:t>mpetencies</w:t>
      </w:r>
      <w:r w:rsidR="00B7206D">
        <w:t xml:space="preserve"> in a natural and meaningful way (e.g. </w:t>
      </w:r>
      <w:r w:rsidR="0071571F">
        <w:t>Digital Competence Framework guidance, update June 2018)</w:t>
      </w:r>
      <w:r w:rsidR="004828D2">
        <w:t xml:space="preserve"> by</w:t>
      </w:r>
      <w:r w:rsidR="00F72D8C">
        <w:t>,</w:t>
      </w:r>
      <w:r w:rsidR="004828D2">
        <w:t xml:space="preserve"> for example</w:t>
      </w:r>
      <w:r w:rsidR="00F72D8C">
        <w:t>,</w:t>
      </w:r>
      <w:r w:rsidR="004828D2">
        <w:t xml:space="preserve"> exploring the inter-relations between various shapes with the help of information</w:t>
      </w:r>
      <w:r w:rsidR="006B1BA8">
        <w:t xml:space="preserve"> technology. </w:t>
      </w:r>
      <w:r w:rsidR="0071571F">
        <w:t xml:space="preserve">By incorporating such an exercise into the lesson, the lesson would develop mathematical thinking as well as fulfilling some of the goals of the welsh government’s plans to develop </w:t>
      </w:r>
      <w:r w:rsidR="00722789">
        <w:t xml:space="preserve">the </w:t>
      </w:r>
      <w:r w:rsidR="0071571F">
        <w:t xml:space="preserve">digital competence of </w:t>
      </w:r>
      <w:r w:rsidR="00722789">
        <w:t xml:space="preserve">young </w:t>
      </w:r>
      <w:r w:rsidR="0071571F">
        <w:t xml:space="preserve">learners in </w:t>
      </w:r>
      <w:r w:rsidR="0071571F" w:rsidRPr="00EF75E2">
        <w:t>Wales (</w:t>
      </w:r>
      <w:r w:rsidR="00EF75E2" w:rsidRPr="00EF75E2">
        <w:t>see ‘</w:t>
      </w:r>
      <w:r w:rsidR="006B1BA8" w:rsidRPr="00EF75E2">
        <w:t xml:space="preserve">A curriculum for Wales – a </w:t>
      </w:r>
      <w:r w:rsidR="00B7206D" w:rsidRPr="00EF75E2">
        <w:t>curriculum</w:t>
      </w:r>
      <w:r w:rsidR="00EF75E2" w:rsidRPr="00EF75E2">
        <w:t xml:space="preserve"> for life’ (2015). </w:t>
      </w:r>
      <w:r w:rsidR="0071571F" w:rsidRPr="00EF75E2">
        <w:t xml:space="preserve">This </w:t>
      </w:r>
      <w:r w:rsidR="0071571F">
        <w:t>would also meet some of the criteria under the S2</w:t>
      </w:r>
      <w:r w:rsidR="009206CC">
        <w:t xml:space="preserve"> standards for QTS </w:t>
      </w:r>
      <w:r w:rsidR="0071571F">
        <w:t xml:space="preserve">: </w:t>
      </w:r>
      <w:r w:rsidR="00FA0C61">
        <w:t>‘</w:t>
      </w:r>
      <w:r w:rsidR="0071571F">
        <w:t>Knowledge and understanding</w:t>
      </w:r>
      <w:r w:rsidR="00FA0C61">
        <w:t>’</w:t>
      </w:r>
      <w:r w:rsidR="00747C35">
        <w:t xml:space="preserve"> </w:t>
      </w:r>
      <w:r w:rsidR="00EF75E2" w:rsidRPr="00EF75E2">
        <w:t>(DfEE, 2017</w:t>
      </w:r>
      <w:r w:rsidR="00747C35" w:rsidRPr="00EF75E2">
        <w:t>).</w:t>
      </w:r>
      <w:r w:rsidR="0071571F">
        <w:t xml:space="preserve"> </w:t>
      </w:r>
      <w:r w:rsidR="00521DD8">
        <w:t>I</w:t>
      </w:r>
      <w:r w:rsidR="00FA0C61">
        <w:t>n future I</w:t>
      </w:r>
      <w:r w:rsidR="00521DD8">
        <w:t xml:space="preserve"> would aim to incorporate the use of digital technology </w:t>
      </w:r>
      <w:r w:rsidR="001770C9">
        <w:t>in</w:t>
      </w:r>
      <w:r w:rsidR="00521DD8">
        <w:t>to lesso</w:t>
      </w:r>
      <w:r w:rsidR="00D73846">
        <w:t xml:space="preserve">ns when appropriate to do so, on the condition that </w:t>
      </w:r>
      <w:r w:rsidR="00521DD8">
        <w:t>the technology is there to assist with the tas</w:t>
      </w:r>
      <w:r w:rsidR="00722789">
        <w:t xml:space="preserve">k and not detract from it. </w:t>
      </w:r>
      <w:r w:rsidR="00521DD8">
        <w:t xml:space="preserve">   </w:t>
      </w:r>
    </w:p>
    <w:p w:rsidR="0037322C" w:rsidRDefault="007A6801">
      <w:r>
        <w:lastRenderedPageBreak/>
        <w:t xml:space="preserve">As previously mentioned, </w:t>
      </w:r>
      <w:r w:rsidR="0037322C">
        <w:t>collaborative work in mathematic</w:t>
      </w:r>
      <w:r w:rsidR="00B41824">
        <w:t xml:space="preserve">s lessons </w:t>
      </w:r>
      <w:r w:rsidR="002D7715">
        <w:t>has many</w:t>
      </w:r>
      <w:r w:rsidR="006F58AB">
        <w:t xml:space="preserve"> benefits </w:t>
      </w:r>
      <w:r w:rsidR="002D7715">
        <w:t xml:space="preserve">in terms of developing communication and listening skills </w:t>
      </w:r>
      <w:r w:rsidR="006F58AB">
        <w:t>(e.g. Cashin, 2011; Kosko, 2012) and has been shown to be associated with positive outcomes in Mathematics (e.g. Grouws, 2004; Koichu, Berman &amp; Moore, 2007; Mercer &amp; Sams, 2006; cited in</w:t>
      </w:r>
      <w:r w:rsidR="003B01DB" w:rsidRPr="003B01DB">
        <w:t xml:space="preserve"> </w:t>
      </w:r>
      <w:r w:rsidR="00AA5EBE">
        <w:t>Arends et. al, 2017</w:t>
      </w:r>
      <w:r w:rsidR="003B01DB">
        <w:t xml:space="preserve">) </w:t>
      </w:r>
      <w:r w:rsidR="002C2E17">
        <w:t xml:space="preserve">and features under </w:t>
      </w:r>
      <w:r w:rsidR="00C65535">
        <w:t xml:space="preserve">QTS standard </w:t>
      </w:r>
      <w:r w:rsidR="003B01DB">
        <w:t>S3</w:t>
      </w:r>
      <w:r>
        <w:t>. However, in light of my first teaching experience,</w:t>
      </w:r>
      <w:r w:rsidR="006F58AB">
        <w:t xml:space="preserve"> </w:t>
      </w:r>
      <w:r>
        <w:t xml:space="preserve">I believe that the group sizes </w:t>
      </w:r>
      <w:r w:rsidR="00B41824">
        <w:t xml:space="preserve">were too large during my </w:t>
      </w:r>
      <w:r w:rsidR="00A35639">
        <w:t>microteaching session</w:t>
      </w:r>
      <w:r w:rsidR="00C65535">
        <w:t xml:space="preserve"> to be effective in the classroom</w:t>
      </w:r>
      <w:r w:rsidR="00A35639">
        <w:t xml:space="preserve">. When the group size is too large and members are not assigned specific roles </w:t>
      </w:r>
      <w:r w:rsidR="007B1260">
        <w:t xml:space="preserve">to ensure that all members partake </w:t>
      </w:r>
      <w:r w:rsidR="006F58AB">
        <w:t xml:space="preserve">in the </w:t>
      </w:r>
      <w:r w:rsidR="007B1260">
        <w:t>activity</w:t>
      </w:r>
      <w:r w:rsidR="00C65535">
        <w:t>, or that the task lacks specific instructions around for example</w:t>
      </w:r>
      <w:r w:rsidR="0023600C">
        <w:t>,</w:t>
      </w:r>
      <w:r w:rsidR="00C65535">
        <w:t xml:space="preserve"> how much time should be devoted to individual (quiet) thinking before discussion can begi</w:t>
      </w:r>
      <w:r w:rsidR="0023600C">
        <w:t>n</w:t>
      </w:r>
      <w:r w:rsidR="00C65535">
        <w:t xml:space="preserve">, the task might not be as productive as it could </w:t>
      </w:r>
      <w:r w:rsidR="00747C35">
        <w:t xml:space="preserve">otherwise </w:t>
      </w:r>
      <w:r w:rsidR="00C65535">
        <w:t>be</w:t>
      </w:r>
      <w:r w:rsidR="008F109D">
        <w:t xml:space="preserve"> (e.g. Tanner and Jones, 2000</w:t>
      </w:r>
      <w:r>
        <w:t>)</w:t>
      </w:r>
      <w:r w:rsidR="00C65535">
        <w:t>.</w:t>
      </w:r>
      <w:r w:rsidR="0023600C">
        <w:t xml:space="preserve"> </w:t>
      </w:r>
      <w:r w:rsidR="00C65535">
        <w:t>It is important therefore in planning group work that consideration is given to each of these points and that the teacher circulate the class during</w:t>
      </w:r>
      <w:r w:rsidR="00D73846">
        <w:t xml:space="preserve"> such tasks and interact with the groups in the best possible way to encourage contributions from everyone</w:t>
      </w:r>
      <w:r w:rsidR="008F109D">
        <w:t xml:space="preserve"> (e.g. Arends, Lolita, and Mogege, 2017).</w:t>
      </w:r>
      <w:r w:rsidR="00C65535">
        <w:t xml:space="preserve">  </w:t>
      </w:r>
    </w:p>
    <w:p w:rsidR="00AC1485" w:rsidRDefault="001214C8">
      <w:r>
        <w:t xml:space="preserve">In </w:t>
      </w:r>
      <w:r w:rsidR="005F323E">
        <w:t xml:space="preserve">attempting to </w:t>
      </w:r>
      <w:r w:rsidR="00350D51">
        <w:t xml:space="preserve">emphasise the relational approach to teaching I feel that my </w:t>
      </w:r>
      <w:r w:rsidR="00747DF6">
        <w:t xml:space="preserve">microteaching </w:t>
      </w:r>
      <w:r w:rsidR="005F323E">
        <w:t>lesson lacked a</w:t>
      </w:r>
      <w:r w:rsidR="00747DF6">
        <w:t xml:space="preserve"> suitable</w:t>
      </w:r>
      <w:r w:rsidR="005F323E">
        <w:t xml:space="preserve"> balance between </w:t>
      </w:r>
      <w:r w:rsidR="00E27305">
        <w:t xml:space="preserve">‘higher level’ conceptual work </w:t>
      </w:r>
      <w:r w:rsidR="00747DF6">
        <w:t xml:space="preserve">and shorter ‘question and answer’ </w:t>
      </w:r>
      <w:r w:rsidR="005F323E">
        <w:t>tasks</w:t>
      </w:r>
      <w:r w:rsidR="00350D51">
        <w:t>, which actually form the majority of the learning outcomes at this level</w:t>
      </w:r>
      <w:r w:rsidR="00527620">
        <w:t xml:space="preserve"> according to the nat</w:t>
      </w:r>
      <w:r w:rsidR="00261F53">
        <w:t xml:space="preserve">ional curriculum for year </w:t>
      </w:r>
      <w:r w:rsidR="00261F53" w:rsidRPr="00261F53">
        <w:t>8</w:t>
      </w:r>
      <w:r w:rsidR="00350D51" w:rsidRPr="00261F53">
        <w:rPr>
          <w:b/>
        </w:rPr>
        <w:t>.</w:t>
      </w:r>
      <w:r w:rsidR="00747DF6" w:rsidRPr="00261F53">
        <w:rPr>
          <w:b/>
        </w:rPr>
        <w:t xml:space="preserve"> </w:t>
      </w:r>
      <w:r w:rsidR="007B1260" w:rsidRPr="00261F53">
        <w:t>Although</w:t>
      </w:r>
      <w:r w:rsidR="007B1260">
        <w:t xml:space="preserve"> the argument can be made that the bar of expectation should be set high for pupils and that it can be a motivating factor to expose pupils to a level of work higher than their current expected level</w:t>
      </w:r>
      <w:r w:rsidR="00175E82">
        <w:t xml:space="preserve"> (e.g. Tanner and Jones, 20</w:t>
      </w:r>
      <w:r w:rsidR="008F109D">
        <w:t>00; Alison and Tharby, 2015</w:t>
      </w:r>
      <w:r w:rsidR="00175E82">
        <w:t>)</w:t>
      </w:r>
      <w:r w:rsidR="007B1260">
        <w:t xml:space="preserve">, I don’t </w:t>
      </w:r>
      <w:r w:rsidR="007F08EE">
        <w:t>believe that my lesson utilised</w:t>
      </w:r>
      <w:r w:rsidR="007B1260">
        <w:t xml:space="preserve"> thi</w:t>
      </w:r>
      <w:r w:rsidR="007F08EE">
        <w:t>s idea in the most effective way</w:t>
      </w:r>
      <w:r w:rsidR="007B1260">
        <w:t xml:space="preserve">. </w:t>
      </w:r>
      <w:r w:rsidR="00AC1485">
        <w:t>I</w:t>
      </w:r>
      <w:r w:rsidR="003D11BE">
        <w:t xml:space="preserve">n </w:t>
      </w:r>
      <w:r w:rsidR="007B1260">
        <w:t xml:space="preserve">light of </w:t>
      </w:r>
      <w:r w:rsidR="003D11BE">
        <w:t>my experience of</w:t>
      </w:r>
      <w:r w:rsidR="00747DF6">
        <w:t xml:space="preserve"> </w:t>
      </w:r>
      <w:r w:rsidR="00AC1485">
        <w:t xml:space="preserve">teaching a </w:t>
      </w:r>
      <w:r w:rsidR="00747DF6">
        <w:t>typical year 8 group</w:t>
      </w:r>
      <w:r w:rsidR="00AC1485">
        <w:t xml:space="preserve"> on my first teaching placement</w:t>
      </w:r>
      <w:r w:rsidR="00747DF6">
        <w:t xml:space="preserve">, I feel that my microteaching lesson was overly focused on deriving equations algebraically rather than using the equations </w:t>
      </w:r>
      <w:r w:rsidR="00BD5EF8">
        <w:t>for pragmatic purposes</w:t>
      </w:r>
      <w:r w:rsidR="00747DF6">
        <w:t>; it is likely t</w:t>
      </w:r>
      <w:r w:rsidR="007A6801">
        <w:t xml:space="preserve">hat most students would </w:t>
      </w:r>
      <w:r w:rsidR="00747DF6">
        <w:t>become de-motivated by thi</w:t>
      </w:r>
      <w:r w:rsidR="00E27305">
        <w:t>s approach at this early stage in their schooling, especially</w:t>
      </w:r>
      <w:r w:rsidR="00AC1485">
        <w:t xml:space="preserve"> as it required</w:t>
      </w:r>
      <w:r w:rsidR="00E27305">
        <w:t xml:space="preserve"> a high level of continued attention and concentration on work</w:t>
      </w:r>
      <w:r w:rsidR="00350D51">
        <w:t xml:space="preserve"> (e.g. algebraic derivation)</w:t>
      </w:r>
      <w:r w:rsidR="00E27305">
        <w:t xml:space="preserve"> that was </w:t>
      </w:r>
      <w:r>
        <w:t xml:space="preserve">primarily </w:t>
      </w:r>
      <w:r w:rsidR="00E27305">
        <w:t>being carried out on the</w:t>
      </w:r>
      <w:r w:rsidR="00350D51">
        <w:t xml:space="preserve"> board by myself</w:t>
      </w:r>
      <w:r w:rsidR="00926166">
        <w:t xml:space="preserve">. </w:t>
      </w:r>
      <w:r w:rsidR="00AC1485">
        <w:t>In light of my first teaching experience, following the initial investigatory task</w:t>
      </w:r>
      <w:r w:rsidR="007A6801">
        <w:t>,</w:t>
      </w:r>
      <w:r w:rsidR="00AC1485">
        <w:t xml:space="preserve"> which made links between the area of a triangle and the area of a rectangle, the remainder of the lesson </w:t>
      </w:r>
      <w:r w:rsidR="007F08EE">
        <w:t xml:space="preserve">might more productively have been </w:t>
      </w:r>
      <w:r w:rsidR="00350D51">
        <w:t>focus</w:t>
      </w:r>
      <w:r w:rsidR="007F08EE">
        <w:t>ed</w:t>
      </w:r>
      <w:r w:rsidR="00AC1485">
        <w:t xml:space="preserve"> on teaching learners how to use the formula with a variety of problems, and then introducing a plenary </w:t>
      </w:r>
      <w:r w:rsidR="00527620">
        <w:t xml:space="preserve">task </w:t>
      </w:r>
      <w:r w:rsidR="00AC1485">
        <w:t>in which solutions could be checked on the board and discussed as a class.</w:t>
      </w:r>
      <w:r w:rsidR="00E34D6C">
        <w:t xml:space="preserve"> </w:t>
      </w:r>
      <w:r w:rsidR="00350D51">
        <w:t>Although the introduction of such a plenary activity was planned in my microteaching lesson, I realise that there would have not</w:t>
      </w:r>
      <w:r w:rsidR="007A6801">
        <w:t xml:space="preserve"> been sufficient time to engage with this satisfactorily</w:t>
      </w:r>
      <w:r w:rsidR="00350D51">
        <w:t xml:space="preserve"> in the lesson due to the amount of exposition that was being carried out by myself. </w:t>
      </w:r>
    </w:p>
    <w:p w:rsidR="003B1E3E" w:rsidRDefault="00527620">
      <w:r>
        <w:t>Somewhat related to this point is the idea of formative assessment. Formative assessment can be thought of as an informal form of assessment of the learner’s performance fo</w:t>
      </w:r>
      <w:r w:rsidR="000F2EAF">
        <w:t>r the purpose of improving his/her</w:t>
      </w:r>
      <w:r>
        <w:t xml:space="preserve"> current level (e.g. Black and Williams, 2009)</w:t>
      </w:r>
      <w:r w:rsidR="001A7EDD">
        <w:t xml:space="preserve">. </w:t>
      </w:r>
      <w:r w:rsidR="00EF3699">
        <w:t>This form of ‘assessment for learning’ as it</w:t>
      </w:r>
      <w:r w:rsidR="00F7589C">
        <w:t xml:space="preserve"> is sometimes referred to, </w:t>
      </w:r>
      <w:r w:rsidR="00EF3699">
        <w:t xml:space="preserve">provides the teacher </w:t>
      </w:r>
      <w:r w:rsidR="000F2EAF">
        <w:t>with ‘</w:t>
      </w:r>
      <w:r w:rsidR="00EF3699">
        <w:t>real-time</w:t>
      </w:r>
      <w:r w:rsidR="000F2EAF">
        <w:t>’</w:t>
      </w:r>
      <w:r w:rsidR="00EF3699">
        <w:t xml:space="preserve"> feedback as to the pupil’s understanding</w:t>
      </w:r>
      <w:r w:rsidR="007A6801">
        <w:t>, thereby</w:t>
      </w:r>
      <w:r w:rsidR="00EF3699">
        <w:t xml:space="preserve"> enabling adjustments to be made to the teacher’s instruction in order to promote learning (</w:t>
      </w:r>
      <w:r w:rsidR="000F2EAF">
        <w:t>Peterson et al.,</w:t>
      </w:r>
      <w:r w:rsidR="00FB6BE3">
        <w:t xml:space="preserve"> 2018</w:t>
      </w:r>
      <w:r w:rsidR="00EF3699">
        <w:t xml:space="preserve">). </w:t>
      </w:r>
      <w:r>
        <w:t xml:space="preserve">This is commonly compared to more formal means of assessment for the purpose of grading a pupil for selection purposes, sometimes referred to as summative </w:t>
      </w:r>
      <w:r w:rsidR="0084341C">
        <w:t>or ‘high-stakes’ assessment (Nicol and Macfarlane-Dick, 2006</w:t>
      </w:r>
      <w:r>
        <w:t>). On the basis of my first professional teaching ex</w:t>
      </w:r>
      <w:r w:rsidR="001A7EDD">
        <w:t>perience, I have come to appreciate</w:t>
      </w:r>
      <w:r>
        <w:t xml:space="preserve"> the </w:t>
      </w:r>
      <w:r w:rsidR="001A7EDD">
        <w:t xml:space="preserve">importance </w:t>
      </w:r>
      <w:r>
        <w:t xml:space="preserve">of </w:t>
      </w:r>
      <w:r w:rsidR="001A7EDD">
        <w:t xml:space="preserve">formative </w:t>
      </w:r>
      <w:r>
        <w:t>assessment</w:t>
      </w:r>
      <w:r w:rsidR="00ED4C01">
        <w:t xml:space="preserve"> as a staple part of the teaching/learning process</w:t>
      </w:r>
      <w:r>
        <w:t xml:space="preserve"> in the classroom an</w:t>
      </w:r>
      <w:r w:rsidR="001A7EDD">
        <w:t xml:space="preserve">d its effectiveness in helping students to overcome any difficulties that they may have in understanding </w:t>
      </w:r>
      <w:r>
        <w:t>in real time</w:t>
      </w:r>
      <w:r w:rsidR="00B71584">
        <w:t xml:space="preserve"> (relates to QTS standard S3.2.2)</w:t>
      </w:r>
      <w:r>
        <w:t>.</w:t>
      </w:r>
      <w:r w:rsidR="001A7EDD">
        <w:t xml:space="preserve">  Central to formative assessment is the idea of the teacher providing feedback to the student on his/her performance – a factor that Hattie an</w:t>
      </w:r>
      <w:r w:rsidR="00ED4C01">
        <w:t>d Temperley (2007) argue to be one of the</w:t>
      </w:r>
      <w:r w:rsidR="001A7EDD">
        <w:t xml:space="preserve"> most critical factor</w:t>
      </w:r>
      <w:r w:rsidR="00ED4C01">
        <w:t>s influencing</w:t>
      </w:r>
      <w:r w:rsidR="001A7EDD">
        <w:t xml:space="preserve"> s</w:t>
      </w:r>
      <w:r w:rsidR="003B1E3E">
        <w:t xml:space="preserve">tudent learning, and, </w:t>
      </w:r>
      <w:r w:rsidR="001A7EDD">
        <w:t>going further than this, James and Foloronso (2012) have argued for the added benefit of providing rem</w:t>
      </w:r>
      <w:r w:rsidR="004564A4">
        <w:t xml:space="preserve">ediation </w:t>
      </w:r>
      <w:r w:rsidR="004564A4">
        <w:lastRenderedPageBreak/>
        <w:t>along with the feedback</w:t>
      </w:r>
      <w:r w:rsidR="001A7EDD">
        <w:t xml:space="preserve">. </w:t>
      </w:r>
      <w:r w:rsidR="00EF3699">
        <w:t>In other words, this approach is concerned not just with providing feedback pertaining to the correctn</w:t>
      </w:r>
      <w:r w:rsidR="007A6801">
        <w:t>ess of the solution</w:t>
      </w:r>
      <w:r w:rsidR="000F2EAF">
        <w:t>,</w:t>
      </w:r>
      <w:r w:rsidR="007A6801">
        <w:t xml:space="preserve"> but also </w:t>
      </w:r>
      <w:r w:rsidR="00EF3699">
        <w:t xml:space="preserve">about the route the student has taken to arrive at the wrong answer and how to remediate this. </w:t>
      </w:r>
      <w:r w:rsidR="001A7EDD">
        <w:t xml:space="preserve">This certainly resonates with my own experiences; for example, </w:t>
      </w:r>
      <w:r w:rsidR="003B1E3E">
        <w:t>I have found that when students have produced an incorrect answer</w:t>
      </w:r>
      <w:r w:rsidR="00ED4C01">
        <w:t>,</w:t>
      </w:r>
      <w:r w:rsidR="003B1E3E">
        <w:t xml:space="preserve"> trying to collaboratively pinpoint the area of difficulty and then</w:t>
      </w:r>
      <w:r w:rsidR="003D7F1E">
        <w:t xml:space="preserve"> work</w:t>
      </w:r>
      <w:r w:rsidR="002D714E">
        <w:t>ing</w:t>
      </w:r>
      <w:r w:rsidR="003D7F1E">
        <w:t xml:space="preserve"> through </w:t>
      </w:r>
      <w:r w:rsidR="003B1E3E">
        <w:t>similar example</w:t>
      </w:r>
      <w:r w:rsidR="003D7F1E">
        <w:t>s</w:t>
      </w:r>
      <w:r w:rsidR="002D714E">
        <w:t xml:space="preserve"> (i.e. remediation)</w:t>
      </w:r>
      <w:r w:rsidR="00251021">
        <w:t xml:space="preserve"> can be </w:t>
      </w:r>
      <w:r w:rsidR="003B1E3E">
        <w:t>effective in developing a student’s understanding.</w:t>
      </w:r>
      <w:r w:rsidR="003D7F1E">
        <w:t xml:space="preserve"> This can </w:t>
      </w:r>
      <w:r w:rsidR="003B1E3E">
        <w:t>of course be done individually</w:t>
      </w:r>
      <w:r w:rsidR="003D7F1E">
        <w:t>,</w:t>
      </w:r>
      <w:r w:rsidR="003B1E3E">
        <w:t xml:space="preserve"> or in the case of a problem or misunderstanding that is common to many in the class, the feedback and remediation </w:t>
      </w:r>
      <w:r w:rsidR="003D7F1E">
        <w:t>can occur on a whole class basis, for example</w:t>
      </w:r>
      <w:r w:rsidR="002D714E">
        <w:t>,</w:t>
      </w:r>
      <w:r w:rsidR="003D7F1E">
        <w:t xml:space="preserve"> where a common misconception has </w:t>
      </w:r>
      <w:r w:rsidR="002D714E">
        <w:t>been noticed by the teacher</w:t>
      </w:r>
      <w:r w:rsidR="003D7F1E">
        <w:t xml:space="preserve"> (e.g. Tanner and Jones, 2000)</w:t>
      </w:r>
      <w:r w:rsidR="003B1E3E">
        <w:t xml:space="preserve">.  </w:t>
      </w:r>
    </w:p>
    <w:p w:rsidR="00BD12BF" w:rsidRDefault="00600E14">
      <w:r>
        <w:t>Taking the idea of a plenary a bit further than ‘going through questions’, I am also attracted to the idea of using different styles of plenaries as a means of encouraging students to think about the</w:t>
      </w:r>
      <w:r w:rsidR="00A20957">
        <w:t xml:space="preserve"> conceptual principles underlying the mathematics and not to see mathematics as merely a set of computational rules</w:t>
      </w:r>
      <w:r>
        <w:t xml:space="preserve"> (e.g. Cobb and Jackson, 2011). An approach that is open to discussing incorrect answers and misconceptions without fear of ridicule might offer students the confidence to reflect more on their </w:t>
      </w:r>
      <w:r w:rsidR="007A6801">
        <w:t xml:space="preserve">own </w:t>
      </w:r>
      <w:r>
        <w:t xml:space="preserve">learning and develop the metacognitive skills that might enable them to </w:t>
      </w:r>
      <w:r w:rsidR="0008294F">
        <w:t xml:space="preserve">feel </w:t>
      </w:r>
      <w:r>
        <w:t>more in control of their learning (</w:t>
      </w:r>
      <w:r w:rsidR="0008294F">
        <w:t>e.g. Mevarech and Kramarski, 2014). Such an approach might pave the way for restructuring learners’ relationship with mathematics learning and promote the development</w:t>
      </w:r>
      <w:r w:rsidR="007A6801">
        <w:t xml:space="preserve"> of growth mind-sets which some argue have </w:t>
      </w:r>
      <w:r w:rsidR="0008294F">
        <w:t>value in reducing anxiety and increasing self-efficacy in</w:t>
      </w:r>
      <w:r w:rsidR="0045362F">
        <w:t xml:space="preserve"> the subject (e.g. Boaler, 2011;</w:t>
      </w:r>
      <w:r w:rsidR="0008294F">
        <w:t xml:space="preserve"> cited in</w:t>
      </w:r>
      <w:r w:rsidR="0045362F">
        <w:t xml:space="preserve"> Peterson et al., 2018</w:t>
      </w:r>
      <w:r w:rsidR="0008294F">
        <w:t xml:space="preserve">). </w:t>
      </w:r>
      <w:r w:rsidR="007810A5">
        <w:t xml:space="preserve">However, sufficient time would need to be set aside for such an activity at the end of the lesson for example, and as noted by Jennings (2005), younger pupils might find reflecting on their own learning difficult. Having said this, </w:t>
      </w:r>
      <w:r w:rsidR="00A20957">
        <w:t>the use</w:t>
      </w:r>
      <w:r w:rsidR="00985442">
        <w:t xml:space="preserve"> of such reflective plenaries </w:t>
      </w:r>
      <w:r w:rsidR="00A20957">
        <w:t>could be scaffolded</w:t>
      </w:r>
      <w:r w:rsidR="00985442">
        <w:t xml:space="preserve"> by the teacher depending on the current level of readiness of the learners</w:t>
      </w:r>
      <w:r w:rsidR="00BD12BF">
        <w:t>, or at the very least, the</w:t>
      </w:r>
      <w:r w:rsidR="00684E25">
        <w:t xml:space="preserve"> plenary could include some key</w:t>
      </w:r>
      <w:r w:rsidR="00BD12BF">
        <w:t xml:space="preserve"> conceptual questions that might not necessarily be asked in an exam</w:t>
      </w:r>
      <w:r w:rsidR="004C0D5F">
        <w:t>,</w:t>
      </w:r>
      <w:r w:rsidR="00AC784F">
        <w:t xml:space="preserve"> in order to help students think a bit more broadly about the material they have just been working on</w:t>
      </w:r>
      <w:r w:rsidR="00BD12BF">
        <w:t xml:space="preserve">. </w:t>
      </w:r>
    </w:p>
    <w:p w:rsidR="00BD12BF" w:rsidRDefault="004C0D5F">
      <w:r>
        <w:t>In my microteaching session the important issue of differentiation</w:t>
      </w:r>
      <w:r w:rsidR="008428D8">
        <w:t xml:space="preserve"> (for the most able)</w:t>
      </w:r>
      <w:r>
        <w:t xml:space="preserve"> was </w:t>
      </w:r>
      <w:r w:rsidR="008428D8">
        <w:t xml:space="preserve">addressed by providing some extension questions on the worksheet; these comprised of slightly more challenging questions that all students could try if they so wished. However, in light of my first professional teaching experiences I believe that </w:t>
      </w:r>
      <w:r w:rsidR="007A6801">
        <w:t xml:space="preserve">perhaps a better alternative might be to offer/present </w:t>
      </w:r>
      <w:r w:rsidR="008428D8">
        <w:t>t</w:t>
      </w:r>
      <w:r w:rsidR="007A6801">
        <w:t xml:space="preserve">he extension questions </w:t>
      </w:r>
      <w:r w:rsidR="008428D8">
        <w:t xml:space="preserve">separately from the main worksheet questions, for example on an additional sheet of paper, that students can access once they have completed the main worksheet. I believe that by clearly identifying these questions as something </w:t>
      </w:r>
      <w:r w:rsidR="007A6801">
        <w:t>‘</w:t>
      </w:r>
      <w:r w:rsidR="008428D8">
        <w:t>over and above</w:t>
      </w:r>
      <w:r w:rsidR="007A6801">
        <w:t>’</w:t>
      </w:r>
      <w:r w:rsidR="008428D8">
        <w:t xml:space="preserve"> what is expected of them, learners are more likely to be motivated to engage with them and not see them as an unwelcome additional task</w:t>
      </w:r>
      <w:r w:rsidR="00684E25">
        <w:t xml:space="preserve"> (Chambers and Timlin, 2013)</w:t>
      </w:r>
      <w:r w:rsidR="008428D8">
        <w:t xml:space="preserve">. </w:t>
      </w:r>
    </w:p>
    <w:p w:rsidR="00684E25" w:rsidRDefault="00684E25">
      <w:r>
        <w:t xml:space="preserve">In summary, this essay has discussed the pedagogical principles underlying my microteaching lesson and </w:t>
      </w:r>
      <w:r w:rsidR="00356538">
        <w:t>critically reflected upon it in light of my first teaching experience, by drawing on a wide range of academic and government literature</w:t>
      </w:r>
      <w:r w:rsidR="00E84A3F">
        <w:t xml:space="preserve">, making </w:t>
      </w:r>
      <w:r w:rsidR="00396DD4">
        <w:t>reference</w:t>
      </w:r>
      <w:r w:rsidR="00356538">
        <w:t xml:space="preserve"> to QTS standards</w:t>
      </w:r>
      <w:r w:rsidR="00E84A3F">
        <w:t xml:space="preserve"> when appropriate</w:t>
      </w:r>
      <w:r w:rsidR="00356538">
        <w:t>. The main points of reflection and discussion inclu</w:t>
      </w:r>
      <w:r w:rsidR="00396DD4">
        <w:t>ded lesson structure and timing;</w:t>
      </w:r>
      <w:r w:rsidR="00356538">
        <w:t xml:space="preserve"> achieving an appropriate balance between conceptual and computa</w:t>
      </w:r>
      <w:r w:rsidR="00396DD4">
        <w:t>tional work in the maths lesson;</w:t>
      </w:r>
      <w:r w:rsidR="00356538">
        <w:t xml:space="preserve"> how to incorporate aspects of the Curriculum Cymreig, the LNF and the digital competency framework into lessons in a natural</w:t>
      </w:r>
      <w:r w:rsidR="00396DD4">
        <w:t xml:space="preserve"> and meaningful way;</w:t>
      </w:r>
      <w:r w:rsidR="00356538">
        <w:t xml:space="preserve"> formative assessment, and how to ensure that mathematics teaching emphasises the relational over the instrumental and how this might be supported by innovative use of the plenary. </w:t>
      </w:r>
    </w:p>
    <w:p w:rsidR="00257AA3" w:rsidRDefault="00257AA3" w:rsidP="00813E84">
      <w:pPr>
        <w:tabs>
          <w:tab w:val="left" w:pos="1545"/>
        </w:tabs>
        <w:rPr>
          <w:b/>
        </w:rPr>
      </w:pPr>
    </w:p>
    <w:p w:rsidR="00257AA3" w:rsidRDefault="00257AA3" w:rsidP="00813E84">
      <w:pPr>
        <w:tabs>
          <w:tab w:val="left" w:pos="1545"/>
        </w:tabs>
        <w:rPr>
          <w:b/>
        </w:rPr>
      </w:pPr>
    </w:p>
    <w:p w:rsidR="00E234C9" w:rsidRDefault="00E234C9" w:rsidP="00813E84">
      <w:pPr>
        <w:tabs>
          <w:tab w:val="left" w:pos="1545"/>
        </w:tabs>
        <w:rPr>
          <w:b/>
          <w:sz w:val="28"/>
          <w:szCs w:val="28"/>
        </w:rPr>
      </w:pPr>
    </w:p>
    <w:p w:rsidR="001B62F5" w:rsidRPr="00257AA3" w:rsidRDefault="00813E84" w:rsidP="00813E84">
      <w:pPr>
        <w:tabs>
          <w:tab w:val="left" w:pos="1545"/>
        </w:tabs>
        <w:rPr>
          <w:b/>
          <w:sz w:val="28"/>
          <w:szCs w:val="28"/>
        </w:rPr>
      </w:pPr>
      <w:r w:rsidRPr="00257AA3">
        <w:rPr>
          <w:b/>
          <w:sz w:val="28"/>
          <w:szCs w:val="28"/>
        </w:rPr>
        <w:t>References</w:t>
      </w:r>
    </w:p>
    <w:p w:rsidR="00257AA3" w:rsidRDefault="00257AA3" w:rsidP="00257AA3">
      <w:pPr>
        <w:tabs>
          <w:tab w:val="left" w:pos="1545"/>
        </w:tabs>
      </w:pPr>
      <w:r>
        <w:t>Allison, S and Tharby, A (2015)</w:t>
      </w:r>
      <w:r w:rsidRPr="00DA10B7">
        <w:t xml:space="preserve"> </w:t>
      </w:r>
      <w:r w:rsidRPr="00DA10B7">
        <w:rPr>
          <w:i/>
        </w:rPr>
        <w:t>Making every lesson count.  Six principles to support great teaching and learning</w:t>
      </w:r>
      <w:r w:rsidRPr="00DA10B7">
        <w:t>.  Carmarthen: Crown House Publishing Ltd</w:t>
      </w:r>
    </w:p>
    <w:p w:rsidR="00597E73" w:rsidRPr="00DA10B7" w:rsidRDefault="00597E73" w:rsidP="00597E73">
      <w:r>
        <w:t xml:space="preserve">Arends, F., Lolita, W., &amp; Mogege, M. (2017). Teacher classroom practices and Mathematics performance in South African schools: A reflection on TIMSS 2011. </w:t>
      </w:r>
      <w:r w:rsidRPr="00AA5EBE">
        <w:rPr>
          <w:i/>
        </w:rPr>
        <w:t xml:space="preserve">South African Journal of Education, </w:t>
      </w:r>
      <w:r>
        <w:t xml:space="preserve">Volume 37, Number 3. </w:t>
      </w:r>
    </w:p>
    <w:p w:rsidR="00257AA3" w:rsidRDefault="00257AA3" w:rsidP="00257AA3">
      <w:r w:rsidRPr="002B465D">
        <w:t>Black, P. &amp; Wiliam, D. (1998</w:t>
      </w:r>
      <w:r w:rsidRPr="002B465D">
        <w:rPr>
          <w:i/>
        </w:rPr>
        <w:t>) Inside the Black Box: raising standards through classroom assessment</w:t>
      </w:r>
      <w:r w:rsidRPr="002B465D">
        <w:t>, Phi Delta Kappan, October, 139-148.</w:t>
      </w:r>
    </w:p>
    <w:p w:rsidR="00257AA3" w:rsidRDefault="00257AA3" w:rsidP="00257AA3">
      <w:r>
        <w:t xml:space="preserve">Boaler, J. (2011) </w:t>
      </w:r>
      <w:r w:rsidRPr="00623D54">
        <w:rPr>
          <w:i/>
        </w:rPr>
        <w:t>Ability and Mathematics: the mindset revolution that is reshaping education</w:t>
      </w:r>
      <w:r>
        <w:rPr>
          <w:i/>
        </w:rPr>
        <w:t>.</w:t>
      </w:r>
      <w:r>
        <w:t xml:space="preserve"> FORUM, volume 55, Number 1, 2013.</w:t>
      </w:r>
      <w:r w:rsidRPr="00623D54">
        <w:t xml:space="preserve"> </w:t>
      </w:r>
      <w:hyperlink r:id="rId10" w:history="1">
        <w:r w:rsidRPr="001C1425">
          <w:rPr>
            <w:rStyle w:val="Hyperlink"/>
            <w:rFonts w:cstheme="minorBidi"/>
          </w:rPr>
          <w:t>www.wwwords.co.uk/FORUM</w:t>
        </w:r>
      </w:hyperlink>
    </w:p>
    <w:p w:rsidR="00257AA3" w:rsidRDefault="00257AA3" w:rsidP="00257AA3">
      <w:r>
        <w:t xml:space="preserve">Cashin, </w:t>
      </w:r>
      <w:r w:rsidRPr="00CB2830">
        <w:t>W</w:t>
      </w:r>
      <w:r>
        <w:t xml:space="preserve">. </w:t>
      </w:r>
      <w:r w:rsidRPr="00CB2830">
        <w:t>E</w:t>
      </w:r>
      <w:r>
        <w:t>. (</w:t>
      </w:r>
      <w:r w:rsidRPr="00CB2830">
        <w:t>2011</w:t>
      </w:r>
      <w:r>
        <w:t>)</w:t>
      </w:r>
      <w:r w:rsidRPr="00CB2830">
        <w:t xml:space="preserve">. </w:t>
      </w:r>
      <w:r w:rsidRPr="00257AA3">
        <w:rPr>
          <w:i/>
        </w:rPr>
        <w:t>Effective classroom discussions</w:t>
      </w:r>
      <w:r w:rsidRPr="00CB2830">
        <w:t>. IDEA Paper #49. Manhattan, KS</w:t>
      </w:r>
      <w:r>
        <w:t xml:space="preserve">: The IDEA Center. Available at </w:t>
      </w:r>
      <w:hyperlink r:id="rId11" w:history="1">
        <w:r w:rsidRPr="008175E2">
          <w:rPr>
            <w:rStyle w:val="Hyperlink"/>
            <w:rFonts w:cstheme="minorBidi"/>
          </w:rPr>
          <w:t>http://www.ideaedu.org/Portals/0/Uploads/Documents/IDEA%20Papers/IDEA%20Papers/IDEA_Paper_49.pdf. Accessed 24 July 2017</w:t>
        </w:r>
      </w:hyperlink>
      <w:r w:rsidRPr="00CB2830">
        <w:t>.</w:t>
      </w:r>
    </w:p>
    <w:p w:rsidR="00257AA3" w:rsidRDefault="00257AA3" w:rsidP="00257AA3">
      <w:pPr>
        <w:tabs>
          <w:tab w:val="left" w:pos="1545"/>
        </w:tabs>
      </w:pPr>
      <w:r>
        <w:t xml:space="preserve">Chambers, P. and Timlin, R. (2013) </w:t>
      </w:r>
      <w:r>
        <w:rPr>
          <w:i/>
        </w:rPr>
        <w:t>Teaching Mathematics in the Secondary School.</w:t>
      </w:r>
      <w:r>
        <w:t xml:space="preserve"> </w:t>
      </w:r>
      <w:r w:rsidR="00F12588">
        <w:t>London: SAGE Publications Ltd.</w:t>
      </w:r>
    </w:p>
    <w:p w:rsidR="00F75A79" w:rsidRDefault="00F75A79" w:rsidP="00F75A79">
      <w:pPr>
        <w:spacing w:line="240" w:lineRule="auto"/>
      </w:pPr>
      <w:r w:rsidRPr="00FA211C">
        <w:t xml:space="preserve">Cobb, P. and K. Jackson (2011), “Towards an empirically grounded theory of action for improving the quality of mathematics teaching at scale”, </w:t>
      </w:r>
      <w:r w:rsidRPr="00FA211C">
        <w:rPr>
          <w:i/>
        </w:rPr>
        <w:t>Mathematics Teacher Education and Development</w:t>
      </w:r>
      <w:r w:rsidRPr="00FA211C">
        <w:t>, Vol. 13/1, pp. 6-33.</w:t>
      </w:r>
    </w:p>
    <w:p w:rsidR="000F2EAF" w:rsidRDefault="000F2EAF" w:rsidP="000F2EAF">
      <w:r w:rsidRPr="004B1ACC">
        <w:rPr>
          <w:lang w:val="en"/>
        </w:rPr>
        <w:t>Department for Education (2013) </w:t>
      </w:r>
      <w:r w:rsidRPr="004B1ACC">
        <w:rPr>
          <w:i/>
          <w:iCs/>
          <w:lang w:val="en"/>
        </w:rPr>
        <w:t>The National Curriculum in England: Key Stages 1 and 2 framework document.</w:t>
      </w:r>
      <w:r w:rsidRPr="004B1ACC">
        <w:rPr>
          <w:lang w:val="en"/>
        </w:rPr>
        <w:t> Available at: </w:t>
      </w:r>
      <w:hyperlink r:id="rId12" w:tgtFrame="_blank" w:history="1">
        <w:r w:rsidRPr="004B1ACC">
          <w:rPr>
            <w:color w:val="0000FF"/>
            <w:u w:val="single"/>
            <w:lang w:val="en"/>
          </w:rPr>
          <w:t>https://www.gov.uk/government/publications/national-curriculum-in-england-primary-curriculum</w:t>
        </w:r>
      </w:hyperlink>
      <w:r w:rsidRPr="004B1ACC">
        <w:rPr>
          <w:lang w:val="en"/>
        </w:rPr>
        <w:t> (Accessed: 6 December 2016).</w:t>
      </w:r>
    </w:p>
    <w:p w:rsidR="00F75A79" w:rsidRDefault="00F75A79" w:rsidP="00F75A79">
      <w:pPr>
        <w:tabs>
          <w:tab w:val="left" w:pos="1545"/>
        </w:tabs>
      </w:pPr>
      <w:r>
        <w:t xml:space="preserve">Department for Education and Employment (DfEE) (1999) </w:t>
      </w:r>
      <w:r>
        <w:rPr>
          <w:i/>
        </w:rPr>
        <w:t xml:space="preserve">The National Curriculum for England: Mathematics. </w:t>
      </w:r>
      <w:r>
        <w:t xml:space="preserve">London: HMSO. </w:t>
      </w:r>
    </w:p>
    <w:p w:rsidR="00F75A79" w:rsidRDefault="00F75A79" w:rsidP="00F75A79">
      <w:pPr>
        <w:tabs>
          <w:tab w:val="left" w:pos="1545"/>
        </w:tabs>
        <w:rPr>
          <w:b/>
        </w:rPr>
      </w:pPr>
      <w:r w:rsidRPr="00F75A79">
        <w:t xml:space="preserve">Digital Competence Framework (updates and guidance, 2016) </w:t>
      </w:r>
      <w:hyperlink r:id="rId13" w:history="1">
        <w:r w:rsidRPr="001C1425">
          <w:rPr>
            <w:rStyle w:val="Hyperlink"/>
            <w:rFonts w:cstheme="minorBidi"/>
            <w:b/>
          </w:rPr>
          <w:t>http://learning.gov.wales/resources/browse-all/digital-competence-framework/?lang=en</w:t>
        </w:r>
      </w:hyperlink>
      <w:r w:rsidRPr="006C4165">
        <w:rPr>
          <w:b/>
        </w:rPr>
        <w:t xml:space="preserve"> </w:t>
      </w:r>
    </w:p>
    <w:p w:rsidR="00F5633B" w:rsidRPr="00F5633B" w:rsidRDefault="00F5633B" w:rsidP="00F75A79">
      <w:pPr>
        <w:tabs>
          <w:tab w:val="left" w:pos="1545"/>
        </w:tabs>
      </w:pPr>
      <w:r>
        <w:t xml:space="preserve">Estyn, (2001). </w:t>
      </w:r>
      <w:r w:rsidRPr="00F5633B">
        <w:rPr>
          <w:i/>
        </w:rPr>
        <w:t>The Welsh dimension of the curriculum in Wales: good practice in teaching and learning.</w:t>
      </w:r>
      <w:r>
        <w:t xml:space="preserve"> Cardiff: Crown</w:t>
      </w:r>
    </w:p>
    <w:p w:rsidR="00597E73" w:rsidRDefault="00597E73" w:rsidP="00597E73">
      <w:r w:rsidRPr="00CB2830">
        <w:t>Grouws</w:t>
      </w:r>
      <w:r>
        <w:t>,</w:t>
      </w:r>
      <w:r w:rsidRPr="00CB2830">
        <w:t xml:space="preserve"> D</w:t>
      </w:r>
      <w:r>
        <w:t xml:space="preserve">. </w:t>
      </w:r>
      <w:r w:rsidRPr="00CB2830">
        <w:t>A</w:t>
      </w:r>
      <w:r>
        <w:t>. (</w:t>
      </w:r>
      <w:r w:rsidRPr="00CB2830">
        <w:t>2004</w:t>
      </w:r>
      <w:r>
        <w:t>)</w:t>
      </w:r>
      <w:r w:rsidRPr="00CB2830">
        <w:t xml:space="preserve">. Mathematics. In G Cawelti (ed). </w:t>
      </w:r>
      <w:r w:rsidRPr="00597E73">
        <w:rPr>
          <w:i/>
        </w:rPr>
        <w:t>Handbook of research on improving student achievement (3rd ed).</w:t>
      </w:r>
      <w:r w:rsidRPr="00CB2830">
        <w:t xml:space="preserve"> Arlington, VA: Education Research Service.</w:t>
      </w:r>
    </w:p>
    <w:p w:rsidR="00597E73" w:rsidRDefault="00597E73" w:rsidP="00597E73">
      <w:r w:rsidRPr="00CB2830">
        <w:t>Hattie</w:t>
      </w:r>
      <w:r>
        <w:t>,</w:t>
      </w:r>
      <w:r w:rsidRPr="00CB2830">
        <w:t xml:space="preserve"> J &amp; Temperley</w:t>
      </w:r>
      <w:r>
        <w:t>,</w:t>
      </w:r>
      <w:r w:rsidRPr="00CB2830">
        <w:t xml:space="preserve"> H</w:t>
      </w:r>
      <w:r>
        <w:t>.</w:t>
      </w:r>
      <w:r w:rsidRPr="00CB2830">
        <w:t xml:space="preserve"> </w:t>
      </w:r>
      <w:r>
        <w:t>(</w:t>
      </w:r>
      <w:r w:rsidRPr="00CB2830">
        <w:t>2007</w:t>
      </w:r>
      <w:r>
        <w:t>)</w:t>
      </w:r>
      <w:r w:rsidRPr="00CB2830">
        <w:t xml:space="preserve">. The power of feedback. </w:t>
      </w:r>
      <w:r w:rsidRPr="00597E73">
        <w:rPr>
          <w:i/>
        </w:rPr>
        <w:t>Review of Educational Research</w:t>
      </w:r>
      <w:r w:rsidRPr="00CB2830">
        <w:t xml:space="preserve">, 77(1):81–112. </w:t>
      </w:r>
      <w:hyperlink r:id="rId14" w:history="1">
        <w:r w:rsidRPr="008175E2">
          <w:rPr>
            <w:rStyle w:val="Hyperlink"/>
            <w:rFonts w:cstheme="minorBidi"/>
          </w:rPr>
          <w:t>https://doi.org/10.3102/003465430298487</w:t>
        </w:r>
      </w:hyperlink>
    </w:p>
    <w:p w:rsidR="00597E73" w:rsidRDefault="00597E73" w:rsidP="00597E73">
      <w:r w:rsidRPr="00CB2830">
        <w:t>James</w:t>
      </w:r>
      <w:r>
        <w:t>,</w:t>
      </w:r>
      <w:r w:rsidRPr="00CB2830">
        <w:t xml:space="preserve"> A</w:t>
      </w:r>
      <w:r>
        <w:t xml:space="preserve">. </w:t>
      </w:r>
      <w:r w:rsidRPr="00CB2830">
        <w:t>O</w:t>
      </w:r>
      <w:r>
        <w:t>.</w:t>
      </w:r>
      <w:r w:rsidRPr="00CB2830">
        <w:t xml:space="preserve"> &amp; Folorunso</w:t>
      </w:r>
      <w:r>
        <w:t>,</w:t>
      </w:r>
      <w:r w:rsidRPr="00CB2830">
        <w:t xml:space="preserve"> A</w:t>
      </w:r>
      <w:r>
        <w:t xml:space="preserve">. </w:t>
      </w:r>
      <w:r w:rsidRPr="00CB2830">
        <w:t>M</w:t>
      </w:r>
      <w:r>
        <w:t>.</w:t>
      </w:r>
      <w:r w:rsidRPr="00CB2830">
        <w:t xml:space="preserve"> </w:t>
      </w:r>
      <w:r>
        <w:t>(</w:t>
      </w:r>
      <w:r w:rsidRPr="00CB2830">
        <w:t>2012</w:t>
      </w:r>
      <w:r>
        <w:t>)</w:t>
      </w:r>
      <w:r w:rsidRPr="00CB2830">
        <w:t xml:space="preserve">. Effect of feedback and remediation on students' achievement in junior secondary school mathematics. </w:t>
      </w:r>
      <w:r w:rsidRPr="00597E73">
        <w:rPr>
          <w:i/>
        </w:rPr>
        <w:t>International Education Studies</w:t>
      </w:r>
      <w:r w:rsidRPr="00CB2830">
        <w:t>, 5(5):153–162.</w:t>
      </w:r>
    </w:p>
    <w:p w:rsidR="00597E73" w:rsidRDefault="00597E73" w:rsidP="00597E73">
      <w:pPr>
        <w:tabs>
          <w:tab w:val="left" w:pos="1545"/>
        </w:tabs>
      </w:pPr>
      <w:r>
        <w:t>Johnson, D. W. and Johnson, R. T. (1989</w:t>
      </w:r>
      <w:r w:rsidRPr="00DA10B7">
        <w:rPr>
          <w:i/>
        </w:rPr>
        <w:t>) Leading the Cooperative School</w:t>
      </w:r>
      <w:r>
        <w:t>. Edina, MN: Interaction.</w:t>
      </w:r>
    </w:p>
    <w:p w:rsidR="00D52D50" w:rsidRDefault="00D52D50" w:rsidP="00D52D50">
      <w:r>
        <w:lastRenderedPageBreak/>
        <w:t>Koichu, B.,</w:t>
      </w:r>
      <w:r w:rsidRPr="00CB2830">
        <w:t xml:space="preserve"> Berman</w:t>
      </w:r>
      <w:r>
        <w:t>,</w:t>
      </w:r>
      <w:r w:rsidRPr="00CB2830">
        <w:t xml:space="preserve"> A</w:t>
      </w:r>
      <w:r>
        <w:t>., and</w:t>
      </w:r>
      <w:r w:rsidRPr="00CB2830">
        <w:t xml:space="preserve"> Moore</w:t>
      </w:r>
      <w:r>
        <w:t>,</w:t>
      </w:r>
      <w:r w:rsidRPr="00CB2830">
        <w:t xml:space="preserve"> M</w:t>
      </w:r>
      <w:r>
        <w:t>.(</w:t>
      </w:r>
      <w:r w:rsidRPr="00CB2830">
        <w:t xml:space="preserve"> 2007</w:t>
      </w:r>
      <w:r>
        <w:t>)</w:t>
      </w:r>
      <w:r w:rsidRPr="00CB2830">
        <w:t xml:space="preserve"> The effect of promoting heuristic literacy on the mathematical aptitude of middle-school students.</w:t>
      </w:r>
      <w:r w:rsidRPr="00D52D50">
        <w:rPr>
          <w:i/>
        </w:rPr>
        <w:t xml:space="preserve"> International Journal of Mathematical Education in Science and Technology</w:t>
      </w:r>
      <w:r w:rsidRPr="00CB2830">
        <w:t>, 38(1):1–17. https://doi.org/10.1080/00207390600861161</w:t>
      </w:r>
    </w:p>
    <w:p w:rsidR="00D52D50" w:rsidRDefault="00D52D50" w:rsidP="00D52D50">
      <w:r w:rsidRPr="00483E71">
        <w:t>Kosko</w:t>
      </w:r>
      <w:r>
        <w:t>,</w:t>
      </w:r>
      <w:r w:rsidRPr="00483E71">
        <w:t xml:space="preserve"> K</w:t>
      </w:r>
      <w:r>
        <w:t>.</w:t>
      </w:r>
      <w:r w:rsidRPr="00483E71">
        <w:t>W</w:t>
      </w:r>
      <w:r>
        <w:t>.</w:t>
      </w:r>
      <w:r w:rsidRPr="00483E71">
        <w:t xml:space="preserve"> </w:t>
      </w:r>
      <w:r>
        <w:t>(</w:t>
      </w:r>
      <w:r w:rsidRPr="00483E71">
        <w:t>2012</w:t>
      </w:r>
      <w:r>
        <w:t>)</w:t>
      </w:r>
      <w:r w:rsidRPr="00483E71">
        <w:t xml:space="preserve"> Student enrollment in classes with frequent mathematical discussion and its longitudinal effect on mathematics achievement. </w:t>
      </w:r>
      <w:r w:rsidRPr="00D52D50">
        <w:rPr>
          <w:i/>
        </w:rPr>
        <w:t>The Mathematics Enthusiast</w:t>
      </w:r>
      <w:r w:rsidRPr="00483E71">
        <w:t>, 9(1&amp;2):111–148.</w:t>
      </w:r>
    </w:p>
    <w:p w:rsidR="00597E73" w:rsidRDefault="00597E73" w:rsidP="00597E73">
      <w:pPr>
        <w:tabs>
          <w:tab w:val="left" w:pos="1545"/>
        </w:tabs>
        <w:rPr>
          <w:rStyle w:val="Hyperlink"/>
          <w:rFonts w:cstheme="minorBidi"/>
          <w:b/>
        </w:rPr>
      </w:pPr>
      <w:r w:rsidRPr="00F22052">
        <w:t>Mercer</w:t>
      </w:r>
      <w:r w:rsidR="0045362F">
        <w:t xml:space="preserve">, N. and </w:t>
      </w:r>
      <w:r w:rsidRPr="00F22052">
        <w:t>Sams</w:t>
      </w:r>
      <w:r w:rsidR="0045362F">
        <w:t>, C.</w:t>
      </w:r>
      <w:r w:rsidRPr="00F22052">
        <w:t xml:space="preserve"> (2006) Teaching Children How to Use Language to Solve Maths Problems, </w:t>
      </w:r>
      <w:r w:rsidRPr="0045362F">
        <w:rPr>
          <w:i/>
        </w:rPr>
        <w:t>Language and Education</w:t>
      </w:r>
      <w:r w:rsidRPr="00F22052">
        <w:t xml:space="preserve">, 20:6, 507-528, </w:t>
      </w:r>
      <w:hyperlink r:id="rId15" w:history="1">
        <w:r w:rsidRPr="001C1425">
          <w:rPr>
            <w:rStyle w:val="Hyperlink"/>
            <w:rFonts w:cstheme="minorBidi"/>
            <w:b/>
          </w:rPr>
          <w:t>https://doi.org/10.2167/le678.0</w:t>
        </w:r>
      </w:hyperlink>
    </w:p>
    <w:p w:rsidR="00F12588" w:rsidRPr="0045362F" w:rsidRDefault="00F12588" w:rsidP="00F12588">
      <w:pPr>
        <w:spacing w:line="240" w:lineRule="auto"/>
      </w:pPr>
      <w:r w:rsidRPr="00DD3F15">
        <w:t xml:space="preserve">Mevarech, Z. and B. Kramarski (2014), </w:t>
      </w:r>
      <w:r w:rsidRPr="00DD3F15">
        <w:rPr>
          <w:i/>
        </w:rPr>
        <w:t>Critical Maths for Innovative Societies: The Role of Metacognitive Pedagogies</w:t>
      </w:r>
      <w:r w:rsidRPr="00DD3F15">
        <w:t>, OECD Publishing, Paris, http://dx.doi.org/10.1787/9789264223561-en.</w:t>
      </w:r>
    </w:p>
    <w:p w:rsidR="0084341C" w:rsidRDefault="00D52D50" w:rsidP="00D52D50">
      <w:pPr>
        <w:tabs>
          <w:tab w:val="left" w:pos="1545"/>
        </w:tabs>
        <w:rPr>
          <w:rStyle w:val="Hyperlink"/>
          <w:rFonts w:cstheme="minorBidi"/>
        </w:rPr>
      </w:pPr>
      <w:r w:rsidRPr="006C4165">
        <w:t xml:space="preserve">National Literacy and Numeracy Framework </w:t>
      </w:r>
      <w:r>
        <w:t>(</w:t>
      </w:r>
      <w:r w:rsidRPr="006C4165">
        <w:t>2013</w:t>
      </w:r>
      <w:r>
        <w:t>)</w:t>
      </w:r>
      <w:r w:rsidRPr="006C4165">
        <w:t xml:space="preserve"> </w:t>
      </w:r>
      <w:hyperlink r:id="rId16" w:history="1">
        <w:r w:rsidRPr="001C1425">
          <w:rPr>
            <w:rStyle w:val="Hyperlink"/>
            <w:rFonts w:cstheme="minorBidi"/>
          </w:rPr>
          <w:t>http://learning.gov.wales/docs/learningwales/publications/130415-lnf-guidance-en.pdf</w:t>
        </w:r>
      </w:hyperlink>
    </w:p>
    <w:p w:rsidR="0084341C" w:rsidRPr="0084341C" w:rsidRDefault="0084341C" w:rsidP="00D52D50">
      <w:pPr>
        <w:tabs>
          <w:tab w:val="left" w:pos="1545"/>
        </w:tabs>
        <w:rPr>
          <w:rStyle w:val="Hyperlink"/>
          <w:rFonts w:cstheme="minorBidi"/>
          <w:color w:val="auto"/>
          <w:u w:val="none"/>
        </w:rPr>
      </w:pPr>
      <w:r w:rsidRPr="0084341C">
        <w:rPr>
          <w:rStyle w:val="Hyperlink"/>
          <w:rFonts w:cstheme="minorBidi"/>
          <w:color w:val="auto"/>
          <w:u w:val="none"/>
        </w:rPr>
        <w:t>National Curriculum (2015).</w:t>
      </w:r>
      <w:r>
        <w:rPr>
          <w:rStyle w:val="Hyperlink"/>
          <w:rFonts w:cstheme="minorBidi"/>
          <w:color w:val="auto"/>
          <w:u w:val="none"/>
        </w:rPr>
        <w:t xml:space="preserve"> </w:t>
      </w:r>
      <w:r w:rsidRPr="0084341C">
        <w:rPr>
          <w:rStyle w:val="Hyperlink"/>
          <w:rFonts w:cstheme="minorBidi"/>
          <w:color w:val="auto"/>
          <w:u w:val="none"/>
        </w:rPr>
        <w:t xml:space="preserve">http://learning.gov.wales/resources/browse-all/mathsnc/?lang=en </w:t>
      </w:r>
    </w:p>
    <w:p w:rsidR="0084341C" w:rsidRPr="0084341C" w:rsidRDefault="0084341C" w:rsidP="00D52D50">
      <w:pPr>
        <w:tabs>
          <w:tab w:val="left" w:pos="1545"/>
        </w:tabs>
        <w:rPr>
          <w:rStyle w:val="Hyperlink"/>
          <w:rFonts w:cstheme="minorBidi"/>
          <w:color w:val="auto"/>
          <w:u w:val="none"/>
        </w:rPr>
      </w:pPr>
      <w:r>
        <w:rPr>
          <w:rStyle w:val="Hyperlink"/>
          <w:rFonts w:cstheme="minorBidi"/>
          <w:color w:val="auto"/>
          <w:u w:val="none"/>
        </w:rPr>
        <w:t xml:space="preserve">Nicol, D.J. &amp; Macfarlane-Dick, D. (2006). </w:t>
      </w:r>
      <w:r w:rsidRPr="0084341C">
        <w:rPr>
          <w:rStyle w:val="Hyperlink"/>
          <w:rFonts w:cstheme="minorBidi"/>
          <w:i/>
          <w:color w:val="auto"/>
          <w:u w:val="none"/>
        </w:rPr>
        <w:t>Formative assessment and self-regulated learning: a model and seven principles of good feedback practice</w:t>
      </w:r>
      <w:r>
        <w:rPr>
          <w:rStyle w:val="Hyperlink"/>
          <w:rFonts w:cstheme="minorBidi"/>
          <w:color w:val="auto"/>
          <w:u w:val="none"/>
        </w:rPr>
        <w:t>. Studies in Higher Education 31(2):2-19.</w:t>
      </w:r>
    </w:p>
    <w:p w:rsidR="00D52D50" w:rsidRDefault="00D52D50" w:rsidP="00D52D50">
      <w:r>
        <w:t xml:space="preserve">Peterson, A., Dumont, H., Lafuente, M., &amp; Law, N. (2018) </w:t>
      </w:r>
      <w:r w:rsidRPr="00EF784C">
        <w:rPr>
          <w:i/>
        </w:rPr>
        <w:t>Understanding innovative pedagogies: Key themes to analyse new approaches to teaching and learning</w:t>
      </w:r>
      <w:r w:rsidRPr="00EF784C">
        <w:t xml:space="preserve">, OECD Education Working Papers, No. 172, OECD Publishing, Paris. </w:t>
      </w:r>
      <w:hyperlink r:id="rId17" w:history="1">
        <w:r w:rsidRPr="008175E2">
          <w:rPr>
            <w:rStyle w:val="Hyperlink"/>
            <w:rFonts w:cstheme="minorBidi"/>
          </w:rPr>
          <w:t>http://dx.doi.org/10.1787/9f843a6e-en</w:t>
        </w:r>
      </w:hyperlink>
    </w:p>
    <w:p w:rsidR="00D52D50" w:rsidRDefault="00D52D50" w:rsidP="00D52D50">
      <w:r>
        <w:t>Piaget, J. (1980b) ‘The psychogenesis of knowledge and epistemological significance’, in M. Piatelli-Palmarini (ed</w:t>
      </w:r>
      <w:r w:rsidRPr="00A53325">
        <w:rPr>
          <w:i/>
        </w:rPr>
        <w:t>.) Language and Learning: The Debate Between Jean Piaget and Noam Chomsky</w:t>
      </w:r>
      <w:r>
        <w:t xml:space="preserve">, pp. 23-34, London: Routledge &amp; Kegan Paul.  </w:t>
      </w:r>
    </w:p>
    <w:p w:rsidR="00D52D50" w:rsidRDefault="004D6A01" w:rsidP="00D52D50">
      <w:pPr>
        <w:tabs>
          <w:tab w:val="left" w:pos="1545"/>
        </w:tabs>
      </w:pPr>
      <w:r>
        <w:t xml:space="preserve">Skemp, R. R. (1976) </w:t>
      </w:r>
      <w:r w:rsidR="00D52D50" w:rsidRPr="00F36F2F">
        <w:t xml:space="preserve">Relational understanding and instrumental understanding. </w:t>
      </w:r>
      <w:r w:rsidR="00D52D50" w:rsidRPr="001B62F5">
        <w:rPr>
          <w:i/>
        </w:rPr>
        <w:t>Mathematics Teaching</w:t>
      </w:r>
      <w:r w:rsidR="00D52D50" w:rsidRPr="00F36F2F">
        <w:t>, 77, 1–7</w:t>
      </w:r>
    </w:p>
    <w:p w:rsidR="00744EEF" w:rsidRDefault="00F87A08" w:rsidP="00D52D50">
      <w:pPr>
        <w:tabs>
          <w:tab w:val="left" w:pos="1545"/>
        </w:tabs>
      </w:pPr>
      <w:r w:rsidRPr="00F87A08">
        <w:t xml:space="preserve">Skinner, B.F. (1971), Beyond Freedom </w:t>
      </w:r>
      <w:r>
        <w:t>and Dignity, Knopf, New York.</w:t>
      </w:r>
    </w:p>
    <w:p w:rsidR="00F12588" w:rsidRDefault="00F12588" w:rsidP="00D52D50">
      <w:pPr>
        <w:tabs>
          <w:tab w:val="left" w:pos="1545"/>
        </w:tabs>
      </w:pPr>
      <w:r>
        <w:t xml:space="preserve">Tanner, H. and Jones, S. (2000) </w:t>
      </w:r>
      <w:r w:rsidRPr="00455FC2">
        <w:rPr>
          <w:i/>
        </w:rPr>
        <w:t>Becoming a Successful Teacher of Mathematics</w:t>
      </w:r>
      <w:r>
        <w:t xml:space="preserve">. London: RoutledgeFalmer. </w:t>
      </w:r>
    </w:p>
    <w:p w:rsidR="004A57B2" w:rsidRDefault="004A57B2" w:rsidP="004A57B2">
      <w:pPr>
        <w:spacing w:line="240" w:lineRule="auto"/>
      </w:pPr>
      <w:r>
        <w:t xml:space="preserve">Vygotsky, L. (1987) </w:t>
      </w:r>
      <w:r w:rsidRPr="0029565A">
        <w:rPr>
          <w:i/>
        </w:rPr>
        <w:t>The Collected Works of L.S. Vygotsky Volume 1: Problems of General Psychology</w:t>
      </w:r>
      <w:r>
        <w:t xml:space="preserve">. New York: Plenum Press. </w:t>
      </w:r>
    </w:p>
    <w:p w:rsidR="00F12588" w:rsidRPr="00F12588" w:rsidRDefault="00F12588" w:rsidP="00F12588">
      <w:pPr>
        <w:rPr>
          <w:rFonts w:cstheme="minorHAnsi"/>
        </w:rPr>
      </w:pPr>
      <w:r w:rsidRPr="00F12588">
        <w:rPr>
          <w:rFonts w:cstheme="minorHAnsi"/>
        </w:rPr>
        <w:t>Welsh government (2013)</w:t>
      </w:r>
      <w:r>
        <w:rPr>
          <w:rFonts w:cstheme="minorHAnsi"/>
        </w:rPr>
        <w:t xml:space="preserve"> </w:t>
      </w:r>
      <w:hyperlink r:id="rId18" w:tgtFrame="_blank" w:history="1">
        <w:r w:rsidRPr="00F12588">
          <w:rPr>
            <w:rFonts w:cstheme="minorHAnsi"/>
            <w:i/>
            <w:iCs/>
          </w:rPr>
          <w:t>The Cwricwlwm Cymreig, history and the story of Wales- Learning Wales</w:t>
        </w:r>
      </w:hyperlink>
      <w:r w:rsidRPr="00F12588">
        <w:rPr>
          <w:rFonts w:cstheme="minorHAnsi"/>
        </w:rPr>
        <w:t xml:space="preserve">. Available at: </w:t>
      </w:r>
      <w:r w:rsidRPr="00F12588">
        <w:rPr>
          <w:rFonts w:cstheme="minorHAnsi"/>
          <w:i/>
          <w:iCs/>
        </w:rPr>
        <w:t>learning.gov.wales/docs/learningwales/.../130424-cwricwlwm-</w:t>
      </w:r>
      <w:r w:rsidRPr="00F12588">
        <w:rPr>
          <w:rFonts w:cstheme="minorHAnsi"/>
          <w:b/>
          <w:bCs/>
          <w:i/>
          <w:iCs/>
        </w:rPr>
        <w:t>cymreig</w:t>
      </w:r>
      <w:r w:rsidRPr="00F12588">
        <w:rPr>
          <w:rFonts w:cstheme="minorHAnsi"/>
          <w:i/>
          <w:iCs/>
        </w:rPr>
        <w:t>-report-en.pdf</w:t>
      </w:r>
    </w:p>
    <w:p w:rsidR="00257AA3" w:rsidRDefault="00257AA3" w:rsidP="00257AA3"/>
    <w:p w:rsidR="00257AA3" w:rsidRDefault="00257AA3" w:rsidP="00813E84">
      <w:pPr>
        <w:tabs>
          <w:tab w:val="left" w:pos="1545"/>
        </w:tabs>
      </w:pPr>
    </w:p>
    <w:p w:rsidR="00257AA3" w:rsidRDefault="00257AA3" w:rsidP="00813E84">
      <w:pPr>
        <w:tabs>
          <w:tab w:val="left" w:pos="1545"/>
        </w:tabs>
      </w:pPr>
    </w:p>
    <w:p w:rsidR="00D52D50" w:rsidRDefault="00D52D50" w:rsidP="00813E84">
      <w:pPr>
        <w:tabs>
          <w:tab w:val="left" w:pos="1545"/>
        </w:tabs>
      </w:pPr>
    </w:p>
    <w:p w:rsidR="00D52D50" w:rsidRDefault="00D52D50" w:rsidP="00813E84">
      <w:pPr>
        <w:tabs>
          <w:tab w:val="left" w:pos="1545"/>
        </w:tabs>
      </w:pPr>
    </w:p>
    <w:p w:rsidR="00D52D50" w:rsidRDefault="00D52D50" w:rsidP="00813E84">
      <w:pPr>
        <w:tabs>
          <w:tab w:val="left" w:pos="1545"/>
        </w:tabs>
      </w:pPr>
    </w:p>
    <w:p w:rsidR="00D52D50" w:rsidRDefault="00D52D50" w:rsidP="00813E84">
      <w:pPr>
        <w:tabs>
          <w:tab w:val="left" w:pos="1545"/>
        </w:tabs>
      </w:pPr>
    </w:p>
    <w:p w:rsidR="00C1600D" w:rsidRDefault="00C1600D" w:rsidP="00813E84">
      <w:pPr>
        <w:tabs>
          <w:tab w:val="left" w:pos="1545"/>
        </w:tabs>
        <w:sectPr w:rsidR="00C1600D" w:rsidSect="00D128A1">
          <w:footerReference w:type="default" r:id="rId19"/>
          <w:pgSz w:w="11906" w:h="16838"/>
          <w:pgMar w:top="1440" w:right="1440" w:bottom="1440" w:left="1440" w:header="708" w:footer="708" w:gutter="0"/>
          <w:cols w:space="708"/>
          <w:docGrid w:linePitch="360"/>
        </w:sectPr>
      </w:pPr>
    </w:p>
    <w:p w:rsidR="00C1600D" w:rsidRDefault="00C1600D" w:rsidP="00813E84">
      <w:pPr>
        <w:tabs>
          <w:tab w:val="left" w:pos="1545"/>
        </w:tabs>
        <w:sectPr w:rsidR="00C1600D" w:rsidSect="00D128A1">
          <w:pgSz w:w="11906" w:h="16838"/>
          <w:pgMar w:top="1440" w:right="1440" w:bottom="1440" w:left="1440" w:header="708" w:footer="708" w:gutter="0"/>
          <w:cols w:space="708"/>
          <w:docGrid w:linePitch="360"/>
        </w:sectPr>
      </w:pPr>
    </w:p>
    <w:tbl>
      <w:tblPr>
        <w:tblW w:w="0" w:type="auto"/>
        <w:tblLayout w:type="fixed"/>
        <w:tblCellMar>
          <w:left w:w="0" w:type="dxa"/>
          <w:right w:w="0" w:type="dxa"/>
        </w:tblCellMar>
        <w:tblLook w:val="01E0" w:firstRow="1" w:lastRow="1" w:firstColumn="1" w:lastColumn="1" w:noHBand="0" w:noVBand="0"/>
      </w:tblPr>
      <w:tblGrid>
        <w:gridCol w:w="2710"/>
        <w:gridCol w:w="1348"/>
        <w:gridCol w:w="4686"/>
        <w:gridCol w:w="805"/>
        <w:gridCol w:w="3697"/>
        <w:gridCol w:w="1526"/>
      </w:tblGrid>
      <w:tr w:rsidR="00C1600D" w:rsidTr="000A0ADA">
        <w:trPr>
          <w:trHeight w:hRule="exact" w:val="1238"/>
        </w:trPr>
        <w:tc>
          <w:tcPr>
            <w:tcW w:w="4058" w:type="dxa"/>
            <w:gridSpan w:val="2"/>
            <w:tcBorders>
              <w:top w:val="nil"/>
              <w:left w:val="nil"/>
              <w:bottom w:val="single" w:sz="6" w:space="0" w:color="000000"/>
              <w:right w:val="single" w:sz="6" w:space="0" w:color="000000"/>
            </w:tcBorders>
          </w:tcPr>
          <w:p w:rsidR="00C1600D" w:rsidRPr="00B20307" w:rsidRDefault="00C1600D" w:rsidP="000A0ADA">
            <w:pPr>
              <w:widowControl w:val="0"/>
              <w:spacing w:before="5" w:after="0" w:line="120" w:lineRule="exact"/>
              <w:rPr>
                <w:sz w:val="12"/>
                <w:szCs w:val="12"/>
                <w:lang w:val="en-US"/>
              </w:rPr>
            </w:pPr>
          </w:p>
          <w:p w:rsidR="00C1600D" w:rsidRDefault="00C1600D" w:rsidP="000A0ADA">
            <w:pPr>
              <w:widowControl w:val="0"/>
              <w:spacing w:after="0" w:line="240" w:lineRule="auto"/>
              <w:ind w:left="236" w:right="-67"/>
              <w:rPr>
                <w:rFonts w:ascii="Arial" w:eastAsia="Arial" w:hAnsi="Arial" w:cs="Arial"/>
                <w:b/>
                <w:bCs/>
                <w:spacing w:val="2"/>
                <w:w w:val="104"/>
                <w:sz w:val="17"/>
                <w:szCs w:val="17"/>
                <w:lang w:val="en-US"/>
              </w:rPr>
            </w:pPr>
            <w:r w:rsidRPr="00B20307">
              <w:rPr>
                <w:rFonts w:ascii="Arial" w:eastAsia="Arial" w:hAnsi="Arial" w:cs="Arial"/>
                <w:b/>
                <w:bCs/>
                <w:spacing w:val="2"/>
                <w:w w:val="104"/>
                <w:sz w:val="17"/>
                <w:szCs w:val="17"/>
                <w:lang w:val="en-US"/>
              </w:rPr>
              <w:t>UN</w:t>
            </w:r>
            <w:r w:rsidRPr="00B20307">
              <w:rPr>
                <w:rFonts w:ascii="Arial" w:eastAsia="Arial" w:hAnsi="Arial" w:cs="Arial"/>
                <w:b/>
                <w:bCs/>
                <w:spacing w:val="1"/>
                <w:w w:val="104"/>
                <w:sz w:val="17"/>
                <w:szCs w:val="17"/>
                <w:lang w:val="en-US"/>
              </w:rPr>
              <w:t>I</w:t>
            </w:r>
            <w:r w:rsidRPr="00B20307">
              <w:rPr>
                <w:rFonts w:ascii="Arial" w:eastAsia="Arial" w:hAnsi="Arial" w:cs="Arial"/>
                <w:b/>
                <w:bCs/>
                <w:spacing w:val="2"/>
                <w:w w:val="104"/>
                <w:sz w:val="17"/>
                <w:szCs w:val="17"/>
                <w:lang w:val="en-US"/>
              </w:rPr>
              <w:t>VERS</w:t>
            </w:r>
            <w:r w:rsidRPr="00B20307">
              <w:rPr>
                <w:rFonts w:ascii="Arial" w:eastAsia="Arial" w:hAnsi="Arial" w:cs="Arial"/>
                <w:b/>
                <w:bCs/>
                <w:spacing w:val="1"/>
                <w:w w:val="104"/>
                <w:sz w:val="17"/>
                <w:szCs w:val="17"/>
                <w:lang w:val="en-US"/>
              </w:rPr>
              <w:t>I</w:t>
            </w:r>
            <w:r w:rsidRPr="00B20307">
              <w:rPr>
                <w:rFonts w:ascii="Arial" w:eastAsia="Arial" w:hAnsi="Arial" w:cs="Arial"/>
                <w:b/>
                <w:bCs/>
                <w:spacing w:val="2"/>
                <w:w w:val="104"/>
                <w:sz w:val="17"/>
                <w:szCs w:val="17"/>
                <w:lang w:val="en-US"/>
              </w:rPr>
              <w:t>TY</w:t>
            </w:r>
            <w:r>
              <w:rPr>
                <w:rFonts w:ascii="Arial" w:eastAsia="Arial" w:hAnsi="Arial" w:cs="Arial"/>
                <w:b/>
                <w:bCs/>
                <w:spacing w:val="2"/>
                <w:w w:val="104"/>
                <w:sz w:val="17"/>
                <w:szCs w:val="17"/>
                <w:lang w:val="en-US"/>
              </w:rPr>
              <w:t xml:space="preserve"> OF WALES</w:t>
            </w:r>
          </w:p>
          <w:p w:rsidR="00C1600D" w:rsidRPr="00B20307" w:rsidRDefault="00C1600D" w:rsidP="000A0ADA">
            <w:pPr>
              <w:widowControl w:val="0"/>
              <w:spacing w:after="0" w:line="240" w:lineRule="auto"/>
              <w:ind w:left="236" w:right="-67"/>
              <w:rPr>
                <w:rFonts w:ascii="Arial" w:eastAsia="Arial" w:hAnsi="Arial" w:cs="Arial"/>
                <w:sz w:val="17"/>
                <w:szCs w:val="17"/>
                <w:lang w:val="en-US"/>
              </w:rPr>
            </w:pPr>
            <w:r>
              <w:rPr>
                <w:rFonts w:ascii="Arial" w:eastAsia="Arial" w:hAnsi="Arial" w:cs="Arial"/>
                <w:b/>
                <w:bCs/>
                <w:spacing w:val="2"/>
                <w:w w:val="104"/>
                <w:sz w:val="17"/>
                <w:szCs w:val="17"/>
                <w:lang w:val="en-US"/>
              </w:rPr>
              <w:t>TRINITY SAINT DAVID</w:t>
            </w:r>
          </w:p>
          <w:p w:rsidR="00C1600D" w:rsidRPr="00B20307" w:rsidRDefault="00C1600D" w:rsidP="000A0ADA">
            <w:pPr>
              <w:widowControl w:val="0"/>
              <w:spacing w:before="17" w:after="0" w:line="200" w:lineRule="exact"/>
              <w:rPr>
                <w:sz w:val="20"/>
                <w:szCs w:val="20"/>
                <w:lang w:val="en-US"/>
              </w:rPr>
            </w:pPr>
          </w:p>
          <w:p w:rsidR="00C1600D" w:rsidRPr="00B20307" w:rsidRDefault="00C1600D" w:rsidP="000A0ADA">
            <w:pPr>
              <w:widowControl w:val="0"/>
              <w:spacing w:after="0" w:line="240" w:lineRule="auto"/>
              <w:ind w:left="236" w:right="-20"/>
              <w:rPr>
                <w:rFonts w:ascii="Arial" w:eastAsia="Arial" w:hAnsi="Arial" w:cs="Arial"/>
                <w:sz w:val="17"/>
                <w:szCs w:val="17"/>
                <w:lang w:val="en-US"/>
              </w:rPr>
            </w:pPr>
            <w:r w:rsidRPr="00B20307">
              <w:rPr>
                <w:rFonts w:ascii="Arial" w:eastAsia="Arial" w:hAnsi="Arial" w:cs="Arial"/>
                <w:b/>
                <w:bCs/>
                <w:spacing w:val="2"/>
                <w:sz w:val="17"/>
                <w:szCs w:val="17"/>
                <w:lang w:val="en-US"/>
              </w:rPr>
              <w:t>PGC</w:t>
            </w:r>
            <w:r w:rsidRPr="00B20307">
              <w:rPr>
                <w:rFonts w:ascii="Arial" w:eastAsia="Arial" w:hAnsi="Arial" w:cs="Arial"/>
                <w:b/>
                <w:bCs/>
                <w:sz w:val="17"/>
                <w:szCs w:val="17"/>
                <w:lang w:val="en-US"/>
              </w:rPr>
              <w:t>E</w:t>
            </w:r>
            <w:r w:rsidRPr="00B20307">
              <w:rPr>
                <w:rFonts w:ascii="Arial" w:eastAsia="Arial" w:hAnsi="Arial" w:cs="Arial"/>
                <w:b/>
                <w:bCs/>
                <w:spacing w:val="23"/>
                <w:sz w:val="17"/>
                <w:szCs w:val="17"/>
                <w:lang w:val="en-US"/>
              </w:rPr>
              <w:t xml:space="preserve"> </w:t>
            </w:r>
            <w:r w:rsidRPr="00B20307">
              <w:rPr>
                <w:rFonts w:ascii="Arial" w:eastAsia="Arial" w:hAnsi="Arial" w:cs="Arial"/>
                <w:b/>
                <w:bCs/>
                <w:spacing w:val="2"/>
                <w:sz w:val="17"/>
                <w:szCs w:val="17"/>
                <w:lang w:val="en-US"/>
              </w:rPr>
              <w:t>SECONDAR</w:t>
            </w:r>
            <w:r w:rsidRPr="00B20307">
              <w:rPr>
                <w:rFonts w:ascii="Arial" w:eastAsia="Arial" w:hAnsi="Arial" w:cs="Arial"/>
                <w:b/>
                <w:bCs/>
                <w:sz w:val="17"/>
                <w:szCs w:val="17"/>
                <w:lang w:val="en-US"/>
              </w:rPr>
              <w:t xml:space="preserve">Y </w:t>
            </w:r>
            <w:r w:rsidRPr="00B20307">
              <w:rPr>
                <w:rFonts w:ascii="Arial" w:eastAsia="Arial" w:hAnsi="Arial" w:cs="Arial"/>
                <w:b/>
                <w:bCs/>
                <w:spacing w:val="1"/>
                <w:sz w:val="17"/>
                <w:szCs w:val="17"/>
                <w:lang w:val="en-US"/>
              </w:rPr>
              <w:t xml:space="preserve"> </w:t>
            </w:r>
            <w:r w:rsidRPr="00B20307">
              <w:rPr>
                <w:rFonts w:ascii="Arial" w:eastAsia="Arial" w:hAnsi="Arial" w:cs="Arial"/>
                <w:b/>
                <w:bCs/>
                <w:spacing w:val="2"/>
                <w:w w:val="104"/>
                <w:sz w:val="17"/>
                <w:szCs w:val="17"/>
                <w:lang w:val="en-US"/>
              </w:rPr>
              <w:t>PROGRAMM</w:t>
            </w:r>
            <w:r w:rsidRPr="00B20307">
              <w:rPr>
                <w:rFonts w:ascii="Arial" w:eastAsia="Arial" w:hAnsi="Arial" w:cs="Arial"/>
                <w:b/>
                <w:bCs/>
                <w:w w:val="104"/>
                <w:sz w:val="17"/>
                <w:szCs w:val="17"/>
                <w:lang w:val="en-US"/>
              </w:rPr>
              <w:t>E</w:t>
            </w:r>
            <w:r>
              <w:rPr>
                <w:rFonts w:ascii="Arial" w:eastAsia="Arial" w:hAnsi="Arial" w:cs="Arial"/>
                <w:b/>
                <w:bCs/>
                <w:w w:val="104"/>
                <w:sz w:val="17"/>
                <w:szCs w:val="17"/>
                <w:lang w:val="en-US"/>
              </w:rPr>
              <w:t xml:space="preserve"> MATHEMATIVCS </w:t>
            </w:r>
          </w:p>
          <w:p w:rsidR="00C1600D" w:rsidRDefault="00C1600D" w:rsidP="000A0ADA"/>
        </w:tc>
        <w:tc>
          <w:tcPr>
            <w:tcW w:w="5491" w:type="dxa"/>
            <w:gridSpan w:val="2"/>
            <w:tcBorders>
              <w:top w:val="single" w:sz="6" w:space="0" w:color="000000"/>
              <w:left w:val="single" w:sz="6" w:space="0" w:color="000000"/>
              <w:bottom w:val="single" w:sz="6" w:space="0" w:color="000000"/>
              <w:right w:val="single" w:sz="6" w:space="0" w:color="000000"/>
            </w:tcBorders>
          </w:tcPr>
          <w:p w:rsidR="00C1600D" w:rsidRDefault="00C1600D" w:rsidP="000A0ADA">
            <w:pPr>
              <w:spacing w:before="14" w:after="0" w:line="220" w:lineRule="exact"/>
            </w:pPr>
          </w:p>
          <w:p w:rsidR="00C1600D" w:rsidRDefault="00C1600D" w:rsidP="000A0ADA">
            <w:pPr>
              <w:spacing w:after="0" w:line="252" w:lineRule="auto"/>
              <w:ind w:left="1355" w:right="1302"/>
              <w:jc w:val="center"/>
              <w:rPr>
                <w:rFonts w:ascii="Arial" w:eastAsia="Arial" w:hAnsi="Arial" w:cs="Arial"/>
                <w:sz w:val="21"/>
                <w:szCs w:val="21"/>
              </w:rPr>
            </w:pPr>
            <w:r>
              <w:rPr>
                <w:rFonts w:ascii="Arial" w:eastAsia="Arial" w:hAnsi="Arial" w:cs="Arial"/>
                <w:b/>
                <w:bCs/>
                <w:spacing w:val="3"/>
                <w:sz w:val="21"/>
                <w:szCs w:val="21"/>
              </w:rPr>
              <w:t>ACT</w:t>
            </w:r>
            <w:r>
              <w:rPr>
                <w:rFonts w:ascii="Arial" w:eastAsia="Arial" w:hAnsi="Arial" w:cs="Arial"/>
                <w:b/>
                <w:bCs/>
                <w:spacing w:val="1"/>
                <w:sz w:val="21"/>
                <w:szCs w:val="21"/>
              </w:rPr>
              <w:t>I</w:t>
            </w:r>
            <w:r>
              <w:rPr>
                <w:rFonts w:ascii="Arial" w:eastAsia="Arial" w:hAnsi="Arial" w:cs="Arial"/>
                <w:b/>
                <w:bCs/>
                <w:spacing w:val="3"/>
                <w:sz w:val="21"/>
                <w:szCs w:val="21"/>
              </w:rPr>
              <w:t>O</w:t>
            </w:r>
            <w:r>
              <w:rPr>
                <w:rFonts w:ascii="Arial" w:eastAsia="Arial" w:hAnsi="Arial" w:cs="Arial"/>
                <w:b/>
                <w:bCs/>
                <w:sz w:val="21"/>
                <w:szCs w:val="21"/>
              </w:rPr>
              <w:t>N</w:t>
            </w:r>
            <w:r>
              <w:rPr>
                <w:rFonts w:ascii="Arial" w:eastAsia="Arial" w:hAnsi="Arial" w:cs="Arial"/>
                <w:b/>
                <w:bCs/>
                <w:spacing w:val="22"/>
                <w:sz w:val="21"/>
                <w:szCs w:val="21"/>
              </w:rPr>
              <w:t xml:space="preserve"> </w:t>
            </w:r>
            <w:r>
              <w:rPr>
                <w:rFonts w:ascii="Arial" w:eastAsia="Arial" w:hAnsi="Arial" w:cs="Arial"/>
                <w:b/>
                <w:bCs/>
                <w:spacing w:val="3"/>
                <w:sz w:val="21"/>
                <w:szCs w:val="21"/>
              </w:rPr>
              <w:t>P</w:t>
            </w:r>
            <w:r>
              <w:rPr>
                <w:rFonts w:ascii="Arial" w:eastAsia="Arial" w:hAnsi="Arial" w:cs="Arial"/>
                <w:b/>
                <w:bCs/>
                <w:spacing w:val="2"/>
                <w:sz w:val="21"/>
                <w:szCs w:val="21"/>
              </w:rPr>
              <w:t>L</w:t>
            </w:r>
            <w:r>
              <w:rPr>
                <w:rFonts w:ascii="Arial" w:eastAsia="Arial" w:hAnsi="Arial" w:cs="Arial"/>
                <w:b/>
                <w:bCs/>
                <w:spacing w:val="3"/>
                <w:sz w:val="21"/>
                <w:szCs w:val="21"/>
              </w:rPr>
              <w:t>A</w:t>
            </w:r>
            <w:r>
              <w:rPr>
                <w:rFonts w:ascii="Arial" w:eastAsia="Arial" w:hAnsi="Arial" w:cs="Arial"/>
                <w:b/>
                <w:bCs/>
                <w:sz w:val="21"/>
                <w:szCs w:val="21"/>
              </w:rPr>
              <w:t>N</w:t>
            </w:r>
            <w:r>
              <w:rPr>
                <w:rFonts w:ascii="Arial" w:eastAsia="Arial" w:hAnsi="Arial" w:cs="Arial"/>
                <w:b/>
                <w:bCs/>
                <w:spacing w:val="16"/>
                <w:sz w:val="21"/>
                <w:szCs w:val="21"/>
              </w:rPr>
              <w:t xml:space="preserve"> </w:t>
            </w:r>
            <w:r>
              <w:rPr>
                <w:rFonts w:ascii="Arial" w:eastAsia="Arial" w:hAnsi="Arial" w:cs="Arial"/>
                <w:b/>
                <w:bCs/>
                <w:spacing w:val="2"/>
                <w:w w:val="102"/>
                <w:sz w:val="21"/>
                <w:szCs w:val="21"/>
              </w:rPr>
              <w:t>1</w:t>
            </w:r>
            <w:r>
              <w:rPr>
                <w:rFonts w:ascii="Arial" w:eastAsia="Arial" w:hAnsi="Arial" w:cs="Arial"/>
                <w:b/>
                <w:bCs/>
                <w:w w:val="102"/>
                <w:sz w:val="21"/>
                <w:szCs w:val="21"/>
              </w:rPr>
              <w:t xml:space="preserve">: </w:t>
            </w:r>
            <w:r>
              <w:rPr>
                <w:rFonts w:ascii="Arial" w:eastAsia="Arial" w:hAnsi="Arial" w:cs="Arial"/>
                <w:b/>
                <w:bCs/>
                <w:spacing w:val="3"/>
                <w:sz w:val="21"/>
                <w:szCs w:val="21"/>
              </w:rPr>
              <w:t>O</w:t>
            </w:r>
            <w:r>
              <w:rPr>
                <w:rFonts w:ascii="Arial" w:eastAsia="Arial" w:hAnsi="Arial" w:cs="Arial"/>
                <w:b/>
                <w:bCs/>
                <w:spacing w:val="2"/>
                <w:sz w:val="21"/>
                <w:szCs w:val="21"/>
              </w:rPr>
              <w:t>b</w:t>
            </w:r>
            <w:r>
              <w:rPr>
                <w:rFonts w:ascii="Arial" w:eastAsia="Arial" w:hAnsi="Arial" w:cs="Arial"/>
                <w:b/>
                <w:bCs/>
                <w:spacing w:val="1"/>
                <w:sz w:val="21"/>
                <w:szCs w:val="21"/>
              </w:rPr>
              <w:t>j</w:t>
            </w:r>
            <w:r>
              <w:rPr>
                <w:rFonts w:ascii="Arial" w:eastAsia="Arial" w:hAnsi="Arial" w:cs="Arial"/>
                <w:b/>
                <w:bCs/>
                <w:spacing w:val="2"/>
                <w:sz w:val="21"/>
                <w:szCs w:val="21"/>
              </w:rPr>
              <w:t>ec</w:t>
            </w:r>
            <w:r>
              <w:rPr>
                <w:rFonts w:ascii="Arial" w:eastAsia="Arial" w:hAnsi="Arial" w:cs="Arial"/>
                <w:b/>
                <w:bCs/>
                <w:spacing w:val="1"/>
                <w:sz w:val="21"/>
                <w:szCs w:val="21"/>
              </w:rPr>
              <w:t>ti</w:t>
            </w:r>
            <w:r>
              <w:rPr>
                <w:rFonts w:ascii="Arial" w:eastAsia="Arial" w:hAnsi="Arial" w:cs="Arial"/>
                <w:b/>
                <w:bCs/>
                <w:spacing w:val="2"/>
                <w:sz w:val="21"/>
                <w:szCs w:val="21"/>
              </w:rPr>
              <w:t>ve</w:t>
            </w:r>
            <w:r>
              <w:rPr>
                <w:rFonts w:ascii="Arial" w:eastAsia="Arial" w:hAnsi="Arial" w:cs="Arial"/>
                <w:b/>
                <w:bCs/>
                <w:sz w:val="21"/>
                <w:szCs w:val="21"/>
              </w:rPr>
              <w:t xml:space="preserve">s </w:t>
            </w:r>
            <w:r>
              <w:rPr>
                <w:rFonts w:ascii="Arial" w:eastAsia="Arial" w:hAnsi="Arial" w:cs="Arial"/>
                <w:b/>
                <w:bCs/>
                <w:spacing w:val="1"/>
                <w:sz w:val="21"/>
                <w:szCs w:val="21"/>
              </w:rPr>
              <w:t>f</w:t>
            </w:r>
            <w:r>
              <w:rPr>
                <w:rFonts w:ascii="Arial" w:eastAsia="Arial" w:hAnsi="Arial" w:cs="Arial"/>
                <w:b/>
                <w:bCs/>
                <w:spacing w:val="2"/>
                <w:sz w:val="21"/>
                <w:szCs w:val="21"/>
              </w:rPr>
              <w:t>o</w:t>
            </w:r>
            <w:r>
              <w:rPr>
                <w:rFonts w:ascii="Arial" w:eastAsia="Arial" w:hAnsi="Arial" w:cs="Arial"/>
                <w:b/>
                <w:bCs/>
                <w:sz w:val="21"/>
                <w:szCs w:val="21"/>
              </w:rPr>
              <w:t>r</w:t>
            </w:r>
            <w:r>
              <w:rPr>
                <w:rFonts w:ascii="Arial" w:eastAsia="Arial" w:hAnsi="Arial" w:cs="Arial"/>
                <w:b/>
                <w:bCs/>
                <w:spacing w:val="10"/>
                <w:sz w:val="21"/>
                <w:szCs w:val="21"/>
              </w:rPr>
              <w:t xml:space="preserve"> </w:t>
            </w:r>
            <w:r>
              <w:rPr>
                <w:rFonts w:ascii="Arial" w:eastAsia="Arial" w:hAnsi="Arial" w:cs="Arial"/>
                <w:b/>
                <w:bCs/>
                <w:spacing w:val="2"/>
                <w:sz w:val="21"/>
                <w:szCs w:val="21"/>
              </w:rPr>
              <w:t>Ter</w:t>
            </w:r>
            <w:r>
              <w:rPr>
                <w:rFonts w:ascii="Arial" w:eastAsia="Arial" w:hAnsi="Arial" w:cs="Arial"/>
                <w:b/>
                <w:bCs/>
                <w:sz w:val="21"/>
                <w:szCs w:val="21"/>
              </w:rPr>
              <w:t>m</w:t>
            </w:r>
            <w:r>
              <w:rPr>
                <w:rFonts w:ascii="Arial" w:eastAsia="Arial" w:hAnsi="Arial" w:cs="Arial"/>
                <w:b/>
                <w:bCs/>
                <w:spacing w:val="16"/>
                <w:sz w:val="21"/>
                <w:szCs w:val="21"/>
              </w:rPr>
              <w:t xml:space="preserve"> </w:t>
            </w:r>
            <w:r>
              <w:rPr>
                <w:rFonts w:ascii="Arial" w:eastAsia="Arial" w:hAnsi="Arial" w:cs="Arial"/>
                <w:b/>
                <w:bCs/>
                <w:w w:val="102"/>
                <w:sz w:val="21"/>
                <w:szCs w:val="21"/>
              </w:rPr>
              <w:t>1</w:t>
            </w:r>
          </w:p>
        </w:tc>
        <w:tc>
          <w:tcPr>
            <w:tcW w:w="5222" w:type="dxa"/>
            <w:gridSpan w:val="2"/>
            <w:tcBorders>
              <w:top w:val="nil"/>
              <w:left w:val="single" w:sz="6" w:space="0" w:color="000000"/>
              <w:bottom w:val="single" w:sz="6" w:space="0" w:color="000000"/>
              <w:right w:val="nil"/>
            </w:tcBorders>
          </w:tcPr>
          <w:p w:rsidR="00C1600D" w:rsidRPr="00B20307" w:rsidRDefault="00C1600D" w:rsidP="000A0ADA">
            <w:pPr>
              <w:widowControl w:val="0"/>
              <w:spacing w:after="0" w:line="240" w:lineRule="auto"/>
              <w:ind w:right="-20"/>
              <w:rPr>
                <w:rFonts w:ascii="Arial" w:eastAsia="Arial" w:hAnsi="Arial" w:cs="Arial"/>
                <w:sz w:val="19"/>
                <w:szCs w:val="19"/>
                <w:lang w:val="en-US"/>
              </w:rPr>
            </w:pPr>
            <w:r>
              <w:t xml:space="preserve"> </w:t>
            </w:r>
            <w:r w:rsidRPr="00B20307">
              <w:rPr>
                <w:rFonts w:ascii="Arial" w:eastAsia="Arial" w:hAnsi="Arial" w:cs="Arial"/>
                <w:spacing w:val="2"/>
                <w:sz w:val="19"/>
                <w:szCs w:val="19"/>
                <w:lang w:val="en-US"/>
              </w:rPr>
              <w:t>Na</w:t>
            </w:r>
            <w:r w:rsidRPr="00B20307">
              <w:rPr>
                <w:rFonts w:ascii="Arial" w:eastAsia="Arial" w:hAnsi="Arial" w:cs="Arial"/>
                <w:spacing w:val="3"/>
                <w:sz w:val="19"/>
                <w:szCs w:val="19"/>
                <w:lang w:val="en-US"/>
              </w:rPr>
              <w:t>m</w:t>
            </w:r>
            <w:r w:rsidRPr="00B20307">
              <w:rPr>
                <w:rFonts w:ascii="Arial" w:eastAsia="Arial" w:hAnsi="Arial" w:cs="Arial"/>
                <w:spacing w:val="2"/>
                <w:sz w:val="19"/>
                <w:szCs w:val="19"/>
                <w:lang w:val="en-US"/>
              </w:rPr>
              <w:t>e</w:t>
            </w:r>
            <w:r w:rsidRPr="00B20307">
              <w:rPr>
                <w:rFonts w:ascii="Arial" w:eastAsia="Arial" w:hAnsi="Arial" w:cs="Arial"/>
                <w:sz w:val="19"/>
                <w:szCs w:val="19"/>
                <w:lang w:val="en-US"/>
              </w:rPr>
              <w:t>:</w:t>
            </w:r>
            <w:r w:rsidRPr="00B20307">
              <w:rPr>
                <w:rFonts w:ascii="Arial" w:eastAsia="Arial" w:hAnsi="Arial" w:cs="Arial"/>
                <w:spacing w:val="21"/>
                <w:sz w:val="19"/>
                <w:szCs w:val="19"/>
                <w:lang w:val="en-US"/>
              </w:rPr>
              <w:t xml:space="preserve"> </w:t>
            </w:r>
            <w:r>
              <w:rPr>
                <w:rFonts w:ascii="Arial" w:eastAsia="Arial" w:hAnsi="Arial" w:cs="Arial"/>
                <w:spacing w:val="3"/>
                <w:sz w:val="19"/>
                <w:szCs w:val="19"/>
                <w:lang w:val="en-US"/>
              </w:rPr>
              <w:t>(Thomas) Stephen Davies</w:t>
            </w:r>
          </w:p>
          <w:p w:rsidR="00C1600D" w:rsidRPr="00B20307" w:rsidRDefault="00C1600D" w:rsidP="000A0ADA">
            <w:pPr>
              <w:widowControl w:val="0"/>
              <w:spacing w:before="2" w:after="0" w:line="240" w:lineRule="exact"/>
              <w:rPr>
                <w:sz w:val="24"/>
                <w:szCs w:val="24"/>
                <w:lang w:val="en-US"/>
              </w:rPr>
            </w:pPr>
          </w:p>
          <w:p w:rsidR="00C1600D" w:rsidRPr="00B20307" w:rsidRDefault="00C1600D" w:rsidP="000A0ADA">
            <w:pPr>
              <w:widowControl w:val="0"/>
              <w:spacing w:after="0" w:line="216" w:lineRule="exact"/>
              <w:ind w:right="-20"/>
              <w:rPr>
                <w:rFonts w:ascii="Arial" w:eastAsia="Arial" w:hAnsi="Arial" w:cs="Arial"/>
                <w:sz w:val="19"/>
                <w:szCs w:val="19"/>
                <w:lang w:val="en-US"/>
              </w:rPr>
            </w:pPr>
            <w:r w:rsidRPr="00B20307">
              <w:rPr>
                <w:rFonts w:ascii="Arial" w:eastAsia="Arial" w:hAnsi="Arial" w:cs="Arial"/>
                <w:spacing w:val="2"/>
                <w:position w:val="-1"/>
                <w:sz w:val="19"/>
                <w:szCs w:val="19"/>
                <w:lang w:val="en-US"/>
              </w:rPr>
              <w:t>Da</w:t>
            </w:r>
            <w:r w:rsidRPr="00B20307">
              <w:rPr>
                <w:rFonts w:ascii="Arial" w:eastAsia="Arial" w:hAnsi="Arial" w:cs="Arial"/>
                <w:spacing w:val="1"/>
                <w:position w:val="-1"/>
                <w:sz w:val="19"/>
                <w:szCs w:val="19"/>
                <w:lang w:val="en-US"/>
              </w:rPr>
              <w:t>t</w:t>
            </w:r>
            <w:r w:rsidRPr="00B20307">
              <w:rPr>
                <w:rFonts w:ascii="Arial" w:eastAsia="Arial" w:hAnsi="Arial" w:cs="Arial"/>
                <w:spacing w:val="2"/>
                <w:position w:val="-1"/>
                <w:sz w:val="19"/>
                <w:szCs w:val="19"/>
                <w:lang w:val="en-US"/>
              </w:rPr>
              <w:t>e</w:t>
            </w:r>
            <w:r w:rsidRPr="00B20307">
              <w:rPr>
                <w:rFonts w:ascii="Arial" w:eastAsia="Arial" w:hAnsi="Arial" w:cs="Arial"/>
                <w:position w:val="-1"/>
                <w:sz w:val="19"/>
                <w:szCs w:val="19"/>
                <w:lang w:val="en-US"/>
              </w:rPr>
              <w:t>:</w:t>
            </w:r>
            <w:r w:rsidRPr="00B20307">
              <w:rPr>
                <w:rFonts w:ascii="Arial" w:eastAsia="Arial" w:hAnsi="Arial" w:cs="Arial"/>
                <w:spacing w:val="18"/>
                <w:position w:val="-1"/>
                <w:sz w:val="19"/>
                <w:szCs w:val="19"/>
                <w:lang w:val="en-US"/>
              </w:rPr>
              <w:t xml:space="preserve"> </w:t>
            </w:r>
            <w:r>
              <w:rPr>
                <w:rFonts w:ascii="Arial" w:eastAsia="Arial" w:hAnsi="Arial" w:cs="Arial"/>
                <w:spacing w:val="2"/>
                <w:position w:val="-1"/>
                <w:sz w:val="19"/>
                <w:szCs w:val="19"/>
                <w:lang w:val="en-US"/>
              </w:rPr>
              <w:t>24/11/2018</w:t>
            </w:r>
          </w:p>
          <w:p w:rsidR="00C1600D" w:rsidRDefault="00C1600D" w:rsidP="000A0ADA"/>
        </w:tc>
      </w:tr>
      <w:tr w:rsidR="00C1600D" w:rsidTr="000A0ADA">
        <w:trPr>
          <w:trHeight w:hRule="exact" w:val="773"/>
        </w:trPr>
        <w:tc>
          <w:tcPr>
            <w:tcW w:w="2710" w:type="dxa"/>
            <w:tcBorders>
              <w:top w:val="single" w:sz="6" w:space="0" w:color="000000"/>
              <w:left w:val="single" w:sz="6" w:space="0" w:color="000000"/>
              <w:bottom w:val="single" w:sz="6" w:space="0" w:color="000000"/>
              <w:right w:val="single" w:sz="6" w:space="0" w:color="000000"/>
            </w:tcBorders>
          </w:tcPr>
          <w:p w:rsidR="00C1600D" w:rsidRDefault="00C1600D" w:rsidP="000A0ADA">
            <w:pPr>
              <w:spacing w:before="13" w:after="0" w:line="240" w:lineRule="exact"/>
              <w:rPr>
                <w:sz w:val="24"/>
                <w:szCs w:val="24"/>
              </w:rPr>
            </w:pPr>
          </w:p>
          <w:p w:rsidR="00C1600D" w:rsidRDefault="00C1600D" w:rsidP="000A0ADA">
            <w:pPr>
              <w:spacing w:after="0" w:line="240" w:lineRule="auto"/>
              <w:ind w:left="651" w:right="-20"/>
              <w:rPr>
                <w:rFonts w:ascii="Arial" w:eastAsia="Arial" w:hAnsi="Arial" w:cs="Arial"/>
                <w:sz w:val="21"/>
                <w:szCs w:val="21"/>
              </w:rPr>
            </w:pPr>
            <w:r>
              <w:rPr>
                <w:rFonts w:ascii="Arial" w:eastAsia="Arial" w:hAnsi="Arial" w:cs="Arial"/>
                <w:b/>
                <w:bCs/>
                <w:spacing w:val="3"/>
                <w:w w:val="102"/>
                <w:sz w:val="21"/>
                <w:szCs w:val="21"/>
              </w:rPr>
              <w:t>OB</w:t>
            </w:r>
            <w:r>
              <w:rPr>
                <w:rFonts w:ascii="Arial" w:eastAsia="Arial" w:hAnsi="Arial" w:cs="Arial"/>
                <w:b/>
                <w:bCs/>
                <w:spacing w:val="2"/>
                <w:w w:val="102"/>
                <w:sz w:val="21"/>
                <w:szCs w:val="21"/>
              </w:rPr>
              <w:t>J</w:t>
            </w:r>
            <w:r>
              <w:rPr>
                <w:rFonts w:ascii="Arial" w:eastAsia="Arial" w:hAnsi="Arial" w:cs="Arial"/>
                <w:b/>
                <w:bCs/>
                <w:spacing w:val="3"/>
                <w:w w:val="102"/>
                <w:sz w:val="21"/>
                <w:szCs w:val="21"/>
              </w:rPr>
              <w:t>EC</w:t>
            </w:r>
            <w:r>
              <w:rPr>
                <w:rFonts w:ascii="Arial" w:eastAsia="Arial" w:hAnsi="Arial" w:cs="Arial"/>
                <w:b/>
                <w:bCs/>
                <w:spacing w:val="2"/>
                <w:w w:val="102"/>
                <w:sz w:val="21"/>
                <w:szCs w:val="21"/>
              </w:rPr>
              <w:t>T</w:t>
            </w:r>
            <w:r>
              <w:rPr>
                <w:rFonts w:ascii="Arial" w:eastAsia="Arial" w:hAnsi="Arial" w:cs="Arial"/>
                <w:b/>
                <w:bCs/>
                <w:spacing w:val="1"/>
                <w:w w:val="102"/>
                <w:sz w:val="21"/>
                <w:szCs w:val="21"/>
              </w:rPr>
              <w:t>I</w:t>
            </w:r>
            <w:r>
              <w:rPr>
                <w:rFonts w:ascii="Arial" w:eastAsia="Arial" w:hAnsi="Arial" w:cs="Arial"/>
                <w:b/>
                <w:bCs/>
                <w:spacing w:val="3"/>
                <w:w w:val="102"/>
                <w:sz w:val="21"/>
                <w:szCs w:val="21"/>
              </w:rPr>
              <w:t>VE</w:t>
            </w:r>
            <w:r>
              <w:rPr>
                <w:rFonts w:ascii="Arial" w:eastAsia="Arial" w:hAnsi="Arial" w:cs="Arial"/>
                <w:b/>
                <w:bCs/>
                <w:w w:val="102"/>
                <w:sz w:val="21"/>
                <w:szCs w:val="21"/>
              </w:rPr>
              <w:t>S</w:t>
            </w:r>
          </w:p>
        </w:tc>
        <w:tc>
          <w:tcPr>
            <w:tcW w:w="6034" w:type="dxa"/>
            <w:gridSpan w:val="2"/>
            <w:tcBorders>
              <w:top w:val="single" w:sz="6" w:space="0" w:color="000000"/>
              <w:left w:val="single" w:sz="6" w:space="0" w:color="000000"/>
              <w:bottom w:val="single" w:sz="6" w:space="0" w:color="000000"/>
              <w:right w:val="single" w:sz="6" w:space="0" w:color="000000"/>
            </w:tcBorders>
          </w:tcPr>
          <w:p w:rsidR="00C1600D" w:rsidRDefault="00C1600D" w:rsidP="000A0ADA">
            <w:pPr>
              <w:spacing w:before="13" w:after="0" w:line="240" w:lineRule="exact"/>
              <w:rPr>
                <w:sz w:val="24"/>
                <w:szCs w:val="24"/>
              </w:rPr>
            </w:pPr>
          </w:p>
          <w:p w:rsidR="00C1600D" w:rsidRDefault="00C1600D" w:rsidP="000A0ADA">
            <w:pPr>
              <w:spacing w:after="0" w:line="240" w:lineRule="auto"/>
              <w:ind w:left="1736" w:right="-20"/>
              <w:rPr>
                <w:rFonts w:ascii="Arial" w:eastAsia="Arial" w:hAnsi="Arial" w:cs="Arial"/>
                <w:sz w:val="21"/>
                <w:szCs w:val="21"/>
              </w:rPr>
            </w:pPr>
            <w:r>
              <w:rPr>
                <w:rFonts w:ascii="Arial" w:eastAsia="Arial" w:hAnsi="Arial" w:cs="Arial"/>
                <w:b/>
                <w:bCs/>
                <w:spacing w:val="3"/>
                <w:sz w:val="21"/>
                <w:szCs w:val="21"/>
              </w:rPr>
              <w:t>ACT</w:t>
            </w:r>
            <w:r>
              <w:rPr>
                <w:rFonts w:ascii="Arial" w:eastAsia="Arial" w:hAnsi="Arial" w:cs="Arial"/>
                <w:b/>
                <w:bCs/>
                <w:spacing w:val="1"/>
                <w:sz w:val="21"/>
                <w:szCs w:val="21"/>
              </w:rPr>
              <w:t>I</w:t>
            </w:r>
            <w:r>
              <w:rPr>
                <w:rFonts w:ascii="Arial" w:eastAsia="Arial" w:hAnsi="Arial" w:cs="Arial"/>
                <w:b/>
                <w:bCs/>
                <w:spacing w:val="3"/>
                <w:sz w:val="21"/>
                <w:szCs w:val="21"/>
              </w:rPr>
              <w:t>ON</w:t>
            </w:r>
            <w:r>
              <w:rPr>
                <w:rFonts w:ascii="Arial" w:eastAsia="Arial" w:hAnsi="Arial" w:cs="Arial"/>
                <w:b/>
                <w:bCs/>
                <w:sz w:val="21"/>
                <w:szCs w:val="21"/>
              </w:rPr>
              <w:t>S</w:t>
            </w:r>
            <w:r>
              <w:rPr>
                <w:rFonts w:ascii="Arial" w:eastAsia="Arial" w:hAnsi="Arial" w:cs="Arial"/>
                <w:b/>
                <w:bCs/>
                <w:spacing w:val="24"/>
                <w:sz w:val="21"/>
                <w:szCs w:val="21"/>
              </w:rPr>
              <w:t xml:space="preserve"> </w:t>
            </w:r>
            <w:r>
              <w:rPr>
                <w:rFonts w:ascii="Arial" w:eastAsia="Arial" w:hAnsi="Arial" w:cs="Arial"/>
                <w:b/>
                <w:bCs/>
                <w:spacing w:val="3"/>
                <w:sz w:val="21"/>
                <w:szCs w:val="21"/>
              </w:rPr>
              <w:t>T</w:t>
            </w:r>
            <w:r>
              <w:rPr>
                <w:rFonts w:ascii="Arial" w:eastAsia="Arial" w:hAnsi="Arial" w:cs="Arial"/>
                <w:b/>
                <w:bCs/>
                <w:sz w:val="21"/>
                <w:szCs w:val="21"/>
              </w:rPr>
              <w:t>O</w:t>
            </w:r>
            <w:r>
              <w:rPr>
                <w:rFonts w:ascii="Arial" w:eastAsia="Arial" w:hAnsi="Arial" w:cs="Arial"/>
                <w:b/>
                <w:bCs/>
                <w:spacing w:val="12"/>
                <w:sz w:val="21"/>
                <w:szCs w:val="21"/>
              </w:rPr>
              <w:t xml:space="preserve"> </w:t>
            </w:r>
            <w:r>
              <w:rPr>
                <w:rFonts w:ascii="Arial" w:eastAsia="Arial" w:hAnsi="Arial" w:cs="Arial"/>
                <w:b/>
                <w:bCs/>
                <w:spacing w:val="3"/>
                <w:sz w:val="21"/>
                <w:szCs w:val="21"/>
              </w:rPr>
              <w:t>B</w:t>
            </w:r>
            <w:r>
              <w:rPr>
                <w:rFonts w:ascii="Arial" w:eastAsia="Arial" w:hAnsi="Arial" w:cs="Arial"/>
                <w:b/>
                <w:bCs/>
                <w:sz w:val="21"/>
                <w:szCs w:val="21"/>
              </w:rPr>
              <w:t>E</w:t>
            </w:r>
            <w:r>
              <w:rPr>
                <w:rFonts w:ascii="Arial" w:eastAsia="Arial" w:hAnsi="Arial" w:cs="Arial"/>
                <w:b/>
                <w:bCs/>
                <w:spacing w:val="11"/>
                <w:sz w:val="21"/>
                <w:szCs w:val="21"/>
              </w:rPr>
              <w:t xml:space="preserve"> </w:t>
            </w:r>
            <w:r>
              <w:rPr>
                <w:rFonts w:ascii="Arial" w:eastAsia="Arial" w:hAnsi="Arial" w:cs="Arial"/>
                <w:b/>
                <w:bCs/>
                <w:spacing w:val="3"/>
                <w:w w:val="102"/>
                <w:sz w:val="21"/>
                <w:szCs w:val="21"/>
              </w:rPr>
              <w:t>TAKE</w:t>
            </w:r>
            <w:r>
              <w:rPr>
                <w:rFonts w:ascii="Arial" w:eastAsia="Arial" w:hAnsi="Arial" w:cs="Arial"/>
                <w:b/>
                <w:bCs/>
                <w:w w:val="102"/>
                <w:sz w:val="21"/>
                <w:szCs w:val="21"/>
              </w:rPr>
              <w:t>N</w:t>
            </w:r>
          </w:p>
        </w:tc>
        <w:tc>
          <w:tcPr>
            <w:tcW w:w="4502" w:type="dxa"/>
            <w:gridSpan w:val="2"/>
            <w:tcBorders>
              <w:top w:val="single" w:sz="6" w:space="0" w:color="000000"/>
              <w:left w:val="single" w:sz="6" w:space="0" w:color="000000"/>
              <w:bottom w:val="single" w:sz="6" w:space="0" w:color="000000"/>
              <w:right w:val="single" w:sz="6" w:space="0" w:color="000000"/>
            </w:tcBorders>
          </w:tcPr>
          <w:p w:rsidR="00C1600D" w:rsidRDefault="00C1600D" w:rsidP="000A0ADA">
            <w:pPr>
              <w:spacing w:before="13" w:after="0" w:line="240" w:lineRule="exact"/>
              <w:rPr>
                <w:sz w:val="24"/>
                <w:szCs w:val="24"/>
              </w:rPr>
            </w:pPr>
          </w:p>
          <w:p w:rsidR="00C1600D" w:rsidRDefault="00C1600D" w:rsidP="000A0ADA">
            <w:pPr>
              <w:spacing w:after="0" w:line="252" w:lineRule="auto"/>
              <w:ind w:left="1694" w:right="1672"/>
              <w:jc w:val="center"/>
              <w:rPr>
                <w:rFonts w:ascii="Arial" w:eastAsia="Arial" w:hAnsi="Arial" w:cs="Arial"/>
                <w:sz w:val="21"/>
                <w:szCs w:val="21"/>
              </w:rPr>
            </w:pPr>
            <w:r>
              <w:rPr>
                <w:rFonts w:ascii="Arial" w:eastAsia="Arial" w:hAnsi="Arial" w:cs="Arial"/>
                <w:b/>
                <w:bCs/>
                <w:spacing w:val="3"/>
                <w:w w:val="102"/>
                <w:sz w:val="21"/>
                <w:szCs w:val="21"/>
              </w:rPr>
              <w:t>SUCCESS CR</w:t>
            </w:r>
            <w:r>
              <w:rPr>
                <w:rFonts w:ascii="Arial" w:eastAsia="Arial" w:hAnsi="Arial" w:cs="Arial"/>
                <w:b/>
                <w:bCs/>
                <w:spacing w:val="1"/>
                <w:w w:val="102"/>
                <w:sz w:val="21"/>
                <w:szCs w:val="21"/>
              </w:rPr>
              <w:t>I</w:t>
            </w:r>
            <w:r>
              <w:rPr>
                <w:rFonts w:ascii="Arial" w:eastAsia="Arial" w:hAnsi="Arial" w:cs="Arial"/>
                <w:b/>
                <w:bCs/>
                <w:spacing w:val="3"/>
                <w:w w:val="102"/>
                <w:sz w:val="21"/>
                <w:szCs w:val="21"/>
              </w:rPr>
              <w:t>TER</w:t>
            </w:r>
            <w:r>
              <w:rPr>
                <w:rFonts w:ascii="Arial" w:eastAsia="Arial" w:hAnsi="Arial" w:cs="Arial"/>
                <w:b/>
                <w:bCs/>
                <w:spacing w:val="1"/>
                <w:w w:val="102"/>
                <w:sz w:val="21"/>
                <w:szCs w:val="21"/>
              </w:rPr>
              <w:t>I</w:t>
            </w:r>
            <w:r>
              <w:rPr>
                <w:rFonts w:ascii="Arial" w:eastAsia="Arial" w:hAnsi="Arial" w:cs="Arial"/>
                <w:b/>
                <w:bCs/>
                <w:w w:val="102"/>
                <w:sz w:val="21"/>
                <w:szCs w:val="21"/>
              </w:rPr>
              <w:t>A</w:t>
            </w:r>
          </w:p>
        </w:tc>
        <w:tc>
          <w:tcPr>
            <w:tcW w:w="1526" w:type="dxa"/>
            <w:tcBorders>
              <w:top w:val="single" w:sz="6" w:space="0" w:color="000000"/>
              <w:left w:val="single" w:sz="6" w:space="0" w:color="000000"/>
              <w:bottom w:val="single" w:sz="6" w:space="0" w:color="000000"/>
              <w:right w:val="single" w:sz="6" w:space="0" w:color="000000"/>
            </w:tcBorders>
          </w:tcPr>
          <w:p w:rsidR="00C1600D" w:rsidRDefault="00C1600D" w:rsidP="000A0ADA">
            <w:pPr>
              <w:spacing w:before="13" w:after="0" w:line="240" w:lineRule="exact"/>
              <w:rPr>
                <w:sz w:val="24"/>
                <w:szCs w:val="24"/>
              </w:rPr>
            </w:pPr>
          </w:p>
          <w:p w:rsidR="00C1600D" w:rsidRDefault="00C1600D" w:rsidP="000A0ADA">
            <w:pPr>
              <w:spacing w:after="0" w:line="252" w:lineRule="auto"/>
              <w:ind w:left="460" w:right="244" w:hanging="153"/>
              <w:rPr>
                <w:rFonts w:ascii="Arial" w:eastAsia="Arial" w:hAnsi="Arial" w:cs="Arial"/>
                <w:sz w:val="21"/>
                <w:szCs w:val="21"/>
              </w:rPr>
            </w:pPr>
            <w:r>
              <w:rPr>
                <w:rFonts w:ascii="Arial" w:eastAsia="Arial" w:hAnsi="Arial" w:cs="Arial"/>
                <w:b/>
                <w:bCs/>
                <w:spacing w:val="3"/>
                <w:w w:val="102"/>
                <w:sz w:val="21"/>
                <w:szCs w:val="21"/>
              </w:rPr>
              <w:t>TARGE</w:t>
            </w:r>
            <w:r>
              <w:rPr>
                <w:rFonts w:ascii="Arial" w:eastAsia="Arial" w:hAnsi="Arial" w:cs="Arial"/>
                <w:b/>
                <w:bCs/>
                <w:w w:val="102"/>
                <w:sz w:val="21"/>
                <w:szCs w:val="21"/>
              </w:rPr>
              <w:t xml:space="preserve">T </w:t>
            </w:r>
            <w:r>
              <w:rPr>
                <w:rFonts w:ascii="Arial" w:eastAsia="Arial" w:hAnsi="Arial" w:cs="Arial"/>
                <w:b/>
                <w:bCs/>
                <w:spacing w:val="3"/>
                <w:w w:val="102"/>
                <w:sz w:val="21"/>
                <w:szCs w:val="21"/>
              </w:rPr>
              <w:t>DAT</w:t>
            </w:r>
            <w:r>
              <w:rPr>
                <w:rFonts w:ascii="Arial" w:eastAsia="Arial" w:hAnsi="Arial" w:cs="Arial"/>
                <w:b/>
                <w:bCs/>
                <w:w w:val="102"/>
                <w:sz w:val="21"/>
                <w:szCs w:val="21"/>
              </w:rPr>
              <w:t>E</w:t>
            </w:r>
          </w:p>
        </w:tc>
      </w:tr>
      <w:tr w:rsidR="00C1600D" w:rsidTr="000A0ADA">
        <w:trPr>
          <w:trHeight w:hRule="exact" w:val="1963"/>
        </w:trPr>
        <w:tc>
          <w:tcPr>
            <w:tcW w:w="2710" w:type="dxa"/>
            <w:tcBorders>
              <w:top w:val="single" w:sz="6" w:space="0" w:color="000000"/>
              <w:left w:val="single" w:sz="6" w:space="0" w:color="000000"/>
              <w:bottom w:val="single" w:sz="6" w:space="0" w:color="000000"/>
              <w:right w:val="single" w:sz="6" w:space="0" w:color="000000"/>
            </w:tcBorders>
          </w:tcPr>
          <w:p w:rsidR="00C1600D" w:rsidRDefault="00C1600D" w:rsidP="000A0ADA">
            <w:pPr>
              <w:spacing w:before="14" w:after="0" w:line="220" w:lineRule="exact"/>
            </w:pPr>
          </w:p>
          <w:p w:rsidR="00C1600D" w:rsidRDefault="00C1600D" w:rsidP="000A0ADA">
            <w:pPr>
              <w:spacing w:after="0" w:line="253" w:lineRule="auto"/>
              <w:ind w:left="129" w:right="123"/>
              <w:rPr>
                <w:rFonts w:ascii="Arial" w:eastAsia="Arial" w:hAnsi="Arial" w:cs="Arial"/>
                <w:sz w:val="19"/>
                <w:szCs w:val="19"/>
              </w:rPr>
            </w:pPr>
            <w:r>
              <w:rPr>
                <w:rFonts w:ascii="Arial" w:eastAsia="Arial" w:hAnsi="Arial" w:cs="Arial"/>
                <w:spacing w:val="2"/>
                <w:sz w:val="19"/>
                <w:szCs w:val="19"/>
              </w:rPr>
              <w:t>To make better use of my voice as a means of gaining control of the classroom and ensuring that all students remain on task (S3.3.9 – managing behaviour)</w:t>
            </w:r>
          </w:p>
        </w:tc>
        <w:tc>
          <w:tcPr>
            <w:tcW w:w="6034" w:type="dxa"/>
            <w:gridSpan w:val="2"/>
            <w:tcBorders>
              <w:top w:val="single" w:sz="6" w:space="0" w:color="000000"/>
              <w:left w:val="single" w:sz="6" w:space="0" w:color="000000"/>
              <w:bottom w:val="single" w:sz="6" w:space="0" w:color="000000"/>
              <w:right w:val="single" w:sz="6" w:space="0" w:color="000000"/>
            </w:tcBorders>
          </w:tcPr>
          <w:p w:rsidR="00C1600D" w:rsidRDefault="00C1600D" w:rsidP="000A0ADA">
            <w:pPr>
              <w:spacing w:before="14" w:after="0" w:line="220" w:lineRule="exact"/>
            </w:pPr>
          </w:p>
          <w:p w:rsidR="00C1600D" w:rsidRDefault="00C1600D" w:rsidP="000A0ADA">
            <w:pPr>
              <w:tabs>
                <w:tab w:val="left" w:pos="880"/>
              </w:tabs>
              <w:spacing w:after="0" w:line="253" w:lineRule="auto"/>
              <w:ind w:left="890" w:right="707" w:hanging="720"/>
              <w:rPr>
                <w:rFonts w:ascii="Arial" w:eastAsia="Arial" w:hAnsi="Arial" w:cs="Arial"/>
                <w:sz w:val="19"/>
                <w:szCs w:val="19"/>
              </w:rPr>
            </w:pPr>
            <w:r>
              <w:rPr>
                <w:rFonts w:ascii="Arial" w:eastAsia="Arial" w:hAnsi="Arial" w:cs="Arial"/>
                <w:spacing w:val="1"/>
                <w:sz w:val="19"/>
                <w:szCs w:val="19"/>
              </w:rPr>
              <w:t>(i</w:t>
            </w:r>
            <w:r>
              <w:rPr>
                <w:rFonts w:ascii="Arial" w:eastAsia="Arial" w:hAnsi="Arial" w:cs="Arial"/>
                <w:sz w:val="19"/>
                <w:szCs w:val="19"/>
              </w:rPr>
              <w:t>)</w:t>
            </w:r>
            <w:r>
              <w:rPr>
                <w:rFonts w:ascii="Arial" w:eastAsia="Arial" w:hAnsi="Arial" w:cs="Arial"/>
                <w:spacing w:val="-48"/>
                <w:sz w:val="19"/>
                <w:szCs w:val="19"/>
              </w:rPr>
              <w:t xml:space="preserve"> </w:t>
            </w:r>
            <w:r>
              <w:rPr>
                <w:rFonts w:ascii="Arial" w:eastAsia="Arial" w:hAnsi="Arial" w:cs="Arial"/>
                <w:sz w:val="19"/>
                <w:szCs w:val="19"/>
              </w:rPr>
              <w:tab/>
            </w:r>
            <w:r>
              <w:rPr>
                <w:rFonts w:ascii="Arial" w:eastAsia="Arial" w:hAnsi="Arial" w:cs="Arial"/>
                <w:spacing w:val="2"/>
                <w:sz w:val="19"/>
                <w:szCs w:val="19"/>
              </w:rPr>
              <w:t xml:space="preserve">to vary the tone of my voice to ensure that leaners stay on task – being more authoritative at times. </w:t>
            </w:r>
          </w:p>
          <w:p w:rsidR="00C1600D" w:rsidRDefault="00C1600D" w:rsidP="000A0ADA">
            <w:pPr>
              <w:tabs>
                <w:tab w:val="left" w:pos="880"/>
              </w:tabs>
              <w:spacing w:after="0" w:line="240" w:lineRule="auto"/>
              <w:ind w:left="170" w:right="-20"/>
              <w:rPr>
                <w:rFonts w:ascii="Arial" w:eastAsia="Arial" w:hAnsi="Arial" w:cs="Arial"/>
                <w:sz w:val="19"/>
                <w:szCs w:val="19"/>
              </w:rPr>
            </w:pPr>
            <w:r>
              <w:rPr>
                <w:rFonts w:ascii="Arial" w:eastAsia="Arial" w:hAnsi="Arial" w:cs="Arial"/>
                <w:spacing w:val="1"/>
                <w:sz w:val="19"/>
                <w:szCs w:val="19"/>
              </w:rPr>
              <w:t>(ii</w:t>
            </w:r>
            <w:r>
              <w:rPr>
                <w:rFonts w:ascii="Arial" w:eastAsia="Arial" w:hAnsi="Arial" w:cs="Arial"/>
                <w:sz w:val="19"/>
                <w:szCs w:val="19"/>
              </w:rPr>
              <w:t>)</w:t>
            </w:r>
            <w:r>
              <w:rPr>
                <w:rFonts w:ascii="Arial" w:eastAsia="Arial" w:hAnsi="Arial" w:cs="Arial"/>
                <w:spacing w:val="-46"/>
                <w:sz w:val="19"/>
                <w:szCs w:val="19"/>
              </w:rPr>
              <w:t xml:space="preserve"> </w:t>
            </w:r>
            <w:r>
              <w:rPr>
                <w:rFonts w:ascii="Arial" w:eastAsia="Arial" w:hAnsi="Arial" w:cs="Arial"/>
                <w:sz w:val="19"/>
                <w:szCs w:val="19"/>
              </w:rPr>
              <w:tab/>
            </w:r>
            <w:r>
              <w:rPr>
                <w:rFonts w:ascii="Arial" w:eastAsia="Arial" w:hAnsi="Arial" w:cs="Arial"/>
                <w:spacing w:val="2"/>
                <w:sz w:val="19"/>
                <w:szCs w:val="19"/>
              </w:rPr>
              <w:t>Obse</w:t>
            </w:r>
            <w:r>
              <w:rPr>
                <w:rFonts w:ascii="Arial" w:eastAsia="Arial" w:hAnsi="Arial" w:cs="Arial"/>
                <w:spacing w:val="1"/>
                <w:sz w:val="19"/>
                <w:szCs w:val="19"/>
              </w:rPr>
              <w:t>r</w:t>
            </w:r>
            <w:r>
              <w:rPr>
                <w:rFonts w:ascii="Arial" w:eastAsia="Arial" w:hAnsi="Arial" w:cs="Arial"/>
                <w:spacing w:val="2"/>
                <w:sz w:val="19"/>
                <w:szCs w:val="19"/>
              </w:rPr>
              <w:t>v</w:t>
            </w:r>
            <w:r>
              <w:rPr>
                <w:rFonts w:ascii="Arial" w:eastAsia="Arial" w:hAnsi="Arial" w:cs="Arial"/>
                <w:sz w:val="19"/>
                <w:szCs w:val="19"/>
              </w:rPr>
              <w:t>e</w:t>
            </w:r>
            <w:r>
              <w:rPr>
                <w:rFonts w:ascii="Arial" w:eastAsia="Arial" w:hAnsi="Arial" w:cs="Arial"/>
                <w:spacing w:val="27"/>
                <w:sz w:val="19"/>
                <w:szCs w:val="19"/>
              </w:rPr>
              <w:t xml:space="preserve"> </w:t>
            </w:r>
            <w:r>
              <w:rPr>
                <w:rFonts w:ascii="Arial" w:eastAsia="Arial" w:hAnsi="Arial" w:cs="Arial"/>
                <w:spacing w:val="1"/>
                <w:sz w:val="19"/>
                <w:szCs w:val="19"/>
              </w:rPr>
              <w:t>t</w:t>
            </w:r>
            <w:r>
              <w:rPr>
                <w:rFonts w:ascii="Arial" w:eastAsia="Arial" w:hAnsi="Arial" w:cs="Arial"/>
                <w:spacing w:val="2"/>
                <w:sz w:val="19"/>
                <w:szCs w:val="19"/>
              </w:rPr>
              <w:t>eache</w:t>
            </w:r>
            <w:r>
              <w:rPr>
                <w:rFonts w:ascii="Arial" w:eastAsia="Arial" w:hAnsi="Arial" w:cs="Arial"/>
                <w:spacing w:val="1"/>
                <w:sz w:val="19"/>
                <w:szCs w:val="19"/>
              </w:rPr>
              <w:t>r</w:t>
            </w:r>
            <w:r>
              <w:rPr>
                <w:rFonts w:ascii="Arial" w:eastAsia="Arial" w:hAnsi="Arial" w:cs="Arial"/>
                <w:sz w:val="19"/>
                <w:szCs w:val="19"/>
              </w:rPr>
              <w:t>s</w:t>
            </w:r>
            <w:r>
              <w:rPr>
                <w:rFonts w:ascii="Arial" w:eastAsia="Arial" w:hAnsi="Arial" w:cs="Arial"/>
                <w:spacing w:val="26"/>
                <w:sz w:val="19"/>
                <w:szCs w:val="19"/>
              </w:rPr>
              <w:t xml:space="preserve"> </w:t>
            </w:r>
            <w:r>
              <w:rPr>
                <w:rFonts w:ascii="Arial" w:eastAsia="Arial" w:hAnsi="Arial" w:cs="Arial"/>
                <w:spacing w:val="2"/>
                <w:sz w:val="19"/>
                <w:szCs w:val="19"/>
              </w:rPr>
              <w:t>w</w:t>
            </w:r>
            <w:r>
              <w:rPr>
                <w:rFonts w:ascii="Arial" w:eastAsia="Arial" w:hAnsi="Arial" w:cs="Arial"/>
                <w:spacing w:val="1"/>
                <w:sz w:val="19"/>
                <w:szCs w:val="19"/>
              </w:rPr>
              <w:t>it</w:t>
            </w:r>
            <w:r>
              <w:rPr>
                <w:rFonts w:ascii="Arial" w:eastAsia="Arial" w:hAnsi="Arial" w:cs="Arial"/>
                <w:sz w:val="19"/>
                <w:szCs w:val="19"/>
              </w:rPr>
              <w:t>h</w:t>
            </w:r>
            <w:r>
              <w:rPr>
                <w:rFonts w:ascii="Arial" w:eastAsia="Arial" w:hAnsi="Arial" w:cs="Arial"/>
                <w:spacing w:val="15"/>
                <w:sz w:val="19"/>
                <w:szCs w:val="19"/>
              </w:rPr>
              <w:t xml:space="preserve"> </w:t>
            </w:r>
            <w:r>
              <w:rPr>
                <w:rFonts w:ascii="Arial" w:eastAsia="Arial" w:hAnsi="Arial" w:cs="Arial"/>
                <w:spacing w:val="2"/>
                <w:sz w:val="19"/>
                <w:szCs w:val="19"/>
              </w:rPr>
              <w:t>e</w:t>
            </w:r>
            <w:r>
              <w:rPr>
                <w:rFonts w:ascii="Arial" w:eastAsia="Arial" w:hAnsi="Arial" w:cs="Arial"/>
                <w:spacing w:val="1"/>
                <w:sz w:val="19"/>
                <w:szCs w:val="19"/>
              </w:rPr>
              <w:t>ff</w:t>
            </w:r>
            <w:r>
              <w:rPr>
                <w:rFonts w:ascii="Arial" w:eastAsia="Arial" w:hAnsi="Arial" w:cs="Arial"/>
                <w:spacing w:val="2"/>
                <w:sz w:val="19"/>
                <w:szCs w:val="19"/>
              </w:rPr>
              <w:t>ec</w:t>
            </w:r>
            <w:r>
              <w:rPr>
                <w:rFonts w:ascii="Arial" w:eastAsia="Arial" w:hAnsi="Arial" w:cs="Arial"/>
                <w:spacing w:val="1"/>
                <w:sz w:val="19"/>
                <w:szCs w:val="19"/>
              </w:rPr>
              <w:t>ti</w:t>
            </w:r>
            <w:r>
              <w:rPr>
                <w:rFonts w:ascii="Arial" w:eastAsia="Arial" w:hAnsi="Arial" w:cs="Arial"/>
                <w:spacing w:val="2"/>
                <w:sz w:val="19"/>
                <w:szCs w:val="19"/>
              </w:rPr>
              <w:t>v</w:t>
            </w:r>
            <w:r>
              <w:rPr>
                <w:rFonts w:ascii="Arial" w:eastAsia="Arial" w:hAnsi="Arial" w:cs="Arial"/>
                <w:sz w:val="19"/>
                <w:szCs w:val="19"/>
              </w:rPr>
              <w:t>e</w:t>
            </w:r>
            <w:r>
              <w:rPr>
                <w:rFonts w:ascii="Arial" w:eastAsia="Arial" w:hAnsi="Arial" w:cs="Arial"/>
                <w:spacing w:val="26"/>
                <w:sz w:val="19"/>
                <w:szCs w:val="19"/>
              </w:rPr>
              <w:t xml:space="preserve"> </w:t>
            </w:r>
            <w:r>
              <w:rPr>
                <w:rFonts w:ascii="Arial" w:eastAsia="Arial" w:hAnsi="Arial" w:cs="Arial"/>
                <w:spacing w:val="2"/>
                <w:w w:val="103"/>
                <w:sz w:val="19"/>
                <w:szCs w:val="19"/>
              </w:rPr>
              <w:t>p</w:t>
            </w:r>
            <w:r>
              <w:rPr>
                <w:rFonts w:ascii="Arial" w:eastAsia="Arial" w:hAnsi="Arial" w:cs="Arial"/>
                <w:spacing w:val="1"/>
                <w:w w:val="103"/>
                <w:sz w:val="19"/>
                <w:szCs w:val="19"/>
              </w:rPr>
              <w:t>r</w:t>
            </w:r>
            <w:r>
              <w:rPr>
                <w:rFonts w:ascii="Arial" w:eastAsia="Arial" w:hAnsi="Arial" w:cs="Arial"/>
                <w:spacing w:val="2"/>
                <w:w w:val="103"/>
                <w:sz w:val="19"/>
                <w:szCs w:val="19"/>
              </w:rPr>
              <w:t>ac</w:t>
            </w:r>
            <w:r>
              <w:rPr>
                <w:rFonts w:ascii="Arial" w:eastAsia="Arial" w:hAnsi="Arial" w:cs="Arial"/>
                <w:spacing w:val="1"/>
                <w:w w:val="103"/>
                <w:sz w:val="19"/>
                <w:szCs w:val="19"/>
              </w:rPr>
              <w:t>ti</w:t>
            </w:r>
            <w:r>
              <w:rPr>
                <w:rFonts w:ascii="Arial" w:eastAsia="Arial" w:hAnsi="Arial" w:cs="Arial"/>
                <w:spacing w:val="2"/>
                <w:w w:val="103"/>
                <w:sz w:val="19"/>
                <w:szCs w:val="19"/>
              </w:rPr>
              <w:t>ce</w:t>
            </w:r>
            <w:r>
              <w:rPr>
                <w:rFonts w:ascii="Arial" w:eastAsia="Arial" w:hAnsi="Arial" w:cs="Arial"/>
                <w:w w:val="103"/>
                <w:sz w:val="19"/>
                <w:szCs w:val="19"/>
              </w:rPr>
              <w:t>.</w:t>
            </w:r>
          </w:p>
          <w:p w:rsidR="00C1600D" w:rsidRDefault="00C1600D" w:rsidP="000A0ADA">
            <w:pPr>
              <w:tabs>
                <w:tab w:val="left" w:pos="880"/>
              </w:tabs>
              <w:spacing w:before="12" w:after="0" w:line="250" w:lineRule="auto"/>
              <w:ind w:left="890" w:right="407" w:hanging="720"/>
              <w:rPr>
                <w:rFonts w:ascii="Arial" w:eastAsia="Arial" w:hAnsi="Arial" w:cs="Arial"/>
                <w:sz w:val="19"/>
                <w:szCs w:val="19"/>
              </w:rPr>
            </w:pPr>
            <w:r>
              <w:rPr>
                <w:rFonts w:ascii="Arial" w:eastAsia="Arial" w:hAnsi="Arial" w:cs="Arial"/>
                <w:spacing w:val="1"/>
                <w:sz w:val="19"/>
                <w:szCs w:val="19"/>
              </w:rPr>
              <w:t>(iii</w:t>
            </w:r>
            <w:r>
              <w:rPr>
                <w:rFonts w:ascii="Arial" w:eastAsia="Arial" w:hAnsi="Arial" w:cs="Arial"/>
                <w:sz w:val="19"/>
                <w:szCs w:val="19"/>
              </w:rPr>
              <w:t>)</w:t>
            </w:r>
            <w:r>
              <w:rPr>
                <w:rFonts w:ascii="Arial" w:eastAsia="Arial" w:hAnsi="Arial" w:cs="Arial"/>
                <w:spacing w:val="-45"/>
                <w:sz w:val="19"/>
                <w:szCs w:val="19"/>
              </w:rPr>
              <w:t xml:space="preserve"> </w:t>
            </w:r>
            <w:r>
              <w:rPr>
                <w:rFonts w:ascii="Arial" w:eastAsia="Arial" w:hAnsi="Arial" w:cs="Arial"/>
                <w:sz w:val="19"/>
                <w:szCs w:val="19"/>
              </w:rPr>
              <w:tab/>
              <w:t>demanding the attention of students when  am explaining something on the board</w:t>
            </w:r>
          </w:p>
        </w:tc>
        <w:tc>
          <w:tcPr>
            <w:tcW w:w="4502" w:type="dxa"/>
            <w:gridSpan w:val="2"/>
            <w:tcBorders>
              <w:top w:val="single" w:sz="6" w:space="0" w:color="000000"/>
              <w:left w:val="single" w:sz="6" w:space="0" w:color="000000"/>
              <w:bottom w:val="single" w:sz="6" w:space="0" w:color="000000"/>
              <w:right w:val="single" w:sz="6" w:space="0" w:color="000000"/>
            </w:tcBorders>
          </w:tcPr>
          <w:p w:rsidR="00C1600D" w:rsidRDefault="00C1600D" w:rsidP="000A0ADA">
            <w:pPr>
              <w:spacing w:before="5" w:after="0" w:line="240" w:lineRule="exact"/>
              <w:rPr>
                <w:sz w:val="24"/>
                <w:szCs w:val="24"/>
              </w:rPr>
            </w:pPr>
          </w:p>
          <w:p w:rsidR="00C1600D" w:rsidRDefault="00C1600D" w:rsidP="000A0ADA">
            <w:pPr>
              <w:spacing w:after="0" w:line="226" w:lineRule="exact"/>
              <w:ind w:left="521" w:right="508"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1"/>
                <w:sz w:val="19"/>
                <w:szCs w:val="19"/>
              </w:rPr>
              <w:t xml:space="preserve">Improved concentration from some students, and respect from the students </w:t>
            </w:r>
          </w:p>
          <w:p w:rsidR="00C1600D" w:rsidRDefault="00C1600D" w:rsidP="000A0ADA">
            <w:pPr>
              <w:spacing w:before="19" w:after="0" w:line="226" w:lineRule="exact"/>
              <w:ind w:left="521" w:right="277"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
                <w:sz w:val="19"/>
                <w:szCs w:val="19"/>
              </w:rPr>
              <w:t xml:space="preserve">  Pupils will have a better understanding of the work</w:t>
            </w:r>
            <w:r>
              <w:rPr>
                <w:rFonts w:ascii="Arial" w:eastAsia="Arial" w:hAnsi="Arial" w:cs="Arial"/>
                <w:w w:val="103"/>
                <w:sz w:val="19"/>
                <w:szCs w:val="19"/>
              </w:rPr>
              <w:t>.</w:t>
            </w:r>
          </w:p>
          <w:p w:rsidR="00C1600D" w:rsidRDefault="00C1600D" w:rsidP="000A0ADA">
            <w:pPr>
              <w:spacing w:before="18" w:after="0" w:line="226" w:lineRule="exact"/>
              <w:ind w:left="521" w:right="636"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Goo</w:t>
            </w:r>
            <w:r>
              <w:rPr>
                <w:rFonts w:ascii="Arial" w:eastAsia="Arial" w:hAnsi="Arial" w:cs="Arial"/>
                <w:sz w:val="19"/>
                <w:szCs w:val="19"/>
              </w:rPr>
              <w:t>d</w:t>
            </w:r>
            <w:r>
              <w:rPr>
                <w:rFonts w:ascii="Arial" w:eastAsia="Arial" w:hAnsi="Arial" w:cs="Arial"/>
                <w:spacing w:val="19"/>
                <w:sz w:val="19"/>
                <w:szCs w:val="19"/>
              </w:rPr>
              <w:t xml:space="preserve"> </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anda</w:t>
            </w:r>
            <w:r>
              <w:rPr>
                <w:rFonts w:ascii="Arial" w:eastAsia="Arial" w:hAnsi="Arial" w:cs="Arial"/>
                <w:spacing w:val="1"/>
                <w:sz w:val="19"/>
                <w:szCs w:val="19"/>
              </w:rPr>
              <w:t>r</w:t>
            </w:r>
            <w:r>
              <w:rPr>
                <w:rFonts w:ascii="Arial" w:eastAsia="Arial" w:hAnsi="Arial" w:cs="Arial"/>
                <w:spacing w:val="2"/>
                <w:sz w:val="19"/>
                <w:szCs w:val="19"/>
              </w:rPr>
              <w:t>d</w:t>
            </w:r>
            <w:r>
              <w:rPr>
                <w:rFonts w:ascii="Arial" w:eastAsia="Arial" w:hAnsi="Arial" w:cs="Arial"/>
                <w:sz w:val="19"/>
                <w:szCs w:val="19"/>
              </w:rPr>
              <w:t>s</w:t>
            </w:r>
            <w:r>
              <w:rPr>
                <w:rFonts w:ascii="Arial" w:eastAsia="Arial" w:hAnsi="Arial" w:cs="Arial"/>
                <w:spacing w:val="29"/>
                <w:sz w:val="19"/>
                <w:szCs w:val="19"/>
              </w:rPr>
              <w:t xml:space="preserve"> </w:t>
            </w:r>
            <w:r>
              <w:rPr>
                <w:rFonts w:ascii="Arial" w:eastAsia="Arial" w:hAnsi="Arial" w:cs="Arial"/>
                <w:spacing w:val="2"/>
                <w:sz w:val="19"/>
                <w:szCs w:val="19"/>
              </w:rPr>
              <w:t>o</w:t>
            </w:r>
            <w:r>
              <w:rPr>
                <w:rFonts w:ascii="Arial" w:eastAsia="Arial" w:hAnsi="Arial" w:cs="Arial"/>
                <w:sz w:val="19"/>
                <w:szCs w:val="19"/>
              </w:rPr>
              <w:t>f</w:t>
            </w:r>
            <w:r>
              <w:rPr>
                <w:rFonts w:ascii="Arial" w:eastAsia="Arial" w:hAnsi="Arial" w:cs="Arial"/>
                <w:spacing w:val="9"/>
                <w:sz w:val="19"/>
                <w:szCs w:val="19"/>
              </w:rPr>
              <w:t xml:space="preserve"> </w:t>
            </w:r>
            <w:r>
              <w:rPr>
                <w:rFonts w:ascii="Arial" w:eastAsia="Arial" w:hAnsi="Arial" w:cs="Arial"/>
                <w:spacing w:val="2"/>
                <w:sz w:val="19"/>
                <w:szCs w:val="19"/>
              </w:rPr>
              <w:t>pup</w:t>
            </w:r>
            <w:r>
              <w:rPr>
                <w:rFonts w:ascii="Arial" w:eastAsia="Arial" w:hAnsi="Arial" w:cs="Arial"/>
                <w:spacing w:val="1"/>
                <w:sz w:val="19"/>
                <w:szCs w:val="19"/>
              </w:rPr>
              <w:t>i</w:t>
            </w:r>
            <w:r>
              <w:rPr>
                <w:rFonts w:ascii="Arial" w:eastAsia="Arial" w:hAnsi="Arial" w:cs="Arial"/>
                <w:sz w:val="19"/>
                <w:szCs w:val="19"/>
              </w:rPr>
              <w:t>l</w:t>
            </w:r>
            <w:r>
              <w:rPr>
                <w:rFonts w:ascii="Arial" w:eastAsia="Arial" w:hAnsi="Arial" w:cs="Arial"/>
                <w:spacing w:val="15"/>
                <w:sz w:val="19"/>
                <w:szCs w:val="19"/>
              </w:rPr>
              <w:t xml:space="preserve"> </w:t>
            </w:r>
            <w:r>
              <w:rPr>
                <w:rFonts w:ascii="Arial" w:eastAsia="Arial" w:hAnsi="Arial" w:cs="Arial"/>
                <w:spacing w:val="2"/>
                <w:sz w:val="19"/>
                <w:szCs w:val="19"/>
              </w:rPr>
              <w:t>behav</w:t>
            </w:r>
            <w:r>
              <w:rPr>
                <w:rFonts w:ascii="Arial" w:eastAsia="Arial" w:hAnsi="Arial" w:cs="Arial"/>
                <w:spacing w:val="1"/>
                <w:sz w:val="19"/>
                <w:szCs w:val="19"/>
              </w:rPr>
              <w:t>i</w:t>
            </w:r>
            <w:r>
              <w:rPr>
                <w:rFonts w:ascii="Arial" w:eastAsia="Arial" w:hAnsi="Arial" w:cs="Arial"/>
                <w:spacing w:val="2"/>
                <w:sz w:val="19"/>
                <w:szCs w:val="19"/>
              </w:rPr>
              <w:t>ou</w:t>
            </w:r>
            <w:r>
              <w:rPr>
                <w:rFonts w:ascii="Arial" w:eastAsia="Arial" w:hAnsi="Arial" w:cs="Arial"/>
                <w:sz w:val="19"/>
                <w:szCs w:val="19"/>
              </w:rPr>
              <w:t>r</w:t>
            </w:r>
            <w:r>
              <w:rPr>
                <w:rFonts w:ascii="Arial" w:eastAsia="Arial" w:hAnsi="Arial" w:cs="Arial"/>
                <w:spacing w:val="29"/>
                <w:sz w:val="19"/>
                <w:szCs w:val="19"/>
              </w:rPr>
              <w:t xml:space="preserve"> </w:t>
            </w:r>
            <w:r>
              <w:rPr>
                <w:rFonts w:ascii="Arial" w:eastAsia="Arial" w:hAnsi="Arial" w:cs="Arial"/>
                <w:spacing w:val="1"/>
                <w:w w:val="103"/>
                <w:sz w:val="19"/>
                <w:szCs w:val="19"/>
              </w:rPr>
              <w:t>i</w:t>
            </w:r>
            <w:r>
              <w:rPr>
                <w:rFonts w:ascii="Arial" w:eastAsia="Arial" w:hAnsi="Arial" w:cs="Arial"/>
                <w:w w:val="103"/>
                <w:sz w:val="19"/>
                <w:szCs w:val="19"/>
              </w:rPr>
              <w:t xml:space="preserve">n </w:t>
            </w:r>
            <w:r>
              <w:rPr>
                <w:rFonts w:ascii="Arial" w:eastAsia="Arial" w:hAnsi="Arial" w:cs="Arial"/>
                <w:spacing w:val="1"/>
                <w:sz w:val="19"/>
                <w:szCs w:val="19"/>
              </w:rPr>
              <w:t>l</w:t>
            </w:r>
            <w:r>
              <w:rPr>
                <w:rFonts w:ascii="Arial" w:eastAsia="Arial" w:hAnsi="Arial" w:cs="Arial"/>
                <w:spacing w:val="2"/>
                <w:sz w:val="19"/>
                <w:szCs w:val="19"/>
              </w:rPr>
              <w:t>esson</w:t>
            </w:r>
            <w:r>
              <w:rPr>
                <w:rFonts w:ascii="Arial" w:eastAsia="Arial" w:hAnsi="Arial" w:cs="Arial"/>
                <w:sz w:val="19"/>
                <w:szCs w:val="19"/>
              </w:rPr>
              <w:t>s</w:t>
            </w:r>
            <w:r>
              <w:rPr>
                <w:rFonts w:ascii="Arial" w:eastAsia="Arial" w:hAnsi="Arial" w:cs="Arial"/>
                <w:spacing w:val="23"/>
                <w:sz w:val="19"/>
                <w:szCs w:val="19"/>
              </w:rPr>
              <w:t xml:space="preserve"> </w:t>
            </w:r>
            <w:r>
              <w:rPr>
                <w:rFonts w:ascii="Arial" w:eastAsia="Arial" w:hAnsi="Arial" w:cs="Arial"/>
                <w:spacing w:val="2"/>
                <w:sz w:val="19"/>
                <w:szCs w:val="19"/>
              </w:rPr>
              <w:t>obse</w:t>
            </w:r>
            <w:r>
              <w:rPr>
                <w:rFonts w:ascii="Arial" w:eastAsia="Arial" w:hAnsi="Arial" w:cs="Arial"/>
                <w:spacing w:val="1"/>
                <w:sz w:val="19"/>
                <w:szCs w:val="19"/>
              </w:rPr>
              <w:t>r</w:t>
            </w:r>
            <w:r>
              <w:rPr>
                <w:rFonts w:ascii="Arial" w:eastAsia="Arial" w:hAnsi="Arial" w:cs="Arial"/>
                <w:spacing w:val="2"/>
                <w:sz w:val="19"/>
                <w:szCs w:val="19"/>
              </w:rPr>
              <w:t>ve</w:t>
            </w:r>
            <w:r>
              <w:rPr>
                <w:rFonts w:ascii="Arial" w:eastAsia="Arial" w:hAnsi="Arial" w:cs="Arial"/>
                <w:sz w:val="19"/>
                <w:szCs w:val="19"/>
              </w:rPr>
              <w:t>d</w:t>
            </w:r>
            <w:r>
              <w:rPr>
                <w:rFonts w:ascii="Arial" w:eastAsia="Arial" w:hAnsi="Arial" w:cs="Arial"/>
                <w:spacing w:val="28"/>
                <w:sz w:val="19"/>
                <w:szCs w:val="19"/>
              </w:rPr>
              <w:t xml:space="preserve"> </w:t>
            </w:r>
            <w:r>
              <w:rPr>
                <w:rFonts w:ascii="Arial" w:eastAsia="Arial" w:hAnsi="Arial" w:cs="Arial"/>
                <w:spacing w:val="2"/>
                <w:sz w:val="19"/>
                <w:szCs w:val="19"/>
              </w:rPr>
              <w:t>b</w:t>
            </w:r>
            <w:r>
              <w:rPr>
                <w:rFonts w:ascii="Arial" w:eastAsia="Arial" w:hAnsi="Arial" w:cs="Arial"/>
                <w:sz w:val="19"/>
                <w:szCs w:val="19"/>
              </w:rPr>
              <w:t>y</w:t>
            </w:r>
            <w:r>
              <w:rPr>
                <w:rFonts w:ascii="Arial" w:eastAsia="Arial" w:hAnsi="Arial" w:cs="Arial"/>
                <w:spacing w:val="11"/>
                <w:sz w:val="19"/>
                <w:szCs w:val="19"/>
              </w:rPr>
              <w:t xml:space="preserve"> </w:t>
            </w:r>
            <w:r>
              <w:rPr>
                <w:rFonts w:ascii="Arial" w:eastAsia="Arial" w:hAnsi="Arial" w:cs="Arial"/>
                <w:spacing w:val="3"/>
                <w:w w:val="103"/>
                <w:sz w:val="19"/>
                <w:szCs w:val="19"/>
              </w:rPr>
              <w:t>M</w:t>
            </w:r>
            <w:r>
              <w:rPr>
                <w:rFonts w:ascii="Arial" w:eastAsia="Arial" w:hAnsi="Arial" w:cs="Arial"/>
                <w:spacing w:val="2"/>
                <w:w w:val="103"/>
                <w:sz w:val="19"/>
                <w:szCs w:val="19"/>
              </w:rPr>
              <w:t>en</w:t>
            </w:r>
            <w:r>
              <w:rPr>
                <w:rFonts w:ascii="Arial" w:eastAsia="Arial" w:hAnsi="Arial" w:cs="Arial"/>
                <w:spacing w:val="1"/>
                <w:w w:val="103"/>
                <w:sz w:val="19"/>
                <w:szCs w:val="19"/>
              </w:rPr>
              <w:t>t</w:t>
            </w:r>
            <w:r>
              <w:rPr>
                <w:rFonts w:ascii="Arial" w:eastAsia="Arial" w:hAnsi="Arial" w:cs="Arial"/>
                <w:spacing w:val="2"/>
                <w:w w:val="103"/>
                <w:sz w:val="19"/>
                <w:szCs w:val="19"/>
              </w:rPr>
              <w:t>o</w:t>
            </w:r>
            <w:r>
              <w:rPr>
                <w:rFonts w:ascii="Arial" w:eastAsia="Arial" w:hAnsi="Arial" w:cs="Arial"/>
                <w:w w:val="103"/>
                <w:sz w:val="19"/>
                <w:szCs w:val="19"/>
              </w:rPr>
              <w:t>r</w:t>
            </w:r>
          </w:p>
        </w:tc>
        <w:tc>
          <w:tcPr>
            <w:tcW w:w="1526" w:type="dxa"/>
            <w:tcBorders>
              <w:top w:val="single" w:sz="6" w:space="0" w:color="000000"/>
              <w:left w:val="single" w:sz="6" w:space="0" w:color="000000"/>
              <w:bottom w:val="single" w:sz="6" w:space="0" w:color="000000"/>
              <w:right w:val="single" w:sz="6" w:space="0" w:color="000000"/>
            </w:tcBorders>
          </w:tcPr>
          <w:p w:rsidR="00C1600D" w:rsidRDefault="00C1600D" w:rsidP="000A0ADA">
            <w:pPr>
              <w:spacing w:before="14" w:after="0" w:line="220" w:lineRule="exact"/>
            </w:pPr>
          </w:p>
          <w:p w:rsidR="00C1600D" w:rsidRDefault="00C1600D" w:rsidP="000A0ADA">
            <w:pPr>
              <w:spacing w:after="0" w:line="253" w:lineRule="auto"/>
              <w:ind w:left="129" w:right="246"/>
              <w:rPr>
                <w:rFonts w:ascii="Arial" w:eastAsia="Arial" w:hAnsi="Arial" w:cs="Arial"/>
                <w:sz w:val="19"/>
                <w:szCs w:val="19"/>
              </w:rPr>
            </w:pPr>
            <w:r>
              <w:rPr>
                <w:rFonts w:ascii="Arial" w:eastAsia="Arial" w:hAnsi="Arial" w:cs="Arial"/>
                <w:sz w:val="19"/>
                <w:szCs w:val="19"/>
              </w:rPr>
              <w:t xml:space="preserve">November/December 2018 </w:t>
            </w:r>
          </w:p>
        </w:tc>
      </w:tr>
      <w:tr w:rsidR="00C1600D" w:rsidTr="000A0ADA">
        <w:trPr>
          <w:trHeight w:hRule="exact" w:val="3060"/>
        </w:trPr>
        <w:tc>
          <w:tcPr>
            <w:tcW w:w="2710" w:type="dxa"/>
            <w:tcBorders>
              <w:top w:val="single" w:sz="6" w:space="0" w:color="000000"/>
              <w:left w:val="single" w:sz="6" w:space="0" w:color="000000"/>
              <w:bottom w:val="single" w:sz="4" w:space="0" w:color="000000"/>
              <w:right w:val="single" w:sz="6" w:space="0" w:color="000000"/>
            </w:tcBorders>
          </w:tcPr>
          <w:p w:rsidR="00C1600D" w:rsidRDefault="00C1600D" w:rsidP="000A0ADA">
            <w:pPr>
              <w:spacing w:before="14" w:after="0" w:line="220" w:lineRule="exact"/>
            </w:pPr>
          </w:p>
          <w:p w:rsidR="00C1600D" w:rsidRDefault="00C1600D" w:rsidP="000A0ADA">
            <w:pPr>
              <w:spacing w:after="0" w:line="253" w:lineRule="auto"/>
              <w:ind w:left="129" w:right="158"/>
              <w:rPr>
                <w:rFonts w:ascii="Arial" w:eastAsia="Arial" w:hAnsi="Arial" w:cs="Arial"/>
                <w:sz w:val="19"/>
                <w:szCs w:val="19"/>
              </w:rPr>
            </w:pPr>
            <w:r>
              <w:rPr>
                <w:rFonts w:ascii="Arial" w:eastAsia="Arial" w:hAnsi="Arial" w:cs="Arial"/>
                <w:spacing w:val="2"/>
                <w:sz w:val="19"/>
                <w:szCs w:val="19"/>
              </w:rPr>
              <w:t>T</w:t>
            </w:r>
            <w:r>
              <w:rPr>
                <w:rFonts w:ascii="Arial" w:eastAsia="Arial" w:hAnsi="Arial" w:cs="Arial"/>
                <w:sz w:val="19"/>
                <w:szCs w:val="19"/>
              </w:rPr>
              <w:t>o</w:t>
            </w:r>
            <w:r>
              <w:rPr>
                <w:rFonts w:ascii="Arial" w:eastAsia="Arial" w:hAnsi="Arial" w:cs="Arial"/>
                <w:spacing w:val="11"/>
                <w:sz w:val="19"/>
                <w:szCs w:val="19"/>
              </w:rPr>
              <w:t xml:space="preserve"> ensure that I follow the lesson plan a bit more rigidly and not to spend too long at the board during a single period of time. (S3.3.3 – Delivering effective lessons, and S3.3.7 – Time management)</w:t>
            </w:r>
          </w:p>
        </w:tc>
        <w:tc>
          <w:tcPr>
            <w:tcW w:w="6034" w:type="dxa"/>
            <w:gridSpan w:val="2"/>
            <w:tcBorders>
              <w:top w:val="single" w:sz="6" w:space="0" w:color="000000"/>
              <w:left w:val="single" w:sz="6" w:space="0" w:color="000000"/>
              <w:bottom w:val="single" w:sz="4" w:space="0" w:color="000000"/>
              <w:right w:val="single" w:sz="6" w:space="0" w:color="000000"/>
            </w:tcBorders>
          </w:tcPr>
          <w:p w:rsidR="00C1600D" w:rsidRDefault="00C1600D" w:rsidP="000A0ADA">
            <w:pPr>
              <w:spacing w:before="14" w:after="0" w:line="220" w:lineRule="exact"/>
            </w:pPr>
          </w:p>
          <w:p w:rsidR="00C1600D" w:rsidRDefault="00C1600D" w:rsidP="000A0ADA">
            <w:pPr>
              <w:tabs>
                <w:tab w:val="left" w:pos="880"/>
              </w:tabs>
              <w:spacing w:after="0" w:line="253" w:lineRule="auto"/>
              <w:ind w:left="890" w:right="1086" w:hanging="720"/>
              <w:rPr>
                <w:rFonts w:ascii="Arial" w:eastAsia="Arial" w:hAnsi="Arial" w:cs="Arial"/>
                <w:sz w:val="19"/>
                <w:szCs w:val="19"/>
              </w:rPr>
            </w:pPr>
            <w:r>
              <w:rPr>
                <w:rFonts w:ascii="Arial" w:eastAsia="Arial" w:hAnsi="Arial" w:cs="Arial"/>
                <w:spacing w:val="1"/>
                <w:sz w:val="19"/>
                <w:szCs w:val="19"/>
              </w:rPr>
              <w:t>(i</w:t>
            </w:r>
            <w:r>
              <w:rPr>
                <w:rFonts w:ascii="Arial" w:eastAsia="Arial" w:hAnsi="Arial" w:cs="Arial"/>
                <w:sz w:val="19"/>
                <w:szCs w:val="19"/>
              </w:rPr>
              <w:t>)</w:t>
            </w:r>
            <w:r>
              <w:rPr>
                <w:rFonts w:ascii="Arial" w:eastAsia="Arial" w:hAnsi="Arial" w:cs="Arial"/>
                <w:spacing w:val="-48"/>
                <w:sz w:val="19"/>
                <w:szCs w:val="19"/>
              </w:rPr>
              <w:t xml:space="preserve"> </w:t>
            </w:r>
            <w:r>
              <w:rPr>
                <w:rFonts w:ascii="Arial" w:eastAsia="Arial" w:hAnsi="Arial" w:cs="Arial"/>
                <w:sz w:val="19"/>
                <w:szCs w:val="19"/>
              </w:rPr>
              <w:tab/>
            </w:r>
            <w:r>
              <w:rPr>
                <w:rFonts w:ascii="Arial" w:eastAsia="Arial" w:hAnsi="Arial" w:cs="Arial"/>
                <w:spacing w:val="2"/>
                <w:sz w:val="19"/>
                <w:szCs w:val="19"/>
              </w:rPr>
              <w:t xml:space="preserve">have a timer on the board so that I can keep track of my planned activities. </w:t>
            </w:r>
          </w:p>
          <w:p w:rsidR="00C1600D" w:rsidRDefault="00C1600D" w:rsidP="000A0ADA">
            <w:pPr>
              <w:tabs>
                <w:tab w:val="left" w:pos="880"/>
              </w:tabs>
              <w:spacing w:after="0" w:line="253" w:lineRule="auto"/>
              <w:ind w:left="890" w:right="496" w:hanging="720"/>
              <w:rPr>
                <w:rFonts w:ascii="Arial" w:eastAsia="Arial" w:hAnsi="Arial" w:cs="Arial"/>
                <w:sz w:val="19"/>
                <w:szCs w:val="19"/>
              </w:rPr>
            </w:pPr>
            <w:r>
              <w:rPr>
                <w:rFonts w:ascii="Arial" w:eastAsia="Arial" w:hAnsi="Arial" w:cs="Arial"/>
                <w:spacing w:val="1"/>
                <w:sz w:val="19"/>
                <w:szCs w:val="19"/>
              </w:rPr>
              <w:t>(ii</w:t>
            </w:r>
            <w:r>
              <w:rPr>
                <w:rFonts w:ascii="Arial" w:eastAsia="Arial" w:hAnsi="Arial" w:cs="Arial"/>
                <w:sz w:val="19"/>
                <w:szCs w:val="19"/>
              </w:rPr>
              <w:t>)</w:t>
            </w:r>
            <w:r>
              <w:rPr>
                <w:rFonts w:ascii="Arial" w:eastAsia="Arial" w:hAnsi="Arial" w:cs="Arial"/>
                <w:spacing w:val="-46"/>
                <w:sz w:val="19"/>
                <w:szCs w:val="19"/>
              </w:rPr>
              <w:t xml:space="preserve"> </w:t>
            </w:r>
            <w:r>
              <w:rPr>
                <w:rFonts w:ascii="Arial" w:eastAsia="Arial" w:hAnsi="Arial" w:cs="Arial"/>
                <w:sz w:val="19"/>
                <w:szCs w:val="19"/>
              </w:rPr>
              <w:tab/>
            </w:r>
            <w:r>
              <w:rPr>
                <w:rFonts w:ascii="Arial" w:eastAsia="Arial" w:hAnsi="Arial" w:cs="Arial"/>
                <w:spacing w:val="2"/>
                <w:sz w:val="19"/>
                <w:szCs w:val="19"/>
              </w:rPr>
              <w:t>Obse</w:t>
            </w:r>
            <w:r>
              <w:rPr>
                <w:rFonts w:ascii="Arial" w:eastAsia="Arial" w:hAnsi="Arial" w:cs="Arial"/>
                <w:spacing w:val="1"/>
                <w:sz w:val="19"/>
                <w:szCs w:val="19"/>
              </w:rPr>
              <w:t>r</w:t>
            </w:r>
            <w:r>
              <w:rPr>
                <w:rFonts w:ascii="Arial" w:eastAsia="Arial" w:hAnsi="Arial" w:cs="Arial"/>
                <w:spacing w:val="2"/>
                <w:sz w:val="19"/>
                <w:szCs w:val="19"/>
              </w:rPr>
              <w:t>v</w:t>
            </w:r>
            <w:r>
              <w:rPr>
                <w:rFonts w:ascii="Arial" w:eastAsia="Arial" w:hAnsi="Arial" w:cs="Arial"/>
                <w:sz w:val="19"/>
                <w:szCs w:val="19"/>
              </w:rPr>
              <w:t>e</w:t>
            </w:r>
            <w:r>
              <w:rPr>
                <w:rFonts w:ascii="Arial" w:eastAsia="Arial" w:hAnsi="Arial" w:cs="Arial"/>
                <w:spacing w:val="27"/>
                <w:sz w:val="19"/>
                <w:szCs w:val="19"/>
              </w:rPr>
              <w:t xml:space="preserve"> </w:t>
            </w:r>
            <w:r>
              <w:rPr>
                <w:rFonts w:ascii="Arial" w:eastAsia="Arial" w:hAnsi="Arial" w:cs="Arial"/>
                <w:spacing w:val="2"/>
                <w:sz w:val="19"/>
                <w:szCs w:val="19"/>
              </w:rPr>
              <w:t>goo</w:t>
            </w:r>
            <w:r>
              <w:rPr>
                <w:rFonts w:ascii="Arial" w:eastAsia="Arial" w:hAnsi="Arial" w:cs="Arial"/>
                <w:sz w:val="19"/>
                <w:szCs w:val="19"/>
              </w:rPr>
              <w:t>d</w:t>
            </w:r>
            <w:r>
              <w:rPr>
                <w:rFonts w:ascii="Arial" w:eastAsia="Arial" w:hAnsi="Arial" w:cs="Arial"/>
                <w:spacing w:val="18"/>
                <w:sz w:val="19"/>
                <w:szCs w:val="19"/>
              </w:rPr>
              <w:t xml:space="preserve"> </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ac</w:t>
            </w:r>
            <w:r>
              <w:rPr>
                <w:rFonts w:ascii="Arial" w:eastAsia="Arial" w:hAnsi="Arial" w:cs="Arial"/>
                <w:spacing w:val="1"/>
                <w:sz w:val="19"/>
                <w:szCs w:val="19"/>
              </w:rPr>
              <w:t>ti</w:t>
            </w:r>
            <w:r>
              <w:rPr>
                <w:rFonts w:ascii="Arial" w:eastAsia="Arial" w:hAnsi="Arial" w:cs="Arial"/>
                <w:spacing w:val="2"/>
                <w:sz w:val="19"/>
                <w:szCs w:val="19"/>
              </w:rPr>
              <w:t>c</w:t>
            </w:r>
            <w:r>
              <w:rPr>
                <w:rFonts w:ascii="Arial" w:eastAsia="Arial" w:hAnsi="Arial" w:cs="Arial"/>
                <w:sz w:val="19"/>
                <w:szCs w:val="19"/>
              </w:rPr>
              <w:t>e</w:t>
            </w:r>
            <w:r>
              <w:rPr>
                <w:rFonts w:ascii="Arial" w:eastAsia="Arial" w:hAnsi="Arial" w:cs="Arial"/>
                <w:spacing w:val="25"/>
                <w:sz w:val="19"/>
                <w:szCs w:val="19"/>
              </w:rPr>
              <w:t xml:space="preserve"> </w:t>
            </w:r>
            <w:r>
              <w:rPr>
                <w:rFonts w:ascii="Arial" w:eastAsia="Arial" w:hAnsi="Arial" w:cs="Arial"/>
                <w:spacing w:val="2"/>
                <w:sz w:val="19"/>
                <w:szCs w:val="19"/>
              </w:rPr>
              <w:t>us</w:t>
            </w:r>
            <w:r>
              <w:rPr>
                <w:rFonts w:ascii="Arial" w:eastAsia="Arial" w:hAnsi="Arial" w:cs="Arial"/>
                <w:spacing w:val="1"/>
                <w:sz w:val="19"/>
                <w:szCs w:val="19"/>
              </w:rPr>
              <w: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17"/>
                <w:sz w:val="19"/>
                <w:szCs w:val="19"/>
              </w:rPr>
              <w:t xml:space="preserve"> </w:t>
            </w:r>
            <w:r>
              <w:rPr>
                <w:rFonts w:ascii="Arial" w:eastAsia="Arial" w:hAnsi="Arial" w:cs="Arial"/>
                <w:spacing w:val="2"/>
                <w:sz w:val="19"/>
                <w:szCs w:val="19"/>
              </w:rPr>
              <w:t>s</w:t>
            </w:r>
            <w:r>
              <w:rPr>
                <w:rFonts w:ascii="Arial" w:eastAsia="Arial" w:hAnsi="Arial" w:cs="Arial"/>
                <w:spacing w:val="1"/>
                <w:sz w:val="19"/>
                <w:szCs w:val="19"/>
              </w:rPr>
              <w:t>tr</w:t>
            </w:r>
            <w:r>
              <w:rPr>
                <w:rFonts w:ascii="Arial" w:eastAsia="Arial" w:hAnsi="Arial" w:cs="Arial"/>
                <w:spacing w:val="2"/>
                <w:sz w:val="19"/>
                <w:szCs w:val="19"/>
              </w:rPr>
              <w:t>uc</w:t>
            </w:r>
            <w:r>
              <w:rPr>
                <w:rFonts w:ascii="Arial" w:eastAsia="Arial" w:hAnsi="Arial" w:cs="Arial"/>
                <w:spacing w:val="1"/>
                <w:sz w:val="19"/>
                <w:szCs w:val="19"/>
              </w:rPr>
              <w:t>t</w:t>
            </w:r>
            <w:r>
              <w:rPr>
                <w:rFonts w:ascii="Arial" w:eastAsia="Arial" w:hAnsi="Arial" w:cs="Arial"/>
                <w:spacing w:val="2"/>
                <w:sz w:val="19"/>
                <w:szCs w:val="19"/>
              </w:rPr>
              <w:t>u</w:t>
            </w:r>
            <w:r>
              <w:rPr>
                <w:rFonts w:ascii="Arial" w:eastAsia="Arial" w:hAnsi="Arial" w:cs="Arial"/>
                <w:spacing w:val="1"/>
                <w:sz w:val="19"/>
                <w:szCs w:val="19"/>
              </w:rPr>
              <w:t>r</w:t>
            </w:r>
            <w:r>
              <w:rPr>
                <w:rFonts w:ascii="Arial" w:eastAsia="Arial" w:hAnsi="Arial" w:cs="Arial"/>
                <w:spacing w:val="2"/>
                <w:sz w:val="19"/>
                <w:szCs w:val="19"/>
              </w:rPr>
              <w:t>e</w:t>
            </w:r>
            <w:r>
              <w:rPr>
                <w:rFonts w:ascii="Arial" w:eastAsia="Arial" w:hAnsi="Arial" w:cs="Arial"/>
                <w:sz w:val="19"/>
                <w:szCs w:val="19"/>
              </w:rPr>
              <w:t>d</w:t>
            </w:r>
            <w:r>
              <w:rPr>
                <w:rFonts w:ascii="Arial" w:eastAsia="Arial" w:hAnsi="Arial" w:cs="Arial"/>
                <w:spacing w:val="30"/>
                <w:sz w:val="19"/>
                <w:szCs w:val="19"/>
              </w:rPr>
              <w:t xml:space="preserve"> </w:t>
            </w:r>
            <w:r>
              <w:rPr>
                <w:rFonts w:ascii="Arial" w:eastAsia="Arial" w:hAnsi="Arial" w:cs="Arial"/>
                <w:spacing w:val="2"/>
                <w:w w:val="103"/>
                <w:sz w:val="19"/>
                <w:szCs w:val="19"/>
              </w:rPr>
              <w:t>obse</w:t>
            </w:r>
            <w:r>
              <w:rPr>
                <w:rFonts w:ascii="Arial" w:eastAsia="Arial" w:hAnsi="Arial" w:cs="Arial"/>
                <w:spacing w:val="1"/>
                <w:w w:val="103"/>
                <w:sz w:val="19"/>
                <w:szCs w:val="19"/>
              </w:rPr>
              <w:t>r</w:t>
            </w:r>
            <w:r>
              <w:rPr>
                <w:rFonts w:ascii="Arial" w:eastAsia="Arial" w:hAnsi="Arial" w:cs="Arial"/>
                <w:spacing w:val="2"/>
                <w:w w:val="103"/>
                <w:sz w:val="19"/>
                <w:szCs w:val="19"/>
              </w:rPr>
              <w:t>va</w:t>
            </w:r>
            <w:r>
              <w:rPr>
                <w:rFonts w:ascii="Arial" w:eastAsia="Arial" w:hAnsi="Arial" w:cs="Arial"/>
                <w:spacing w:val="1"/>
                <w:w w:val="103"/>
                <w:sz w:val="19"/>
                <w:szCs w:val="19"/>
              </w:rPr>
              <w:t>ti</w:t>
            </w:r>
            <w:r>
              <w:rPr>
                <w:rFonts w:ascii="Arial" w:eastAsia="Arial" w:hAnsi="Arial" w:cs="Arial"/>
                <w:spacing w:val="2"/>
                <w:w w:val="103"/>
                <w:sz w:val="19"/>
                <w:szCs w:val="19"/>
              </w:rPr>
              <w:t>o</w:t>
            </w:r>
            <w:r>
              <w:rPr>
                <w:rFonts w:ascii="Arial" w:eastAsia="Arial" w:hAnsi="Arial" w:cs="Arial"/>
                <w:w w:val="103"/>
                <w:sz w:val="19"/>
                <w:szCs w:val="19"/>
              </w:rPr>
              <w:t xml:space="preserve">n </w:t>
            </w:r>
            <w:r>
              <w:rPr>
                <w:rFonts w:ascii="Arial" w:eastAsia="Arial" w:hAnsi="Arial" w:cs="Arial"/>
                <w:spacing w:val="2"/>
                <w:sz w:val="19"/>
                <w:szCs w:val="19"/>
              </w:rPr>
              <w:t>schedu</w:t>
            </w:r>
            <w:r>
              <w:rPr>
                <w:rFonts w:ascii="Arial" w:eastAsia="Arial" w:hAnsi="Arial" w:cs="Arial"/>
                <w:spacing w:val="1"/>
                <w:sz w:val="19"/>
                <w:szCs w:val="19"/>
              </w:rPr>
              <w:t>l</w:t>
            </w:r>
            <w:r>
              <w:rPr>
                <w:rFonts w:ascii="Arial" w:eastAsia="Arial" w:hAnsi="Arial" w:cs="Arial"/>
                <w:sz w:val="19"/>
                <w:szCs w:val="19"/>
              </w:rPr>
              <w:t>e</w:t>
            </w:r>
            <w:r>
              <w:rPr>
                <w:rFonts w:ascii="Arial" w:eastAsia="Arial" w:hAnsi="Arial" w:cs="Arial"/>
                <w:spacing w:val="27"/>
                <w:sz w:val="19"/>
                <w:szCs w:val="19"/>
              </w:rPr>
              <w:t xml:space="preserve"> </w:t>
            </w:r>
            <w:r>
              <w:rPr>
                <w:rFonts w:ascii="Arial" w:eastAsia="Arial" w:hAnsi="Arial" w:cs="Arial"/>
                <w:spacing w:val="1"/>
                <w:sz w:val="19"/>
                <w:szCs w:val="19"/>
              </w:rPr>
              <w:t>t</w:t>
            </w:r>
            <w:r>
              <w:rPr>
                <w:rFonts w:ascii="Arial" w:eastAsia="Arial" w:hAnsi="Arial" w:cs="Arial"/>
                <w:sz w:val="19"/>
                <w:szCs w:val="19"/>
              </w:rPr>
              <w:t>o</w:t>
            </w:r>
            <w:r>
              <w:rPr>
                <w:rFonts w:ascii="Arial" w:eastAsia="Arial" w:hAnsi="Arial" w:cs="Arial"/>
                <w:spacing w:val="9"/>
                <w:sz w:val="19"/>
                <w:szCs w:val="19"/>
              </w:rPr>
              <w:t xml:space="preserve"> </w:t>
            </w:r>
            <w:r>
              <w:rPr>
                <w:rFonts w:ascii="Arial" w:eastAsia="Arial" w:hAnsi="Arial" w:cs="Arial"/>
                <w:spacing w:val="1"/>
                <w:sz w:val="19"/>
                <w:szCs w:val="19"/>
              </w:rPr>
              <w:t>r</w:t>
            </w:r>
            <w:r>
              <w:rPr>
                <w:rFonts w:ascii="Arial" w:eastAsia="Arial" w:hAnsi="Arial" w:cs="Arial"/>
                <w:spacing w:val="2"/>
                <w:sz w:val="19"/>
                <w:szCs w:val="19"/>
              </w:rPr>
              <w:t>eco</w:t>
            </w:r>
            <w:r>
              <w:rPr>
                <w:rFonts w:ascii="Arial" w:eastAsia="Arial" w:hAnsi="Arial" w:cs="Arial"/>
                <w:spacing w:val="1"/>
                <w:sz w:val="19"/>
                <w:szCs w:val="19"/>
              </w:rPr>
              <w:t>r</w:t>
            </w:r>
            <w:r>
              <w:rPr>
                <w:rFonts w:ascii="Arial" w:eastAsia="Arial" w:hAnsi="Arial" w:cs="Arial"/>
                <w:sz w:val="19"/>
                <w:szCs w:val="19"/>
              </w:rPr>
              <w:t>d</w:t>
            </w:r>
            <w:r>
              <w:rPr>
                <w:rFonts w:ascii="Arial" w:eastAsia="Arial" w:hAnsi="Arial" w:cs="Arial"/>
                <w:spacing w:val="20"/>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3"/>
                <w:sz w:val="19"/>
                <w:szCs w:val="19"/>
              </w:rPr>
              <w:t xml:space="preserve"> </w:t>
            </w:r>
            <w:r>
              <w:rPr>
                <w:rFonts w:ascii="Arial" w:eastAsia="Arial" w:hAnsi="Arial" w:cs="Arial"/>
                <w:spacing w:val="2"/>
                <w:sz w:val="19"/>
                <w:szCs w:val="19"/>
              </w:rPr>
              <w:t>no</w:t>
            </w:r>
            <w:r>
              <w:rPr>
                <w:rFonts w:ascii="Arial" w:eastAsia="Arial" w:hAnsi="Arial" w:cs="Arial"/>
                <w:spacing w:val="1"/>
                <w:sz w:val="19"/>
                <w:szCs w:val="19"/>
              </w:rPr>
              <w:t>t</w:t>
            </w:r>
            <w:r>
              <w:rPr>
                <w:rFonts w:ascii="Arial" w:eastAsia="Arial" w:hAnsi="Arial" w:cs="Arial"/>
                <w:sz w:val="19"/>
                <w:szCs w:val="19"/>
              </w:rPr>
              <w:t>e</w:t>
            </w:r>
            <w:r>
              <w:rPr>
                <w:rFonts w:ascii="Arial" w:eastAsia="Arial" w:hAnsi="Arial" w:cs="Arial"/>
                <w:spacing w:val="15"/>
                <w:sz w:val="19"/>
                <w:szCs w:val="19"/>
              </w:rPr>
              <w:t xml:space="preserve"> </w:t>
            </w:r>
            <w:r>
              <w:rPr>
                <w:rFonts w:ascii="Arial" w:eastAsia="Arial" w:hAnsi="Arial" w:cs="Arial"/>
                <w:spacing w:val="2"/>
                <w:sz w:val="19"/>
                <w:szCs w:val="19"/>
              </w:rPr>
              <w:t>success</w:t>
            </w:r>
            <w:r>
              <w:rPr>
                <w:rFonts w:ascii="Arial" w:eastAsia="Arial" w:hAnsi="Arial" w:cs="Arial"/>
                <w:spacing w:val="1"/>
                <w:sz w:val="19"/>
                <w:szCs w:val="19"/>
              </w:rPr>
              <w:t>f</w:t>
            </w:r>
            <w:r>
              <w:rPr>
                <w:rFonts w:ascii="Arial" w:eastAsia="Arial" w:hAnsi="Arial" w:cs="Arial"/>
                <w:spacing w:val="2"/>
                <w:sz w:val="19"/>
                <w:szCs w:val="19"/>
              </w:rPr>
              <w:t>u</w:t>
            </w:r>
            <w:r>
              <w:rPr>
                <w:rFonts w:ascii="Arial" w:eastAsia="Arial" w:hAnsi="Arial" w:cs="Arial"/>
                <w:sz w:val="19"/>
                <w:szCs w:val="19"/>
              </w:rPr>
              <w:t>l</w:t>
            </w:r>
            <w:r>
              <w:rPr>
                <w:rFonts w:ascii="Arial" w:eastAsia="Arial" w:hAnsi="Arial" w:cs="Arial"/>
                <w:spacing w:val="30"/>
                <w:sz w:val="19"/>
                <w:szCs w:val="19"/>
              </w:rPr>
              <w:t xml:space="preserve"> </w:t>
            </w:r>
            <w:r>
              <w:rPr>
                <w:rFonts w:ascii="Arial" w:eastAsia="Arial" w:hAnsi="Arial" w:cs="Arial"/>
                <w:spacing w:val="1"/>
                <w:w w:val="103"/>
                <w:sz w:val="19"/>
                <w:szCs w:val="19"/>
              </w:rPr>
              <w:t>t</w:t>
            </w:r>
            <w:r>
              <w:rPr>
                <w:rFonts w:ascii="Arial" w:eastAsia="Arial" w:hAnsi="Arial" w:cs="Arial"/>
                <w:spacing w:val="2"/>
                <w:w w:val="103"/>
                <w:sz w:val="19"/>
                <w:szCs w:val="19"/>
              </w:rPr>
              <w:t>echn</w:t>
            </w:r>
            <w:r>
              <w:rPr>
                <w:rFonts w:ascii="Arial" w:eastAsia="Arial" w:hAnsi="Arial" w:cs="Arial"/>
                <w:spacing w:val="1"/>
                <w:w w:val="103"/>
                <w:sz w:val="19"/>
                <w:szCs w:val="19"/>
              </w:rPr>
              <w:t>i</w:t>
            </w:r>
            <w:r>
              <w:rPr>
                <w:rFonts w:ascii="Arial" w:eastAsia="Arial" w:hAnsi="Arial" w:cs="Arial"/>
                <w:spacing w:val="2"/>
                <w:w w:val="103"/>
                <w:sz w:val="19"/>
                <w:szCs w:val="19"/>
              </w:rPr>
              <w:t>que</w:t>
            </w:r>
            <w:r>
              <w:rPr>
                <w:rFonts w:ascii="Arial" w:eastAsia="Arial" w:hAnsi="Arial" w:cs="Arial"/>
                <w:w w:val="103"/>
                <w:sz w:val="19"/>
                <w:szCs w:val="19"/>
              </w:rPr>
              <w:t>s</w:t>
            </w:r>
          </w:p>
          <w:p w:rsidR="00C1600D" w:rsidRDefault="00C1600D" w:rsidP="000A0ADA">
            <w:pPr>
              <w:tabs>
                <w:tab w:val="left" w:pos="880"/>
              </w:tabs>
              <w:spacing w:after="0" w:line="253" w:lineRule="auto"/>
              <w:ind w:left="890" w:right="527" w:hanging="720"/>
              <w:rPr>
                <w:rFonts w:ascii="Arial" w:eastAsia="Arial" w:hAnsi="Arial" w:cs="Arial"/>
                <w:sz w:val="19"/>
                <w:szCs w:val="19"/>
              </w:rPr>
            </w:pPr>
          </w:p>
        </w:tc>
        <w:tc>
          <w:tcPr>
            <w:tcW w:w="4502" w:type="dxa"/>
            <w:gridSpan w:val="2"/>
            <w:tcBorders>
              <w:top w:val="single" w:sz="6" w:space="0" w:color="000000"/>
              <w:left w:val="single" w:sz="6" w:space="0" w:color="000000"/>
              <w:bottom w:val="single" w:sz="4" w:space="0" w:color="000000"/>
              <w:right w:val="single" w:sz="6" w:space="0" w:color="000000"/>
            </w:tcBorders>
          </w:tcPr>
          <w:p w:rsidR="00C1600D" w:rsidRDefault="00C1600D" w:rsidP="000A0ADA">
            <w:pPr>
              <w:spacing w:before="5" w:after="0" w:line="240" w:lineRule="exact"/>
              <w:rPr>
                <w:sz w:val="24"/>
                <w:szCs w:val="24"/>
              </w:rPr>
            </w:pPr>
          </w:p>
          <w:p w:rsidR="00C1600D" w:rsidRDefault="00C1600D" w:rsidP="000A0ADA">
            <w:pPr>
              <w:spacing w:after="0" w:line="226" w:lineRule="exact"/>
              <w:ind w:left="521" w:right="208"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 xml:space="preserve">some pupils will be less likely to lose concentration </w:t>
            </w:r>
          </w:p>
          <w:p w:rsidR="00C1600D" w:rsidRDefault="00C1600D" w:rsidP="000A0ADA">
            <w:pPr>
              <w:spacing w:before="19" w:after="0" w:line="226" w:lineRule="exact"/>
              <w:ind w:left="521" w:right="539"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 xml:space="preserve">less restlessness and loss of concentration from some pupils, if the timings of activities are stuck to a bit more.  </w:t>
            </w:r>
          </w:p>
          <w:p w:rsidR="00C1600D" w:rsidRDefault="00C1600D" w:rsidP="000A0ADA">
            <w:pPr>
              <w:spacing w:after="0" w:line="250" w:lineRule="exact"/>
              <w:ind w:left="294" w:right="-20"/>
              <w:rPr>
                <w:rFonts w:ascii="Arial" w:eastAsia="Arial" w:hAnsi="Arial" w:cs="Arial"/>
                <w:sz w:val="19"/>
                <w:szCs w:val="19"/>
              </w:rPr>
            </w:pPr>
          </w:p>
          <w:p w:rsidR="00C1600D" w:rsidRDefault="00C1600D" w:rsidP="000A0ADA">
            <w:pPr>
              <w:spacing w:before="7" w:after="0" w:line="250" w:lineRule="auto"/>
              <w:ind w:left="521" w:right="234"/>
              <w:rPr>
                <w:rFonts w:ascii="Arial" w:eastAsia="Arial" w:hAnsi="Arial" w:cs="Arial"/>
                <w:sz w:val="19"/>
                <w:szCs w:val="19"/>
              </w:rPr>
            </w:pPr>
          </w:p>
        </w:tc>
        <w:tc>
          <w:tcPr>
            <w:tcW w:w="1526" w:type="dxa"/>
            <w:tcBorders>
              <w:top w:val="single" w:sz="6" w:space="0" w:color="000000"/>
              <w:left w:val="single" w:sz="6" w:space="0" w:color="000000"/>
              <w:bottom w:val="single" w:sz="4" w:space="0" w:color="000000"/>
              <w:right w:val="single" w:sz="6" w:space="0" w:color="000000"/>
            </w:tcBorders>
          </w:tcPr>
          <w:p w:rsidR="00C1600D" w:rsidRDefault="00C1600D" w:rsidP="000A0ADA">
            <w:pPr>
              <w:spacing w:before="14" w:after="0" w:line="220" w:lineRule="exact"/>
            </w:pPr>
          </w:p>
          <w:p w:rsidR="00C1600D" w:rsidRDefault="00C1600D" w:rsidP="000A0ADA">
            <w:pPr>
              <w:spacing w:after="0" w:line="253" w:lineRule="auto"/>
              <w:ind w:left="129" w:right="259"/>
              <w:rPr>
                <w:rFonts w:ascii="Arial" w:eastAsia="Arial" w:hAnsi="Arial" w:cs="Arial"/>
                <w:sz w:val="19"/>
                <w:szCs w:val="19"/>
              </w:rPr>
            </w:pPr>
            <w:r>
              <w:rPr>
                <w:rFonts w:ascii="Arial" w:eastAsia="Arial" w:hAnsi="Arial" w:cs="Arial"/>
                <w:sz w:val="19"/>
                <w:szCs w:val="19"/>
              </w:rPr>
              <w:t>November/December 2018</w:t>
            </w:r>
          </w:p>
        </w:tc>
      </w:tr>
      <w:tr w:rsidR="00C1600D" w:rsidTr="000A0ADA">
        <w:trPr>
          <w:trHeight w:hRule="exact" w:val="3050"/>
        </w:trPr>
        <w:tc>
          <w:tcPr>
            <w:tcW w:w="2710" w:type="dxa"/>
            <w:tcBorders>
              <w:top w:val="single" w:sz="4" w:space="0" w:color="000000"/>
              <w:left w:val="single" w:sz="6" w:space="0" w:color="000000"/>
              <w:bottom w:val="single" w:sz="6" w:space="0" w:color="000000"/>
              <w:right w:val="single" w:sz="6" w:space="0" w:color="000000"/>
            </w:tcBorders>
          </w:tcPr>
          <w:p w:rsidR="00C1600D" w:rsidRDefault="00C1600D" w:rsidP="000A0ADA">
            <w:pPr>
              <w:spacing w:after="0" w:line="200" w:lineRule="exact"/>
              <w:rPr>
                <w:sz w:val="20"/>
                <w:szCs w:val="20"/>
              </w:rPr>
            </w:pPr>
          </w:p>
          <w:p w:rsidR="00C1600D" w:rsidRDefault="00C1600D" w:rsidP="000A0ADA">
            <w:pPr>
              <w:spacing w:before="4" w:after="0" w:line="260" w:lineRule="exact"/>
              <w:rPr>
                <w:sz w:val="26"/>
                <w:szCs w:val="26"/>
              </w:rPr>
            </w:pPr>
          </w:p>
          <w:p w:rsidR="00C1600D" w:rsidRDefault="00C1600D" w:rsidP="000A0ADA">
            <w:pPr>
              <w:spacing w:after="0" w:line="253" w:lineRule="auto"/>
              <w:ind w:left="129" w:right="280"/>
              <w:rPr>
                <w:rFonts w:ascii="Arial" w:eastAsia="Arial" w:hAnsi="Arial" w:cs="Arial"/>
                <w:sz w:val="19"/>
                <w:szCs w:val="19"/>
              </w:rPr>
            </w:pPr>
            <w:r>
              <w:rPr>
                <w:rFonts w:ascii="Arial" w:eastAsia="Arial" w:hAnsi="Arial" w:cs="Arial"/>
                <w:spacing w:val="2"/>
                <w:sz w:val="19"/>
                <w:szCs w:val="19"/>
              </w:rPr>
              <w:t>Providing homework (S3.3.12)</w:t>
            </w:r>
          </w:p>
        </w:tc>
        <w:tc>
          <w:tcPr>
            <w:tcW w:w="6034" w:type="dxa"/>
            <w:gridSpan w:val="2"/>
            <w:tcBorders>
              <w:top w:val="single" w:sz="4" w:space="0" w:color="000000"/>
              <w:left w:val="single" w:sz="6" w:space="0" w:color="000000"/>
              <w:bottom w:val="single" w:sz="6" w:space="0" w:color="000000"/>
              <w:right w:val="single" w:sz="6" w:space="0" w:color="000000"/>
            </w:tcBorders>
          </w:tcPr>
          <w:p w:rsidR="00C1600D" w:rsidRDefault="00C1600D" w:rsidP="000A0ADA">
            <w:pPr>
              <w:spacing w:before="14" w:after="0" w:line="220" w:lineRule="exact"/>
            </w:pPr>
          </w:p>
          <w:p w:rsidR="00C1600D" w:rsidRDefault="00C1600D" w:rsidP="000A0ADA">
            <w:pPr>
              <w:tabs>
                <w:tab w:val="left" w:pos="620"/>
              </w:tabs>
              <w:spacing w:after="0" w:line="240" w:lineRule="auto"/>
              <w:ind w:left="170" w:right="-20"/>
              <w:rPr>
                <w:rFonts w:ascii="Arial" w:eastAsia="Arial" w:hAnsi="Arial" w:cs="Arial"/>
                <w:spacing w:val="3"/>
                <w:sz w:val="19"/>
                <w:szCs w:val="19"/>
              </w:rPr>
            </w:pPr>
            <w:r>
              <w:rPr>
                <w:rFonts w:ascii="Arial" w:eastAsia="Arial" w:hAnsi="Arial" w:cs="Arial"/>
                <w:spacing w:val="2"/>
                <w:sz w:val="19"/>
                <w:szCs w:val="19"/>
              </w:rPr>
              <w:t>T</w:t>
            </w:r>
            <w:r>
              <w:rPr>
                <w:rFonts w:ascii="Arial" w:eastAsia="Arial" w:hAnsi="Arial" w:cs="Arial"/>
                <w:sz w:val="19"/>
                <w:szCs w:val="19"/>
              </w:rPr>
              <w:t>o</w:t>
            </w:r>
            <w:r>
              <w:rPr>
                <w:rFonts w:ascii="Arial" w:eastAsia="Arial" w:hAnsi="Arial" w:cs="Arial"/>
                <w:spacing w:val="12"/>
                <w:sz w:val="19"/>
                <w:szCs w:val="19"/>
              </w:rPr>
              <w:t xml:space="preserve"> </w:t>
            </w:r>
            <w:r>
              <w:rPr>
                <w:rFonts w:ascii="Arial" w:eastAsia="Arial" w:hAnsi="Arial" w:cs="Arial"/>
                <w:spacing w:val="3"/>
                <w:sz w:val="19"/>
                <w:szCs w:val="19"/>
              </w:rPr>
              <w:t xml:space="preserve">set homework which consolidates and extends work  carried out in the class and encourages learners to progress independently. </w:t>
            </w:r>
          </w:p>
          <w:p w:rsidR="00C1600D" w:rsidRDefault="00C1600D" w:rsidP="000A0ADA">
            <w:pPr>
              <w:tabs>
                <w:tab w:val="left" w:pos="620"/>
              </w:tabs>
              <w:spacing w:after="0" w:line="240" w:lineRule="auto"/>
              <w:ind w:left="170" w:right="-20"/>
              <w:rPr>
                <w:rFonts w:ascii="Arial" w:eastAsia="Arial" w:hAnsi="Arial" w:cs="Arial"/>
                <w:spacing w:val="3"/>
                <w:sz w:val="19"/>
                <w:szCs w:val="19"/>
              </w:rPr>
            </w:pPr>
          </w:p>
          <w:p w:rsidR="00C1600D" w:rsidRDefault="00C1600D" w:rsidP="000A0ADA">
            <w:pPr>
              <w:tabs>
                <w:tab w:val="left" w:pos="620"/>
              </w:tabs>
              <w:spacing w:after="0" w:line="240" w:lineRule="auto"/>
              <w:ind w:left="170" w:right="-20"/>
              <w:rPr>
                <w:rFonts w:ascii="Arial" w:eastAsia="Arial" w:hAnsi="Arial" w:cs="Arial"/>
                <w:spacing w:val="3"/>
                <w:sz w:val="19"/>
                <w:szCs w:val="19"/>
              </w:rPr>
            </w:pPr>
            <w:r>
              <w:rPr>
                <w:rFonts w:ascii="Arial" w:eastAsia="Arial" w:hAnsi="Arial" w:cs="Arial"/>
                <w:spacing w:val="3"/>
                <w:sz w:val="19"/>
                <w:szCs w:val="19"/>
              </w:rPr>
              <w:t xml:space="preserve">To provide feedback to the class on their homework and to familiarise myself with the school policy on marking homework. </w:t>
            </w:r>
          </w:p>
          <w:p w:rsidR="00C1600D" w:rsidRDefault="00C1600D" w:rsidP="000A0ADA">
            <w:pPr>
              <w:tabs>
                <w:tab w:val="left" w:pos="620"/>
              </w:tabs>
              <w:spacing w:after="0" w:line="240" w:lineRule="auto"/>
              <w:ind w:left="170" w:right="-20"/>
              <w:rPr>
                <w:rFonts w:ascii="Arial" w:eastAsia="Arial" w:hAnsi="Arial" w:cs="Arial"/>
                <w:spacing w:val="3"/>
                <w:sz w:val="19"/>
                <w:szCs w:val="19"/>
              </w:rPr>
            </w:pPr>
          </w:p>
          <w:p w:rsidR="00C1600D" w:rsidRDefault="00C1600D" w:rsidP="000A0ADA">
            <w:pPr>
              <w:tabs>
                <w:tab w:val="left" w:pos="620"/>
              </w:tabs>
              <w:spacing w:after="0" w:line="240" w:lineRule="auto"/>
              <w:ind w:left="170" w:right="-20"/>
              <w:rPr>
                <w:rFonts w:ascii="Arial" w:eastAsia="Arial" w:hAnsi="Arial" w:cs="Arial"/>
                <w:spacing w:val="3"/>
                <w:sz w:val="19"/>
                <w:szCs w:val="19"/>
              </w:rPr>
            </w:pPr>
            <w:r>
              <w:rPr>
                <w:rFonts w:ascii="Arial" w:eastAsia="Arial" w:hAnsi="Arial" w:cs="Arial"/>
                <w:spacing w:val="3"/>
                <w:sz w:val="19"/>
                <w:szCs w:val="19"/>
              </w:rPr>
              <w:t xml:space="preserve">Set an end-of term test based on the learning outcomes of the national curriculum, and to mark those papers using the School’s mark scheme. </w:t>
            </w:r>
          </w:p>
          <w:p w:rsidR="00C1600D" w:rsidRDefault="00C1600D" w:rsidP="000A0ADA">
            <w:pPr>
              <w:tabs>
                <w:tab w:val="left" w:pos="620"/>
              </w:tabs>
              <w:spacing w:after="0" w:line="240" w:lineRule="auto"/>
              <w:ind w:left="170" w:right="-20"/>
              <w:rPr>
                <w:rFonts w:ascii="Arial" w:eastAsia="Arial" w:hAnsi="Arial" w:cs="Arial"/>
                <w:spacing w:val="3"/>
                <w:sz w:val="19"/>
                <w:szCs w:val="19"/>
              </w:rPr>
            </w:pPr>
          </w:p>
          <w:p w:rsidR="00C1600D" w:rsidRDefault="00C1600D" w:rsidP="000A0ADA">
            <w:pPr>
              <w:tabs>
                <w:tab w:val="left" w:pos="620"/>
              </w:tabs>
              <w:spacing w:after="0" w:line="240" w:lineRule="auto"/>
              <w:ind w:left="170" w:right="-20"/>
              <w:rPr>
                <w:rFonts w:ascii="Arial" w:eastAsia="Arial" w:hAnsi="Arial" w:cs="Arial"/>
                <w:sz w:val="19"/>
                <w:szCs w:val="19"/>
              </w:rPr>
            </w:pPr>
          </w:p>
        </w:tc>
        <w:tc>
          <w:tcPr>
            <w:tcW w:w="4502" w:type="dxa"/>
            <w:gridSpan w:val="2"/>
            <w:tcBorders>
              <w:top w:val="single" w:sz="4" w:space="0" w:color="000000"/>
              <w:left w:val="single" w:sz="6" w:space="0" w:color="000000"/>
              <w:bottom w:val="single" w:sz="6" w:space="0" w:color="000000"/>
              <w:right w:val="single" w:sz="6" w:space="0" w:color="000000"/>
            </w:tcBorders>
          </w:tcPr>
          <w:p w:rsidR="00C1600D" w:rsidRDefault="00C1600D" w:rsidP="000A0ADA">
            <w:pPr>
              <w:spacing w:before="1" w:after="0" w:line="200" w:lineRule="exact"/>
              <w:rPr>
                <w:sz w:val="20"/>
                <w:szCs w:val="20"/>
              </w:rPr>
            </w:pPr>
          </w:p>
          <w:p w:rsidR="00C1600D" w:rsidRDefault="00C1600D" w:rsidP="000A0ADA">
            <w:pPr>
              <w:spacing w:after="0" w:line="248" w:lineRule="auto"/>
              <w:ind w:left="521" w:right="665"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Accu</w:t>
            </w:r>
            <w:r>
              <w:rPr>
                <w:rFonts w:ascii="Arial" w:eastAsia="Arial" w:hAnsi="Arial" w:cs="Arial"/>
                <w:spacing w:val="1"/>
                <w:sz w:val="19"/>
                <w:szCs w:val="19"/>
              </w:rPr>
              <w:t>r</w:t>
            </w:r>
            <w:r>
              <w:rPr>
                <w:rFonts w:ascii="Arial" w:eastAsia="Arial" w:hAnsi="Arial" w:cs="Arial"/>
                <w:spacing w:val="2"/>
                <w:sz w:val="19"/>
                <w:szCs w:val="19"/>
              </w:rPr>
              <w:t>a</w:t>
            </w:r>
            <w:r>
              <w:rPr>
                <w:rFonts w:ascii="Arial" w:eastAsia="Arial" w:hAnsi="Arial" w:cs="Arial"/>
                <w:spacing w:val="1"/>
                <w:sz w:val="19"/>
                <w:szCs w:val="19"/>
              </w:rPr>
              <w:t>t</w:t>
            </w:r>
            <w:r>
              <w:rPr>
                <w:rFonts w:ascii="Arial" w:eastAsia="Arial" w:hAnsi="Arial" w:cs="Arial"/>
                <w:sz w:val="19"/>
                <w:szCs w:val="19"/>
              </w:rPr>
              <w:t>e</w:t>
            </w:r>
            <w:r>
              <w:rPr>
                <w:rFonts w:ascii="Arial" w:eastAsia="Arial" w:hAnsi="Arial" w:cs="Arial"/>
                <w:spacing w:val="26"/>
                <w:sz w:val="19"/>
                <w:szCs w:val="19"/>
              </w:rPr>
              <w:t xml:space="preserve"> </w:t>
            </w:r>
            <w:r>
              <w:rPr>
                <w:rFonts w:ascii="Arial" w:eastAsia="Arial" w:hAnsi="Arial" w:cs="Arial"/>
                <w:spacing w:val="3"/>
                <w:sz w:val="19"/>
                <w:szCs w:val="19"/>
              </w:rPr>
              <w:t>m</w:t>
            </w:r>
            <w:r>
              <w:rPr>
                <w:rFonts w:ascii="Arial" w:eastAsia="Arial" w:hAnsi="Arial" w:cs="Arial"/>
                <w:spacing w:val="2"/>
                <w:sz w:val="19"/>
                <w:szCs w:val="19"/>
              </w:rPr>
              <w:t>a</w:t>
            </w:r>
            <w:r>
              <w:rPr>
                <w:rFonts w:ascii="Arial" w:eastAsia="Arial" w:hAnsi="Arial" w:cs="Arial"/>
                <w:spacing w:val="1"/>
                <w:sz w:val="19"/>
                <w:szCs w:val="19"/>
              </w:rPr>
              <w:t>r</w:t>
            </w:r>
            <w:r>
              <w:rPr>
                <w:rFonts w:ascii="Arial" w:eastAsia="Arial" w:hAnsi="Arial" w:cs="Arial"/>
                <w:spacing w:val="2"/>
                <w:sz w:val="19"/>
                <w:szCs w:val="19"/>
              </w:rPr>
              <w:t>k</w:t>
            </w:r>
            <w:r>
              <w:rPr>
                <w:rFonts w:ascii="Arial" w:eastAsia="Arial" w:hAnsi="Arial" w:cs="Arial"/>
                <w:spacing w:val="1"/>
                <w:sz w:val="19"/>
                <w:szCs w:val="19"/>
              </w:rPr>
              <w: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25"/>
                <w:sz w:val="19"/>
                <w:szCs w:val="19"/>
              </w:rPr>
              <w:t xml:space="preserve"> </w:t>
            </w:r>
            <w:r>
              <w:rPr>
                <w:rFonts w:ascii="Arial" w:eastAsia="Arial" w:hAnsi="Arial" w:cs="Arial"/>
                <w:spacing w:val="1"/>
                <w:sz w:val="19"/>
                <w:szCs w:val="19"/>
              </w:rPr>
              <w:t>f</w:t>
            </w:r>
            <w:r>
              <w:rPr>
                <w:rFonts w:ascii="Arial" w:eastAsia="Arial" w:hAnsi="Arial" w:cs="Arial"/>
                <w:spacing w:val="2"/>
                <w:sz w:val="19"/>
                <w:szCs w:val="19"/>
              </w:rPr>
              <w:t>o</w:t>
            </w:r>
            <w:r>
              <w:rPr>
                <w:rFonts w:ascii="Arial" w:eastAsia="Arial" w:hAnsi="Arial" w:cs="Arial"/>
                <w:spacing w:val="1"/>
                <w:sz w:val="19"/>
                <w:szCs w:val="19"/>
              </w:rPr>
              <w:t>ll</w:t>
            </w:r>
            <w:r>
              <w:rPr>
                <w:rFonts w:ascii="Arial" w:eastAsia="Arial" w:hAnsi="Arial" w:cs="Arial"/>
                <w:spacing w:val="2"/>
                <w:sz w:val="19"/>
                <w:szCs w:val="19"/>
              </w:rPr>
              <w:t>ow</w:t>
            </w:r>
            <w:r>
              <w:rPr>
                <w:rFonts w:ascii="Arial" w:eastAsia="Arial" w:hAnsi="Arial" w:cs="Arial"/>
                <w:spacing w:val="1"/>
                <w:sz w:val="19"/>
                <w:szCs w:val="19"/>
              </w:rPr>
              <w: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27"/>
                <w:sz w:val="19"/>
                <w:szCs w:val="19"/>
              </w:rPr>
              <w:t xml:space="preserve"> </w:t>
            </w:r>
            <w:r>
              <w:rPr>
                <w:rFonts w:ascii="Arial" w:eastAsia="Arial" w:hAnsi="Arial" w:cs="Arial"/>
                <w:spacing w:val="3"/>
                <w:w w:val="103"/>
                <w:sz w:val="19"/>
                <w:szCs w:val="19"/>
              </w:rPr>
              <w:t>m</w:t>
            </w:r>
            <w:r>
              <w:rPr>
                <w:rFonts w:ascii="Arial" w:eastAsia="Arial" w:hAnsi="Arial" w:cs="Arial"/>
                <w:spacing w:val="2"/>
                <w:w w:val="103"/>
                <w:sz w:val="19"/>
                <w:szCs w:val="19"/>
              </w:rPr>
              <w:t>a</w:t>
            </w:r>
            <w:r>
              <w:rPr>
                <w:rFonts w:ascii="Arial" w:eastAsia="Arial" w:hAnsi="Arial" w:cs="Arial"/>
                <w:spacing w:val="1"/>
                <w:w w:val="103"/>
                <w:sz w:val="19"/>
                <w:szCs w:val="19"/>
              </w:rPr>
              <w:t>r</w:t>
            </w:r>
            <w:r>
              <w:rPr>
                <w:rFonts w:ascii="Arial" w:eastAsia="Arial" w:hAnsi="Arial" w:cs="Arial"/>
                <w:spacing w:val="2"/>
                <w:w w:val="103"/>
                <w:sz w:val="19"/>
                <w:szCs w:val="19"/>
              </w:rPr>
              <w:t>k</w:t>
            </w:r>
            <w:r>
              <w:rPr>
                <w:rFonts w:ascii="Arial" w:eastAsia="Arial" w:hAnsi="Arial" w:cs="Arial"/>
                <w:spacing w:val="1"/>
                <w:w w:val="103"/>
                <w:sz w:val="19"/>
                <w:szCs w:val="19"/>
              </w:rPr>
              <w:t>i</w:t>
            </w:r>
            <w:r>
              <w:rPr>
                <w:rFonts w:ascii="Arial" w:eastAsia="Arial" w:hAnsi="Arial" w:cs="Arial"/>
                <w:spacing w:val="2"/>
                <w:w w:val="103"/>
                <w:sz w:val="19"/>
                <w:szCs w:val="19"/>
              </w:rPr>
              <w:t>n</w:t>
            </w:r>
            <w:r>
              <w:rPr>
                <w:rFonts w:ascii="Arial" w:eastAsia="Arial" w:hAnsi="Arial" w:cs="Arial"/>
                <w:w w:val="103"/>
                <w:sz w:val="19"/>
                <w:szCs w:val="19"/>
              </w:rPr>
              <w:t xml:space="preserve">g </w:t>
            </w:r>
            <w:r>
              <w:rPr>
                <w:rFonts w:ascii="Arial" w:eastAsia="Arial" w:hAnsi="Arial" w:cs="Arial"/>
                <w:spacing w:val="2"/>
                <w:sz w:val="19"/>
                <w:szCs w:val="19"/>
              </w:rPr>
              <w:t>sche</w:t>
            </w:r>
            <w:r>
              <w:rPr>
                <w:rFonts w:ascii="Arial" w:eastAsia="Arial" w:hAnsi="Arial" w:cs="Arial"/>
                <w:spacing w:val="3"/>
                <w:sz w:val="19"/>
                <w:szCs w:val="19"/>
              </w:rPr>
              <w:t>m</w:t>
            </w:r>
            <w:r>
              <w:rPr>
                <w:rFonts w:ascii="Arial" w:eastAsia="Arial" w:hAnsi="Arial" w:cs="Arial"/>
                <w:spacing w:val="2"/>
                <w:sz w:val="19"/>
                <w:szCs w:val="19"/>
              </w:rPr>
              <w:t>e</w:t>
            </w:r>
            <w:r>
              <w:rPr>
                <w:rFonts w:ascii="Arial" w:eastAsia="Arial" w:hAnsi="Arial" w:cs="Arial"/>
                <w:sz w:val="19"/>
                <w:szCs w:val="19"/>
              </w:rPr>
              <w:t>;</w:t>
            </w:r>
            <w:r>
              <w:rPr>
                <w:rFonts w:ascii="Arial" w:eastAsia="Arial" w:hAnsi="Arial" w:cs="Arial"/>
                <w:spacing w:val="26"/>
                <w:sz w:val="19"/>
                <w:szCs w:val="19"/>
              </w:rPr>
              <w:t xml:space="preserve"> </w:t>
            </w:r>
            <w:r>
              <w:rPr>
                <w:rFonts w:ascii="Arial" w:eastAsia="Arial" w:hAnsi="Arial" w:cs="Arial"/>
                <w:spacing w:val="2"/>
                <w:sz w:val="19"/>
                <w:szCs w:val="19"/>
              </w:rPr>
              <w:t>goo</w:t>
            </w:r>
            <w:r>
              <w:rPr>
                <w:rFonts w:ascii="Arial" w:eastAsia="Arial" w:hAnsi="Arial" w:cs="Arial"/>
                <w:sz w:val="19"/>
                <w:szCs w:val="19"/>
              </w:rPr>
              <w:t>d</w:t>
            </w:r>
            <w:r>
              <w:rPr>
                <w:rFonts w:ascii="Arial" w:eastAsia="Arial" w:hAnsi="Arial" w:cs="Arial"/>
                <w:spacing w:val="17"/>
                <w:sz w:val="19"/>
                <w:szCs w:val="19"/>
              </w:rPr>
              <w:t xml:space="preserve"> </w:t>
            </w:r>
            <w:r>
              <w:rPr>
                <w:rFonts w:ascii="Arial" w:eastAsia="Arial" w:hAnsi="Arial" w:cs="Arial"/>
                <w:spacing w:val="2"/>
                <w:sz w:val="19"/>
                <w:szCs w:val="19"/>
              </w:rPr>
              <w:t>o</w:t>
            </w:r>
            <w:r>
              <w:rPr>
                <w:rFonts w:ascii="Arial" w:eastAsia="Arial" w:hAnsi="Arial" w:cs="Arial"/>
                <w:spacing w:val="1"/>
                <w:sz w:val="19"/>
                <w:szCs w:val="19"/>
              </w:rPr>
              <w:t>r</w:t>
            </w:r>
            <w:r>
              <w:rPr>
                <w:rFonts w:ascii="Arial" w:eastAsia="Arial" w:hAnsi="Arial" w:cs="Arial"/>
                <w:spacing w:val="2"/>
                <w:sz w:val="19"/>
                <w:szCs w:val="19"/>
              </w:rPr>
              <w:t>a</w:t>
            </w:r>
            <w:r>
              <w:rPr>
                <w:rFonts w:ascii="Arial" w:eastAsia="Arial" w:hAnsi="Arial" w:cs="Arial"/>
                <w:spacing w:val="1"/>
                <w:sz w:val="19"/>
                <w:szCs w:val="19"/>
              </w:rPr>
              <w:t>l/</w:t>
            </w:r>
            <w:r>
              <w:rPr>
                <w:rFonts w:ascii="Arial" w:eastAsia="Arial" w:hAnsi="Arial" w:cs="Arial"/>
                <w:spacing w:val="2"/>
                <w:sz w:val="19"/>
                <w:szCs w:val="19"/>
              </w:rPr>
              <w:t>w</w:t>
            </w:r>
            <w:r>
              <w:rPr>
                <w:rFonts w:ascii="Arial" w:eastAsia="Arial" w:hAnsi="Arial" w:cs="Arial"/>
                <w:spacing w:val="1"/>
                <w:sz w:val="19"/>
                <w:szCs w:val="19"/>
              </w:rPr>
              <w:t>ritt</w:t>
            </w:r>
            <w:r>
              <w:rPr>
                <w:rFonts w:ascii="Arial" w:eastAsia="Arial" w:hAnsi="Arial" w:cs="Arial"/>
                <w:spacing w:val="2"/>
                <w:sz w:val="19"/>
                <w:szCs w:val="19"/>
              </w:rPr>
              <w:t>e</w:t>
            </w:r>
            <w:r>
              <w:rPr>
                <w:rFonts w:ascii="Arial" w:eastAsia="Arial" w:hAnsi="Arial" w:cs="Arial"/>
                <w:sz w:val="19"/>
                <w:szCs w:val="19"/>
              </w:rPr>
              <w:t>n</w:t>
            </w:r>
            <w:r>
              <w:rPr>
                <w:rFonts w:ascii="Arial" w:eastAsia="Arial" w:hAnsi="Arial" w:cs="Arial"/>
                <w:spacing w:val="33"/>
                <w:sz w:val="19"/>
                <w:szCs w:val="19"/>
              </w:rPr>
              <w:t xml:space="preserve"> </w:t>
            </w:r>
            <w:r>
              <w:rPr>
                <w:rFonts w:ascii="Arial" w:eastAsia="Arial" w:hAnsi="Arial" w:cs="Arial"/>
                <w:spacing w:val="1"/>
                <w:w w:val="103"/>
                <w:sz w:val="19"/>
                <w:szCs w:val="19"/>
              </w:rPr>
              <w:t>f</w:t>
            </w:r>
            <w:r>
              <w:rPr>
                <w:rFonts w:ascii="Arial" w:eastAsia="Arial" w:hAnsi="Arial" w:cs="Arial"/>
                <w:spacing w:val="2"/>
                <w:w w:val="103"/>
                <w:sz w:val="19"/>
                <w:szCs w:val="19"/>
              </w:rPr>
              <w:t>eedbac</w:t>
            </w:r>
            <w:r>
              <w:rPr>
                <w:rFonts w:ascii="Arial" w:eastAsia="Arial" w:hAnsi="Arial" w:cs="Arial"/>
                <w:w w:val="103"/>
                <w:sz w:val="19"/>
                <w:szCs w:val="19"/>
              </w:rPr>
              <w:t xml:space="preserve">k </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ov</w:t>
            </w:r>
            <w:r>
              <w:rPr>
                <w:rFonts w:ascii="Arial" w:eastAsia="Arial" w:hAnsi="Arial" w:cs="Arial"/>
                <w:spacing w:val="1"/>
                <w:sz w:val="19"/>
                <w:szCs w:val="19"/>
              </w:rPr>
              <w:t>i</w:t>
            </w:r>
            <w:r>
              <w:rPr>
                <w:rFonts w:ascii="Arial" w:eastAsia="Arial" w:hAnsi="Arial" w:cs="Arial"/>
                <w:spacing w:val="2"/>
                <w:sz w:val="19"/>
                <w:szCs w:val="19"/>
              </w:rPr>
              <w:t>de</w:t>
            </w:r>
            <w:r>
              <w:rPr>
                <w:rFonts w:ascii="Arial" w:eastAsia="Arial" w:hAnsi="Arial" w:cs="Arial"/>
                <w:sz w:val="19"/>
                <w:szCs w:val="19"/>
              </w:rPr>
              <w:t>d</w:t>
            </w:r>
            <w:r>
              <w:rPr>
                <w:rFonts w:ascii="Arial" w:eastAsia="Arial" w:hAnsi="Arial" w:cs="Arial"/>
                <w:spacing w:val="26"/>
                <w:sz w:val="19"/>
                <w:szCs w:val="19"/>
              </w:rPr>
              <w:t xml:space="preserve"> </w:t>
            </w:r>
            <w:r>
              <w:rPr>
                <w:rFonts w:ascii="Arial" w:eastAsia="Arial" w:hAnsi="Arial" w:cs="Arial"/>
                <w:spacing w:val="1"/>
                <w:sz w:val="19"/>
                <w:szCs w:val="19"/>
              </w:rPr>
              <w:t>t</w:t>
            </w:r>
            <w:r>
              <w:rPr>
                <w:rFonts w:ascii="Arial" w:eastAsia="Arial" w:hAnsi="Arial" w:cs="Arial"/>
                <w:sz w:val="19"/>
                <w:szCs w:val="19"/>
              </w:rPr>
              <w:t>o</w:t>
            </w:r>
            <w:r>
              <w:rPr>
                <w:rFonts w:ascii="Arial" w:eastAsia="Arial" w:hAnsi="Arial" w:cs="Arial"/>
                <w:spacing w:val="9"/>
                <w:sz w:val="19"/>
                <w:szCs w:val="19"/>
              </w:rPr>
              <w:t xml:space="preserve"> </w:t>
            </w:r>
            <w:r>
              <w:rPr>
                <w:rFonts w:ascii="Arial" w:eastAsia="Arial" w:hAnsi="Arial" w:cs="Arial"/>
                <w:spacing w:val="2"/>
                <w:sz w:val="19"/>
                <w:szCs w:val="19"/>
              </w:rPr>
              <w:t>pup</w:t>
            </w:r>
            <w:r>
              <w:rPr>
                <w:rFonts w:ascii="Arial" w:eastAsia="Arial" w:hAnsi="Arial" w:cs="Arial"/>
                <w:spacing w:val="1"/>
                <w:sz w:val="19"/>
                <w:szCs w:val="19"/>
              </w:rPr>
              <w:t>il</w:t>
            </w:r>
            <w:r>
              <w:rPr>
                <w:rFonts w:ascii="Arial" w:eastAsia="Arial" w:hAnsi="Arial" w:cs="Arial"/>
                <w:spacing w:val="2"/>
                <w:sz w:val="19"/>
                <w:szCs w:val="19"/>
              </w:rPr>
              <w:t>s</w:t>
            </w:r>
            <w:r>
              <w:rPr>
                <w:rFonts w:ascii="Arial" w:eastAsia="Arial" w:hAnsi="Arial" w:cs="Arial"/>
                <w:sz w:val="19"/>
                <w:szCs w:val="19"/>
              </w:rPr>
              <w:t>;</w:t>
            </w:r>
            <w:r>
              <w:rPr>
                <w:rFonts w:ascii="Arial" w:eastAsia="Arial" w:hAnsi="Arial" w:cs="Arial"/>
                <w:spacing w:val="20"/>
                <w:sz w:val="19"/>
                <w:szCs w:val="19"/>
              </w:rPr>
              <w:t xml:space="preserve"> </w:t>
            </w:r>
            <w:r>
              <w:rPr>
                <w:rFonts w:ascii="Arial" w:eastAsia="Arial" w:hAnsi="Arial" w:cs="Arial"/>
                <w:spacing w:val="1"/>
                <w:sz w:val="19"/>
                <w:szCs w:val="19"/>
              </w:rPr>
              <w:t>r</w:t>
            </w:r>
            <w:r>
              <w:rPr>
                <w:rFonts w:ascii="Arial" w:eastAsia="Arial" w:hAnsi="Arial" w:cs="Arial"/>
                <w:spacing w:val="2"/>
                <w:sz w:val="19"/>
                <w:szCs w:val="19"/>
              </w:rPr>
              <w:t>esu</w:t>
            </w:r>
            <w:r>
              <w:rPr>
                <w:rFonts w:ascii="Arial" w:eastAsia="Arial" w:hAnsi="Arial" w:cs="Arial"/>
                <w:spacing w:val="1"/>
                <w:sz w:val="19"/>
                <w:szCs w:val="19"/>
              </w:rPr>
              <w:t>lt</w:t>
            </w:r>
            <w:r>
              <w:rPr>
                <w:rFonts w:ascii="Arial" w:eastAsia="Arial" w:hAnsi="Arial" w:cs="Arial"/>
                <w:sz w:val="19"/>
                <w:szCs w:val="19"/>
              </w:rPr>
              <w:t>s</w:t>
            </w:r>
            <w:r>
              <w:rPr>
                <w:rFonts w:ascii="Arial" w:eastAsia="Arial" w:hAnsi="Arial" w:cs="Arial"/>
                <w:spacing w:val="21"/>
                <w:sz w:val="19"/>
                <w:szCs w:val="19"/>
              </w:rPr>
              <w:t xml:space="preserve"> </w:t>
            </w:r>
            <w:r>
              <w:rPr>
                <w:rFonts w:ascii="Arial" w:eastAsia="Arial" w:hAnsi="Arial" w:cs="Arial"/>
                <w:spacing w:val="2"/>
                <w:w w:val="103"/>
                <w:sz w:val="19"/>
                <w:szCs w:val="19"/>
              </w:rPr>
              <w:t>e</w:t>
            </w:r>
            <w:r>
              <w:rPr>
                <w:rFonts w:ascii="Arial" w:eastAsia="Arial" w:hAnsi="Arial" w:cs="Arial"/>
                <w:spacing w:val="1"/>
                <w:w w:val="103"/>
                <w:sz w:val="19"/>
                <w:szCs w:val="19"/>
              </w:rPr>
              <w:t>ff</w:t>
            </w:r>
            <w:r>
              <w:rPr>
                <w:rFonts w:ascii="Arial" w:eastAsia="Arial" w:hAnsi="Arial" w:cs="Arial"/>
                <w:spacing w:val="2"/>
                <w:w w:val="103"/>
                <w:sz w:val="19"/>
                <w:szCs w:val="19"/>
              </w:rPr>
              <w:t>ec</w:t>
            </w:r>
            <w:r>
              <w:rPr>
                <w:rFonts w:ascii="Arial" w:eastAsia="Arial" w:hAnsi="Arial" w:cs="Arial"/>
                <w:spacing w:val="1"/>
                <w:w w:val="103"/>
                <w:sz w:val="19"/>
                <w:szCs w:val="19"/>
              </w:rPr>
              <w:t>ti</w:t>
            </w:r>
            <w:r>
              <w:rPr>
                <w:rFonts w:ascii="Arial" w:eastAsia="Arial" w:hAnsi="Arial" w:cs="Arial"/>
                <w:spacing w:val="2"/>
                <w:w w:val="103"/>
                <w:sz w:val="19"/>
                <w:szCs w:val="19"/>
              </w:rPr>
              <w:t>ve</w:t>
            </w:r>
            <w:r>
              <w:rPr>
                <w:rFonts w:ascii="Arial" w:eastAsia="Arial" w:hAnsi="Arial" w:cs="Arial"/>
                <w:spacing w:val="1"/>
                <w:w w:val="103"/>
                <w:sz w:val="19"/>
                <w:szCs w:val="19"/>
              </w:rPr>
              <w:t>l</w:t>
            </w:r>
            <w:r>
              <w:rPr>
                <w:rFonts w:ascii="Arial" w:eastAsia="Arial" w:hAnsi="Arial" w:cs="Arial"/>
                <w:w w:val="103"/>
                <w:sz w:val="19"/>
                <w:szCs w:val="19"/>
              </w:rPr>
              <w:t xml:space="preserve">y </w:t>
            </w:r>
            <w:r>
              <w:rPr>
                <w:rFonts w:ascii="Arial" w:eastAsia="Arial" w:hAnsi="Arial" w:cs="Arial"/>
                <w:spacing w:val="2"/>
                <w:sz w:val="19"/>
                <w:szCs w:val="19"/>
              </w:rPr>
              <w:t>ana</w:t>
            </w:r>
            <w:r>
              <w:rPr>
                <w:rFonts w:ascii="Arial" w:eastAsia="Arial" w:hAnsi="Arial" w:cs="Arial"/>
                <w:spacing w:val="1"/>
                <w:sz w:val="19"/>
                <w:szCs w:val="19"/>
              </w:rPr>
              <w:t>l</w:t>
            </w:r>
            <w:r>
              <w:rPr>
                <w:rFonts w:ascii="Arial" w:eastAsia="Arial" w:hAnsi="Arial" w:cs="Arial"/>
                <w:spacing w:val="2"/>
                <w:sz w:val="19"/>
                <w:szCs w:val="19"/>
              </w:rPr>
              <w:t>yse</w:t>
            </w:r>
            <w:r>
              <w:rPr>
                <w:rFonts w:ascii="Arial" w:eastAsia="Arial" w:hAnsi="Arial" w:cs="Arial"/>
                <w:sz w:val="19"/>
                <w:szCs w:val="19"/>
              </w:rPr>
              <w:t>d</w:t>
            </w:r>
            <w:r>
              <w:rPr>
                <w:rFonts w:ascii="Arial" w:eastAsia="Arial" w:hAnsi="Arial" w:cs="Arial"/>
                <w:spacing w:val="27"/>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3"/>
                <w:sz w:val="19"/>
                <w:szCs w:val="19"/>
              </w:rPr>
              <w:t xml:space="preserve"> </w:t>
            </w:r>
            <w:r>
              <w:rPr>
                <w:rFonts w:ascii="Arial" w:eastAsia="Arial" w:hAnsi="Arial" w:cs="Arial"/>
                <w:spacing w:val="2"/>
                <w:sz w:val="19"/>
                <w:szCs w:val="19"/>
              </w:rPr>
              <w:t>sugge</w:t>
            </w:r>
            <w:r>
              <w:rPr>
                <w:rFonts w:ascii="Arial" w:eastAsia="Arial" w:hAnsi="Arial" w:cs="Arial"/>
                <w:spacing w:val="1"/>
                <w:sz w:val="19"/>
                <w:szCs w:val="19"/>
              </w:rPr>
              <w:t>sti</w:t>
            </w:r>
            <w:r>
              <w:rPr>
                <w:rFonts w:ascii="Arial" w:eastAsia="Arial" w:hAnsi="Arial" w:cs="Arial"/>
                <w:spacing w:val="2"/>
                <w:sz w:val="19"/>
                <w:szCs w:val="19"/>
              </w:rPr>
              <w:t>on</w:t>
            </w:r>
            <w:r>
              <w:rPr>
                <w:rFonts w:ascii="Arial" w:eastAsia="Arial" w:hAnsi="Arial" w:cs="Arial"/>
                <w:sz w:val="19"/>
                <w:szCs w:val="19"/>
              </w:rPr>
              <w:t>s</w:t>
            </w:r>
            <w:r>
              <w:rPr>
                <w:rFonts w:ascii="Arial" w:eastAsia="Arial" w:hAnsi="Arial" w:cs="Arial"/>
                <w:spacing w:val="34"/>
                <w:sz w:val="19"/>
                <w:szCs w:val="19"/>
              </w:rPr>
              <w:t xml:space="preserve"> </w:t>
            </w:r>
            <w:r>
              <w:rPr>
                <w:rFonts w:ascii="Arial" w:eastAsia="Arial" w:hAnsi="Arial" w:cs="Arial"/>
                <w:spacing w:val="3"/>
                <w:sz w:val="19"/>
                <w:szCs w:val="19"/>
              </w:rPr>
              <w:t>m</w:t>
            </w:r>
            <w:r>
              <w:rPr>
                <w:rFonts w:ascii="Arial" w:eastAsia="Arial" w:hAnsi="Arial" w:cs="Arial"/>
                <w:spacing w:val="2"/>
                <w:sz w:val="19"/>
                <w:szCs w:val="19"/>
              </w:rPr>
              <w:t>ad</w:t>
            </w:r>
            <w:r>
              <w:rPr>
                <w:rFonts w:ascii="Arial" w:eastAsia="Arial" w:hAnsi="Arial" w:cs="Arial"/>
                <w:sz w:val="19"/>
                <w:szCs w:val="19"/>
              </w:rPr>
              <w:t>e</w:t>
            </w:r>
            <w:r>
              <w:rPr>
                <w:rFonts w:ascii="Arial" w:eastAsia="Arial" w:hAnsi="Arial" w:cs="Arial"/>
                <w:spacing w:val="18"/>
                <w:sz w:val="19"/>
                <w:szCs w:val="19"/>
              </w:rPr>
              <w:t xml:space="preserve"> </w:t>
            </w:r>
            <w:r>
              <w:rPr>
                <w:rFonts w:ascii="Arial" w:eastAsia="Arial" w:hAnsi="Arial" w:cs="Arial"/>
                <w:spacing w:val="1"/>
                <w:w w:val="103"/>
                <w:sz w:val="19"/>
                <w:szCs w:val="19"/>
              </w:rPr>
              <w:t>t</w:t>
            </w:r>
            <w:r>
              <w:rPr>
                <w:rFonts w:ascii="Arial" w:eastAsia="Arial" w:hAnsi="Arial" w:cs="Arial"/>
                <w:w w:val="103"/>
                <w:sz w:val="19"/>
                <w:szCs w:val="19"/>
              </w:rPr>
              <w:t xml:space="preserve">o </w:t>
            </w:r>
            <w:r>
              <w:rPr>
                <w:rFonts w:ascii="Arial" w:eastAsia="Arial" w:hAnsi="Arial" w:cs="Arial"/>
                <w:spacing w:val="1"/>
                <w:sz w:val="19"/>
                <w:szCs w:val="19"/>
              </w:rPr>
              <w:t>i</w:t>
            </w:r>
            <w:r>
              <w:rPr>
                <w:rFonts w:ascii="Arial" w:eastAsia="Arial" w:hAnsi="Arial" w:cs="Arial"/>
                <w:spacing w:val="3"/>
                <w:sz w:val="19"/>
                <w:szCs w:val="19"/>
              </w:rPr>
              <w:t>m</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ov</w:t>
            </w:r>
            <w:r>
              <w:rPr>
                <w:rFonts w:ascii="Arial" w:eastAsia="Arial" w:hAnsi="Arial" w:cs="Arial"/>
                <w:sz w:val="19"/>
                <w:szCs w:val="19"/>
              </w:rPr>
              <w:t>e</w:t>
            </w:r>
            <w:r>
              <w:rPr>
                <w:rFonts w:ascii="Arial" w:eastAsia="Arial" w:hAnsi="Arial" w:cs="Arial"/>
                <w:spacing w:val="25"/>
                <w:sz w:val="19"/>
                <w:szCs w:val="19"/>
              </w:rPr>
              <w:t xml:space="preserve"> </w:t>
            </w:r>
            <w:r>
              <w:rPr>
                <w:rFonts w:ascii="Arial" w:eastAsia="Arial" w:hAnsi="Arial" w:cs="Arial"/>
                <w:spacing w:val="1"/>
                <w:sz w:val="19"/>
                <w:szCs w:val="19"/>
              </w:rPr>
              <w:t>f</w:t>
            </w:r>
            <w:r>
              <w:rPr>
                <w:rFonts w:ascii="Arial" w:eastAsia="Arial" w:hAnsi="Arial" w:cs="Arial"/>
                <w:spacing w:val="2"/>
                <w:sz w:val="19"/>
                <w:szCs w:val="19"/>
              </w:rPr>
              <w:t>u</w:t>
            </w:r>
            <w:r>
              <w:rPr>
                <w:rFonts w:ascii="Arial" w:eastAsia="Arial" w:hAnsi="Arial" w:cs="Arial"/>
                <w:spacing w:val="1"/>
                <w:sz w:val="19"/>
                <w:szCs w:val="19"/>
              </w:rPr>
              <w:t>t</w:t>
            </w:r>
            <w:r>
              <w:rPr>
                <w:rFonts w:ascii="Arial" w:eastAsia="Arial" w:hAnsi="Arial" w:cs="Arial"/>
                <w:spacing w:val="2"/>
                <w:sz w:val="19"/>
                <w:szCs w:val="19"/>
              </w:rPr>
              <w:t>u</w:t>
            </w:r>
            <w:r>
              <w:rPr>
                <w:rFonts w:ascii="Arial" w:eastAsia="Arial" w:hAnsi="Arial" w:cs="Arial"/>
                <w:spacing w:val="1"/>
                <w:sz w:val="19"/>
                <w:szCs w:val="19"/>
              </w:rPr>
              <w:t>r</w:t>
            </w:r>
            <w:r>
              <w:rPr>
                <w:rFonts w:ascii="Arial" w:eastAsia="Arial" w:hAnsi="Arial" w:cs="Arial"/>
                <w:sz w:val="19"/>
                <w:szCs w:val="19"/>
              </w:rPr>
              <w:t>e</w:t>
            </w:r>
            <w:r>
              <w:rPr>
                <w:rFonts w:ascii="Arial" w:eastAsia="Arial" w:hAnsi="Arial" w:cs="Arial"/>
                <w:spacing w:val="20"/>
                <w:sz w:val="19"/>
                <w:szCs w:val="19"/>
              </w:rPr>
              <w:t xml:space="preserve"> </w:t>
            </w:r>
            <w:r>
              <w:rPr>
                <w:rFonts w:ascii="Arial" w:eastAsia="Arial" w:hAnsi="Arial" w:cs="Arial"/>
                <w:spacing w:val="1"/>
                <w:sz w:val="19"/>
                <w:szCs w:val="19"/>
              </w:rPr>
              <w:t>t</w:t>
            </w:r>
            <w:r>
              <w:rPr>
                <w:rFonts w:ascii="Arial" w:eastAsia="Arial" w:hAnsi="Arial" w:cs="Arial"/>
                <w:spacing w:val="2"/>
                <w:sz w:val="19"/>
                <w:szCs w:val="19"/>
              </w:rPr>
              <w:t>each</w:t>
            </w:r>
            <w:r>
              <w:rPr>
                <w:rFonts w:ascii="Arial" w:eastAsia="Arial" w:hAnsi="Arial" w:cs="Arial"/>
                <w:spacing w:val="1"/>
                <w:sz w:val="19"/>
                <w:szCs w:val="19"/>
              </w:rPr>
              <w: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27"/>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4"/>
                <w:sz w:val="19"/>
                <w:szCs w:val="19"/>
              </w:rPr>
              <w:t xml:space="preserve"> </w:t>
            </w:r>
            <w:r>
              <w:rPr>
                <w:rFonts w:ascii="Arial" w:eastAsia="Arial" w:hAnsi="Arial" w:cs="Arial"/>
                <w:spacing w:val="1"/>
                <w:w w:val="103"/>
                <w:sz w:val="19"/>
                <w:szCs w:val="19"/>
              </w:rPr>
              <w:t>l</w:t>
            </w:r>
            <w:r>
              <w:rPr>
                <w:rFonts w:ascii="Arial" w:eastAsia="Arial" w:hAnsi="Arial" w:cs="Arial"/>
                <w:spacing w:val="2"/>
                <w:w w:val="103"/>
                <w:sz w:val="19"/>
                <w:szCs w:val="19"/>
              </w:rPr>
              <w:t>ea</w:t>
            </w:r>
            <w:r>
              <w:rPr>
                <w:rFonts w:ascii="Arial" w:eastAsia="Arial" w:hAnsi="Arial" w:cs="Arial"/>
                <w:spacing w:val="1"/>
                <w:w w:val="103"/>
                <w:sz w:val="19"/>
                <w:szCs w:val="19"/>
              </w:rPr>
              <w:t>r</w:t>
            </w:r>
            <w:r>
              <w:rPr>
                <w:rFonts w:ascii="Arial" w:eastAsia="Arial" w:hAnsi="Arial" w:cs="Arial"/>
                <w:spacing w:val="2"/>
                <w:w w:val="103"/>
                <w:sz w:val="19"/>
                <w:szCs w:val="19"/>
              </w:rPr>
              <w:t>n</w:t>
            </w:r>
            <w:r>
              <w:rPr>
                <w:rFonts w:ascii="Arial" w:eastAsia="Arial" w:hAnsi="Arial" w:cs="Arial"/>
                <w:spacing w:val="1"/>
                <w:w w:val="103"/>
                <w:sz w:val="19"/>
                <w:szCs w:val="19"/>
              </w:rPr>
              <w:t>i</w:t>
            </w:r>
            <w:r>
              <w:rPr>
                <w:rFonts w:ascii="Arial" w:eastAsia="Arial" w:hAnsi="Arial" w:cs="Arial"/>
                <w:spacing w:val="2"/>
                <w:w w:val="103"/>
                <w:sz w:val="19"/>
                <w:szCs w:val="19"/>
              </w:rPr>
              <w:t>n</w:t>
            </w:r>
            <w:r>
              <w:rPr>
                <w:rFonts w:ascii="Arial" w:eastAsia="Arial" w:hAnsi="Arial" w:cs="Arial"/>
                <w:w w:val="103"/>
                <w:sz w:val="19"/>
                <w:szCs w:val="19"/>
              </w:rPr>
              <w:t>g</w:t>
            </w:r>
          </w:p>
          <w:p w:rsidR="00C1600D" w:rsidRDefault="00C1600D" w:rsidP="000A0ADA">
            <w:pPr>
              <w:spacing w:before="16" w:after="0" w:line="226" w:lineRule="exact"/>
              <w:ind w:left="521" w:right="705"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Accu</w:t>
            </w:r>
            <w:r>
              <w:rPr>
                <w:rFonts w:ascii="Arial" w:eastAsia="Arial" w:hAnsi="Arial" w:cs="Arial"/>
                <w:spacing w:val="1"/>
                <w:sz w:val="19"/>
                <w:szCs w:val="19"/>
              </w:rPr>
              <w:t>r</w:t>
            </w:r>
            <w:r>
              <w:rPr>
                <w:rFonts w:ascii="Arial" w:eastAsia="Arial" w:hAnsi="Arial" w:cs="Arial"/>
                <w:spacing w:val="2"/>
                <w:sz w:val="19"/>
                <w:szCs w:val="19"/>
              </w:rPr>
              <w:t>a</w:t>
            </w:r>
            <w:r>
              <w:rPr>
                <w:rFonts w:ascii="Arial" w:eastAsia="Arial" w:hAnsi="Arial" w:cs="Arial"/>
                <w:spacing w:val="1"/>
                <w:sz w:val="19"/>
                <w:szCs w:val="19"/>
              </w:rPr>
              <w:t>t</w:t>
            </w:r>
            <w:r>
              <w:rPr>
                <w:rFonts w:ascii="Arial" w:eastAsia="Arial" w:hAnsi="Arial" w:cs="Arial"/>
                <w:spacing w:val="2"/>
                <w:sz w:val="19"/>
                <w:szCs w:val="19"/>
              </w:rPr>
              <w:t>e</w:t>
            </w:r>
            <w:r>
              <w:rPr>
                <w:rFonts w:ascii="Arial" w:eastAsia="Arial" w:hAnsi="Arial" w:cs="Arial"/>
                <w:spacing w:val="1"/>
                <w:sz w:val="19"/>
                <w:szCs w:val="19"/>
              </w:rPr>
              <w:t>l</w:t>
            </w:r>
            <w:r>
              <w:rPr>
                <w:rFonts w:ascii="Arial" w:eastAsia="Arial" w:hAnsi="Arial" w:cs="Arial"/>
                <w:sz w:val="19"/>
                <w:szCs w:val="19"/>
              </w:rPr>
              <w:t>y</w:t>
            </w:r>
            <w:r>
              <w:rPr>
                <w:rFonts w:ascii="Arial" w:eastAsia="Arial" w:hAnsi="Arial" w:cs="Arial"/>
                <w:spacing w:val="31"/>
                <w:sz w:val="19"/>
                <w:szCs w:val="19"/>
              </w:rPr>
              <w:t xml:space="preserve"> </w:t>
            </w:r>
            <w:r>
              <w:rPr>
                <w:rFonts w:ascii="Arial" w:eastAsia="Arial" w:hAnsi="Arial" w:cs="Arial"/>
                <w:spacing w:val="2"/>
                <w:sz w:val="19"/>
                <w:szCs w:val="19"/>
              </w:rPr>
              <w:t>asses</w:t>
            </w:r>
            <w:r>
              <w:rPr>
                <w:rFonts w:ascii="Arial" w:eastAsia="Arial" w:hAnsi="Arial" w:cs="Arial"/>
                <w:sz w:val="19"/>
                <w:szCs w:val="19"/>
              </w:rPr>
              <w:t>s</w:t>
            </w:r>
            <w:r>
              <w:rPr>
                <w:rFonts w:ascii="Arial" w:eastAsia="Arial" w:hAnsi="Arial" w:cs="Arial"/>
                <w:spacing w:val="22"/>
                <w:sz w:val="19"/>
                <w:szCs w:val="19"/>
              </w:rPr>
              <w:t xml:space="preserve"> </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anda</w:t>
            </w:r>
            <w:r>
              <w:rPr>
                <w:rFonts w:ascii="Arial" w:eastAsia="Arial" w:hAnsi="Arial" w:cs="Arial"/>
                <w:spacing w:val="1"/>
                <w:sz w:val="19"/>
                <w:szCs w:val="19"/>
              </w:rPr>
              <w:t>r</w:t>
            </w:r>
            <w:r>
              <w:rPr>
                <w:rFonts w:ascii="Arial" w:eastAsia="Arial" w:hAnsi="Arial" w:cs="Arial"/>
                <w:spacing w:val="2"/>
                <w:sz w:val="19"/>
                <w:szCs w:val="19"/>
              </w:rPr>
              <w:t>d</w:t>
            </w:r>
            <w:r>
              <w:rPr>
                <w:rFonts w:ascii="Arial" w:eastAsia="Arial" w:hAnsi="Arial" w:cs="Arial"/>
                <w:sz w:val="19"/>
                <w:szCs w:val="19"/>
              </w:rPr>
              <w:t>s</w:t>
            </w:r>
            <w:r>
              <w:rPr>
                <w:rFonts w:ascii="Arial" w:eastAsia="Arial" w:hAnsi="Arial" w:cs="Arial"/>
                <w:spacing w:val="29"/>
                <w:sz w:val="19"/>
                <w:szCs w:val="19"/>
              </w:rPr>
              <w:t xml:space="preserve"> </w:t>
            </w:r>
            <w:r>
              <w:rPr>
                <w:rFonts w:ascii="Arial" w:eastAsia="Arial" w:hAnsi="Arial" w:cs="Arial"/>
                <w:spacing w:val="2"/>
                <w:w w:val="103"/>
                <w:sz w:val="19"/>
                <w:szCs w:val="19"/>
              </w:rPr>
              <w:t>o</w:t>
            </w:r>
            <w:r>
              <w:rPr>
                <w:rFonts w:ascii="Arial" w:eastAsia="Arial" w:hAnsi="Arial" w:cs="Arial"/>
                <w:w w:val="103"/>
                <w:sz w:val="19"/>
                <w:szCs w:val="19"/>
              </w:rPr>
              <w:t xml:space="preserve">f </w:t>
            </w:r>
            <w:r>
              <w:rPr>
                <w:rFonts w:ascii="Arial" w:eastAsia="Arial" w:hAnsi="Arial" w:cs="Arial"/>
                <w:spacing w:val="2"/>
                <w:sz w:val="19"/>
                <w:szCs w:val="19"/>
              </w:rPr>
              <w:t>ach</w:t>
            </w:r>
            <w:r>
              <w:rPr>
                <w:rFonts w:ascii="Arial" w:eastAsia="Arial" w:hAnsi="Arial" w:cs="Arial"/>
                <w:spacing w:val="1"/>
                <w:sz w:val="19"/>
                <w:szCs w:val="19"/>
              </w:rPr>
              <w:t>i</w:t>
            </w:r>
            <w:r>
              <w:rPr>
                <w:rFonts w:ascii="Arial" w:eastAsia="Arial" w:hAnsi="Arial" w:cs="Arial"/>
                <w:spacing w:val="2"/>
                <w:sz w:val="19"/>
                <w:szCs w:val="19"/>
              </w:rPr>
              <w:t>eve</w:t>
            </w:r>
            <w:r>
              <w:rPr>
                <w:rFonts w:ascii="Arial" w:eastAsia="Arial" w:hAnsi="Arial" w:cs="Arial"/>
                <w:spacing w:val="3"/>
                <w:sz w:val="19"/>
                <w:szCs w:val="19"/>
              </w:rPr>
              <w:t>m</w:t>
            </w:r>
            <w:r>
              <w:rPr>
                <w:rFonts w:ascii="Arial" w:eastAsia="Arial" w:hAnsi="Arial" w:cs="Arial"/>
                <w:spacing w:val="2"/>
                <w:sz w:val="19"/>
                <w:szCs w:val="19"/>
              </w:rPr>
              <w:t>en</w:t>
            </w:r>
            <w:r>
              <w:rPr>
                <w:rFonts w:ascii="Arial" w:eastAsia="Arial" w:hAnsi="Arial" w:cs="Arial"/>
                <w:sz w:val="19"/>
                <w:szCs w:val="19"/>
              </w:rPr>
              <w:t>t</w:t>
            </w:r>
            <w:r>
              <w:rPr>
                <w:rFonts w:ascii="Arial" w:eastAsia="Arial" w:hAnsi="Arial" w:cs="Arial"/>
                <w:spacing w:val="36"/>
                <w:sz w:val="19"/>
                <w:szCs w:val="19"/>
              </w:rPr>
              <w:t xml:space="preserve"> </w:t>
            </w:r>
            <w:r>
              <w:rPr>
                <w:rFonts w:ascii="Arial" w:eastAsia="Arial" w:hAnsi="Arial" w:cs="Arial"/>
                <w:spacing w:val="1"/>
                <w:sz w:val="19"/>
                <w:szCs w:val="19"/>
              </w:rPr>
              <w:t>i</w:t>
            </w:r>
            <w:r>
              <w:rPr>
                <w:rFonts w:ascii="Arial" w:eastAsia="Arial" w:hAnsi="Arial" w:cs="Arial"/>
                <w:sz w:val="19"/>
                <w:szCs w:val="19"/>
              </w:rPr>
              <w:t>n</w:t>
            </w:r>
            <w:r>
              <w:rPr>
                <w:rFonts w:ascii="Arial" w:eastAsia="Arial" w:hAnsi="Arial" w:cs="Arial"/>
                <w:spacing w:val="8"/>
                <w:sz w:val="19"/>
                <w:szCs w:val="19"/>
              </w:rPr>
              <w:t xml:space="preserve"> </w:t>
            </w:r>
            <w:r>
              <w:rPr>
                <w:rFonts w:ascii="Arial" w:eastAsia="Arial" w:hAnsi="Arial" w:cs="Arial"/>
                <w:spacing w:val="2"/>
                <w:sz w:val="19"/>
                <w:szCs w:val="19"/>
              </w:rPr>
              <w:t>en</w:t>
            </w:r>
            <w:r>
              <w:rPr>
                <w:rFonts w:ascii="Arial" w:eastAsia="Arial" w:hAnsi="Arial" w:cs="Arial"/>
                <w:sz w:val="19"/>
                <w:szCs w:val="19"/>
              </w:rPr>
              <w:t>d</w:t>
            </w:r>
            <w:r>
              <w:rPr>
                <w:rFonts w:ascii="Arial" w:eastAsia="Arial" w:hAnsi="Arial" w:cs="Arial"/>
                <w:spacing w:val="13"/>
                <w:sz w:val="19"/>
                <w:szCs w:val="19"/>
              </w:rPr>
              <w:t xml:space="preserve"> </w:t>
            </w:r>
            <w:r>
              <w:rPr>
                <w:rFonts w:ascii="Arial" w:eastAsia="Arial" w:hAnsi="Arial" w:cs="Arial"/>
                <w:spacing w:val="2"/>
                <w:sz w:val="19"/>
                <w:szCs w:val="19"/>
              </w:rPr>
              <w:t>o</w:t>
            </w:r>
            <w:r>
              <w:rPr>
                <w:rFonts w:ascii="Arial" w:eastAsia="Arial" w:hAnsi="Arial" w:cs="Arial"/>
                <w:sz w:val="19"/>
                <w:szCs w:val="19"/>
              </w:rPr>
              <w:t>f</w:t>
            </w:r>
            <w:r>
              <w:rPr>
                <w:rFonts w:ascii="Arial" w:eastAsia="Arial" w:hAnsi="Arial" w:cs="Arial"/>
                <w:spacing w:val="9"/>
                <w:sz w:val="19"/>
                <w:szCs w:val="19"/>
              </w:rPr>
              <w:t xml:space="preserve"> </w:t>
            </w:r>
            <w:r>
              <w:rPr>
                <w:rFonts w:ascii="Arial" w:eastAsia="Arial" w:hAnsi="Arial" w:cs="Arial"/>
                <w:spacing w:val="2"/>
                <w:sz w:val="19"/>
                <w:szCs w:val="19"/>
              </w:rPr>
              <w:t>un</w:t>
            </w:r>
            <w:r>
              <w:rPr>
                <w:rFonts w:ascii="Arial" w:eastAsia="Arial" w:hAnsi="Arial" w:cs="Arial"/>
                <w:spacing w:val="1"/>
                <w:sz w:val="19"/>
                <w:szCs w:val="19"/>
              </w:rPr>
              <w:t>i</w:t>
            </w:r>
            <w:r>
              <w:rPr>
                <w:rFonts w:ascii="Arial" w:eastAsia="Arial" w:hAnsi="Arial" w:cs="Arial"/>
                <w:sz w:val="19"/>
                <w:szCs w:val="19"/>
              </w:rPr>
              <w:t>t</w:t>
            </w:r>
            <w:r>
              <w:rPr>
                <w:rFonts w:ascii="Arial" w:eastAsia="Arial" w:hAnsi="Arial" w:cs="Arial"/>
                <w:spacing w:val="13"/>
                <w:sz w:val="19"/>
                <w:szCs w:val="19"/>
              </w:rPr>
              <w:t xml:space="preserve"> </w:t>
            </w:r>
            <w:r>
              <w:rPr>
                <w:rFonts w:ascii="Arial" w:eastAsia="Arial" w:hAnsi="Arial" w:cs="Arial"/>
                <w:spacing w:val="2"/>
                <w:sz w:val="19"/>
                <w:szCs w:val="19"/>
              </w:rPr>
              <w:t>wo</w:t>
            </w:r>
            <w:r>
              <w:rPr>
                <w:rFonts w:ascii="Arial" w:eastAsia="Arial" w:hAnsi="Arial" w:cs="Arial"/>
                <w:spacing w:val="1"/>
                <w:sz w:val="19"/>
                <w:szCs w:val="19"/>
              </w:rPr>
              <w:t>r</w:t>
            </w:r>
            <w:r>
              <w:rPr>
                <w:rFonts w:ascii="Arial" w:eastAsia="Arial" w:hAnsi="Arial" w:cs="Arial"/>
                <w:sz w:val="19"/>
                <w:szCs w:val="19"/>
              </w:rPr>
              <w:t>k</w:t>
            </w:r>
            <w:r>
              <w:rPr>
                <w:rFonts w:ascii="Arial" w:eastAsia="Arial" w:hAnsi="Arial" w:cs="Arial"/>
                <w:spacing w:val="16"/>
                <w:sz w:val="19"/>
                <w:szCs w:val="19"/>
              </w:rPr>
              <w:t xml:space="preserve"> </w:t>
            </w:r>
            <w:r>
              <w:rPr>
                <w:rFonts w:ascii="Arial" w:eastAsia="Arial" w:hAnsi="Arial" w:cs="Arial"/>
                <w:spacing w:val="2"/>
                <w:w w:val="103"/>
                <w:sz w:val="19"/>
                <w:szCs w:val="19"/>
              </w:rPr>
              <w:t>and</w:t>
            </w:r>
          </w:p>
          <w:p w:rsidR="00C1600D" w:rsidRDefault="00C1600D" w:rsidP="000A0ADA">
            <w:pPr>
              <w:spacing w:before="7" w:after="0" w:line="240" w:lineRule="auto"/>
              <w:ind w:left="521" w:right="-20"/>
              <w:rPr>
                <w:rFonts w:ascii="Arial" w:eastAsia="Arial" w:hAnsi="Arial" w:cs="Arial"/>
                <w:sz w:val="19"/>
                <w:szCs w:val="19"/>
              </w:rPr>
            </w:pPr>
            <w:r>
              <w:rPr>
                <w:rFonts w:ascii="Arial" w:eastAsia="Arial" w:hAnsi="Arial" w:cs="Arial"/>
                <w:spacing w:val="2"/>
                <w:sz w:val="19"/>
                <w:szCs w:val="19"/>
              </w:rPr>
              <w:t>ou</w:t>
            </w:r>
            <w:r>
              <w:rPr>
                <w:rFonts w:ascii="Arial" w:eastAsia="Arial" w:hAnsi="Arial" w:cs="Arial"/>
                <w:spacing w:val="1"/>
                <w:sz w:val="19"/>
                <w:szCs w:val="19"/>
              </w:rPr>
              <w:t>tli</w:t>
            </w:r>
            <w:r>
              <w:rPr>
                <w:rFonts w:ascii="Arial" w:eastAsia="Arial" w:hAnsi="Arial" w:cs="Arial"/>
                <w:spacing w:val="2"/>
                <w:sz w:val="19"/>
                <w:szCs w:val="19"/>
              </w:rPr>
              <w:t>n</w:t>
            </w:r>
            <w:r>
              <w:rPr>
                <w:rFonts w:ascii="Arial" w:eastAsia="Arial" w:hAnsi="Arial" w:cs="Arial"/>
                <w:sz w:val="19"/>
                <w:szCs w:val="19"/>
              </w:rPr>
              <w:t>e</w:t>
            </w:r>
            <w:r>
              <w:rPr>
                <w:rFonts w:ascii="Arial" w:eastAsia="Arial" w:hAnsi="Arial" w:cs="Arial"/>
                <w:spacing w:val="21"/>
                <w:sz w:val="19"/>
                <w:szCs w:val="19"/>
              </w:rPr>
              <w:t xml:space="preserve"> </w:t>
            </w:r>
            <w:r>
              <w:rPr>
                <w:rFonts w:ascii="Arial" w:eastAsia="Arial" w:hAnsi="Arial" w:cs="Arial"/>
                <w:spacing w:val="2"/>
                <w:sz w:val="19"/>
                <w:szCs w:val="19"/>
              </w:rPr>
              <w:t>nex</w:t>
            </w:r>
            <w:r>
              <w:rPr>
                <w:rFonts w:ascii="Arial" w:eastAsia="Arial" w:hAnsi="Arial" w:cs="Arial"/>
                <w:sz w:val="19"/>
                <w:szCs w:val="19"/>
              </w:rPr>
              <w:t>t</w:t>
            </w:r>
            <w:r>
              <w:rPr>
                <w:rFonts w:ascii="Arial" w:eastAsia="Arial" w:hAnsi="Arial" w:cs="Arial"/>
                <w:spacing w:val="15"/>
                <w:sz w:val="19"/>
                <w:szCs w:val="19"/>
              </w:rPr>
              <w:t xml:space="preserve"> </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ep</w:t>
            </w:r>
            <w:r>
              <w:rPr>
                <w:rFonts w:ascii="Arial" w:eastAsia="Arial" w:hAnsi="Arial" w:cs="Arial"/>
                <w:sz w:val="19"/>
                <w:szCs w:val="19"/>
              </w:rPr>
              <w:t>s</w:t>
            </w:r>
            <w:r>
              <w:rPr>
                <w:rFonts w:ascii="Arial" w:eastAsia="Arial" w:hAnsi="Arial" w:cs="Arial"/>
                <w:spacing w:val="18"/>
                <w:sz w:val="19"/>
                <w:szCs w:val="19"/>
              </w:rPr>
              <w:t xml:space="preserve"> </w:t>
            </w:r>
            <w:r>
              <w:rPr>
                <w:rFonts w:ascii="Arial" w:eastAsia="Arial" w:hAnsi="Arial" w:cs="Arial"/>
                <w:spacing w:val="1"/>
                <w:sz w:val="19"/>
                <w:szCs w:val="19"/>
              </w:rPr>
              <w:t>f</w:t>
            </w:r>
            <w:r>
              <w:rPr>
                <w:rFonts w:ascii="Arial" w:eastAsia="Arial" w:hAnsi="Arial" w:cs="Arial"/>
                <w:spacing w:val="2"/>
                <w:sz w:val="19"/>
                <w:szCs w:val="19"/>
              </w:rPr>
              <w:t>o</w:t>
            </w:r>
            <w:r>
              <w:rPr>
                <w:rFonts w:ascii="Arial" w:eastAsia="Arial" w:hAnsi="Arial" w:cs="Arial"/>
                <w:sz w:val="19"/>
                <w:szCs w:val="19"/>
              </w:rPr>
              <w:t>r</w:t>
            </w:r>
            <w:r>
              <w:rPr>
                <w:rFonts w:ascii="Arial" w:eastAsia="Arial" w:hAnsi="Arial" w:cs="Arial"/>
                <w:spacing w:val="11"/>
                <w:sz w:val="19"/>
                <w:szCs w:val="19"/>
              </w:rPr>
              <w:t xml:space="preserve"> </w:t>
            </w:r>
            <w:r>
              <w:rPr>
                <w:rFonts w:ascii="Arial" w:eastAsia="Arial" w:hAnsi="Arial" w:cs="Arial"/>
                <w:spacing w:val="1"/>
                <w:w w:val="103"/>
                <w:sz w:val="19"/>
                <w:szCs w:val="19"/>
              </w:rPr>
              <w:t>i</w:t>
            </w:r>
            <w:r>
              <w:rPr>
                <w:rFonts w:ascii="Arial" w:eastAsia="Arial" w:hAnsi="Arial" w:cs="Arial"/>
                <w:spacing w:val="3"/>
                <w:w w:val="103"/>
                <w:sz w:val="19"/>
                <w:szCs w:val="19"/>
              </w:rPr>
              <w:t>m</w:t>
            </w:r>
            <w:r>
              <w:rPr>
                <w:rFonts w:ascii="Arial" w:eastAsia="Arial" w:hAnsi="Arial" w:cs="Arial"/>
                <w:spacing w:val="2"/>
                <w:w w:val="103"/>
                <w:sz w:val="19"/>
                <w:szCs w:val="19"/>
              </w:rPr>
              <w:t>p</w:t>
            </w:r>
            <w:r>
              <w:rPr>
                <w:rFonts w:ascii="Arial" w:eastAsia="Arial" w:hAnsi="Arial" w:cs="Arial"/>
                <w:spacing w:val="1"/>
                <w:w w:val="103"/>
                <w:sz w:val="19"/>
                <w:szCs w:val="19"/>
              </w:rPr>
              <w:t>r</w:t>
            </w:r>
            <w:r>
              <w:rPr>
                <w:rFonts w:ascii="Arial" w:eastAsia="Arial" w:hAnsi="Arial" w:cs="Arial"/>
                <w:spacing w:val="2"/>
                <w:w w:val="103"/>
                <w:sz w:val="19"/>
                <w:szCs w:val="19"/>
              </w:rPr>
              <w:t>ove</w:t>
            </w:r>
            <w:r>
              <w:rPr>
                <w:rFonts w:ascii="Arial" w:eastAsia="Arial" w:hAnsi="Arial" w:cs="Arial"/>
                <w:spacing w:val="3"/>
                <w:w w:val="103"/>
                <w:sz w:val="19"/>
                <w:szCs w:val="19"/>
              </w:rPr>
              <w:t>m</w:t>
            </w:r>
            <w:r>
              <w:rPr>
                <w:rFonts w:ascii="Arial" w:eastAsia="Arial" w:hAnsi="Arial" w:cs="Arial"/>
                <w:spacing w:val="2"/>
                <w:w w:val="103"/>
                <w:sz w:val="19"/>
                <w:szCs w:val="19"/>
              </w:rPr>
              <w:t>en</w:t>
            </w:r>
            <w:r>
              <w:rPr>
                <w:rFonts w:ascii="Arial" w:eastAsia="Arial" w:hAnsi="Arial" w:cs="Arial"/>
                <w:spacing w:val="1"/>
                <w:w w:val="103"/>
                <w:sz w:val="19"/>
                <w:szCs w:val="19"/>
              </w:rPr>
              <w:t>t</w:t>
            </w:r>
            <w:r>
              <w:rPr>
                <w:rFonts w:ascii="Arial" w:eastAsia="Arial" w:hAnsi="Arial" w:cs="Arial"/>
                <w:w w:val="103"/>
                <w:sz w:val="19"/>
                <w:szCs w:val="19"/>
              </w:rPr>
              <w:t>.</w:t>
            </w:r>
          </w:p>
          <w:p w:rsidR="00C1600D" w:rsidRDefault="00C1600D" w:rsidP="000A0ADA">
            <w:pPr>
              <w:spacing w:before="23" w:after="0" w:line="226" w:lineRule="exact"/>
              <w:ind w:left="521" w:right="653"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p>
          <w:p w:rsidR="00C1600D" w:rsidRDefault="00C1600D" w:rsidP="000A0ADA">
            <w:pPr>
              <w:spacing w:before="18" w:after="0" w:line="226" w:lineRule="exact"/>
              <w:ind w:left="521" w:right="912"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Pup</w:t>
            </w:r>
            <w:r>
              <w:rPr>
                <w:rFonts w:ascii="Arial" w:eastAsia="Arial" w:hAnsi="Arial" w:cs="Arial"/>
                <w:spacing w:val="1"/>
                <w:sz w:val="19"/>
                <w:szCs w:val="19"/>
              </w:rPr>
              <w:t>il</w:t>
            </w:r>
            <w:r>
              <w:rPr>
                <w:rFonts w:ascii="Arial" w:eastAsia="Arial" w:hAnsi="Arial" w:cs="Arial"/>
                <w:sz w:val="19"/>
                <w:szCs w:val="19"/>
              </w:rPr>
              <w:t>s</w:t>
            </w:r>
            <w:r>
              <w:rPr>
                <w:rFonts w:ascii="Arial" w:eastAsia="Arial" w:hAnsi="Arial" w:cs="Arial"/>
                <w:spacing w:val="19"/>
                <w:sz w:val="19"/>
                <w:szCs w:val="19"/>
              </w:rPr>
              <w:t xml:space="preserve"> </w:t>
            </w:r>
            <w:r>
              <w:rPr>
                <w:rFonts w:ascii="Arial" w:eastAsia="Arial" w:hAnsi="Arial" w:cs="Arial"/>
                <w:spacing w:val="2"/>
                <w:sz w:val="19"/>
                <w:szCs w:val="19"/>
              </w:rPr>
              <w:t>de</w:t>
            </w:r>
            <w:r>
              <w:rPr>
                <w:rFonts w:ascii="Arial" w:eastAsia="Arial" w:hAnsi="Arial" w:cs="Arial"/>
                <w:spacing w:val="3"/>
                <w:sz w:val="19"/>
                <w:szCs w:val="19"/>
              </w:rPr>
              <w:t>m</w:t>
            </w:r>
            <w:r>
              <w:rPr>
                <w:rFonts w:ascii="Arial" w:eastAsia="Arial" w:hAnsi="Arial" w:cs="Arial"/>
                <w:spacing w:val="2"/>
                <w:sz w:val="19"/>
                <w:szCs w:val="19"/>
              </w:rPr>
              <w:t>ons</w:t>
            </w:r>
            <w:r>
              <w:rPr>
                <w:rFonts w:ascii="Arial" w:eastAsia="Arial" w:hAnsi="Arial" w:cs="Arial"/>
                <w:spacing w:val="1"/>
                <w:sz w:val="19"/>
                <w:szCs w:val="19"/>
              </w:rPr>
              <w:t>tr</w:t>
            </w:r>
            <w:r>
              <w:rPr>
                <w:rFonts w:ascii="Arial" w:eastAsia="Arial" w:hAnsi="Arial" w:cs="Arial"/>
                <w:spacing w:val="2"/>
                <w:sz w:val="19"/>
                <w:szCs w:val="19"/>
              </w:rPr>
              <w:t>a</w:t>
            </w:r>
            <w:r>
              <w:rPr>
                <w:rFonts w:ascii="Arial" w:eastAsia="Arial" w:hAnsi="Arial" w:cs="Arial"/>
                <w:spacing w:val="1"/>
                <w:sz w:val="19"/>
                <w:szCs w:val="19"/>
              </w:rPr>
              <w:t>t</w:t>
            </w:r>
            <w:r>
              <w:rPr>
                <w:rFonts w:ascii="Arial" w:eastAsia="Arial" w:hAnsi="Arial" w:cs="Arial"/>
                <w:sz w:val="19"/>
                <w:szCs w:val="19"/>
              </w:rPr>
              <w:t>e</w:t>
            </w:r>
            <w:r>
              <w:rPr>
                <w:rFonts w:ascii="Arial" w:eastAsia="Arial" w:hAnsi="Arial" w:cs="Arial"/>
                <w:spacing w:val="37"/>
                <w:sz w:val="19"/>
                <w:szCs w:val="19"/>
              </w:rPr>
              <w:t xml:space="preserve"> </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og</w:t>
            </w:r>
            <w:r>
              <w:rPr>
                <w:rFonts w:ascii="Arial" w:eastAsia="Arial" w:hAnsi="Arial" w:cs="Arial"/>
                <w:spacing w:val="1"/>
                <w:sz w:val="19"/>
                <w:szCs w:val="19"/>
              </w:rPr>
              <w:t>r</w:t>
            </w:r>
            <w:r>
              <w:rPr>
                <w:rFonts w:ascii="Arial" w:eastAsia="Arial" w:hAnsi="Arial" w:cs="Arial"/>
                <w:spacing w:val="2"/>
                <w:sz w:val="19"/>
                <w:szCs w:val="19"/>
              </w:rPr>
              <w:t>es</w:t>
            </w:r>
            <w:r>
              <w:rPr>
                <w:rFonts w:ascii="Arial" w:eastAsia="Arial" w:hAnsi="Arial" w:cs="Arial"/>
                <w:sz w:val="19"/>
                <w:szCs w:val="19"/>
              </w:rPr>
              <w:t>s</w:t>
            </w:r>
            <w:r>
              <w:rPr>
                <w:rFonts w:ascii="Arial" w:eastAsia="Arial" w:hAnsi="Arial" w:cs="Arial"/>
                <w:spacing w:val="26"/>
                <w:sz w:val="19"/>
                <w:szCs w:val="19"/>
              </w:rPr>
              <w:t xml:space="preserve"> </w:t>
            </w:r>
            <w:r>
              <w:rPr>
                <w:rFonts w:ascii="Arial" w:eastAsia="Arial" w:hAnsi="Arial" w:cs="Arial"/>
                <w:spacing w:val="1"/>
                <w:w w:val="103"/>
                <w:sz w:val="19"/>
                <w:szCs w:val="19"/>
              </w:rPr>
              <w:t>fr</w:t>
            </w:r>
            <w:r>
              <w:rPr>
                <w:rFonts w:ascii="Arial" w:eastAsia="Arial" w:hAnsi="Arial" w:cs="Arial"/>
                <w:spacing w:val="2"/>
                <w:w w:val="103"/>
                <w:sz w:val="19"/>
                <w:szCs w:val="19"/>
              </w:rPr>
              <w:t>o</w:t>
            </w:r>
            <w:r>
              <w:rPr>
                <w:rFonts w:ascii="Arial" w:eastAsia="Arial" w:hAnsi="Arial" w:cs="Arial"/>
                <w:w w:val="103"/>
                <w:sz w:val="19"/>
                <w:szCs w:val="19"/>
              </w:rPr>
              <w:t xml:space="preserve">m </w:t>
            </w:r>
            <w:r>
              <w:rPr>
                <w:rFonts w:ascii="Arial" w:eastAsia="Arial" w:hAnsi="Arial" w:cs="Arial"/>
                <w:spacing w:val="1"/>
                <w:w w:val="103"/>
                <w:sz w:val="19"/>
                <w:szCs w:val="19"/>
              </w:rPr>
              <w:t>f</w:t>
            </w:r>
            <w:r>
              <w:rPr>
                <w:rFonts w:ascii="Arial" w:eastAsia="Arial" w:hAnsi="Arial" w:cs="Arial"/>
                <w:spacing w:val="2"/>
                <w:w w:val="103"/>
                <w:sz w:val="19"/>
                <w:szCs w:val="19"/>
              </w:rPr>
              <w:t>eedback</w:t>
            </w:r>
            <w:r>
              <w:rPr>
                <w:rFonts w:ascii="Arial" w:eastAsia="Arial" w:hAnsi="Arial" w:cs="Arial"/>
                <w:w w:val="103"/>
                <w:sz w:val="19"/>
                <w:szCs w:val="19"/>
              </w:rPr>
              <w:t>.</w:t>
            </w:r>
          </w:p>
        </w:tc>
        <w:tc>
          <w:tcPr>
            <w:tcW w:w="1526" w:type="dxa"/>
            <w:tcBorders>
              <w:top w:val="single" w:sz="4" w:space="0" w:color="000000"/>
              <w:left w:val="single" w:sz="6" w:space="0" w:color="000000"/>
              <w:bottom w:val="single" w:sz="6" w:space="0" w:color="000000"/>
              <w:right w:val="single" w:sz="6" w:space="0" w:color="000000"/>
            </w:tcBorders>
          </w:tcPr>
          <w:p w:rsidR="00C1600D" w:rsidRDefault="00C1600D" w:rsidP="000A0ADA">
            <w:pPr>
              <w:spacing w:before="14" w:after="0" w:line="220" w:lineRule="exact"/>
            </w:pPr>
          </w:p>
          <w:p w:rsidR="00C1600D" w:rsidRDefault="00C1600D" w:rsidP="000A0ADA">
            <w:pPr>
              <w:spacing w:before="12" w:after="0" w:line="240" w:lineRule="auto"/>
              <w:ind w:left="129" w:right="-20"/>
              <w:rPr>
                <w:rFonts w:ascii="Arial" w:eastAsia="Arial" w:hAnsi="Arial" w:cs="Arial"/>
                <w:sz w:val="19"/>
                <w:szCs w:val="19"/>
              </w:rPr>
            </w:pPr>
            <w:r>
              <w:rPr>
                <w:rFonts w:ascii="Arial" w:eastAsia="Arial" w:hAnsi="Arial" w:cs="Arial"/>
                <w:sz w:val="19"/>
                <w:szCs w:val="19"/>
              </w:rPr>
              <w:t>December/February 2018.</w:t>
            </w:r>
          </w:p>
        </w:tc>
      </w:tr>
    </w:tbl>
    <w:p w:rsidR="00C1600D" w:rsidRDefault="00C1600D" w:rsidP="00C1600D">
      <w:pPr>
        <w:spacing w:after="0" w:line="240" w:lineRule="auto"/>
      </w:pPr>
    </w:p>
    <w:p w:rsidR="00C1600D" w:rsidRDefault="00C1600D" w:rsidP="00813E84">
      <w:pPr>
        <w:tabs>
          <w:tab w:val="left" w:pos="1545"/>
        </w:tabs>
        <w:sectPr w:rsidR="00C1600D" w:rsidSect="00C1600D">
          <w:pgSz w:w="16838" w:h="11906" w:orient="landscape"/>
          <w:pgMar w:top="1440" w:right="1440" w:bottom="1440" w:left="1440" w:header="708" w:footer="708" w:gutter="0"/>
          <w:cols w:space="708"/>
          <w:docGrid w:linePitch="360"/>
        </w:sectPr>
      </w:pPr>
      <w:bookmarkStart w:id="0" w:name="_GoBack"/>
      <w:bookmarkEnd w:id="0"/>
    </w:p>
    <w:p w:rsidR="00D52D50" w:rsidRDefault="00D52D50" w:rsidP="00813E84">
      <w:pPr>
        <w:tabs>
          <w:tab w:val="left" w:pos="1545"/>
        </w:tabs>
      </w:pPr>
    </w:p>
    <w:p w:rsidR="00D52D50" w:rsidRDefault="00D52D50" w:rsidP="00813E84">
      <w:pPr>
        <w:tabs>
          <w:tab w:val="left" w:pos="1545"/>
        </w:tabs>
      </w:pPr>
    </w:p>
    <w:p w:rsidR="00D52D50" w:rsidRDefault="00D52D50" w:rsidP="00813E84">
      <w:pPr>
        <w:tabs>
          <w:tab w:val="left" w:pos="1545"/>
        </w:tabs>
      </w:pPr>
    </w:p>
    <w:p w:rsidR="00D52D50" w:rsidRDefault="00D52D50" w:rsidP="00813E84">
      <w:pPr>
        <w:tabs>
          <w:tab w:val="left" w:pos="1545"/>
        </w:tabs>
      </w:pPr>
    </w:p>
    <w:p w:rsidR="00D52D50" w:rsidRDefault="00D52D50" w:rsidP="00813E84">
      <w:pPr>
        <w:tabs>
          <w:tab w:val="left" w:pos="1545"/>
        </w:tabs>
      </w:pPr>
    </w:p>
    <w:p w:rsidR="00D52D50" w:rsidRDefault="00D52D50" w:rsidP="00813E84">
      <w:pPr>
        <w:tabs>
          <w:tab w:val="left" w:pos="1545"/>
        </w:tabs>
      </w:pPr>
    </w:p>
    <w:p w:rsidR="00D52D50" w:rsidRDefault="00D52D50" w:rsidP="00813E84">
      <w:pPr>
        <w:tabs>
          <w:tab w:val="left" w:pos="1545"/>
        </w:tabs>
      </w:pPr>
    </w:p>
    <w:sectPr w:rsidR="00D52D50" w:rsidSect="00D128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05A5C" w:rsidRDefault="00D05A5C" w:rsidP="00E234C9">
      <w:pPr>
        <w:spacing w:after="0" w:line="240" w:lineRule="auto"/>
      </w:pPr>
      <w:r>
        <w:separator/>
      </w:r>
    </w:p>
  </w:endnote>
  <w:endnote w:type="continuationSeparator" w:id="0">
    <w:p w:rsidR="00D05A5C" w:rsidRDefault="00D05A5C" w:rsidP="00E234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6185783"/>
      <w:docPartObj>
        <w:docPartGallery w:val="Page Numbers (Bottom of Page)"/>
        <w:docPartUnique/>
      </w:docPartObj>
    </w:sdtPr>
    <w:sdtEndPr>
      <w:rPr>
        <w:color w:val="7F7F7F" w:themeColor="background1" w:themeShade="7F"/>
        <w:spacing w:val="60"/>
      </w:rPr>
    </w:sdtEndPr>
    <w:sdtContent>
      <w:p w:rsidR="00E234C9" w:rsidRDefault="00E234C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1600D" w:rsidRPr="00C1600D">
          <w:rPr>
            <w:b/>
            <w:bCs/>
            <w:noProof/>
          </w:rPr>
          <w:t>1</w:t>
        </w:r>
        <w:r>
          <w:rPr>
            <w:b/>
            <w:bCs/>
            <w:noProof/>
          </w:rPr>
          <w:fldChar w:fldCharType="end"/>
        </w:r>
        <w:r>
          <w:rPr>
            <w:b/>
            <w:bCs/>
          </w:rPr>
          <w:t xml:space="preserve"> | </w:t>
        </w:r>
        <w:r>
          <w:rPr>
            <w:color w:val="7F7F7F" w:themeColor="background1" w:themeShade="7F"/>
            <w:spacing w:val="60"/>
          </w:rPr>
          <w:t>Page</w:t>
        </w:r>
      </w:p>
    </w:sdtContent>
  </w:sdt>
  <w:p w:rsidR="00E234C9" w:rsidRDefault="00E234C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05A5C" w:rsidRDefault="00D05A5C" w:rsidP="00E234C9">
      <w:pPr>
        <w:spacing w:after="0" w:line="240" w:lineRule="auto"/>
      </w:pPr>
      <w:r>
        <w:separator/>
      </w:r>
    </w:p>
  </w:footnote>
  <w:footnote w:type="continuationSeparator" w:id="0">
    <w:p w:rsidR="00D05A5C" w:rsidRDefault="00D05A5C" w:rsidP="00E234C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2042"/>
    <w:rsid w:val="00042BC0"/>
    <w:rsid w:val="00054D58"/>
    <w:rsid w:val="0008294F"/>
    <w:rsid w:val="00091797"/>
    <w:rsid w:val="0009197C"/>
    <w:rsid w:val="000A7D64"/>
    <w:rsid w:val="000E29CB"/>
    <w:rsid w:val="000F2EAF"/>
    <w:rsid w:val="00113C38"/>
    <w:rsid w:val="001214C8"/>
    <w:rsid w:val="00147896"/>
    <w:rsid w:val="00150AD5"/>
    <w:rsid w:val="00166167"/>
    <w:rsid w:val="00167FEE"/>
    <w:rsid w:val="00175E82"/>
    <w:rsid w:val="001770C9"/>
    <w:rsid w:val="00180A2F"/>
    <w:rsid w:val="001A7EDD"/>
    <w:rsid w:val="001B62F5"/>
    <w:rsid w:val="001C16CA"/>
    <w:rsid w:val="001F1B7C"/>
    <w:rsid w:val="00202AD7"/>
    <w:rsid w:val="0023600C"/>
    <w:rsid w:val="00246899"/>
    <w:rsid w:val="00251021"/>
    <w:rsid w:val="00257AA3"/>
    <w:rsid w:val="00261F53"/>
    <w:rsid w:val="0029565A"/>
    <w:rsid w:val="002B465D"/>
    <w:rsid w:val="002C2E17"/>
    <w:rsid w:val="002D714E"/>
    <w:rsid w:val="002D7715"/>
    <w:rsid w:val="002F74E8"/>
    <w:rsid w:val="003266EA"/>
    <w:rsid w:val="00350D51"/>
    <w:rsid w:val="00356538"/>
    <w:rsid w:val="00366F19"/>
    <w:rsid w:val="0037322C"/>
    <w:rsid w:val="003802C9"/>
    <w:rsid w:val="00385209"/>
    <w:rsid w:val="00396DD4"/>
    <w:rsid w:val="003B01DB"/>
    <w:rsid w:val="003B1E3E"/>
    <w:rsid w:val="003B1FD2"/>
    <w:rsid w:val="003B2042"/>
    <w:rsid w:val="003B34B9"/>
    <w:rsid w:val="003C1CB8"/>
    <w:rsid w:val="003C7DA6"/>
    <w:rsid w:val="003D11BE"/>
    <w:rsid w:val="003D3C6B"/>
    <w:rsid w:val="003D7F1E"/>
    <w:rsid w:val="00424F0F"/>
    <w:rsid w:val="00434E73"/>
    <w:rsid w:val="004533D9"/>
    <w:rsid w:val="0045362F"/>
    <w:rsid w:val="00455FC2"/>
    <w:rsid w:val="004564A4"/>
    <w:rsid w:val="00466B35"/>
    <w:rsid w:val="00474A00"/>
    <w:rsid w:val="004828D2"/>
    <w:rsid w:val="00483E71"/>
    <w:rsid w:val="00490412"/>
    <w:rsid w:val="004929D8"/>
    <w:rsid w:val="004A57B2"/>
    <w:rsid w:val="004B1ACC"/>
    <w:rsid w:val="004C0D5F"/>
    <w:rsid w:val="004C2E24"/>
    <w:rsid w:val="004D6A01"/>
    <w:rsid w:val="004F268D"/>
    <w:rsid w:val="00512FF0"/>
    <w:rsid w:val="00521DD8"/>
    <w:rsid w:val="00522BDA"/>
    <w:rsid w:val="005273C2"/>
    <w:rsid w:val="00527620"/>
    <w:rsid w:val="005368B6"/>
    <w:rsid w:val="0054146D"/>
    <w:rsid w:val="00550B0E"/>
    <w:rsid w:val="0058528F"/>
    <w:rsid w:val="00597E73"/>
    <w:rsid w:val="005A3814"/>
    <w:rsid w:val="005F323E"/>
    <w:rsid w:val="00600E14"/>
    <w:rsid w:val="00604577"/>
    <w:rsid w:val="00623D54"/>
    <w:rsid w:val="00645446"/>
    <w:rsid w:val="00663EDF"/>
    <w:rsid w:val="00674AFB"/>
    <w:rsid w:val="00674B80"/>
    <w:rsid w:val="00684E25"/>
    <w:rsid w:val="006B1BA8"/>
    <w:rsid w:val="006B77D4"/>
    <w:rsid w:val="006C01C9"/>
    <w:rsid w:val="006C4165"/>
    <w:rsid w:val="006F2D34"/>
    <w:rsid w:val="006F58AB"/>
    <w:rsid w:val="0071571F"/>
    <w:rsid w:val="00722789"/>
    <w:rsid w:val="00725AD8"/>
    <w:rsid w:val="00744EEF"/>
    <w:rsid w:val="00747C35"/>
    <w:rsid w:val="00747DF6"/>
    <w:rsid w:val="00751097"/>
    <w:rsid w:val="00765173"/>
    <w:rsid w:val="007810A5"/>
    <w:rsid w:val="007A6801"/>
    <w:rsid w:val="007B1260"/>
    <w:rsid w:val="007D2970"/>
    <w:rsid w:val="007F08EE"/>
    <w:rsid w:val="007F3059"/>
    <w:rsid w:val="007F60FB"/>
    <w:rsid w:val="00804211"/>
    <w:rsid w:val="00813E84"/>
    <w:rsid w:val="008428D8"/>
    <w:rsid w:val="0084341C"/>
    <w:rsid w:val="008477F0"/>
    <w:rsid w:val="00861FEA"/>
    <w:rsid w:val="0087428E"/>
    <w:rsid w:val="008832CC"/>
    <w:rsid w:val="00885520"/>
    <w:rsid w:val="008A14E2"/>
    <w:rsid w:val="008A4FF0"/>
    <w:rsid w:val="008E2DE7"/>
    <w:rsid w:val="008F109D"/>
    <w:rsid w:val="009033C7"/>
    <w:rsid w:val="00913A63"/>
    <w:rsid w:val="009206CC"/>
    <w:rsid w:val="00926166"/>
    <w:rsid w:val="00980439"/>
    <w:rsid w:val="00985442"/>
    <w:rsid w:val="009D1FAC"/>
    <w:rsid w:val="00A059C5"/>
    <w:rsid w:val="00A125CA"/>
    <w:rsid w:val="00A20957"/>
    <w:rsid w:val="00A324BE"/>
    <w:rsid w:val="00A35639"/>
    <w:rsid w:val="00A53325"/>
    <w:rsid w:val="00A61D66"/>
    <w:rsid w:val="00A855EF"/>
    <w:rsid w:val="00A900FD"/>
    <w:rsid w:val="00AA21B4"/>
    <w:rsid w:val="00AA5EBE"/>
    <w:rsid w:val="00AC1485"/>
    <w:rsid w:val="00AC784F"/>
    <w:rsid w:val="00AE4656"/>
    <w:rsid w:val="00B41824"/>
    <w:rsid w:val="00B71584"/>
    <w:rsid w:val="00B7206D"/>
    <w:rsid w:val="00B75EF9"/>
    <w:rsid w:val="00B94162"/>
    <w:rsid w:val="00B96FB6"/>
    <w:rsid w:val="00BA414D"/>
    <w:rsid w:val="00BB661E"/>
    <w:rsid w:val="00BD12BF"/>
    <w:rsid w:val="00BD5EF8"/>
    <w:rsid w:val="00BF4B20"/>
    <w:rsid w:val="00C1600D"/>
    <w:rsid w:val="00C404BE"/>
    <w:rsid w:val="00C40D85"/>
    <w:rsid w:val="00C65535"/>
    <w:rsid w:val="00C76B6D"/>
    <w:rsid w:val="00C823ED"/>
    <w:rsid w:val="00C83F85"/>
    <w:rsid w:val="00C8651F"/>
    <w:rsid w:val="00C935ED"/>
    <w:rsid w:val="00CB2830"/>
    <w:rsid w:val="00CD7E66"/>
    <w:rsid w:val="00CE694C"/>
    <w:rsid w:val="00CF390B"/>
    <w:rsid w:val="00CF6E4D"/>
    <w:rsid w:val="00D05A5C"/>
    <w:rsid w:val="00D128A1"/>
    <w:rsid w:val="00D42E9D"/>
    <w:rsid w:val="00D52D50"/>
    <w:rsid w:val="00D6419E"/>
    <w:rsid w:val="00D73846"/>
    <w:rsid w:val="00DA10B7"/>
    <w:rsid w:val="00DD24AC"/>
    <w:rsid w:val="00DD3F15"/>
    <w:rsid w:val="00DD7CBB"/>
    <w:rsid w:val="00DF1AE4"/>
    <w:rsid w:val="00E17FFD"/>
    <w:rsid w:val="00E234C9"/>
    <w:rsid w:val="00E26D2B"/>
    <w:rsid w:val="00E27305"/>
    <w:rsid w:val="00E34D6C"/>
    <w:rsid w:val="00E805D1"/>
    <w:rsid w:val="00E84A3F"/>
    <w:rsid w:val="00EA64AF"/>
    <w:rsid w:val="00ED4C01"/>
    <w:rsid w:val="00EF3699"/>
    <w:rsid w:val="00EF75E2"/>
    <w:rsid w:val="00EF784C"/>
    <w:rsid w:val="00F12588"/>
    <w:rsid w:val="00F22052"/>
    <w:rsid w:val="00F23E92"/>
    <w:rsid w:val="00F2517F"/>
    <w:rsid w:val="00F36F2F"/>
    <w:rsid w:val="00F400AD"/>
    <w:rsid w:val="00F5633B"/>
    <w:rsid w:val="00F72D8C"/>
    <w:rsid w:val="00F751DF"/>
    <w:rsid w:val="00F7589C"/>
    <w:rsid w:val="00F75A79"/>
    <w:rsid w:val="00F87A08"/>
    <w:rsid w:val="00FA0C61"/>
    <w:rsid w:val="00FA211C"/>
    <w:rsid w:val="00FA27EB"/>
    <w:rsid w:val="00FB3B34"/>
    <w:rsid w:val="00FB6BE3"/>
    <w:rsid w:val="00FD4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83F109-AF24-40AB-A869-59AA88892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2EA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6C4165"/>
    <w:rPr>
      <w:rFonts w:cs="Times New Roman"/>
      <w:color w:val="0000FF"/>
      <w:u w:val="single"/>
    </w:rPr>
  </w:style>
  <w:style w:type="paragraph" w:styleId="Header">
    <w:name w:val="header"/>
    <w:basedOn w:val="Normal"/>
    <w:link w:val="HeaderChar"/>
    <w:uiPriority w:val="99"/>
    <w:unhideWhenUsed/>
    <w:rsid w:val="00E234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34C9"/>
  </w:style>
  <w:style w:type="paragraph" w:styleId="Footer">
    <w:name w:val="footer"/>
    <w:basedOn w:val="Normal"/>
    <w:link w:val="FooterChar"/>
    <w:uiPriority w:val="99"/>
    <w:unhideWhenUsed/>
    <w:rsid w:val="00E234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34C9"/>
  </w:style>
  <w:style w:type="paragraph" w:styleId="BalloonText">
    <w:name w:val="Balloon Text"/>
    <w:basedOn w:val="Normal"/>
    <w:link w:val="BalloonTextChar"/>
    <w:uiPriority w:val="99"/>
    <w:semiHidden/>
    <w:unhideWhenUsed/>
    <w:rsid w:val="004B1A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1ACC"/>
    <w:rPr>
      <w:rFonts w:ascii="Segoe UI" w:hAnsi="Segoe UI" w:cs="Segoe UI"/>
      <w:sz w:val="18"/>
      <w:szCs w:val="18"/>
    </w:rPr>
  </w:style>
  <w:style w:type="character" w:styleId="Emphasis">
    <w:name w:val="Emphasis"/>
    <w:basedOn w:val="DefaultParagraphFont"/>
    <w:uiPriority w:val="20"/>
    <w:qFormat/>
    <w:rsid w:val="00167FEE"/>
    <w:rPr>
      <w:i/>
      <w:iCs/>
    </w:rPr>
  </w:style>
  <w:style w:type="paragraph" w:styleId="ListParagraph">
    <w:name w:val="List Paragraph"/>
    <w:basedOn w:val="Normal"/>
    <w:uiPriority w:val="34"/>
    <w:qFormat/>
    <w:rsid w:val="00474A00"/>
    <w:pPr>
      <w:ind w:left="720"/>
      <w:contextualSpacing/>
    </w:pPr>
  </w:style>
  <w:style w:type="table" w:styleId="TableGrid">
    <w:name w:val="Table Grid"/>
    <w:basedOn w:val="TableNormal"/>
    <w:uiPriority w:val="39"/>
    <w:rsid w:val="003852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7145778">
      <w:bodyDiv w:val="1"/>
      <w:marLeft w:val="0"/>
      <w:marRight w:val="0"/>
      <w:marTop w:val="0"/>
      <w:marBottom w:val="0"/>
      <w:divBdr>
        <w:top w:val="none" w:sz="0" w:space="0" w:color="auto"/>
        <w:left w:val="none" w:sz="0" w:space="0" w:color="auto"/>
        <w:bottom w:val="none" w:sz="0" w:space="0" w:color="auto"/>
        <w:right w:val="none" w:sz="0" w:space="0" w:color="auto"/>
      </w:divBdr>
      <w:divsChild>
        <w:div w:id="1544946273">
          <w:marLeft w:val="0"/>
          <w:marRight w:val="0"/>
          <w:marTop w:val="0"/>
          <w:marBottom w:val="0"/>
          <w:divBdr>
            <w:top w:val="none" w:sz="0" w:space="0" w:color="auto"/>
            <w:left w:val="none" w:sz="0" w:space="0" w:color="auto"/>
            <w:bottom w:val="none" w:sz="0" w:space="0" w:color="auto"/>
            <w:right w:val="none" w:sz="0" w:space="0" w:color="auto"/>
          </w:divBdr>
          <w:divsChild>
            <w:div w:id="917715537">
              <w:marLeft w:val="0"/>
              <w:marRight w:val="0"/>
              <w:marTop w:val="0"/>
              <w:marBottom w:val="15"/>
              <w:divBdr>
                <w:top w:val="none" w:sz="0" w:space="0" w:color="auto"/>
                <w:left w:val="none" w:sz="0" w:space="0" w:color="auto"/>
                <w:bottom w:val="none" w:sz="0" w:space="0" w:color="auto"/>
                <w:right w:val="none" w:sz="0" w:space="0" w:color="auto"/>
              </w:divBdr>
              <w:divsChild>
                <w:div w:id="1892186525">
                  <w:marLeft w:val="0"/>
                  <w:marRight w:val="0"/>
                  <w:marTop w:val="0"/>
                  <w:marBottom w:val="0"/>
                  <w:divBdr>
                    <w:top w:val="none" w:sz="0" w:space="0" w:color="auto"/>
                    <w:left w:val="none" w:sz="0" w:space="0" w:color="auto"/>
                    <w:bottom w:val="none" w:sz="0" w:space="0" w:color="auto"/>
                    <w:right w:val="none" w:sz="0" w:space="0" w:color="auto"/>
                  </w:divBdr>
                  <w:divsChild>
                    <w:div w:id="416171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earning.gov.wales/resources/browse-all/digital-competence-framework/?lang=en" TargetMode="External"/><Relationship Id="rId18" Type="http://schemas.openxmlformats.org/officeDocument/2006/relationships/hyperlink" Target="https://moodle.uwtsd.ac.uk/pluginfile.php/185257/mod_book/chapter/4211/190920-cwricwlwm-cymreig-final-report-en%20%282%29%20copy%5B1%5D.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v.uk/government/publications/national-curriculum-in-england-primary-curriculum" TargetMode="External"/><Relationship Id="rId17" Type="http://schemas.openxmlformats.org/officeDocument/2006/relationships/hyperlink" Target="http://dx.doi.org/10.1787/9f843a6e-en" TargetMode="External"/><Relationship Id="rId2" Type="http://schemas.openxmlformats.org/officeDocument/2006/relationships/numbering" Target="numbering.xml"/><Relationship Id="rId16" Type="http://schemas.openxmlformats.org/officeDocument/2006/relationships/hyperlink" Target="http://learning.gov.wales/docs/learningwales/publications/130415-lnf-guidance-en.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deaedu.org/Portals/0/Uploads/Documents/IDEA%20Papers/IDEA%20Papers/IDEA_Paper_49.pdf.%20Accessed%2024%20July%202017" TargetMode="External"/><Relationship Id="rId5" Type="http://schemas.openxmlformats.org/officeDocument/2006/relationships/webSettings" Target="webSettings.xml"/><Relationship Id="rId15" Type="http://schemas.openxmlformats.org/officeDocument/2006/relationships/hyperlink" Target="https://doi.org/10.2167/le678.0" TargetMode="External"/><Relationship Id="rId10" Type="http://schemas.openxmlformats.org/officeDocument/2006/relationships/hyperlink" Target="http://www.wwwords.co.uk/FORU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3102/0034654302984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0A290E-27D0-4547-80EA-47009DB26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5191</Words>
  <Characters>29591</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34713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Stephen Davies</dc:creator>
  <cp:keywords/>
  <dc:description/>
  <cp:lastModifiedBy>Thomas Stephen Davies</cp:lastModifiedBy>
  <cp:revision>2</cp:revision>
  <cp:lastPrinted>2018-11-22T15:36:00Z</cp:lastPrinted>
  <dcterms:created xsi:type="dcterms:W3CDTF">2018-11-24T23:29:00Z</dcterms:created>
  <dcterms:modified xsi:type="dcterms:W3CDTF">2018-11-24T23:29:00Z</dcterms:modified>
</cp:coreProperties>
</file>