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B58D8" w14:textId="77777777" w:rsidR="009D6213" w:rsidRPr="009D6213" w:rsidRDefault="009D6213" w:rsidP="009D6213">
      <w:pPr>
        <w:pStyle w:val="ListParagraph"/>
        <w:rPr>
          <w:sz w:val="22"/>
          <w:szCs w:val="22"/>
        </w:rPr>
      </w:pPr>
      <w:r w:rsidRPr="009D6213">
        <w:rPr>
          <w:sz w:val="22"/>
          <w:szCs w:val="22"/>
        </w:rPr>
        <w:t>In ‘The Pardoner’s Prologue’, how does the Pardoner reveal his avarice and the techniques he uses to satisfy his greed? What, in your view, could his motivation be for doing so?</w:t>
      </w:r>
    </w:p>
    <w:p w14:paraId="70CC231E" w14:textId="77777777" w:rsidR="009D6213" w:rsidRDefault="009D6213">
      <w:pPr>
        <w:rPr>
          <w:rFonts w:ascii="Times New Roman" w:hAnsi="Times New Roman" w:cs="Times New Roman"/>
        </w:rPr>
      </w:pPr>
    </w:p>
    <w:p w14:paraId="626C2F21" w14:textId="7CCFAC1C" w:rsidR="009D6213" w:rsidRDefault="00524ADA">
      <w:pPr>
        <w:rPr>
          <w:rFonts w:ascii="Times New Roman" w:hAnsi="Times New Roman" w:cs="Times New Roman"/>
        </w:rPr>
      </w:pPr>
      <w:r>
        <w:rPr>
          <w:rFonts w:ascii="Times New Roman" w:hAnsi="Times New Roman" w:cs="Times New Roman"/>
        </w:rPr>
        <w:t xml:space="preserve">In the Middle Ages, the role of a Pardoner was licensed by the Church. They would roam the lands ‘pardoning’ sinners of their sins. They would do this by receiving offerings from congregations in exchange for holy relics, for example the bone of a saint, or something of the like. However, much like the Pardoner in Chaucer’s </w:t>
      </w:r>
      <w:r w:rsidR="00F67E5A">
        <w:rPr>
          <w:rFonts w:ascii="Times New Roman" w:hAnsi="Times New Roman" w:cs="Times New Roman"/>
          <w:i/>
          <w:iCs/>
        </w:rPr>
        <w:t xml:space="preserve">Pardoner’s Prologue </w:t>
      </w:r>
      <w:r w:rsidR="00F67E5A">
        <w:rPr>
          <w:rFonts w:ascii="Times New Roman" w:hAnsi="Times New Roman" w:cs="Times New Roman"/>
        </w:rPr>
        <w:t xml:space="preserve">these pardoners forged papal seals of approval and sold fake relics- </w:t>
      </w:r>
      <w:r w:rsidR="0088429D">
        <w:rPr>
          <w:rFonts w:ascii="Times New Roman" w:hAnsi="Times New Roman" w:cs="Times New Roman"/>
        </w:rPr>
        <w:t xml:space="preserve">a veil of Our Lady (a pillowcase) </w:t>
      </w:r>
      <w:r w:rsidR="00F67E5A">
        <w:rPr>
          <w:rFonts w:ascii="Times New Roman" w:hAnsi="Times New Roman" w:cs="Times New Roman"/>
        </w:rPr>
        <w:t>bits of old sheep bone, or “ragged bits of clout”</w:t>
      </w:r>
      <w:r w:rsidR="00F67E5A">
        <w:rPr>
          <w:rStyle w:val="FootnoteReference"/>
          <w:rFonts w:ascii="Times New Roman" w:hAnsi="Times New Roman" w:cs="Times New Roman"/>
        </w:rPr>
        <w:footnoteReference w:id="1"/>
      </w:r>
      <w:r w:rsidR="00353F8D">
        <w:rPr>
          <w:rFonts w:ascii="Times New Roman" w:hAnsi="Times New Roman" w:cs="Times New Roman"/>
        </w:rPr>
        <w:t>. This brought discredit to the trade, but it did not stop business- pardoners would still preach to congregations before offering their relics.</w:t>
      </w:r>
      <w:r w:rsidR="0034713D">
        <w:rPr>
          <w:rFonts w:ascii="Times New Roman" w:hAnsi="Times New Roman" w:cs="Times New Roman"/>
        </w:rPr>
        <w:t xml:space="preserve"> Our Pardoner is one of these imposters, and he relishes in his line of work and the merits it brings.</w:t>
      </w:r>
    </w:p>
    <w:p w14:paraId="6B59014B" w14:textId="375051F0" w:rsidR="00353F8D" w:rsidRDefault="00353F8D">
      <w:pPr>
        <w:rPr>
          <w:rFonts w:ascii="Times New Roman" w:hAnsi="Times New Roman" w:cs="Times New Roman"/>
        </w:rPr>
      </w:pPr>
      <w:r>
        <w:rPr>
          <w:rFonts w:ascii="Times New Roman" w:hAnsi="Times New Roman" w:cs="Times New Roman"/>
        </w:rPr>
        <w:t>Chaucer’s Pardoner is no different</w:t>
      </w:r>
      <w:r w:rsidR="0034713D">
        <w:rPr>
          <w:rFonts w:ascii="Times New Roman" w:hAnsi="Times New Roman" w:cs="Times New Roman"/>
        </w:rPr>
        <w:t xml:space="preserve"> to these faux pardoners</w:t>
      </w:r>
      <w:r>
        <w:rPr>
          <w:rFonts w:ascii="Times New Roman" w:hAnsi="Times New Roman" w:cs="Times New Roman"/>
        </w:rPr>
        <w:t xml:space="preserve">, and readily admits such to the rest of the pilgrims. He tells of his tactic of preaching to congregations, explaining how </w:t>
      </w:r>
      <w:r w:rsidR="003A3E5A">
        <w:rPr>
          <w:rFonts w:ascii="Times New Roman" w:hAnsi="Times New Roman" w:cs="Times New Roman"/>
        </w:rPr>
        <w:t>“</w:t>
      </w:r>
      <w:r>
        <w:rPr>
          <w:rFonts w:ascii="Times New Roman" w:hAnsi="Times New Roman" w:cs="Times New Roman"/>
          <w:i/>
          <w:iCs/>
        </w:rPr>
        <w:t>Radix malorum est cupiditas</w:t>
      </w:r>
      <w:r w:rsidR="003A3E5A">
        <w:rPr>
          <w:rFonts w:ascii="Times New Roman" w:hAnsi="Times New Roman" w:cs="Times New Roman"/>
          <w:i/>
          <w:iCs/>
        </w:rPr>
        <w:t>”</w:t>
      </w:r>
      <w:r w:rsidR="003A3E5A">
        <w:rPr>
          <w:rStyle w:val="FootnoteReference"/>
          <w:rFonts w:ascii="Times New Roman" w:hAnsi="Times New Roman" w:cs="Times New Roman"/>
          <w:i/>
          <w:iCs/>
        </w:rPr>
        <w:footnoteReference w:id="2"/>
      </w:r>
      <w:r>
        <w:rPr>
          <w:rFonts w:ascii="Times New Roman" w:hAnsi="Times New Roman" w:cs="Times New Roman"/>
          <w:i/>
          <w:iCs/>
        </w:rPr>
        <w:t xml:space="preserve">, </w:t>
      </w:r>
      <w:r>
        <w:rPr>
          <w:rFonts w:ascii="Times New Roman" w:hAnsi="Times New Roman" w:cs="Times New Roman"/>
        </w:rPr>
        <w:t xml:space="preserve">or simply, Greed is the root of all evil- </w:t>
      </w:r>
      <w:proofErr w:type="gramStart"/>
      <w:r>
        <w:rPr>
          <w:rFonts w:ascii="Times New Roman" w:hAnsi="Times New Roman" w:cs="Times New Roman"/>
        </w:rPr>
        <w:t>despite the fact that</w:t>
      </w:r>
      <w:proofErr w:type="gramEnd"/>
      <w:r>
        <w:rPr>
          <w:rFonts w:ascii="Times New Roman" w:hAnsi="Times New Roman" w:cs="Times New Roman"/>
        </w:rPr>
        <w:t xml:space="preserve"> his own motivations are almost solely those based </w:t>
      </w:r>
      <w:r w:rsidR="00181E64">
        <w:rPr>
          <w:rFonts w:ascii="Times New Roman" w:hAnsi="Times New Roman" w:cs="Times New Roman"/>
        </w:rPr>
        <w:t>off</w:t>
      </w:r>
      <w:r>
        <w:rPr>
          <w:rFonts w:ascii="Times New Roman" w:hAnsi="Times New Roman" w:cs="Times New Roman"/>
        </w:rPr>
        <w:t xml:space="preserve"> his own avarice and covetous nature.</w:t>
      </w:r>
      <w:r w:rsidR="000509E3">
        <w:rPr>
          <w:rFonts w:ascii="Times New Roman" w:hAnsi="Times New Roman" w:cs="Times New Roman"/>
        </w:rPr>
        <w:t xml:space="preserve"> This allusion forms the basis of not only his sermon, his tale but </w:t>
      </w:r>
      <w:r w:rsidR="003512DE">
        <w:rPr>
          <w:rFonts w:ascii="Times New Roman" w:hAnsi="Times New Roman" w:cs="Times New Roman"/>
        </w:rPr>
        <w:t>also</w:t>
      </w:r>
      <w:r w:rsidR="000509E3">
        <w:rPr>
          <w:rFonts w:ascii="Times New Roman" w:hAnsi="Times New Roman" w:cs="Times New Roman"/>
        </w:rPr>
        <w:t xml:space="preserve"> the Pardoner’s very way of life- “it is his own personal theme as well as the text of is sermon- the vice that he both preaches against and practises”</w:t>
      </w:r>
      <w:r w:rsidR="000509E3">
        <w:rPr>
          <w:rStyle w:val="FootnoteReference"/>
          <w:rFonts w:ascii="Times New Roman" w:hAnsi="Times New Roman" w:cs="Times New Roman"/>
        </w:rPr>
        <w:footnoteReference w:id="3"/>
      </w:r>
      <w:r w:rsidR="00181E64">
        <w:rPr>
          <w:rFonts w:ascii="Times New Roman" w:hAnsi="Times New Roman" w:cs="Times New Roman"/>
        </w:rPr>
        <w:t xml:space="preserve"> The Pardoner uses the same sermon for every congregation, showing just how easy his profession is, satirically suggesting that the concept of the literal flock mentality of congregations makes them easy to exploit, due to their own greed, their lust for salvation, which is ultimately not so different from the Pardoner’s lust for material goods. The one difference is his victims long for absolution, based on the promise of something better once they die. At least the Pardoner profits off his trickery in this life, if not the next. The expectation that the population should be Christian during this time is what lead to the Pardoner coming into fruition, as it provided him a whole market to exploit, as people were eager to be absolved of their sins that they would do anything to do so, even give offerings to a complete stranger claiming to have holy relics. </w:t>
      </w:r>
    </w:p>
    <w:p w14:paraId="50938132" w14:textId="0570176E" w:rsidR="00EA791F" w:rsidRDefault="00EA791F">
      <w:pPr>
        <w:rPr>
          <w:rFonts w:ascii="Times New Roman" w:hAnsi="Times New Roman" w:cs="Times New Roman"/>
        </w:rPr>
      </w:pPr>
      <w:r>
        <w:rPr>
          <w:rFonts w:ascii="Times New Roman" w:hAnsi="Times New Roman" w:cs="Times New Roman"/>
        </w:rPr>
        <w:t xml:space="preserve">The Pardoner freely admits he is driven by greed, his love for the wealth he accumulates and the good food, wine and satisfaction he feels from his work ensures he won’t cease his misdemeanours. He gives no thought to the supposed blasphemy he is committing, not to mention fraud and essentially theft through the manipulation of the congregations he meets. His greatest tactic is to inform the congregation that the only sins that cannot be absolved are those of adulterous nature, and so the congregation anxiously fall for his schemes and offer to the relics, as those who have committed adultery are unable to do so, thusly the congregation are eager to prove that they have not done so. The Pardoner </w:t>
      </w:r>
      <w:r w:rsidR="0043769E">
        <w:rPr>
          <w:rFonts w:ascii="Times New Roman" w:hAnsi="Times New Roman" w:cs="Times New Roman"/>
        </w:rPr>
        <w:t>claims that “anyone in church this morning guilty of sin, so far beyond expression”</w:t>
      </w:r>
      <w:r w:rsidR="0043769E">
        <w:rPr>
          <w:rStyle w:val="FootnoteReference"/>
          <w:rFonts w:ascii="Times New Roman" w:hAnsi="Times New Roman" w:cs="Times New Roman"/>
        </w:rPr>
        <w:footnoteReference w:id="4"/>
      </w:r>
      <w:r w:rsidR="0043769E">
        <w:rPr>
          <w:rFonts w:ascii="Times New Roman" w:hAnsi="Times New Roman" w:cs="Times New Roman"/>
        </w:rPr>
        <w:t>, in order to overcome the resistance of these sceptical members, a sure-fire way into the wallets of everyone in the church.</w:t>
      </w:r>
      <w:r w:rsidR="00633A25">
        <w:rPr>
          <w:rFonts w:ascii="Times New Roman" w:hAnsi="Times New Roman" w:cs="Times New Roman"/>
        </w:rPr>
        <w:t xml:space="preserve"> He reveals this to the pilgrims quite frankly, he explains his techniques matter-of-factly without a second thought to their judgement of him- then once he finishes his tale, he proceeds to offer the same ‘service’ to them, his relics in exchange for absolution. This highlights the overwhelming greed of the Pardoner, and his never-ending drive to achieve the comfortable life he lives. Before he starts his tale, he demands more food and drink, once again offering his tongue for material goods. The pardoner knows his trade like the back of his hand and is certain it will work. Once he has </w:t>
      </w:r>
      <w:r w:rsidR="000509E3">
        <w:rPr>
          <w:rFonts w:ascii="Times New Roman" w:hAnsi="Times New Roman" w:cs="Times New Roman"/>
        </w:rPr>
        <w:t>eaten,</w:t>
      </w:r>
      <w:r w:rsidR="00633A25">
        <w:rPr>
          <w:rFonts w:ascii="Times New Roman" w:hAnsi="Times New Roman" w:cs="Times New Roman"/>
        </w:rPr>
        <w:t xml:space="preserve"> he begins to tell his tale, one of comedy, as requested by the host, also one of morality, as requested by the avid listeners. </w:t>
      </w:r>
      <w:r w:rsidR="003512DE">
        <w:rPr>
          <w:rFonts w:ascii="Times New Roman" w:hAnsi="Times New Roman" w:cs="Times New Roman"/>
        </w:rPr>
        <w:t xml:space="preserve"> </w:t>
      </w:r>
    </w:p>
    <w:p w14:paraId="383F7A41" w14:textId="2671572B" w:rsidR="003512DE" w:rsidRDefault="003512DE">
      <w:pPr>
        <w:rPr>
          <w:rFonts w:ascii="Times New Roman" w:hAnsi="Times New Roman" w:cs="Times New Roman"/>
        </w:rPr>
      </w:pPr>
      <w:r>
        <w:rPr>
          <w:rFonts w:ascii="Times New Roman" w:hAnsi="Times New Roman" w:cs="Times New Roman"/>
        </w:rPr>
        <w:lastRenderedPageBreak/>
        <w:t xml:space="preserve">The Pardoner offers an alternate reason for his way of life and the satisfaction he takes from it. He tells the pilgrims that another motive for his trickery is one of revenge. He </w:t>
      </w:r>
      <w:r w:rsidR="0034713D">
        <w:rPr>
          <w:rFonts w:ascii="Times New Roman" w:hAnsi="Times New Roman" w:cs="Times New Roman"/>
        </w:rPr>
        <w:t>states,</w:t>
      </w:r>
      <w:r>
        <w:rPr>
          <w:rFonts w:ascii="Times New Roman" w:hAnsi="Times New Roman" w:cs="Times New Roman"/>
        </w:rPr>
        <w:t xml:space="preserve"> “My tongue will be a dagger; no escape for him from slandering falsehood shall there be, if he has hurt my brethren or me.” </w:t>
      </w:r>
      <w:r>
        <w:rPr>
          <w:rStyle w:val="FootnoteReference"/>
          <w:rFonts w:ascii="Times New Roman" w:hAnsi="Times New Roman" w:cs="Times New Roman"/>
        </w:rPr>
        <w:footnoteReference w:id="5"/>
      </w:r>
      <w:r>
        <w:rPr>
          <w:rFonts w:ascii="Times New Roman" w:hAnsi="Times New Roman" w:cs="Times New Roman"/>
        </w:rPr>
        <w:t xml:space="preserve"> The metaphor of a dagger indicates the Pardoner’s intent to wield his lies as a weapon</w:t>
      </w:r>
      <w:r w:rsidR="000A6ABF">
        <w:rPr>
          <w:rFonts w:ascii="Times New Roman" w:hAnsi="Times New Roman" w:cs="Times New Roman"/>
        </w:rPr>
        <w:t xml:space="preserve"> against his foes- whoever they may be. This sets the Pardoner up as a formidable figure, with the subtle threat seeming surprisingly sinister for a farcical tale. On the other </w:t>
      </w:r>
      <w:r w:rsidR="00736E79">
        <w:rPr>
          <w:rFonts w:ascii="Times New Roman" w:hAnsi="Times New Roman" w:cs="Times New Roman"/>
        </w:rPr>
        <w:t>hand,</w:t>
      </w:r>
      <w:r w:rsidR="000A6ABF">
        <w:rPr>
          <w:rFonts w:ascii="Times New Roman" w:hAnsi="Times New Roman" w:cs="Times New Roman"/>
        </w:rPr>
        <w:t xml:space="preserve"> this shows a new side of the Pardoner, a loyal side- shown by his willingness to stand up for his ‘brethren’, which we would not expect from one who up to now</w:t>
      </w:r>
      <w:r w:rsidR="00736E79">
        <w:rPr>
          <w:rFonts w:ascii="Times New Roman" w:hAnsi="Times New Roman" w:cs="Times New Roman"/>
        </w:rPr>
        <w:t xml:space="preserve"> showed no care for anyone but himself. This contrast to the usually selfish personality of the Pardoner changes how we view him. He’s no longer an evil, exploitative man, he’s a man gripped tightly by his vices, with a need to feed them, and is willing to take from those who </w:t>
      </w:r>
      <w:r w:rsidR="00EB5822">
        <w:rPr>
          <w:rFonts w:ascii="Times New Roman" w:hAnsi="Times New Roman" w:cs="Times New Roman"/>
        </w:rPr>
        <w:t>fall for his schemes, yet he’s always willing to defend himself should he need to. He proclaims, “And so I take revenge on upon our foes and spit my venom forth, while I profess Holy and true- or seemingly holy.”</w:t>
      </w:r>
      <w:r w:rsidR="00EB5822">
        <w:rPr>
          <w:rStyle w:val="FootnoteReference"/>
          <w:rFonts w:ascii="Times New Roman" w:hAnsi="Times New Roman" w:cs="Times New Roman"/>
        </w:rPr>
        <w:footnoteReference w:id="6"/>
      </w:r>
      <w:r w:rsidR="00EB5822">
        <w:rPr>
          <w:rFonts w:ascii="Times New Roman" w:hAnsi="Times New Roman" w:cs="Times New Roman"/>
        </w:rPr>
        <w:t>, acknowledging that what he says is false, he is proud of the fact- and uses it not only to his advantage,</w:t>
      </w:r>
      <w:r w:rsidR="00567F80">
        <w:rPr>
          <w:rFonts w:ascii="Times New Roman" w:hAnsi="Times New Roman" w:cs="Times New Roman"/>
        </w:rPr>
        <w:t xml:space="preserve"> he uses it to get back at people that he sees as having wronged him. While he never mentions who these foes, we can surmise that he feels immense disdain for the congregations to whom he preaches. Perhaps this is due to the way they fall for his tricks with ease, and he feels a sense of superiority to them- or maybe he feels disdain as they do not wish for the lavish lifestyle that he does. </w:t>
      </w:r>
      <w:r w:rsidR="00AE7177">
        <w:rPr>
          <w:rFonts w:ascii="Times New Roman" w:hAnsi="Times New Roman" w:cs="Times New Roman"/>
        </w:rPr>
        <w:t>Personally,</w:t>
      </w:r>
      <w:r w:rsidR="00567F80">
        <w:rPr>
          <w:rFonts w:ascii="Times New Roman" w:hAnsi="Times New Roman" w:cs="Times New Roman"/>
        </w:rPr>
        <w:t xml:space="preserve"> I believe that from the way the Pardoner talks about his lies, and the pride with which he boasts of his manipulative nature- he finds the congregations </w:t>
      </w:r>
      <w:r w:rsidR="00AE7177">
        <w:rPr>
          <w:rFonts w:ascii="Times New Roman" w:hAnsi="Times New Roman" w:cs="Times New Roman"/>
        </w:rPr>
        <w:t xml:space="preserve">pitiful for lying to themselves. The Pardoner sees himself as a man who knows the truth, even if he doesn’t share it with the congregations, he boasts to the other pilgrims about his exploits. He looks down on the Christians he encounters as he perceives them as lying to themselves, and maybe </w:t>
      </w:r>
      <w:proofErr w:type="gramStart"/>
      <w:r w:rsidR="00AE7177">
        <w:rPr>
          <w:rFonts w:ascii="Times New Roman" w:hAnsi="Times New Roman" w:cs="Times New Roman"/>
        </w:rPr>
        <w:t>this is why</w:t>
      </w:r>
      <w:proofErr w:type="gramEnd"/>
      <w:r w:rsidR="00AE7177">
        <w:rPr>
          <w:rFonts w:ascii="Times New Roman" w:hAnsi="Times New Roman" w:cs="Times New Roman"/>
        </w:rPr>
        <w:t xml:space="preserve"> he has no qualms about lying to them in order to take their money.</w:t>
      </w:r>
    </w:p>
    <w:p w14:paraId="2B2A7AED" w14:textId="6C75057B" w:rsidR="00F43082" w:rsidRDefault="00324C80">
      <w:pPr>
        <w:rPr>
          <w:rFonts w:ascii="Times New Roman" w:hAnsi="Times New Roman" w:cs="Times New Roman"/>
        </w:rPr>
      </w:pPr>
      <w:r>
        <w:rPr>
          <w:rFonts w:ascii="Times New Roman" w:hAnsi="Times New Roman" w:cs="Times New Roman"/>
        </w:rPr>
        <w:t xml:space="preserve"> The duality of the Pardoner in this sense reflects the struggle between the good and evil in him, and his struggle between heaven and hell</w:t>
      </w:r>
      <w:r w:rsidR="001A62FB">
        <w:rPr>
          <w:rFonts w:ascii="Times New Roman" w:hAnsi="Times New Roman" w:cs="Times New Roman"/>
        </w:rPr>
        <w:t>- if hell exists then the Pardoner is surely southbound, considering his fraud, blasphemy and manipulative ways- however this, unlike his ‘flocks’ does not dissuade him from pursuing these activities, asking the question: “does the Pardoner truly not believe in God, or does he simply not care?”</w:t>
      </w:r>
      <w:r>
        <w:rPr>
          <w:rFonts w:ascii="Times New Roman" w:hAnsi="Times New Roman" w:cs="Times New Roman"/>
        </w:rPr>
        <w:t xml:space="preserve">. His indifferent, matter of fact manner towards </w:t>
      </w:r>
      <w:r w:rsidR="001A62FB">
        <w:rPr>
          <w:rFonts w:ascii="Times New Roman" w:hAnsi="Times New Roman" w:cs="Times New Roman"/>
        </w:rPr>
        <w:t>his sermons and the way he preaches seems less of a hook to draw in his audience, but more of a statement. He’s delivered his speech many times, so it could just be well rehearsed- however it is clear he relishes in it from the eagerness he displays to the other pilgrims. This seems to point the finger at the Pardoner’s lack of faith</w:t>
      </w:r>
      <w:r w:rsidR="002A3D1B">
        <w:rPr>
          <w:rFonts w:ascii="Times New Roman" w:hAnsi="Times New Roman" w:cs="Times New Roman"/>
        </w:rPr>
        <w:t xml:space="preserve"> rather than his dismissal of it. This makes the Pardoner far more controversial than he first appears, as atheism at the time was virtually non-existent in England- and admitting as such to a band of pilgrims seems quite dangerous to do</w:t>
      </w:r>
      <w:r w:rsidR="003A168B">
        <w:rPr>
          <w:rFonts w:ascii="Times New Roman" w:hAnsi="Times New Roman" w:cs="Times New Roman"/>
        </w:rPr>
        <w:t xml:space="preserve">- more so, The Pardoner himself is on a pilgrimage with them, despite not believing in God. Perhaps Chaucer deliberately set out events like this in order to criticise the papacy and the Church, in the form of parodying the Church, personifying it as the Pardoner. </w:t>
      </w:r>
      <w:r w:rsidR="0088429D">
        <w:rPr>
          <w:rFonts w:ascii="Times New Roman" w:hAnsi="Times New Roman" w:cs="Times New Roman"/>
        </w:rPr>
        <w:t xml:space="preserve">Thomas Becket was murdered roughly 200 years before the time of Chaucer, </w:t>
      </w:r>
      <w:r w:rsidR="00F35F19">
        <w:rPr>
          <w:rFonts w:ascii="Times New Roman" w:hAnsi="Times New Roman" w:cs="Times New Roman"/>
        </w:rPr>
        <w:t>and the act of pilgrimage to one of the most controversial Archbishops to ever live- a saint and a martyr, in terms of the Pardoner seems ironic in that the Pardoner himself seems as one of Henry II’s knights sent to bring about discord to the Catholic Church. Where “Chaucer’s Knight may be making his journey to Canterbury to offer prayers of thanksgiving for a successful campaign”</w:t>
      </w:r>
      <w:r w:rsidR="00F35F19">
        <w:rPr>
          <w:rStyle w:val="FootnoteReference"/>
          <w:rFonts w:ascii="Times New Roman" w:hAnsi="Times New Roman" w:cs="Times New Roman"/>
        </w:rPr>
        <w:footnoteReference w:id="7"/>
      </w:r>
      <w:r w:rsidR="00F35F19">
        <w:rPr>
          <w:rFonts w:ascii="Times New Roman" w:hAnsi="Times New Roman" w:cs="Times New Roman"/>
        </w:rPr>
        <w:t xml:space="preserve"> we can rest assured that the Pardoner’s intentions are far less pure. Perhaps the reason for the Pardoner’s pilgrimage is to prey on pilgrims along the way, shown by his attempted offering of pardons to his companions after telling his story.</w:t>
      </w:r>
      <w:r w:rsidR="00F43082">
        <w:rPr>
          <w:rFonts w:ascii="Times New Roman" w:hAnsi="Times New Roman" w:cs="Times New Roman"/>
        </w:rPr>
        <w:t xml:space="preserve"> </w:t>
      </w:r>
      <w:r w:rsidR="003B4C79">
        <w:rPr>
          <w:rFonts w:ascii="Times New Roman" w:hAnsi="Times New Roman" w:cs="Times New Roman"/>
        </w:rPr>
        <w:t>Furthermore,</w:t>
      </w:r>
      <w:r w:rsidR="00F43082">
        <w:rPr>
          <w:rFonts w:ascii="Times New Roman" w:hAnsi="Times New Roman" w:cs="Times New Roman"/>
        </w:rPr>
        <w:t xml:space="preserve"> the fact that a simple layman can claim to be a pardoner mocks the Churches power- if anyone can do it then the power to grant pardons then the Church seems somewhat redundant. </w:t>
      </w:r>
    </w:p>
    <w:p w14:paraId="700F4E88" w14:textId="6060383E" w:rsidR="0034713D" w:rsidRDefault="00F43082">
      <w:pPr>
        <w:rPr>
          <w:rFonts w:ascii="Times New Roman" w:hAnsi="Times New Roman" w:cs="Times New Roman"/>
        </w:rPr>
      </w:pPr>
      <w:r>
        <w:rPr>
          <w:rFonts w:ascii="Times New Roman" w:hAnsi="Times New Roman" w:cs="Times New Roman"/>
        </w:rPr>
        <w:lastRenderedPageBreak/>
        <w:t xml:space="preserve">“Chaucer describes his </w:t>
      </w:r>
      <w:r w:rsidR="003B4C79">
        <w:rPr>
          <w:rFonts w:ascii="Times New Roman" w:hAnsi="Times New Roman" w:cs="Times New Roman"/>
        </w:rPr>
        <w:t>P</w:t>
      </w:r>
      <w:r>
        <w:rPr>
          <w:rFonts w:ascii="Times New Roman" w:hAnsi="Times New Roman" w:cs="Times New Roman"/>
        </w:rPr>
        <w:t>ardoner as being of “</w:t>
      </w:r>
      <w:proofErr w:type="spellStart"/>
      <w:r>
        <w:rPr>
          <w:rFonts w:ascii="Times New Roman" w:hAnsi="Times New Roman" w:cs="Times New Roman"/>
        </w:rPr>
        <w:t>Rouncivale</w:t>
      </w:r>
      <w:proofErr w:type="spellEnd"/>
      <w:r>
        <w:rPr>
          <w:rFonts w:ascii="Times New Roman" w:hAnsi="Times New Roman" w:cs="Times New Roman"/>
        </w:rPr>
        <w:t>” to begin with”</w:t>
      </w:r>
      <w:r>
        <w:rPr>
          <w:rStyle w:val="FootnoteReference"/>
          <w:rFonts w:ascii="Times New Roman" w:hAnsi="Times New Roman" w:cs="Times New Roman"/>
        </w:rPr>
        <w:footnoteReference w:id="8"/>
      </w:r>
      <w:r>
        <w:rPr>
          <w:rFonts w:ascii="Times New Roman" w:hAnsi="Times New Roman" w:cs="Times New Roman"/>
        </w:rPr>
        <w:t xml:space="preserve">- with the Order of St. Mary </w:t>
      </w:r>
      <w:proofErr w:type="spellStart"/>
      <w:r>
        <w:rPr>
          <w:rFonts w:ascii="Times New Roman" w:hAnsi="Times New Roman" w:cs="Times New Roman"/>
        </w:rPr>
        <w:t>Roncevall</w:t>
      </w:r>
      <w:proofErr w:type="spellEnd"/>
      <w:r>
        <w:rPr>
          <w:rFonts w:ascii="Times New Roman" w:hAnsi="Times New Roman" w:cs="Times New Roman"/>
        </w:rPr>
        <w:t xml:space="preserve"> being a hospital that sent out fake pardoners, causing a scandal roughly a decade before Chaucer wrote the </w:t>
      </w:r>
      <w:r>
        <w:rPr>
          <w:rFonts w:ascii="Times New Roman" w:hAnsi="Times New Roman" w:cs="Times New Roman"/>
          <w:i/>
          <w:iCs/>
        </w:rPr>
        <w:t>Tales</w:t>
      </w:r>
      <w:r>
        <w:rPr>
          <w:rFonts w:ascii="Times New Roman" w:hAnsi="Times New Roman" w:cs="Times New Roman"/>
        </w:rPr>
        <w:t>, with the event still fresh in people’s minds- furthermore making a mockery of the Church and its practises. Chaucer himself was a Christian</w:t>
      </w:r>
      <w:r w:rsidR="007F1B84">
        <w:rPr>
          <w:rFonts w:ascii="Times New Roman" w:hAnsi="Times New Roman" w:cs="Times New Roman"/>
        </w:rPr>
        <w:t xml:space="preserve">, and perhaps by calling attention to the </w:t>
      </w:r>
      <w:proofErr w:type="spellStart"/>
      <w:r w:rsidR="007F1B84">
        <w:rPr>
          <w:rFonts w:ascii="Times New Roman" w:hAnsi="Times New Roman" w:cs="Times New Roman"/>
        </w:rPr>
        <w:t>Roncevall</w:t>
      </w:r>
      <w:proofErr w:type="spellEnd"/>
      <w:r w:rsidR="007F1B84">
        <w:rPr>
          <w:rFonts w:ascii="Times New Roman" w:hAnsi="Times New Roman" w:cs="Times New Roman"/>
        </w:rPr>
        <w:t xml:space="preserve"> incident, he’s calling for reformation, much like Martin Luther did- Chaucer isn’t willing to abandon his whole faith based on misdeeds, but he sees the Church as corrupt and as such feels a need to point that out, thereby doing his duty as a true Christian. </w:t>
      </w:r>
    </w:p>
    <w:p w14:paraId="665A8667" w14:textId="6021DAED" w:rsidR="003B4C79" w:rsidRDefault="003B4C79">
      <w:pPr>
        <w:rPr>
          <w:rFonts w:ascii="Times New Roman" w:hAnsi="Times New Roman" w:cs="Times New Roman"/>
        </w:rPr>
      </w:pPr>
      <w:r>
        <w:rPr>
          <w:rFonts w:ascii="Times New Roman" w:hAnsi="Times New Roman" w:cs="Times New Roman"/>
        </w:rPr>
        <w:t xml:space="preserve">To conclude, Chaucer’s </w:t>
      </w:r>
      <w:r>
        <w:rPr>
          <w:rFonts w:ascii="Times New Roman" w:hAnsi="Times New Roman" w:cs="Times New Roman"/>
          <w:i/>
          <w:iCs/>
        </w:rPr>
        <w:t xml:space="preserve">The Pardoner’s Prologue </w:t>
      </w:r>
      <w:r>
        <w:rPr>
          <w:rFonts w:ascii="Times New Roman" w:hAnsi="Times New Roman" w:cs="Times New Roman"/>
        </w:rPr>
        <w:t xml:space="preserve">tells of a man deep set in his avarice and his need for more material gain, with a </w:t>
      </w:r>
      <w:r w:rsidR="004E2C3B">
        <w:rPr>
          <w:rFonts w:ascii="Times New Roman" w:hAnsi="Times New Roman" w:cs="Times New Roman"/>
        </w:rPr>
        <w:t>deep-set</w:t>
      </w:r>
      <w:r>
        <w:rPr>
          <w:rFonts w:ascii="Times New Roman" w:hAnsi="Times New Roman" w:cs="Times New Roman"/>
        </w:rPr>
        <w:t xml:space="preserve"> need for revenge against those he perceives as having wronged him. </w:t>
      </w:r>
      <w:r w:rsidR="004E2C3B">
        <w:rPr>
          <w:rFonts w:ascii="Times New Roman" w:hAnsi="Times New Roman" w:cs="Times New Roman"/>
        </w:rPr>
        <w:t xml:space="preserve">He reveals all this through his telling of how he scams congregations out of offerings to his fake relics in hopes that their sins will be forgiven. His reason for doing so is, in his own words, that he wishes to live a comfortable life, and this is an easy way of making money. However, there is more to it than that. The Pardoner is a conceit for Chaucer’s church, and its own avarice and corruption. Chaucer’s message from the </w:t>
      </w:r>
      <w:r w:rsidR="004E2C3B">
        <w:rPr>
          <w:rFonts w:ascii="Times New Roman" w:hAnsi="Times New Roman" w:cs="Times New Roman"/>
          <w:i/>
          <w:iCs/>
        </w:rPr>
        <w:t>Prologue</w:t>
      </w:r>
      <w:r w:rsidR="004E2C3B">
        <w:rPr>
          <w:rFonts w:ascii="Times New Roman" w:hAnsi="Times New Roman" w:cs="Times New Roman"/>
        </w:rPr>
        <w:t xml:space="preserve"> is one of wariness, and a warning to Christian’s who blindly follow the Church instead of God himself.</w:t>
      </w:r>
    </w:p>
    <w:p w14:paraId="0DD8A119" w14:textId="4AA8FE3E" w:rsidR="002342BF" w:rsidRDefault="002342BF">
      <w:pPr>
        <w:rPr>
          <w:rFonts w:ascii="Times New Roman" w:hAnsi="Times New Roman" w:cs="Times New Roman"/>
        </w:rPr>
      </w:pPr>
      <w:r>
        <w:rPr>
          <w:rFonts w:ascii="Times New Roman" w:hAnsi="Times New Roman" w:cs="Times New Roman"/>
        </w:rPr>
        <w:br w:type="page"/>
      </w:r>
    </w:p>
    <w:p w14:paraId="502E7946" w14:textId="78DA476C" w:rsidR="002342BF" w:rsidRDefault="002342BF">
      <w:pPr>
        <w:rPr>
          <w:rFonts w:ascii="Times New Roman" w:hAnsi="Times New Roman" w:cs="Times New Roman"/>
          <w:b/>
          <w:bCs/>
        </w:rPr>
      </w:pPr>
      <w:r w:rsidRPr="002342BF">
        <w:rPr>
          <w:rFonts w:ascii="Times New Roman" w:hAnsi="Times New Roman" w:cs="Times New Roman"/>
          <w:b/>
          <w:bCs/>
        </w:rPr>
        <w:lastRenderedPageBreak/>
        <w:t>Bibliography</w:t>
      </w:r>
    </w:p>
    <w:p w14:paraId="68F2E9A7" w14:textId="7CA1E15C" w:rsidR="002342BF" w:rsidRDefault="002342BF">
      <w:r>
        <w:t>Bowden,</w:t>
      </w:r>
      <w:r>
        <w:t xml:space="preserve"> Muriel,</w:t>
      </w:r>
      <w:r>
        <w:t xml:space="preserve"> </w:t>
      </w:r>
      <w:r>
        <w:rPr>
          <w:i/>
          <w:iCs/>
        </w:rPr>
        <w:t xml:space="preserve">A Reader’s Guide to Geoffrey Chaucer </w:t>
      </w:r>
      <w:r>
        <w:t xml:space="preserve">(London: Thomas and Hudson, 1965; </w:t>
      </w:r>
      <w:proofErr w:type="spellStart"/>
      <w:r>
        <w:t>repr</w:t>
      </w:r>
      <w:proofErr w:type="spellEnd"/>
      <w:r>
        <w:t>. 1970)</w:t>
      </w:r>
    </w:p>
    <w:p w14:paraId="694F86FF" w14:textId="15F2F88B" w:rsidR="002342BF" w:rsidRDefault="002342BF">
      <w:r>
        <w:t>Chaucer,</w:t>
      </w:r>
      <w:r>
        <w:t xml:space="preserve"> Geoffrey,</w:t>
      </w:r>
      <w:r>
        <w:t xml:space="preserve"> </w:t>
      </w:r>
      <w:r>
        <w:rPr>
          <w:i/>
          <w:iCs/>
        </w:rPr>
        <w:t xml:space="preserve">The Canterbury Tales, </w:t>
      </w:r>
      <w:r>
        <w:t xml:space="preserve">trans. by </w:t>
      </w:r>
      <w:proofErr w:type="spellStart"/>
      <w:r>
        <w:t>Nevill</w:t>
      </w:r>
      <w:proofErr w:type="spellEnd"/>
      <w:r>
        <w:t xml:space="preserve"> Coghill (London: Penguin Books, 1951; pepr, 2003)</w:t>
      </w:r>
    </w:p>
    <w:p w14:paraId="2535AFB5" w14:textId="3DF25AC3" w:rsidR="002342BF" w:rsidRDefault="002342BF">
      <w:r>
        <w:t>Cooper,</w:t>
      </w:r>
      <w:r>
        <w:t xml:space="preserve"> Helen,</w:t>
      </w:r>
      <w:r>
        <w:t xml:space="preserve"> </w:t>
      </w:r>
      <w:r>
        <w:rPr>
          <w:i/>
          <w:iCs/>
        </w:rPr>
        <w:t xml:space="preserve">Oxford Guides to Chaucer: The Canterbury Tales, </w:t>
      </w:r>
      <w:r>
        <w:t xml:space="preserve">2 </w:t>
      </w:r>
      <w:proofErr w:type="spellStart"/>
      <w:r>
        <w:t>edn</w:t>
      </w:r>
      <w:proofErr w:type="spellEnd"/>
      <w:r>
        <w:t xml:space="preserve"> (Oxford: University Press, 1996)</w:t>
      </w:r>
    </w:p>
    <w:p w14:paraId="1FFE11F8" w14:textId="1590C462" w:rsidR="002342BF" w:rsidRPr="002342BF" w:rsidRDefault="002342BF">
      <w:pPr>
        <w:rPr>
          <w:rFonts w:ascii="Times New Roman" w:hAnsi="Times New Roman" w:cs="Times New Roman"/>
        </w:rPr>
      </w:pPr>
      <w:bookmarkStart w:id="0" w:name="_GoBack"/>
      <w:bookmarkEnd w:id="0"/>
    </w:p>
    <w:sectPr w:rsidR="002342BF" w:rsidRPr="002342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ACAE7" w14:textId="77777777" w:rsidR="00C25422" w:rsidRDefault="00C25422" w:rsidP="00F67E5A">
      <w:pPr>
        <w:spacing w:after="0" w:line="240" w:lineRule="auto"/>
      </w:pPr>
      <w:r>
        <w:separator/>
      </w:r>
    </w:p>
  </w:endnote>
  <w:endnote w:type="continuationSeparator" w:id="0">
    <w:p w14:paraId="092AF94C" w14:textId="77777777" w:rsidR="00C25422" w:rsidRDefault="00C25422" w:rsidP="00F67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4255B" w14:textId="77777777" w:rsidR="00C25422" w:rsidRDefault="00C25422" w:rsidP="00F67E5A">
      <w:pPr>
        <w:spacing w:after="0" w:line="240" w:lineRule="auto"/>
      </w:pPr>
      <w:r>
        <w:separator/>
      </w:r>
    </w:p>
  </w:footnote>
  <w:footnote w:type="continuationSeparator" w:id="0">
    <w:p w14:paraId="4A353BE4" w14:textId="77777777" w:rsidR="00C25422" w:rsidRDefault="00C25422" w:rsidP="00F67E5A">
      <w:pPr>
        <w:spacing w:after="0" w:line="240" w:lineRule="auto"/>
      </w:pPr>
      <w:r>
        <w:continuationSeparator/>
      </w:r>
    </w:p>
  </w:footnote>
  <w:footnote w:id="1">
    <w:p w14:paraId="1B303AE3" w14:textId="77777777" w:rsidR="00F67E5A" w:rsidRPr="00F67E5A" w:rsidRDefault="00F67E5A">
      <w:pPr>
        <w:pStyle w:val="FootnoteText"/>
      </w:pPr>
      <w:r>
        <w:rPr>
          <w:rStyle w:val="FootnoteReference"/>
        </w:rPr>
        <w:footnoteRef/>
      </w:r>
      <w:r>
        <w:t xml:space="preserve"> Geoffrey Chaucer, </w:t>
      </w:r>
      <w:r>
        <w:rPr>
          <w:i/>
          <w:iCs/>
        </w:rPr>
        <w:t xml:space="preserve">The Canterbury Tales, </w:t>
      </w:r>
      <w:r>
        <w:t xml:space="preserve">trans. by </w:t>
      </w:r>
      <w:proofErr w:type="spellStart"/>
      <w:r>
        <w:t>Nevill</w:t>
      </w:r>
      <w:proofErr w:type="spellEnd"/>
      <w:r>
        <w:t xml:space="preserve"> Coghill (London: Penguin Books, 1951; pepr, 2003) p. 241</w:t>
      </w:r>
    </w:p>
  </w:footnote>
  <w:footnote w:id="2">
    <w:p w14:paraId="244FE511" w14:textId="77777777" w:rsidR="003A3E5A" w:rsidRPr="003A3E5A" w:rsidRDefault="003A3E5A">
      <w:pPr>
        <w:pStyle w:val="FootnoteText"/>
      </w:pPr>
      <w:r>
        <w:rPr>
          <w:rStyle w:val="FootnoteReference"/>
        </w:rPr>
        <w:footnoteRef/>
      </w:r>
      <w:r>
        <w:t xml:space="preserve"> </w:t>
      </w:r>
      <w:r>
        <w:rPr>
          <w:i/>
          <w:iCs/>
        </w:rPr>
        <w:t xml:space="preserve">The Canterbury Tales, </w:t>
      </w:r>
      <w:r>
        <w:t>p. 243</w:t>
      </w:r>
    </w:p>
  </w:footnote>
  <w:footnote w:id="3">
    <w:p w14:paraId="6749A944" w14:textId="08BFE168" w:rsidR="000509E3" w:rsidRPr="000509E3" w:rsidRDefault="000509E3">
      <w:pPr>
        <w:pStyle w:val="FootnoteText"/>
      </w:pPr>
      <w:r>
        <w:rPr>
          <w:rStyle w:val="FootnoteReference"/>
        </w:rPr>
        <w:footnoteRef/>
      </w:r>
      <w:r>
        <w:t xml:space="preserve"> Helen Cooper, </w:t>
      </w:r>
      <w:r>
        <w:rPr>
          <w:i/>
          <w:iCs/>
        </w:rPr>
        <w:t xml:space="preserve">Oxford Guides to Chaucer: The Canterbury Tales, </w:t>
      </w:r>
      <w:r>
        <w:t xml:space="preserve">2 </w:t>
      </w:r>
      <w:proofErr w:type="spellStart"/>
      <w:r>
        <w:t>edn</w:t>
      </w:r>
      <w:proofErr w:type="spellEnd"/>
      <w:r>
        <w:t xml:space="preserve"> (Oxford: University Press, 1996) p. 262</w:t>
      </w:r>
    </w:p>
  </w:footnote>
  <w:footnote w:id="4">
    <w:p w14:paraId="28138569" w14:textId="77777777" w:rsidR="0043769E" w:rsidRPr="0043769E" w:rsidRDefault="0043769E">
      <w:pPr>
        <w:pStyle w:val="FootnoteText"/>
      </w:pPr>
      <w:r>
        <w:rPr>
          <w:rStyle w:val="FootnoteReference"/>
        </w:rPr>
        <w:footnoteRef/>
      </w:r>
      <w:r>
        <w:t xml:space="preserve"> </w:t>
      </w:r>
      <w:r>
        <w:rPr>
          <w:i/>
          <w:iCs/>
        </w:rPr>
        <w:t xml:space="preserve">The Canterbury Tales, </w:t>
      </w:r>
      <w:r>
        <w:t>p. 242</w:t>
      </w:r>
    </w:p>
  </w:footnote>
  <w:footnote w:id="5">
    <w:p w14:paraId="2A7E7860" w14:textId="2E8AF8C6" w:rsidR="003512DE" w:rsidRPr="003512DE" w:rsidRDefault="003512DE">
      <w:pPr>
        <w:pStyle w:val="FootnoteText"/>
      </w:pPr>
      <w:r>
        <w:rPr>
          <w:rStyle w:val="FootnoteReference"/>
        </w:rPr>
        <w:footnoteRef/>
      </w:r>
      <w:r>
        <w:t xml:space="preserve"> </w:t>
      </w:r>
      <w:r>
        <w:rPr>
          <w:i/>
          <w:iCs/>
        </w:rPr>
        <w:t xml:space="preserve">The Canterbury Tales, </w:t>
      </w:r>
      <w:r>
        <w:t>p. 243</w:t>
      </w:r>
    </w:p>
  </w:footnote>
  <w:footnote w:id="6">
    <w:p w14:paraId="698E86AB" w14:textId="736122AC" w:rsidR="00EB5822" w:rsidRPr="00EB5822" w:rsidRDefault="00EB5822">
      <w:pPr>
        <w:pStyle w:val="FootnoteText"/>
      </w:pPr>
      <w:r>
        <w:rPr>
          <w:rStyle w:val="FootnoteReference"/>
        </w:rPr>
        <w:footnoteRef/>
      </w:r>
      <w:r>
        <w:t xml:space="preserve"> </w:t>
      </w:r>
      <w:r>
        <w:rPr>
          <w:i/>
          <w:iCs/>
        </w:rPr>
        <w:t xml:space="preserve">The Canterbury Tales, </w:t>
      </w:r>
      <w:r>
        <w:t>p. 243</w:t>
      </w:r>
    </w:p>
  </w:footnote>
  <w:footnote w:id="7">
    <w:p w14:paraId="6EBAC503" w14:textId="2F676100" w:rsidR="00F35F19" w:rsidRPr="00F35F19" w:rsidRDefault="00F35F19">
      <w:pPr>
        <w:pStyle w:val="FootnoteText"/>
      </w:pPr>
      <w:r>
        <w:rPr>
          <w:rStyle w:val="FootnoteReference"/>
        </w:rPr>
        <w:footnoteRef/>
      </w:r>
      <w:r>
        <w:t xml:space="preserve"> Muriel Bowden, </w:t>
      </w:r>
      <w:r>
        <w:rPr>
          <w:i/>
          <w:iCs/>
        </w:rPr>
        <w:t xml:space="preserve">A Reader’s Guide to Geoffrey Chaucer </w:t>
      </w:r>
      <w:r>
        <w:t xml:space="preserve">(London: Thomas and Hudson, 1965; </w:t>
      </w:r>
      <w:proofErr w:type="spellStart"/>
      <w:r>
        <w:t>repr</w:t>
      </w:r>
      <w:proofErr w:type="spellEnd"/>
      <w:r>
        <w:t>. 1970) p.76</w:t>
      </w:r>
    </w:p>
  </w:footnote>
  <w:footnote w:id="8">
    <w:p w14:paraId="1A7A50D1" w14:textId="15B08183" w:rsidR="00F43082" w:rsidRPr="00F43082" w:rsidRDefault="00F43082">
      <w:pPr>
        <w:pStyle w:val="FootnoteText"/>
      </w:pPr>
      <w:r>
        <w:rPr>
          <w:rStyle w:val="FootnoteReference"/>
        </w:rPr>
        <w:footnoteRef/>
      </w:r>
      <w:r>
        <w:t xml:space="preserve"> </w:t>
      </w:r>
      <w:r>
        <w:rPr>
          <w:i/>
          <w:iCs/>
        </w:rPr>
        <w:t>A Reader’s Guide to Geoffrey Chaucer</w:t>
      </w:r>
      <w:r>
        <w:rPr>
          <w:i/>
          <w:iCs/>
        </w:rPr>
        <w:t xml:space="preserve">, </w:t>
      </w:r>
      <w:r>
        <w:t>p. 74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3135BF"/>
    <w:multiLevelType w:val="hybridMultilevel"/>
    <w:tmpl w:val="1D06D1C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213"/>
    <w:rsid w:val="000509E3"/>
    <w:rsid w:val="000A6ABF"/>
    <w:rsid w:val="00181E64"/>
    <w:rsid w:val="001A62FB"/>
    <w:rsid w:val="002342BF"/>
    <w:rsid w:val="002552BD"/>
    <w:rsid w:val="002A3D1B"/>
    <w:rsid w:val="00324C80"/>
    <w:rsid w:val="0034713D"/>
    <w:rsid w:val="003512DE"/>
    <w:rsid w:val="00353F8D"/>
    <w:rsid w:val="003A168B"/>
    <w:rsid w:val="003A3E5A"/>
    <w:rsid w:val="003B4C79"/>
    <w:rsid w:val="004065E7"/>
    <w:rsid w:val="0043769E"/>
    <w:rsid w:val="004E2C3B"/>
    <w:rsid w:val="00524ADA"/>
    <w:rsid w:val="00567F80"/>
    <w:rsid w:val="00633A25"/>
    <w:rsid w:val="00736E79"/>
    <w:rsid w:val="007F1B84"/>
    <w:rsid w:val="007F23F3"/>
    <w:rsid w:val="0088429D"/>
    <w:rsid w:val="009D10A3"/>
    <w:rsid w:val="009D6213"/>
    <w:rsid w:val="00A26151"/>
    <w:rsid w:val="00AE7177"/>
    <w:rsid w:val="00C25422"/>
    <w:rsid w:val="00EA791F"/>
    <w:rsid w:val="00EB5822"/>
    <w:rsid w:val="00ED0B85"/>
    <w:rsid w:val="00F35F19"/>
    <w:rsid w:val="00F43082"/>
    <w:rsid w:val="00F67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8AF08"/>
  <w15:chartTrackingRefBased/>
  <w15:docId w15:val="{6AFAD7E0-3B7B-45B2-AE5F-F1AAA6CF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213"/>
    <w:pPr>
      <w:spacing w:after="0" w:line="240" w:lineRule="auto"/>
      <w:ind w:left="720"/>
      <w:contextualSpacing/>
    </w:pPr>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semiHidden/>
    <w:unhideWhenUsed/>
    <w:rsid w:val="00F67E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7E5A"/>
    <w:rPr>
      <w:sz w:val="20"/>
      <w:szCs w:val="20"/>
    </w:rPr>
  </w:style>
  <w:style w:type="character" w:styleId="FootnoteReference">
    <w:name w:val="footnote reference"/>
    <w:basedOn w:val="DefaultParagraphFont"/>
    <w:uiPriority w:val="99"/>
    <w:semiHidden/>
    <w:unhideWhenUsed/>
    <w:rsid w:val="00F67E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406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32D14-C223-42AB-974E-EFDE26713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1531</Words>
  <Characters>8733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Griffin</dc:creator>
  <cp:keywords/>
  <dc:description/>
  <cp:lastModifiedBy>Luke Griffin</cp:lastModifiedBy>
  <cp:revision>3</cp:revision>
  <dcterms:created xsi:type="dcterms:W3CDTF">2019-10-13T18:07:00Z</dcterms:created>
  <dcterms:modified xsi:type="dcterms:W3CDTF">2019-10-13T18:11:00Z</dcterms:modified>
</cp:coreProperties>
</file>