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CB5F6" w14:textId="77777777" w:rsidR="00B002CC" w:rsidRPr="002B5C15" w:rsidRDefault="00B002CC" w:rsidP="005F3A53">
      <w:pPr>
        <w:pStyle w:val="Header"/>
        <w:jc w:val="right"/>
        <w:rPr>
          <w:rFonts w:ascii="Arial" w:hAnsi="Arial" w:cs="Arial"/>
          <w:b/>
          <w:sz w:val="28"/>
          <w:szCs w:val="28"/>
        </w:rPr>
      </w:pPr>
      <w:r w:rsidRPr="00A406E5">
        <w:rPr>
          <w:rFonts w:ascii="Arial" w:hAnsi="Arial" w:cs="Arial"/>
          <w:noProof/>
          <w:lang w:val="en-US"/>
        </w:rPr>
        <w:drawing>
          <wp:anchor distT="0" distB="0" distL="114300" distR="114300" simplePos="0" relativeHeight="251659264" behindDoc="0" locked="0" layoutInCell="1" allowOverlap="1" wp14:anchorId="1C444565" wp14:editId="0226E8E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5C7D5D75" w14:textId="77777777" w:rsidR="00B002CC" w:rsidRPr="00A406E5" w:rsidRDefault="00B002CC"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002CC" w:rsidRPr="00A406E5" w14:paraId="06706486" w14:textId="77777777">
        <w:tc>
          <w:tcPr>
            <w:tcW w:w="9922" w:type="dxa"/>
            <w:shd w:val="clear" w:color="auto" w:fill="C0C0C0"/>
          </w:tcPr>
          <w:p w14:paraId="50772918" w14:textId="77777777" w:rsidR="00B002CC" w:rsidRPr="00A406E5" w:rsidRDefault="00B002CC" w:rsidP="00552351">
            <w:pPr>
              <w:pStyle w:val="Heading4"/>
              <w:rPr>
                <w:rFonts w:ascii="Arial" w:hAnsi="Arial" w:cs="Arial"/>
                <w:b/>
              </w:rPr>
            </w:pPr>
            <w:r w:rsidRPr="00A406E5">
              <w:rPr>
                <w:rFonts w:ascii="Arial" w:hAnsi="Arial" w:cs="Arial"/>
                <w:b/>
              </w:rPr>
              <w:t xml:space="preserve">LEVEL 6 ASSESSMENT SPECIFICATION </w:t>
            </w:r>
          </w:p>
        </w:tc>
      </w:tr>
    </w:tbl>
    <w:p w14:paraId="20CD2440" w14:textId="77777777" w:rsidR="00B002CC" w:rsidRPr="00A406E5" w:rsidRDefault="00B002CC"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02CC" w:rsidRPr="00A406E5" w14:paraId="208709D3" w14:textId="77777777">
        <w:tc>
          <w:tcPr>
            <w:tcW w:w="2093" w:type="dxa"/>
            <w:shd w:val="pct15" w:color="auto" w:fill="auto"/>
          </w:tcPr>
          <w:p w14:paraId="78F46E3C" w14:textId="77777777" w:rsidR="00B002CC" w:rsidRPr="00A406E5" w:rsidRDefault="00B002CC"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35DC79" w14:textId="77777777" w:rsidR="00B002CC" w:rsidRPr="00A406E5" w:rsidRDefault="00B002CC"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Lewis Nesbitt</w:t>
            </w:r>
          </w:p>
        </w:tc>
        <w:tc>
          <w:tcPr>
            <w:tcW w:w="2268" w:type="dxa"/>
            <w:shd w:val="clear" w:color="auto" w:fill="D9D9D9"/>
          </w:tcPr>
          <w:p w14:paraId="3157DE5B" w14:textId="77777777" w:rsidR="00B002CC" w:rsidRPr="00A406E5" w:rsidRDefault="00B002CC"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2FA1F14" w14:textId="77777777" w:rsidR="00B002CC" w:rsidRPr="00A406E5" w:rsidRDefault="00B002CC" w:rsidP="001E57C1">
            <w:pPr>
              <w:spacing w:before="120" w:after="120"/>
              <w:jc w:val="both"/>
              <w:rPr>
                <w:rFonts w:ascii="Arial" w:hAnsi="Arial" w:cs="Arial"/>
                <w:b/>
                <w:sz w:val="22"/>
                <w:szCs w:val="22"/>
              </w:rPr>
            </w:pPr>
            <w:r>
              <w:rPr>
                <w:rFonts w:ascii="Arial" w:hAnsi="Arial" w:cs="Arial"/>
                <w:b/>
                <w:sz w:val="22"/>
                <w:szCs w:val="22"/>
              </w:rPr>
              <w:t xml:space="preserve"> 1601785</w:t>
            </w:r>
          </w:p>
        </w:tc>
      </w:tr>
      <w:tr w:rsidR="00B002CC" w:rsidRPr="00A406E5" w14:paraId="504A6EBA" w14:textId="77777777">
        <w:tc>
          <w:tcPr>
            <w:tcW w:w="2093" w:type="dxa"/>
            <w:shd w:val="pct15" w:color="auto" w:fill="auto"/>
          </w:tcPr>
          <w:p w14:paraId="7790A908"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B19FC1" w14:textId="77777777" w:rsidR="00B002CC" w:rsidRPr="00C53372" w:rsidRDefault="00B002CC" w:rsidP="00C53372">
            <w:pPr>
              <w:spacing w:before="120" w:after="120"/>
              <w:jc w:val="both"/>
              <w:rPr>
                <w:rFonts w:ascii="Arial" w:hAnsi="Arial" w:cs="Arial"/>
                <w:sz w:val="22"/>
                <w:szCs w:val="22"/>
              </w:rPr>
            </w:pPr>
            <w:r>
              <w:rPr>
                <w:rFonts w:ascii="Calibri" w:hAnsi="Calibri" w:cs="Arial"/>
                <w:b/>
                <w:sz w:val="22"/>
                <w:szCs w:val="22"/>
              </w:rPr>
              <w:t>BA Primary Education with QTS</w:t>
            </w:r>
          </w:p>
        </w:tc>
      </w:tr>
      <w:tr w:rsidR="00B002CC" w:rsidRPr="00A406E5" w14:paraId="7166E165" w14:textId="77777777">
        <w:tc>
          <w:tcPr>
            <w:tcW w:w="2093" w:type="dxa"/>
            <w:shd w:val="pct15" w:color="auto" w:fill="auto"/>
          </w:tcPr>
          <w:p w14:paraId="5286B793"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3D72B9" w14:textId="77777777" w:rsidR="00B002CC" w:rsidRPr="00C53372" w:rsidRDefault="00B002CC" w:rsidP="00C53372">
            <w:pPr>
              <w:spacing w:before="120" w:after="120"/>
              <w:rPr>
                <w:rFonts w:ascii="Arial" w:hAnsi="Arial" w:cs="Arial"/>
                <w:sz w:val="22"/>
                <w:szCs w:val="22"/>
              </w:rPr>
            </w:pPr>
            <w:proofErr w:type="spellStart"/>
            <w:r>
              <w:rPr>
                <w:rFonts w:ascii="Calibri" w:hAnsi="Calibri" w:cs="Arial"/>
                <w:b/>
                <w:sz w:val="22"/>
                <w:szCs w:val="22"/>
              </w:rPr>
              <w:t>Yr</w:t>
            </w:r>
            <w:proofErr w:type="spellEnd"/>
            <w:r>
              <w:rPr>
                <w:rFonts w:ascii="Calibri" w:hAnsi="Calibri" w:cs="Arial"/>
                <w:b/>
                <w:sz w:val="22"/>
                <w:szCs w:val="22"/>
              </w:rPr>
              <w:t xml:space="preserve"> </w:t>
            </w:r>
            <w:proofErr w:type="spellStart"/>
            <w:r>
              <w:rPr>
                <w:rFonts w:ascii="Calibri" w:hAnsi="Calibri" w:cs="Arial"/>
                <w:b/>
                <w:sz w:val="22"/>
                <w:szCs w:val="22"/>
              </w:rPr>
              <w:t>Iaith</w:t>
            </w:r>
            <w:proofErr w:type="spellEnd"/>
            <w:r>
              <w:rPr>
                <w:rFonts w:ascii="Calibri" w:hAnsi="Calibri" w:cs="Arial"/>
                <w:b/>
                <w:sz w:val="22"/>
                <w:szCs w:val="22"/>
              </w:rPr>
              <w:t xml:space="preserve"> </w:t>
            </w:r>
            <w:proofErr w:type="spellStart"/>
            <w:r>
              <w:rPr>
                <w:rFonts w:ascii="Calibri" w:hAnsi="Calibri" w:cs="Arial"/>
                <w:b/>
                <w:sz w:val="22"/>
                <w:szCs w:val="22"/>
              </w:rPr>
              <w:t>ar</w:t>
            </w:r>
            <w:proofErr w:type="spellEnd"/>
            <w:r>
              <w:rPr>
                <w:rFonts w:ascii="Calibri" w:hAnsi="Calibri" w:cs="Arial"/>
                <w:b/>
                <w:sz w:val="22"/>
                <w:szCs w:val="22"/>
              </w:rPr>
              <w:t xml:space="preserve"> </w:t>
            </w:r>
            <w:proofErr w:type="spellStart"/>
            <w:r>
              <w:rPr>
                <w:rFonts w:ascii="Calibri" w:hAnsi="Calibri" w:cs="Arial"/>
                <w:b/>
                <w:sz w:val="22"/>
                <w:szCs w:val="22"/>
              </w:rPr>
              <w:t>Daith</w:t>
            </w:r>
            <w:proofErr w:type="spellEnd"/>
            <w:r>
              <w:rPr>
                <w:rFonts w:ascii="Calibri" w:hAnsi="Calibri" w:cs="Arial"/>
                <w:b/>
                <w:sz w:val="22"/>
                <w:szCs w:val="22"/>
              </w:rPr>
              <w:t xml:space="preserve"> 3</w:t>
            </w:r>
          </w:p>
        </w:tc>
      </w:tr>
      <w:tr w:rsidR="00B002CC" w:rsidRPr="00A406E5" w14:paraId="2D96E8D7" w14:textId="77777777">
        <w:tc>
          <w:tcPr>
            <w:tcW w:w="2093" w:type="dxa"/>
            <w:shd w:val="pct15" w:color="auto" w:fill="auto"/>
          </w:tcPr>
          <w:p w14:paraId="12E1D6C1"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F875B6" w14:textId="77777777" w:rsidR="00B002CC" w:rsidRPr="00C53372" w:rsidRDefault="00B002CC" w:rsidP="00C53372">
            <w:pPr>
              <w:spacing w:before="120" w:after="120"/>
              <w:jc w:val="both"/>
              <w:rPr>
                <w:rFonts w:ascii="Arial" w:hAnsi="Arial" w:cs="Arial"/>
                <w:sz w:val="22"/>
                <w:szCs w:val="22"/>
              </w:rPr>
            </w:pPr>
            <w:r>
              <w:rPr>
                <w:rFonts w:ascii="Calibri" w:hAnsi="Calibri" w:cs="Arial"/>
                <w:b/>
              </w:rPr>
              <w:t>ECAD6006C</w:t>
            </w:r>
          </w:p>
        </w:tc>
        <w:tc>
          <w:tcPr>
            <w:tcW w:w="2268" w:type="dxa"/>
            <w:shd w:val="clear" w:color="auto" w:fill="D9D9D9"/>
          </w:tcPr>
          <w:p w14:paraId="62C8D1E2" w14:textId="77777777" w:rsidR="00B002CC" w:rsidRPr="004D5E9B" w:rsidRDefault="00B002CC" w:rsidP="00C5337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28B43A" w14:textId="77777777" w:rsidR="00B002CC" w:rsidRPr="00C53372" w:rsidRDefault="00B002CC" w:rsidP="00C53372">
            <w:pPr>
              <w:spacing w:before="120" w:after="120"/>
              <w:jc w:val="both"/>
              <w:rPr>
                <w:rFonts w:ascii="Arial" w:hAnsi="Arial" w:cs="Arial"/>
                <w:sz w:val="22"/>
                <w:szCs w:val="22"/>
              </w:rPr>
            </w:pPr>
            <w:r>
              <w:rPr>
                <w:rFonts w:ascii="Calibri" w:hAnsi="Calibri" w:cs="Arial"/>
                <w:b/>
                <w:sz w:val="22"/>
                <w:szCs w:val="22"/>
              </w:rPr>
              <w:t>40%</w:t>
            </w:r>
          </w:p>
        </w:tc>
      </w:tr>
      <w:tr w:rsidR="00B002CC" w:rsidRPr="00A406E5" w14:paraId="0C8FF33D" w14:textId="77777777">
        <w:tc>
          <w:tcPr>
            <w:tcW w:w="2093" w:type="dxa"/>
            <w:shd w:val="pct15" w:color="auto" w:fill="auto"/>
          </w:tcPr>
          <w:p w14:paraId="116F5CCC"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47A5AB" w14:textId="77777777" w:rsidR="00B002CC" w:rsidRPr="00C53372" w:rsidRDefault="00B002CC" w:rsidP="00C53372">
            <w:pPr>
              <w:spacing w:before="120" w:after="120"/>
              <w:jc w:val="both"/>
              <w:rPr>
                <w:rFonts w:ascii="Arial" w:hAnsi="Arial" w:cs="Arial"/>
                <w:sz w:val="22"/>
                <w:szCs w:val="22"/>
              </w:rPr>
            </w:pPr>
            <w:r>
              <w:rPr>
                <w:rFonts w:ascii="Calibri" w:hAnsi="Calibri" w:cs="Arial"/>
                <w:b/>
                <w:sz w:val="22"/>
                <w:szCs w:val="22"/>
              </w:rPr>
              <w:t>Catherine Morgan</w:t>
            </w:r>
          </w:p>
        </w:tc>
        <w:tc>
          <w:tcPr>
            <w:tcW w:w="2268" w:type="dxa"/>
            <w:shd w:val="clear" w:color="auto" w:fill="D9D9D9"/>
          </w:tcPr>
          <w:p w14:paraId="6FAB8DB9"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68F51C" w14:textId="77777777" w:rsidR="00B002CC" w:rsidRPr="00C53372" w:rsidRDefault="00B002CC" w:rsidP="00C53372">
            <w:pPr>
              <w:spacing w:before="120" w:after="120"/>
              <w:jc w:val="both"/>
              <w:rPr>
                <w:rFonts w:ascii="Arial" w:hAnsi="Arial" w:cs="Arial"/>
                <w:sz w:val="22"/>
                <w:szCs w:val="22"/>
              </w:rPr>
            </w:pPr>
          </w:p>
        </w:tc>
      </w:tr>
      <w:tr w:rsidR="00B002CC" w:rsidRPr="00A406E5" w14:paraId="19E64CF8" w14:textId="77777777">
        <w:tc>
          <w:tcPr>
            <w:tcW w:w="2093" w:type="dxa"/>
            <w:shd w:val="pct15" w:color="auto" w:fill="auto"/>
          </w:tcPr>
          <w:p w14:paraId="09732A41"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28B0D8" w14:textId="77777777" w:rsidR="00B002CC" w:rsidRPr="00095DB3" w:rsidRDefault="00B002CC" w:rsidP="00C53372">
            <w:pPr>
              <w:spacing w:before="120" w:after="120"/>
              <w:jc w:val="both"/>
              <w:rPr>
                <w:rFonts w:ascii="Arial" w:hAnsi="Arial" w:cs="Arial"/>
                <w:b/>
                <w:sz w:val="22"/>
                <w:szCs w:val="22"/>
              </w:rPr>
            </w:pPr>
            <w:r w:rsidRPr="00095DB3">
              <w:rPr>
                <w:rFonts w:asciiTheme="majorHAnsi" w:hAnsiTheme="majorHAnsi" w:cs="Arial"/>
                <w:b/>
                <w:color w:val="191919"/>
                <w:sz w:val="22"/>
                <w:szCs w:val="32"/>
              </w:rPr>
              <w:t>Critical response to an article that provides evidence of sound knowledge and understanding of themes related to the teaching of Welsh in the English-medium sector.</w:t>
            </w:r>
          </w:p>
        </w:tc>
        <w:tc>
          <w:tcPr>
            <w:tcW w:w="2268" w:type="dxa"/>
            <w:shd w:val="pct15" w:color="auto" w:fill="auto"/>
          </w:tcPr>
          <w:p w14:paraId="0E150EE9" w14:textId="77777777" w:rsidR="00B002CC" w:rsidRPr="00A406E5" w:rsidRDefault="00B002CC" w:rsidP="00C5337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E9BC36" w14:textId="77777777" w:rsidR="00B002CC" w:rsidRPr="00C53372" w:rsidRDefault="00B002CC" w:rsidP="00C53372">
            <w:pPr>
              <w:spacing w:before="120" w:after="120"/>
              <w:jc w:val="both"/>
              <w:rPr>
                <w:rFonts w:ascii="Arial" w:hAnsi="Arial" w:cs="Arial"/>
                <w:sz w:val="22"/>
                <w:szCs w:val="22"/>
              </w:rPr>
            </w:pPr>
            <w:r>
              <w:rPr>
                <w:rFonts w:ascii="Arial" w:hAnsi="Arial" w:cs="Arial"/>
                <w:sz w:val="22"/>
                <w:szCs w:val="22"/>
              </w:rPr>
              <w:t>2000</w:t>
            </w:r>
          </w:p>
        </w:tc>
      </w:tr>
      <w:tr w:rsidR="00B002CC" w:rsidRPr="00A406E5" w14:paraId="71DDBFD2" w14:textId="77777777">
        <w:tc>
          <w:tcPr>
            <w:tcW w:w="2093" w:type="dxa"/>
            <w:shd w:val="pct15" w:color="auto" w:fill="auto"/>
          </w:tcPr>
          <w:p w14:paraId="33238868"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34CE1A" w14:textId="77777777" w:rsidR="00B002CC" w:rsidRPr="00C53372" w:rsidRDefault="00B002CC" w:rsidP="00C53372">
            <w:pPr>
              <w:spacing w:before="120" w:after="120"/>
              <w:jc w:val="both"/>
              <w:rPr>
                <w:rFonts w:ascii="Arial" w:hAnsi="Arial" w:cs="Arial"/>
                <w:sz w:val="22"/>
                <w:szCs w:val="22"/>
              </w:rPr>
            </w:pPr>
            <w:r>
              <w:rPr>
                <w:rFonts w:ascii="Arial" w:hAnsi="Arial" w:cs="Arial"/>
                <w:sz w:val="22"/>
                <w:szCs w:val="22"/>
              </w:rPr>
              <w:t>4</w:t>
            </w:r>
            <w:r w:rsidRPr="00095DB3">
              <w:rPr>
                <w:rFonts w:ascii="Arial" w:hAnsi="Arial" w:cs="Arial"/>
                <w:sz w:val="22"/>
                <w:szCs w:val="22"/>
                <w:vertAlign w:val="superscript"/>
              </w:rPr>
              <w:t>th</w:t>
            </w:r>
            <w:r>
              <w:rPr>
                <w:rFonts w:ascii="Arial" w:hAnsi="Arial" w:cs="Arial"/>
                <w:sz w:val="22"/>
                <w:szCs w:val="22"/>
              </w:rPr>
              <w:t xml:space="preserve"> February, 2019</w:t>
            </w:r>
          </w:p>
        </w:tc>
        <w:tc>
          <w:tcPr>
            <w:tcW w:w="2268" w:type="dxa"/>
            <w:shd w:val="pct15" w:color="auto" w:fill="auto"/>
          </w:tcPr>
          <w:p w14:paraId="05D3B0DD"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534B3AD" w14:textId="77777777" w:rsidR="00B002CC" w:rsidRPr="00C53372" w:rsidRDefault="00B002CC" w:rsidP="0031080A">
            <w:pPr>
              <w:spacing w:before="120" w:after="120"/>
              <w:jc w:val="both"/>
              <w:rPr>
                <w:rFonts w:ascii="Arial" w:hAnsi="Arial" w:cs="Arial"/>
                <w:sz w:val="22"/>
                <w:szCs w:val="22"/>
              </w:rPr>
            </w:pPr>
            <w:r>
              <w:rPr>
                <w:rFonts w:ascii="Arial" w:hAnsi="Arial" w:cs="Arial"/>
                <w:sz w:val="22"/>
                <w:szCs w:val="22"/>
              </w:rPr>
              <w:t>4</w:t>
            </w:r>
            <w:r w:rsidRPr="00095DB3">
              <w:rPr>
                <w:rFonts w:ascii="Arial" w:hAnsi="Arial" w:cs="Arial"/>
                <w:sz w:val="22"/>
                <w:szCs w:val="22"/>
                <w:vertAlign w:val="superscript"/>
              </w:rPr>
              <w:t>th</w:t>
            </w:r>
            <w:r>
              <w:rPr>
                <w:rFonts w:ascii="Arial" w:hAnsi="Arial" w:cs="Arial"/>
                <w:sz w:val="22"/>
                <w:szCs w:val="22"/>
              </w:rPr>
              <w:t xml:space="preserve"> March, 2019 </w:t>
            </w:r>
          </w:p>
        </w:tc>
      </w:tr>
      <w:tr w:rsidR="00B002CC" w:rsidRPr="00A406E5" w14:paraId="59C69774" w14:textId="77777777">
        <w:tc>
          <w:tcPr>
            <w:tcW w:w="2093" w:type="dxa"/>
            <w:shd w:val="pct15" w:color="auto" w:fill="auto"/>
          </w:tcPr>
          <w:p w14:paraId="6314E288"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43765D" w14:textId="77777777" w:rsidR="00B002CC" w:rsidRPr="00A406E5" w:rsidRDefault="00B002CC" w:rsidP="00C5337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20AA66"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35D204" w14:textId="77777777" w:rsidR="00B002CC" w:rsidRPr="00A406E5" w:rsidRDefault="00B002CC" w:rsidP="00C5337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002CC" w:rsidRPr="00A406E5" w14:paraId="62384FAB" w14:textId="77777777">
        <w:tc>
          <w:tcPr>
            <w:tcW w:w="2093" w:type="dxa"/>
            <w:shd w:val="pct15" w:color="auto" w:fill="auto"/>
          </w:tcPr>
          <w:p w14:paraId="32AD193B" w14:textId="77777777" w:rsidR="00B002CC" w:rsidRPr="00A406E5" w:rsidRDefault="00B002CC" w:rsidP="00C5337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ADA8FA" w14:textId="77777777" w:rsidR="00B002CC" w:rsidRPr="00A406E5" w:rsidRDefault="00B002CC" w:rsidP="00C5337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52C96" w14:textId="77777777" w:rsidR="00B002CC" w:rsidRPr="00A406E5" w:rsidRDefault="00B002CC" w:rsidP="00DB116D">
      <w:pPr>
        <w:rPr>
          <w:rFonts w:ascii="Arial" w:hAnsi="Arial" w:cs="Arial"/>
          <w:sz w:val="32"/>
        </w:rPr>
      </w:pPr>
    </w:p>
    <w:p w14:paraId="4F9C4BAF" w14:textId="77777777" w:rsidR="00B002CC" w:rsidRPr="00A406E5" w:rsidRDefault="00B002CC" w:rsidP="00DB116D">
      <w:pPr>
        <w:rPr>
          <w:rFonts w:ascii="Arial" w:hAnsi="Arial" w:cs="Arial"/>
          <w:sz w:val="32"/>
        </w:rPr>
      </w:pPr>
    </w:p>
    <w:p w14:paraId="3A106692" w14:textId="77777777" w:rsidR="00B002CC" w:rsidRPr="00A406E5" w:rsidRDefault="00B002CC" w:rsidP="00DB116D">
      <w:pPr>
        <w:rPr>
          <w:rFonts w:ascii="Arial" w:hAnsi="Arial" w:cs="Arial"/>
          <w:sz w:val="32"/>
        </w:rPr>
      </w:pPr>
    </w:p>
    <w:p w14:paraId="223BBB65" w14:textId="77777777" w:rsidR="00B002CC" w:rsidRPr="00A406E5" w:rsidRDefault="00B002CC" w:rsidP="00DB116D">
      <w:pPr>
        <w:rPr>
          <w:rFonts w:ascii="Arial" w:hAnsi="Arial" w:cs="Arial"/>
          <w:sz w:val="32"/>
        </w:rPr>
      </w:pPr>
    </w:p>
    <w:p w14:paraId="6890C8B0" w14:textId="77777777" w:rsidR="00B002CC" w:rsidRPr="00A406E5" w:rsidRDefault="00B002CC" w:rsidP="00DB116D">
      <w:pPr>
        <w:rPr>
          <w:rFonts w:ascii="Arial" w:hAnsi="Arial" w:cs="Arial"/>
          <w:sz w:val="32"/>
        </w:rPr>
      </w:pPr>
    </w:p>
    <w:p w14:paraId="156FEE38" w14:textId="77777777" w:rsidR="00B002CC" w:rsidRPr="00A406E5" w:rsidRDefault="00B002CC" w:rsidP="00DB116D">
      <w:pPr>
        <w:rPr>
          <w:rFonts w:ascii="Arial" w:hAnsi="Arial" w:cs="Arial"/>
          <w:sz w:val="32"/>
        </w:rPr>
      </w:pPr>
    </w:p>
    <w:p w14:paraId="02128B80" w14:textId="77777777" w:rsidR="00B002CC" w:rsidRDefault="00B002CC">
      <w:pPr>
        <w:rPr>
          <w:rFonts w:ascii="Arial" w:hAnsi="Arial" w:cs="Arial"/>
          <w:sz w:val="32"/>
        </w:rPr>
      </w:pPr>
      <w:r>
        <w:rPr>
          <w:rFonts w:ascii="Arial" w:hAnsi="Arial" w:cs="Arial"/>
          <w:sz w:val="32"/>
        </w:rPr>
        <w:br w:type="page"/>
      </w:r>
    </w:p>
    <w:p w14:paraId="1C7E66F9" w14:textId="77777777" w:rsidR="00B002CC" w:rsidRPr="00A406E5" w:rsidRDefault="00B002C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002CC" w:rsidRPr="00A406E5" w14:paraId="51C1F900" w14:textId="77777777">
        <w:tc>
          <w:tcPr>
            <w:tcW w:w="9747" w:type="dxa"/>
            <w:shd w:val="pct10" w:color="auto" w:fill="auto"/>
          </w:tcPr>
          <w:p w14:paraId="38411E26" w14:textId="77777777" w:rsidR="00B002CC" w:rsidRPr="00A406E5" w:rsidRDefault="00B002CC" w:rsidP="00273FEE">
            <w:pPr>
              <w:rPr>
                <w:rFonts w:ascii="Arial" w:hAnsi="Arial" w:cs="Arial"/>
                <w:b/>
                <w:sz w:val="22"/>
                <w:szCs w:val="22"/>
              </w:rPr>
            </w:pPr>
            <w:r w:rsidRPr="00A406E5">
              <w:rPr>
                <w:rFonts w:ascii="Arial" w:hAnsi="Arial" w:cs="Arial"/>
                <w:b/>
                <w:sz w:val="22"/>
                <w:szCs w:val="22"/>
              </w:rPr>
              <w:t xml:space="preserve">Module Learning Outcomes </w:t>
            </w:r>
          </w:p>
          <w:p w14:paraId="352E716B" w14:textId="77777777" w:rsidR="00B002CC" w:rsidRPr="00A406E5" w:rsidRDefault="00B002CC" w:rsidP="00273FEE">
            <w:pPr>
              <w:rPr>
                <w:rFonts w:ascii="Arial" w:hAnsi="Arial" w:cs="Arial"/>
                <w:sz w:val="22"/>
                <w:szCs w:val="22"/>
              </w:rPr>
            </w:pPr>
            <w:r w:rsidRPr="00A406E5">
              <w:rPr>
                <w:rFonts w:ascii="Arial" w:hAnsi="Arial" w:cs="Arial"/>
                <w:b/>
                <w:sz w:val="22"/>
                <w:szCs w:val="22"/>
              </w:rPr>
              <w:t>(from module syllabus)</w:t>
            </w:r>
          </w:p>
        </w:tc>
      </w:tr>
      <w:tr w:rsidR="00B002CC" w:rsidRPr="00A406E5" w14:paraId="2F2CF0E6" w14:textId="77777777">
        <w:tc>
          <w:tcPr>
            <w:tcW w:w="9747" w:type="dxa"/>
          </w:tcPr>
          <w:p w14:paraId="197A5AC1" w14:textId="77777777" w:rsidR="00B002CC" w:rsidRPr="00717962" w:rsidRDefault="00B002CC" w:rsidP="00095DB3">
            <w:pPr>
              <w:contextualSpacing/>
              <w:rPr>
                <w:rFonts w:asciiTheme="majorHAnsi" w:hAnsiTheme="majorHAnsi" w:cs="Calibri"/>
                <w:sz w:val="22"/>
                <w:szCs w:val="16"/>
              </w:rPr>
            </w:pPr>
            <w:r>
              <w:rPr>
                <w:rFonts w:asciiTheme="majorHAnsi" w:hAnsiTheme="majorHAnsi" w:cs="Calibri"/>
                <w:sz w:val="22"/>
                <w:szCs w:val="16"/>
              </w:rPr>
              <w:t xml:space="preserve">1. </w:t>
            </w:r>
            <w:r w:rsidRPr="00717962">
              <w:rPr>
                <w:rFonts w:asciiTheme="majorHAnsi" w:hAnsiTheme="majorHAnsi" w:cs="Calibri"/>
                <w:sz w:val="22"/>
                <w:szCs w:val="16"/>
              </w:rPr>
              <w:t>Critically analyse the methodologies of teaching an additional language.</w:t>
            </w:r>
          </w:p>
          <w:p w14:paraId="05F86B38" w14:textId="77777777" w:rsidR="00B002CC" w:rsidRDefault="00B002CC" w:rsidP="00095DB3">
            <w:pPr>
              <w:rPr>
                <w:rFonts w:asciiTheme="majorHAnsi" w:hAnsiTheme="majorHAnsi" w:cs="Calibri"/>
                <w:sz w:val="22"/>
                <w:szCs w:val="16"/>
              </w:rPr>
            </w:pPr>
          </w:p>
          <w:p w14:paraId="2635F34D" w14:textId="77777777" w:rsidR="00B002CC" w:rsidRDefault="00B002CC" w:rsidP="00367272">
            <w:pPr>
              <w:rPr>
                <w:rFonts w:ascii="Arial" w:hAnsi="Arial" w:cs="Arial"/>
                <w:sz w:val="22"/>
                <w:szCs w:val="22"/>
              </w:rPr>
            </w:pPr>
            <w:r>
              <w:rPr>
                <w:rFonts w:asciiTheme="majorHAnsi" w:hAnsiTheme="majorHAnsi" w:cs="Calibri"/>
                <w:sz w:val="22"/>
                <w:szCs w:val="16"/>
              </w:rPr>
              <w:t xml:space="preserve">2. </w:t>
            </w:r>
            <w:r w:rsidRPr="00717962">
              <w:rPr>
                <w:rFonts w:asciiTheme="majorHAnsi" w:hAnsiTheme="majorHAnsi" w:cs="Calibri"/>
                <w:sz w:val="22"/>
                <w:szCs w:val="16"/>
              </w:rPr>
              <w:t>Organise their knowledge and learning through the use of a range of information sources and present their work at the appropriate level.</w:t>
            </w:r>
            <w:r w:rsidRPr="00C53372">
              <w:rPr>
                <w:rFonts w:ascii="Arial" w:hAnsi="Arial" w:cs="Arial"/>
                <w:sz w:val="22"/>
                <w:szCs w:val="22"/>
              </w:rPr>
              <w:t xml:space="preserve"> </w:t>
            </w:r>
          </w:p>
          <w:p w14:paraId="7EC38E09" w14:textId="77777777" w:rsidR="00B002CC" w:rsidRPr="00A406E5" w:rsidRDefault="00B002CC" w:rsidP="00367272">
            <w:pPr>
              <w:rPr>
                <w:rFonts w:ascii="Arial" w:hAnsi="Arial" w:cs="Arial"/>
                <w:sz w:val="22"/>
                <w:szCs w:val="22"/>
              </w:rPr>
            </w:pPr>
          </w:p>
        </w:tc>
      </w:tr>
    </w:tbl>
    <w:p w14:paraId="6A226452" w14:textId="77777777" w:rsidR="00B002CC" w:rsidRPr="00A406E5" w:rsidRDefault="00B002CC" w:rsidP="00BA1176">
      <w:pPr>
        <w:rPr>
          <w:rFonts w:ascii="Arial" w:hAnsi="Arial" w:cs="Arial"/>
          <w:b/>
        </w:rPr>
      </w:pPr>
    </w:p>
    <w:p w14:paraId="446F838B" w14:textId="77777777" w:rsidR="00B002CC" w:rsidRPr="00A406E5" w:rsidRDefault="00B002CC" w:rsidP="00BA1176">
      <w:pPr>
        <w:rPr>
          <w:rFonts w:ascii="Arial" w:hAnsi="Arial" w:cs="Arial"/>
          <w:b/>
        </w:rPr>
      </w:pPr>
    </w:p>
    <w:p w14:paraId="0516389A" w14:textId="77777777" w:rsidR="00B002CC" w:rsidRDefault="00B002CC" w:rsidP="00BA1176">
      <w:pPr>
        <w:rPr>
          <w:rFonts w:ascii="Arial" w:hAnsi="Arial" w:cs="Arial"/>
          <w:b/>
        </w:rPr>
      </w:pPr>
    </w:p>
    <w:p w14:paraId="40861BE6" w14:textId="77777777" w:rsidR="00B002CC" w:rsidRDefault="00B002CC" w:rsidP="00BA1176">
      <w:pPr>
        <w:rPr>
          <w:rFonts w:ascii="Arial" w:hAnsi="Arial" w:cs="Arial"/>
          <w:b/>
        </w:rPr>
      </w:pPr>
    </w:p>
    <w:p w14:paraId="73E929FB" w14:textId="77777777" w:rsidR="00B002CC" w:rsidRDefault="00B002CC" w:rsidP="00BA1176">
      <w:pPr>
        <w:rPr>
          <w:rFonts w:ascii="Arial" w:hAnsi="Arial" w:cs="Arial"/>
          <w:b/>
        </w:rPr>
      </w:pPr>
    </w:p>
    <w:p w14:paraId="52FC83CF" w14:textId="77777777" w:rsidR="00B002CC" w:rsidRPr="00A406E5" w:rsidRDefault="00B002CC"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002CC" w:rsidRPr="00A406E5" w14:paraId="50769F44" w14:textId="77777777">
        <w:tc>
          <w:tcPr>
            <w:tcW w:w="9781" w:type="dxa"/>
            <w:shd w:val="clear" w:color="auto" w:fill="C0C0C0"/>
          </w:tcPr>
          <w:p w14:paraId="3C597F54" w14:textId="77777777" w:rsidR="00B002CC" w:rsidRPr="00A406E5" w:rsidRDefault="00B002CC"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1C8E72A" w14:textId="77777777" w:rsidR="00B002CC" w:rsidRDefault="00B002CC" w:rsidP="005969E2">
      <w:pPr>
        <w:jc w:val="both"/>
        <w:rPr>
          <w:rFonts w:ascii="Arial" w:hAnsi="Arial" w:cs="Arial"/>
          <w:sz w:val="22"/>
          <w:szCs w:val="22"/>
        </w:rPr>
      </w:pPr>
    </w:p>
    <w:p w14:paraId="435932F0" w14:textId="77777777" w:rsidR="00B002CC" w:rsidRDefault="00B002CC" w:rsidP="00367272">
      <w:pPr>
        <w:rPr>
          <w:rFonts w:ascii="Calibri" w:hAnsi="Calibri" w:cs="Arial"/>
        </w:rPr>
      </w:pPr>
      <w:r>
        <w:rPr>
          <w:rFonts w:ascii="Calibri" w:hAnsi="Calibri" w:cs="Arial"/>
        </w:rPr>
        <w:t xml:space="preserve">You will respond critically to an article that will be shared with you via Moodle during the year.  You will need to demonstrate your understanding of themes that are related to teaching Welsh in the English-medium sector, and your knowledge regarding teaching and learning of a second language generally.  </w:t>
      </w:r>
    </w:p>
    <w:p w14:paraId="5004049E" w14:textId="77777777" w:rsidR="00B002CC" w:rsidRPr="00A406E5" w:rsidRDefault="00B002CC" w:rsidP="00C53372">
      <w:pPr>
        <w:ind w:left="720"/>
        <w:jc w:val="both"/>
        <w:rPr>
          <w:rFonts w:ascii="Arial" w:hAnsi="Arial" w:cs="Arial"/>
          <w:sz w:val="22"/>
          <w:szCs w:val="22"/>
        </w:rPr>
      </w:pPr>
    </w:p>
    <w:p w14:paraId="4531FCA9" w14:textId="77777777" w:rsidR="00B002CC" w:rsidRPr="00A406E5" w:rsidRDefault="00B002CC" w:rsidP="00A67FB1">
      <w:pPr>
        <w:ind w:left="720"/>
        <w:rPr>
          <w:rFonts w:ascii="Arial" w:hAnsi="Arial" w:cs="Arial"/>
        </w:rPr>
      </w:pPr>
    </w:p>
    <w:p w14:paraId="29B6C260" w14:textId="77777777" w:rsidR="00B002CC" w:rsidRPr="00A406E5" w:rsidRDefault="00B002CC" w:rsidP="00A67FB1">
      <w:pPr>
        <w:ind w:left="720"/>
        <w:rPr>
          <w:rFonts w:ascii="Arial" w:hAnsi="Arial" w:cs="Arial"/>
        </w:rPr>
      </w:pPr>
    </w:p>
    <w:p w14:paraId="634BB4B0" w14:textId="77777777" w:rsidR="00B002CC" w:rsidRPr="00A406E5" w:rsidRDefault="00B002CC" w:rsidP="00A67FB1">
      <w:pPr>
        <w:ind w:left="720"/>
        <w:rPr>
          <w:rFonts w:ascii="Arial" w:hAnsi="Arial" w:cs="Arial"/>
        </w:rPr>
      </w:pPr>
    </w:p>
    <w:p w14:paraId="6A5FBFA4" w14:textId="77777777" w:rsidR="00B002CC" w:rsidRPr="00A406E5" w:rsidRDefault="00B002CC" w:rsidP="00A67FB1">
      <w:pPr>
        <w:ind w:left="720"/>
        <w:rPr>
          <w:rFonts w:ascii="Arial" w:hAnsi="Arial" w:cs="Arial"/>
        </w:rPr>
      </w:pPr>
    </w:p>
    <w:p w14:paraId="7647F282" w14:textId="77777777" w:rsidR="00B002CC" w:rsidRPr="00A406E5" w:rsidRDefault="00B002CC" w:rsidP="00A67FB1">
      <w:pPr>
        <w:ind w:left="720"/>
        <w:rPr>
          <w:rFonts w:ascii="Arial" w:hAnsi="Arial" w:cs="Arial"/>
        </w:rPr>
      </w:pPr>
    </w:p>
    <w:p w14:paraId="412F4FB3" w14:textId="77777777" w:rsidR="00B002CC" w:rsidRPr="00A406E5" w:rsidRDefault="00B002CC" w:rsidP="00A67FB1">
      <w:pPr>
        <w:ind w:left="720"/>
        <w:rPr>
          <w:rFonts w:ascii="Arial" w:hAnsi="Arial" w:cs="Arial"/>
        </w:rPr>
      </w:pPr>
    </w:p>
    <w:p w14:paraId="4F116436" w14:textId="77777777" w:rsidR="00B002CC" w:rsidRPr="00A406E5" w:rsidRDefault="00B002CC" w:rsidP="00A67FB1">
      <w:pPr>
        <w:ind w:left="720"/>
        <w:rPr>
          <w:rFonts w:ascii="Arial" w:hAnsi="Arial" w:cs="Arial"/>
        </w:rPr>
      </w:pPr>
    </w:p>
    <w:p w14:paraId="693E51D1" w14:textId="77777777" w:rsidR="00B002CC" w:rsidRPr="00A406E5" w:rsidRDefault="00B002CC" w:rsidP="00A67FB1">
      <w:pPr>
        <w:ind w:left="720"/>
        <w:rPr>
          <w:rFonts w:ascii="Arial" w:hAnsi="Arial" w:cs="Arial"/>
        </w:rPr>
      </w:pPr>
    </w:p>
    <w:p w14:paraId="16D5B5D7" w14:textId="77777777" w:rsidR="00B002CC" w:rsidRPr="00A406E5" w:rsidRDefault="00B002CC" w:rsidP="00A67FB1">
      <w:pPr>
        <w:ind w:left="720"/>
        <w:rPr>
          <w:rFonts w:ascii="Arial" w:hAnsi="Arial" w:cs="Arial"/>
        </w:rPr>
      </w:pPr>
    </w:p>
    <w:p w14:paraId="1FADB6B3" w14:textId="77777777" w:rsidR="00B002CC" w:rsidRPr="00A406E5" w:rsidRDefault="00B002CC" w:rsidP="00A67FB1">
      <w:pPr>
        <w:ind w:left="720"/>
        <w:rPr>
          <w:rFonts w:ascii="Arial" w:hAnsi="Arial" w:cs="Arial"/>
        </w:rPr>
      </w:pPr>
    </w:p>
    <w:p w14:paraId="6646B057" w14:textId="77777777" w:rsidR="00B002CC" w:rsidRPr="00A406E5" w:rsidRDefault="00B002CC" w:rsidP="00A67FB1">
      <w:pPr>
        <w:ind w:left="720"/>
        <w:rPr>
          <w:rFonts w:ascii="Arial" w:hAnsi="Arial" w:cs="Arial"/>
        </w:rPr>
      </w:pPr>
    </w:p>
    <w:p w14:paraId="40E7E61A" w14:textId="77777777" w:rsidR="00B002CC" w:rsidRPr="00A406E5" w:rsidRDefault="00B002CC" w:rsidP="00A67FB1">
      <w:pPr>
        <w:ind w:left="720"/>
        <w:rPr>
          <w:rFonts w:ascii="Arial" w:hAnsi="Arial" w:cs="Arial"/>
        </w:rPr>
      </w:pPr>
    </w:p>
    <w:p w14:paraId="1B734DE3" w14:textId="77777777" w:rsidR="00B002CC" w:rsidRPr="00A406E5" w:rsidRDefault="00B002CC" w:rsidP="00A67FB1">
      <w:pPr>
        <w:ind w:left="720"/>
        <w:rPr>
          <w:rFonts w:ascii="Arial" w:hAnsi="Arial" w:cs="Arial"/>
        </w:rPr>
      </w:pPr>
    </w:p>
    <w:p w14:paraId="317FBA28" w14:textId="77777777" w:rsidR="00B002CC" w:rsidRPr="00A406E5" w:rsidRDefault="00B002CC" w:rsidP="00A67FB1">
      <w:pPr>
        <w:ind w:left="720"/>
        <w:rPr>
          <w:rFonts w:ascii="Arial" w:hAnsi="Arial" w:cs="Arial"/>
        </w:rPr>
      </w:pPr>
    </w:p>
    <w:p w14:paraId="0C156F52" w14:textId="77777777" w:rsidR="00B002CC" w:rsidRPr="00A406E5" w:rsidRDefault="00B002CC" w:rsidP="00A67FB1">
      <w:pPr>
        <w:ind w:left="720"/>
        <w:rPr>
          <w:rFonts w:ascii="Arial" w:hAnsi="Arial" w:cs="Arial"/>
        </w:rPr>
      </w:pPr>
    </w:p>
    <w:p w14:paraId="2D5C47A6" w14:textId="77777777" w:rsidR="00B002CC" w:rsidRPr="00A406E5" w:rsidRDefault="00B002CC" w:rsidP="00A67FB1">
      <w:pPr>
        <w:ind w:left="720"/>
        <w:rPr>
          <w:rFonts w:ascii="Arial" w:hAnsi="Arial" w:cs="Arial"/>
        </w:rPr>
      </w:pPr>
    </w:p>
    <w:p w14:paraId="4835813F" w14:textId="77777777" w:rsidR="00B002CC" w:rsidRPr="00A406E5" w:rsidRDefault="00B002CC" w:rsidP="00A67FB1">
      <w:pPr>
        <w:ind w:left="720"/>
        <w:rPr>
          <w:rFonts w:ascii="Arial" w:hAnsi="Arial" w:cs="Arial"/>
        </w:rPr>
      </w:pPr>
    </w:p>
    <w:p w14:paraId="47AC34D7" w14:textId="77777777" w:rsidR="00B002CC" w:rsidRPr="00A406E5" w:rsidRDefault="00B002CC" w:rsidP="00A67FB1">
      <w:pPr>
        <w:ind w:left="720"/>
        <w:rPr>
          <w:rFonts w:ascii="Arial" w:hAnsi="Arial" w:cs="Arial"/>
        </w:rPr>
      </w:pPr>
    </w:p>
    <w:p w14:paraId="3473E59C" w14:textId="77777777" w:rsidR="00B002CC" w:rsidRDefault="00B002CC">
      <w:pPr>
        <w:rPr>
          <w:rFonts w:ascii="Arial" w:hAnsi="Arial" w:cs="Arial"/>
          <w:sz w:val="22"/>
          <w:szCs w:val="22"/>
        </w:rPr>
      </w:pPr>
      <w:r>
        <w:rPr>
          <w:rFonts w:ascii="Arial" w:hAnsi="Arial" w:cs="Arial"/>
          <w:sz w:val="22"/>
          <w:szCs w:val="22"/>
        </w:rPr>
        <w:br w:type="page"/>
      </w:r>
    </w:p>
    <w:p w14:paraId="5D3C72C7" w14:textId="77777777" w:rsidR="00B002CC" w:rsidRPr="00A406E5" w:rsidRDefault="00B002CC"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B002CC" w:rsidRPr="00A406E5" w14:paraId="340FCD20" w14:textId="77777777">
        <w:trPr>
          <w:trHeight w:val="414"/>
        </w:trPr>
        <w:tc>
          <w:tcPr>
            <w:tcW w:w="10670" w:type="dxa"/>
            <w:shd w:val="clear" w:color="auto" w:fill="D9D9D9"/>
          </w:tcPr>
          <w:p w14:paraId="730C25B7" w14:textId="77777777" w:rsidR="00B002CC" w:rsidRPr="00A406E5" w:rsidRDefault="00B002CC" w:rsidP="00C8667A">
            <w:pPr>
              <w:jc w:val="center"/>
              <w:rPr>
                <w:rFonts w:ascii="Arial" w:hAnsi="Arial" w:cs="Arial"/>
                <w:b/>
                <w:caps/>
                <w:sz w:val="40"/>
              </w:rPr>
            </w:pPr>
            <w:r w:rsidRPr="00A406E5">
              <w:rPr>
                <w:rFonts w:ascii="Arial" w:hAnsi="Arial" w:cs="Arial"/>
                <w:b/>
                <w:caps/>
                <w:sz w:val="40"/>
              </w:rPr>
              <w:t>GUIDANCE FOR Students IN THE COMPLETION OF TASKS</w:t>
            </w:r>
          </w:p>
        </w:tc>
      </w:tr>
    </w:tbl>
    <w:p w14:paraId="5D3D10FA" w14:textId="77777777" w:rsidR="00B002CC" w:rsidRPr="00A406E5" w:rsidRDefault="00B002CC" w:rsidP="00D22D9C">
      <w:pPr>
        <w:jc w:val="both"/>
        <w:rPr>
          <w:rFonts w:ascii="Arial" w:hAnsi="Arial" w:cs="Arial"/>
          <w:sz w:val="22"/>
          <w:szCs w:val="22"/>
        </w:rPr>
      </w:pPr>
    </w:p>
    <w:p w14:paraId="0AC1242F" w14:textId="77777777" w:rsidR="00B002CC" w:rsidRDefault="00B002C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E95DEFD" w14:textId="77777777" w:rsidR="00B002CC" w:rsidRDefault="00B002CC" w:rsidP="00D22D9C">
      <w:pPr>
        <w:jc w:val="both"/>
        <w:rPr>
          <w:rFonts w:ascii="Arial" w:hAnsi="Arial" w:cs="Arial"/>
          <w:b/>
          <w:sz w:val="22"/>
          <w:szCs w:val="22"/>
        </w:rPr>
      </w:pPr>
    </w:p>
    <w:p w14:paraId="4698676D" w14:textId="77777777" w:rsidR="00B002CC" w:rsidRDefault="00B002CC" w:rsidP="00D22D9C">
      <w:pPr>
        <w:jc w:val="both"/>
        <w:rPr>
          <w:rFonts w:ascii="Arial" w:hAnsi="Arial" w:cs="Arial"/>
          <w:b/>
          <w:sz w:val="22"/>
          <w:szCs w:val="22"/>
        </w:rPr>
      </w:pPr>
    </w:p>
    <w:p w14:paraId="5FC4A06E" w14:textId="77777777" w:rsidR="00B002CC" w:rsidRPr="00A406E5" w:rsidRDefault="00B002CC" w:rsidP="00B002CC">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54B8204" w14:textId="77777777" w:rsidR="00B002CC" w:rsidRPr="00A406E5" w:rsidRDefault="00B002C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your work and a reference list l at the end of your work. </w:t>
      </w:r>
    </w:p>
    <w:p w14:paraId="0CC79611" w14:textId="77777777" w:rsidR="00B002CC" w:rsidRPr="00A406E5" w:rsidRDefault="00B002CC" w:rsidP="00D22D9C">
      <w:pPr>
        <w:jc w:val="both"/>
        <w:rPr>
          <w:rFonts w:ascii="Arial" w:hAnsi="Arial" w:cs="Arial"/>
          <w:sz w:val="22"/>
          <w:szCs w:val="22"/>
        </w:rPr>
      </w:pPr>
    </w:p>
    <w:p w14:paraId="5FD4D002" w14:textId="77777777" w:rsidR="00B002CC" w:rsidRPr="00A406E5" w:rsidRDefault="00B002CC"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023CC1A9" w14:textId="77777777" w:rsidR="00B002CC" w:rsidRPr="00C53372" w:rsidRDefault="00B002CC" w:rsidP="00C53372">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engagement with academic literature/theory</w:t>
      </w:r>
      <w:r>
        <w:rPr>
          <w:rFonts w:ascii="Arial" w:hAnsi="Arial" w:cs="Arial"/>
          <w:i/>
          <w:sz w:val="22"/>
          <w:szCs w:val="22"/>
        </w:rPr>
        <w:t>,</w:t>
      </w:r>
      <w:r w:rsidRPr="00C53372">
        <w:rPr>
          <w:rFonts w:ascii="Arial" w:hAnsi="Arial" w:cs="Arial"/>
          <w:i/>
          <w:sz w:val="22"/>
          <w:szCs w:val="22"/>
        </w:rPr>
        <w:t xml:space="preserve"> therefore you shoul</w:t>
      </w:r>
      <w:r>
        <w:rPr>
          <w:rFonts w:ascii="Arial" w:hAnsi="Arial" w:cs="Arial"/>
          <w:i/>
          <w:sz w:val="22"/>
          <w:szCs w:val="22"/>
        </w:rPr>
        <w:t xml:space="preserve">d show a wide level of reading </w:t>
      </w:r>
      <w:r w:rsidRPr="00C53372">
        <w:rPr>
          <w:rFonts w:ascii="Arial" w:hAnsi="Arial" w:cs="Arial"/>
          <w:i/>
          <w:sz w:val="22"/>
          <w:szCs w:val="22"/>
        </w:rPr>
        <w:t xml:space="preserve">from sources such as textbooks, academic journals and academic-based websites.  </w:t>
      </w:r>
      <w:r>
        <w:rPr>
          <w:rFonts w:ascii="Arial" w:hAnsi="Arial" w:cs="Arial"/>
          <w:i/>
          <w:sz w:val="22"/>
          <w:szCs w:val="22"/>
        </w:rPr>
        <w:t>You should also refer to relevant Welsh Government documents, including Foundation Phase and Key Stage 2 documentation.</w:t>
      </w:r>
    </w:p>
    <w:p w14:paraId="6FDE1734" w14:textId="77777777" w:rsidR="00B002CC" w:rsidRPr="00A406E5" w:rsidRDefault="00B002CC" w:rsidP="00D22D9C">
      <w:pPr>
        <w:jc w:val="both"/>
        <w:rPr>
          <w:rFonts w:ascii="Arial" w:hAnsi="Arial" w:cs="Arial"/>
          <w:sz w:val="22"/>
          <w:szCs w:val="22"/>
        </w:rPr>
      </w:pPr>
    </w:p>
    <w:p w14:paraId="362D298B" w14:textId="77777777" w:rsidR="00B002CC" w:rsidRDefault="00B002CC" w:rsidP="00D22D9C">
      <w:pPr>
        <w:jc w:val="both"/>
        <w:rPr>
          <w:rFonts w:ascii="Arial" w:hAnsi="Arial" w:cs="Arial"/>
          <w:sz w:val="22"/>
          <w:szCs w:val="22"/>
        </w:rPr>
      </w:pPr>
    </w:p>
    <w:p w14:paraId="7D9F8971" w14:textId="77777777" w:rsidR="00B002CC" w:rsidRPr="00A406E5" w:rsidRDefault="00B002CC" w:rsidP="00D22D9C">
      <w:pPr>
        <w:jc w:val="both"/>
        <w:rPr>
          <w:rFonts w:ascii="Arial" w:hAnsi="Arial" w:cs="Arial"/>
          <w:sz w:val="22"/>
          <w:szCs w:val="22"/>
        </w:rPr>
      </w:pPr>
    </w:p>
    <w:p w14:paraId="6C68ACFC" w14:textId="77777777" w:rsidR="00B002CC" w:rsidRPr="00A406E5" w:rsidRDefault="00B002CC" w:rsidP="00B002CC">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6C11FFC" w14:textId="77777777" w:rsidR="00B002CC" w:rsidRPr="00A406E5" w:rsidRDefault="00B002CC" w:rsidP="00D22D9C">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9F4B155" w14:textId="77777777" w:rsidR="00B002CC" w:rsidRPr="00A406E5" w:rsidRDefault="00B002CC" w:rsidP="00C01A3F">
      <w:pPr>
        <w:jc w:val="both"/>
        <w:rPr>
          <w:rFonts w:ascii="Arial" w:hAnsi="Arial" w:cs="Arial"/>
          <w:b/>
          <w:i/>
          <w:sz w:val="22"/>
          <w:szCs w:val="22"/>
        </w:rPr>
      </w:pPr>
    </w:p>
    <w:p w14:paraId="7B43D8DA" w14:textId="77777777" w:rsidR="00B002CC" w:rsidRPr="00A406E5" w:rsidRDefault="00B002CC"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assignment:</w:t>
      </w:r>
      <w:r w:rsidRPr="00A406E5">
        <w:rPr>
          <w:rFonts w:ascii="Arial" w:hAnsi="Arial" w:cs="Arial"/>
          <w:i/>
          <w:sz w:val="22"/>
          <w:szCs w:val="22"/>
        </w:rPr>
        <w:t xml:space="preserve"> </w:t>
      </w:r>
    </w:p>
    <w:p w14:paraId="74E30E44" w14:textId="77777777" w:rsidR="00B002CC" w:rsidRDefault="00B002CC" w:rsidP="00C53372">
      <w:pPr>
        <w:jc w:val="both"/>
        <w:rPr>
          <w:rFonts w:ascii="Arial" w:hAnsi="Arial" w:cs="Arial"/>
          <w:i/>
          <w:sz w:val="22"/>
          <w:szCs w:val="22"/>
        </w:rPr>
      </w:pPr>
      <w:r w:rsidRPr="00C53372">
        <w:rPr>
          <w:rFonts w:ascii="Arial" w:hAnsi="Arial" w:cs="Arial"/>
          <w:i/>
          <w:sz w:val="22"/>
          <w:szCs w:val="22"/>
        </w:rPr>
        <w:t xml:space="preserve">You should demonstrate a systematic understanding of key aspects of </w:t>
      </w:r>
      <w:r>
        <w:rPr>
          <w:rFonts w:ascii="Arial" w:hAnsi="Arial" w:cs="Arial"/>
          <w:i/>
          <w:sz w:val="22"/>
          <w:szCs w:val="22"/>
        </w:rPr>
        <w:t>second language acquisition and learning, both internationally and within Wales.</w:t>
      </w:r>
    </w:p>
    <w:p w14:paraId="45A73645" w14:textId="77777777" w:rsidR="00B002CC" w:rsidRDefault="00B002CC" w:rsidP="00D22D9C">
      <w:pPr>
        <w:jc w:val="both"/>
        <w:rPr>
          <w:rFonts w:ascii="Arial" w:hAnsi="Arial" w:cs="Arial"/>
          <w:sz w:val="22"/>
          <w:szCs w:val="22"/>
        </w:rPr>
      </w:pPr>
    </w:p>
    <w:p w14:paraId="3AD9E0BD" w14:textId="77777777" w:rsidR="00B002CC" w:rsidRPr="00A406E5" w:rsidRDefault="00B002CC" w:rsidP="00D22D9C">
      <w:pPr>
        <w:jc w:val="both"/>
        <w:rPr>
          <w:rFonts w:ascii="Arial" w:hAnsi="Arial" w:cs="Arial"/>
          <w:sz w:val="22"/>
          <w:szCs w:val="22"/>
        </w:rPr>
      </w:pPr>
    </w:p>
    <w:p w14:paraId="538F8D2C" w14:textId="77777777" w:rsidR="00B002CC" w:rsidRPr="00A406E5" w:rsidRDefault="00B002CC" w:rsidP="00D22D9C">
      <w:pPr>
        <w:jc w:val="both"/>
        <w:rPr>
          <w:rFonts w:ascii="Arial" w:hAnsi="Arial" w:cs="Arial"/>
          <w:b/>
          <w:sz w:val="22"/>
          <w:szCs w:val="22"/>
        </w:rPr>
      </w:pPr>
    </w:p>
    <w:p w14:paraId="4527BB02" w14:textId="77777777" w:rsidR="00B002CC" w:rsidRPr="00A406E5" w:rsidRDefault="00B002CC" w:rsidP="00B002CC">
      <w:pPr>
        <w:numPr>
          <w:ilvl w:val="0"/>
          <w:numId w:val="1"/>
        </w:numPr>
        <w:jc w:val="both"/>
        <w:rPr>
          <w:rFonts w:ascii="Arial" w:hAnsi="Arial" w:cs="Arial"/>
          <w:b/>
          <w:sz w:val="22"/>
          <w:szCs w:val="22"/>
        </w:rPr>
      </w:pPr>
      <w:r>
        <w:rPr>
          <w:rFonts w:ascii="Arial" w:hAnsi="Arial" w:cs="Arial"/>
          <w:b/>
          <w:sz w:val="22"/>
          <w:szCs w:val="22"/>
        </w:rPr>
        <w:t>Cognitive and Intellectual Skills</w:t>
      </w:r>
    </w:p>
    <w:p w14:paraId="203E1664" w14:textId="77777777" w:rsidR="00B002CC" w:rsidRPr="00A406E5" w:rsidRDefault="00B002CC"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evaluate evidence, arguments, assumptions, abstract concepts and data (that may be </w:t>
      </w:r>
      <w:r>
        <w:rPr>
          <w:rFonts w:ascii="Arial" w:hAnsi="Arial" w:cs="Arial"/>
          <w:sz w:val="22"/>
          <w:szCs w:val="22"/>
        </w:rPr>
        <w:t xml:space="preserve">incomplete), to make judgements. </w:t>
      </w:r>
      <w:r w:rsidRPr="00A406E5">
        <w:rPr>
          <w:rFonts w:ascii="Arial" w:hAnsi="Arial" w:cs="Arial"/>
          <w:sz w:val="22"/>
          <w:szCs w:val="22"/>
        </w:rPr>
        <w:t xml:space="preserve">Your work must contain evidence of </w:t>
      </w:r>
      <w:r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8EDCBEE" w14:textId="77777777" w:rsidR="00B002CC" w:rsidRPr="00A406E5" w:rsidRDefault="00B002CC" w:rsidP="00D22D9C">
      <w:pPr>
        <w:jc w:val="both"/>
        <w:rPr>
          <w:rFonts w:ascii="Arial" w:hAnsi="Arial" w:cs="Arial"/>
          <w:sz w:val="22"/>
          <w:szCs w:val="22"/>
        </w:rPr>
      </w:pPr>
    </w:p>
    <w:p w14:paraId="25B51585" w14:textId="77777777" w:rsidR="00B002CC" w:rsidRDefault="00B002CC" w:rsidP="00C01A3F">
      <w:pPr>
        <w:jc w:val="both"/>
        <w:rPr>
          <w:rFonts w:ascii="Arial" w:hAnsi="Arial" w:cs="Arial"/>
          <w:i/>
          <w:sz w:val="22"/>
          <w:szCs w:val="22"/>
        </w:rPr>
      </w:pPr>
      <w:r w:rsidRPr="002A5719">
        <w:rPr>
          <w:rFonts w:ascii="Arial" w:hAnsi="Arial" w:cs="Arial"/>
          <w:b/>
          <w:i/>
          <w:sz w:val="22"/>
          <w:szCs w:val="22"/>
        </w:rPr>
        <w:t xml:space="preserve">Guidance </w:t>
      </w:r>
      <w:r w:rsidRPr="00A406E5">
        <w:rPr>
          <w:rFonts w:ascii="Arial" w:hAnsi="Arial" w:cs="Arial"/>
          <w:b/>
          <w:i/>
          <w:sz w:val="22"/>
          <w:szCs w:val="22"/>
        </w:rPr>
        <w:t>specific to this assignment:</w:t>
      </w:r>
      <w:r w:rsidRPr="00A406E5">
        <w:rPr>
          <w:rFonts w:ascii="Arial" w:hAnsi="Arial" w:cs="Arial"/>
          <w:i/>
          <w:sz w:val="22"/>
          <w:szCs w:val="22"/>
        </w:rPr>
        <w:t xml:space="preserve"> </w:t>
      </w:r>
    </w:p>
    <w:p w14:paraId="2F0761AA" w14:textId="77777777" w:rsidR="00B002CC" w:rsidRPr="00C53372" w:rsidRDefault="00B002CC" w:rsidP="00C53372">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second language teaching and learning in Wales.  Recommendations</w:t>
      </w:r>
      <w:r w:rsidRPr="00C53372">
        <w:rPr>
          <w:rFonts w:ascii="Arial" w:hAnsi="Arial" w:cs="Arial"/>
          <w:i/>
          <w:sz w:val="22"/>
          <w:szCs w:val="22"/>
        </w:rPr>
        <w:t xml:space="preserve"> should be convincing, persuasive, possibly challenging and derived from evaluation of the evidence. </w:t>
      </w:r>
    </w:p>
    <w:p w14:paraId="493A8223" w14:textId="77777777" w:rsidR="00B002CC" w:rsidRPr="00A406E5" w:rsidRDefault="00B002CC" w:rsidP="00C01A3F">
      <w:pPr>
        <w:jc w:val="both"/>
        <w:rPr>
          <w:rFonts w:ascii="Arial" w:hAnsi="Arial" w:cs="Arial"/>
          <w:i/>
          <w:sz w:val="22"/>
          <w:szCs w:val="22"/>
        </w:rPr>
      </w:pPr>
    </w:p>
    <w:p w14:paraId="649F4836" w14:textId="77777777" w:rsidR="00B002CC" w:rsidRPr="00A406E5" w:rsidRDefault="00B002CC" w:rsidP="00D22D9C">
      <w:pPr>
        <w:jc w:val="both"/>
        <w:rPr>
          <w:rFonts w:ascii="Arial" w:hAnsi="Arial" w:cs="Arial"/>
          <w:sz w:val="22"/>
          <w:szCs w:val="22"/>
        </w:rPr>
      </w:pPr>
    </w:p>
    <w:p w14:paraId="4DA2351B" w14:textId="77777777" w:rsidR="00B002CC" w:rsidRPr="00A406E5" w:rsidRDefault="00B002CC" w:rsidP="00D22D9C">
      <w:pPr>
        <w:jc w:val="both"/>
        <w:rPr>
          <w:rFonts w:ascii="Arial" w:hAnsi="Arial" w:cs="Arial"/>
          <w:b/>
          <w:sz w:val="22"/>
          <w:szCs w:val="22"/>
        </w:rPr>
      </w:pPr>
    </w:p>
    <w:p w14:paraId="62DC1F74" w14:textId="77777777" w:rsidR="00B002CC" w:rsidRPr="00A406E5" w:rsidRDefault="00B002CC" w:rsidP="00B002CC">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1AF8C65" w14:textId="77777777" w:rsidR="00B002CC" w:rsidRPr="00A406E5" w:rsidRDefault="00B002CC"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accurately deploy established techniques of analysis and enquiry within a discipline, using </w:t>
      </w:r>
      <w:r>
        <w:rPr>
          <w:rFonts w:ascii="Arial" w:hAnsi="Arial" w:cs="Arial"/>
          <w:sz w:val="22"/>
          <w:szCs w:val="22"/>
        </w:rPr>
        <w:t>your</w:t>
      </w:r>
      <w:r w:rsidRPr="00C073F1">
        <w:rPr>
          <w:rFonts w:ascii="Arial" w:hAnsi="Arial" w:cs="Arial"/>
          <w:sz w:val="22"/>
          <w:szCs w:val="22"/>
        </w:rPr>
        <w:t xml:space="preserve"> conceptual understanding 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6A9BDB5" w14:textId="77777777" w:rsidR="00B002CC" w:rsidRPr="00A406E5" w:rsidRDefault="00B002CC" w:rsidP="00D22D9C">
      <w:pPr>
        <w:jc w:val="both"/>
        <w:rPr>
          <w:rFonts w:ascii="Arial" w:hAnsi="Arial" w:cs="Arial"/>
          <w:sz w:val="22"/>
          <w:szCs w:val="22"/>
        </w:rPr>
      </w:pPr>
    </w:p>
    <w:p w14:paraId="28DF9961" w14:textId="77777777" w:rsidR="00B002CC" w:rsidRPr="00A406E5" w:rsidRDefault="00B002CC" w:rsidP="00C01A3F">
      <w:pPr>
        <w:jc w:val="both"/>
        <w:rPr>
          <w:rFonts w:ascii="Arial" w:hAnsi="Arial" w:cs="Arial"/>
          <w:i/>
          <w:sz w:val="22"/>
          <w:szCs w:val="22"/>
        </w:rPr>
      </w:pPr>
      <w:r w:rsidRPr="002A5719">
        <w:rPr>
          <w:rFonts w:ascii="Arial" w:hAnsi="Arial" w:cs="Arial"/>
          <w:b/>
          <w:i/>
          <w:sz w:val="22"/>
          <w:szCs w:val="22"/>
        </w:rPr>
        <w:t xml:space="preserve">Guidance </w:t>
      </w:r>
      <w:r w:rsidRPr="00A406E5">
        <w:rPr>
          <w:rFonts w:ascii="Arial" w:hAnsi="Arial" w:cs="Arial"/>
          <w:b/>
          <w:i/>
          <w:sz w:val="22"/>
          <w:szCs w:val="22"/>
        </w:rPr>
        <w:t>specific to this assignment:</w:t>
      </w:r>
      <w:r w:rsidRPr="00A406E5">
        <w:rPr>
          <w:rFonts w:ascii="Arial" w:hAnsi="Arial" w:cs="Arial"/>
          <w:i/>
          <w:sz w:val="22"/>
          <w:szCs w:val="22"/>
        </w:rPr>
        <w:t xml:space="preserve"> </w:t>
      </w:r>
    </w:p>
    <w:p w14:paraId="250BE2CD" w14:textId="77777777" w:rsidR="00B002CC" w:rsidRPr="00C53372" w:rsidRDefault="00B002CC" w:rsidP="00C53372">
      <w:pPr>
        <w:jc w:val="both"/>
        <w:rPr>
          <w:rFonts w:ascii="Arial" w:hAnsi="Arial" w:cs="Arial"/>
          <w:i/>
          <w:sz w:val="22"/>
          <w:szCs w:val="22"/>
        </w:rPr>
      </w:pPr>
      <w:r>
        <w:rPr>
          <w:rFonts w:ascii="Arial" w:hAnsi="Arial" w:cs="Arial"/>
          <w:i/>
          <w:sz w:val="22"/>
          <w:szCs w:val="22"/>
        </w:rPr>
        <w:t>You should refer to any classroom practice that you have observed and to your own experience if relevant in order to place your argument within a real-life context.</w:t>
      </w:r>
    </w:p>
    <w:p w14:paraId="54088DAA" w14:textId="77777777" w:rsidR="00B002CC" w:rsidRPr="00A406E5" w:rsidRDefault="00B002CC" w:rsidP="00D22D9C">
      <w:pPr>
        <w:jc w:val="both"/>
        <w:rPr>
          <w:rFonts w:ascii="Arial" w:hAnsi="Arial" w:cs="Arial"/>
          <w:sz w:val="22"/>
          <w:szCs w:val="22"/>
        </w:rPr>
      </w:pPr>
    </w:p>
    <w:p w14:paraId="672F9FA0" w14:textId="77777777" w:rsidR="00B002CC" w:rsidRDefault="00B002CC" w:rsidP="00D22D9C">
      <w:pPr>
        <w:jc w:val="both"/>
        <w:rPr>
          <w:rFonts w:ascii="Arial" w:hAnsi="Arial" w:cs="Arial"/>
          <w:sz w:val="22"/>
          <w:szCs w:val="22"/>
        </w:rPr>
      </w:pPr>
    </w:p>
    <w:p w14:paraId="290BBA68" w14:textId="77777777" w:rsidR="00B002CC" w:rsidRPr="00A406E5" w:rsidRDefault="00B002CC" w:rsidP="00D22D9C">
      <w:pPr>
        <w:jc w:val="both"/>
        <w:rPr>
          <w:rFonts w:ascii="Arial" w:hAnsi="Arial" w:cs="Arial"/>
          <w:sz w:val="22"/>
          <w:szCs w:val="22"/>
        </w:rPr>
      </w:pPr>
    </w:p>
    <w:p w14:paraId="41FAF63B" w14:textId="77777777" w:rsidR="00B002CC" w:rsidRPr="00A406E5" w:rsidRDefault="00B002CC" w:rsidP="00B002CC">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3C51617" w14:textId="77777777" w:rsidR="00B002CC" w:rsidRPr="00A406E5" w:rsidRDefault="00B002CC" w:rsidP="00995D51">
      <w:pPr>
        <w:jc w:val="both"/>
        <w:rPr>
          <w:rFonts w:ascii="Arial" w:hAnsi="Arial" w:cs="Arial"/>
          <w:sz w:val="22"/>
          <w:szCs w:val="22"/>
        </w:rPr>
      </w:pPr>
      <w:r w:rsidRPr="00A406E5">
        <w:rPr>
          <w:rFonts w:ascii="Arial" w:hAnsi="Arial" w:cs="Arial"/>
          <w:sz w:val="22"/>
          <w:szCs w:val="22"/>
        </w:rPr>
        <w:t xml:space="preserve">Your work must provide evidence of the attributes expected in </w:t>
      </w:r>
      <w:r>
        <w:rPr>
          <w:rFonts w:ascii="Arial" w:hAnsi="Arial" w:cs="Arial"/>
          <w:sz w:val="22"/>
          <w:szCs w:val="22"/>
        </w:rPr>
        <w:t xml:space="preserve">graduate-level </w:t>
      </w:r>
      <w:r w:rsidRPr="00A406E5">
        <w:rPr>
          <w:rFonts w:ascii="Arial" w:hAnsi="Arial" w:cs="Arial"/>
          <w:sz w:val="22"/>
          <w:szCs w:val="22"/>
        </w:rPr>
        <w:t xml:space="preserve">professional practice.  This includes demonstrating </w:t>
      </w:r>
      <w:r>
        <w:rPr>
          <w:rFonts w:ascii="Arial" w:hAnsi="Arial" w:cs="Arial"/>
          <w:sz w:val="22"/>
          <w:szCs w:val="22"/>
        </w:rPr>
        <w:t>the</w:t>
      </w:r>
      <w:r w:rsidRPr="00A406E5">
        <w:rPr>
          <w:rFonts w:ascii="Arial" w:hAnsi="Arial" w:cs="Arial"/>
          <w:sz w:val="22"/>
          <w:szCs w:val="22"/>
        </w:rPr>
        <w:t xml:space="preserve"> </w:t>
      </w:r>
      <w:r>
        <w:rPr>
          <w:rFonts w:ascii="Arial" w:hAnsi="Arial" w:cs="Arial"/>
          <w:sz w:val="22"/>
          <w:szCs w:val="22"/>
        </w:rPr>
        <w:t>e</w:t>
      </w:r>
      <w:r w:rsidRPr="00995D51">
        <w:rPr>
          <w:rFonts w:ascii="Arial" w:hAnsi="Arial" w:cs="Arial"/>
          <w:sz w:val="22"/>
          <w:szCs w:val="22"/>
        </w:rPr>
        <w:t xml:space="preserve">xercise of initiative and personal responsibility; professional development;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use appropriate media to communicate effectively </w:t>
      </w:r>
      <w:r w:rsidRPr="00A406E5">
        <w:rPr>
          <w:rFonts w:ascii="Arial" w:hAnsi="Arial" w:cs="Arial"/>
          <w:sz w:val="22"/>
          <w:szCs w:val="22"/>
        </w:rPr>
        <w:t>in a suitable format</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AED5655" w14:textId="77777777" w:rsidR="00B002CC" w:rsidRDefault="00B002CC" w:rsidP="00D22D9C">
      <w:pPr>
        <w:jc w:val="both"/>
        <w:rPr>
          <w:rFonts w:ascii="Arial" w:hAnsi="Arial" w:cs="Arial"/>
          <w:sz w:val="22"/>
          <w:szCs w:val="22"/>
        </w:rPr>
      </w:pPr>
    </w:p>
    <w:p w14:paraId="0E15DCE3" w14:textId="77777777" w:rsidR="00B002CC" w:rsidRPr="00A406E5" w:rsidRDefault="00B002CC" w:rsidP="00D22D9C">
      <w:pPr>
        <w:jc w:val="both"/>
        <w:rPr>
          <w:rFonts w:ascii="Arial" w:hAnsi="Arial" w:cs="Arial"/>
          <w:sz w:val="22"/>
          <w:szCs w:val="22"/>
        </w:rPr>
      </w:pPr>
    </w:p>
    <w:p w14:paraId="77C7BA6A" w14:textId="77777777" w:rsidR="00B002CC" w:rsidRPr="00A406E5" w:rsidRDefault="00B002CC" w:rsidP="00C01A3F">
      <w:pPr>
        <w:jc w:val="both"/>
        <w:rPr>
          <w:rFonts w:ascii="Arial" w:hAnsi="Arial" w:cs="Arial"/>
          <w:i/>
          <w:sz w:val="22"/>
          <w:szCs w:val="22"/>
        </w:rPr>
      </w:pPr>
      <w:r w:rsidRPr="002A5719">
        <w:rPr>
          <w:rFonts w:ascii="Arial" w:hAnsi="Arial" w:cs="Arial"/>
          <w:b/>
          <w:i/>
          <w:sz w:val="22"/>
          <w:szCs w:val="22"/>
        </w:rPr>
        <w:t xml:space="preserve">Guidance </w:t>
      </w:r>
      <w:r w:rsidRPr="00A406E5">
        <w:rPr>
          <w:rFonts w:ascii="Arial" w:hAnsi="Arial" w:cs="Arial"/>
          <w:b/>
          <w:i/>
          <w:sz w:val="22"/>
          <w:szCs w:val="22"/>
        </w:rPr>
        <w:t>specific to this assignment:</w:t>
      </w:r>
      <w:r w:rsidRPr="00A406E5">
        <w:rPr>
          <w:rFonts w:ascii="Arial" w:hAnsi="Arial" w:cs="Arial"/>
          <w:i/>
          <w:sz w:val="22"/>
          <w:szCs w:val="22"/>
        </w:rPr>
        <w:t xml:space="preserve"> </w:t>
      </w:r>
    </w:p>
    <w:p w14:paraId="44477F6D" w14:textId="77777777" w:rsidR="00B002CC" w:rsidRPr="00C53372" w:rsidRDefault="00B002CC" w:rsidP="00C53372">
      <w:pPr>
        <w:jc w:val="both"/>
        <w:rPr>
          <w:rFonts w:ascii="Arial" w:hAnsi="Arial" w:cs="Arial"/>
          <w:b/>
          <w:sz w:val="22"/>
          <w:szCs w:val="22"/>
        </w:rPr>
      </w:pPr>
      <w:r>
        <w:rPr>
          <w:rFonts w:ascii="Arial" w:hAnsi="Arial" w:cs="Arial"/>
          <w:i/>
          <w:sz w:val="22"/>
          <w:szCs w:val="22"/>
        </w:rPr>
        <w:t xml:space="preserve">Your essay should be written in a formal style, and can include appendices if relevant. </w:t>
      </w:r>
      <w:r w:rsidRPr="00C53372">
        <w:rPr>
          <w:rFonts w:ascii="Arial" w:hAnsi="Arial" w:cs="Arial"/>
          <w:i/>
          <w:sz w:val="22"/>
          <w:szCs w:val="22"/>
        </w:rPr>
        <w:t xml:space="preserve">You need to consider your audience and ensure your style and approach engages with the reader. </w:t>
      </w:r>
    </w:p>
    <w:p w14:paraId="05F04973" w14:textId="77777777" w:rsidR="00B002CC" w:rsidRPr="00A406E5" w:rsidRDefault="00B002CC" w:rsidP="00D22D9C">
      <w:pPr>
        <w:jc w:val="both"/>
        <w:rPr>
          <w:rFonts w:ascii="Arial" w:hAnsi="Arial" w:cs="Arial"/>
          <w:sz w:val="22"/>
          <w:szCs w:val="22"/>
        </w:rPr>
      </w:pPr>
    </w:p>
    <w:p w14:paraId="6E3E73E0" w14:textId="77777777" w:rsidR="00B002CC" w:rsidRPr="00A406E5" w:rsidRDefault="00B002CC" w:rsidP="00D22D9C">
      <w:pPr>
        <w:jc w:val="both"/>
        <w:rPr>
          <w:rFonts w:ascii="Arial" w:hAnsi="Arial" w:cs="Arial"/>
          <w:sz w:val="22"/>
          <w:szCs w:val="22"/>
        </w:rPr>
      </w:pPr>
    </w:p>
    <w:p w14:paraId="6CF053EE" w14:textId="77777777" w:rsidR="00B002CC" w:rsidRPr="00A406E5" w:rsidRDefault="00B002CC" w:rsidP="00D22D9C">
      <w:pPr>
        <w:jc w:val="both"/>
        <w:rPr>
          <w:rFonts w:ascii="Arial" w:hAnsi="Arial" w:cs="Arial"/>
          <w:sz w:val="22"/>
          <w:szCs w:val="22"/>
        </w:rPr>
      </w:pPr>
    </w:p>
    <w:p w14:paraId="5AD0BF87" w14:textId="77777777" w:rsidR="00B002CC" w:rsidRPr="00A406E5" w:rsidRDefault="00B002CC">
      <w:pPr>
        <w:rPr>
          <w:rFonts w:ascii="Arial" w:hAnsi="Arial" w:cs="Arial"/>
          <w:sz w:val="22"/>
          <w:szCs w:val="22"/>
        </w:rPr>
      </w:pPr>
      <w:r w:rsidRPr="00A406E5">
        <w:rPr>
          <w:rFonts w:ascii="Arial" w:hAnsi="Arial" w:cs="Arial"/>
          <w:sz w:val="22"/>
          <w:szCs w:val="22"/>
        </w:rPr>
        <w:br w:type="page"/>
      </w:r>
    </w:p>
    <w:p w14:paraId="155097CE" w14:textId="77777777" w:rsidR="00B002CC" w:rsidRPr="00A406E5" w:rsidRDefault="00B002C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002CC" w:rsidRPr="00A406E5" w14:paraId="574EBCBE" w14:textId="77777777">
        <w:trPr>
          <w:jc w:val="center"/>
        </w:trPr>
        <w:tc>
          <w:tcPr>
            <w:tcW w:w="10670" w:type="dxa"/>
            <w:shd w:val="clear" w:color="auto" w:fill="BFBFBF"/>
          </w:tcPr>
          <w:p w14:paraId="4FDC73AE" w14:textId="77777777" w:rsidR="00B002CC" w:rsidRPr="00A406E5" w:rsidRDefault="00B002CC"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AB9966" w14:textId="77777777" w:rsidR="00B002CC" w:rsidRPr="00A406E5" w:rsidRDefault="00B002CC" w:rsidP="00152E9D">
      <w:pPr>
        <w:rPr>
          <w:rFonts w:ascii="Arial" w:hAnsi="Arial" w:cs="Arial"/>
        </w:rPr>
      </w:pPr>
    </w:p>
    <w:p w14:paraId="0C287F67" w14:textId="77777777" w:rsidR="00B002CC" w:rsidRPr="00A406E5" w:rsidRDefault="00B002CC"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AC3F62" w14:textId="77777777" w:rsidR="00B002CC" w:rsidRPr="00A406E5" w:rsidRDefault="00B002CC" w:rsidP="00152E9D">
      <w:pPr>
        <w:rPr>
          <w:rFonts w:ascii="Arial" w:hAnsi="Arial" w:cs="Arial"/>
          <w:b/>
          <w:sz w:val="22"/>
          <w:szCs w:val="22"/>
        </w:rPr>
        <w:sectPr w:rsidR="00B002CC" w:rsidRPr="00A406E5" w:rsidSect="0079219B">
          <w:footerReference w:type="default" r:id="rId10"/>
          <w:pgSz w:w="11906" w:h="16838"/>
          <w:pgMar w:top="1440" w:right="1440" w:bottom="1440" w:left="1440" w:header="708" w:footer="708" w:gutter="0"/>
          <w:cols w:space="708"/>
          <w:docGrid w:linePitch="360"/>
        </w:sectPr>
      </w:pPr>
    </w:p>
    <w:p w14:paraId="5308361B" w14:textId="77777777" w:rsidR="00B002CC" w:rsidRPr="00A406E5" w:rsidRDefault="00B002CC" w:rsidP="00152E9D">
      <w:pPr>
        <w:rPr>
          <w:rFonts w:ascii="Arial" w:hAnsi="Arial" w:cs="Arial"/>
          <w:b/>
          <w:sz w:val="22"/>
          <w:szCs w:val="22"/>
        </w:rPr>
      </w:pPr>
    </w:p>
    <w:tbl>
      <w:tblPr>
        <w:tblW w:w="5000" w:type="pct"/>
        <w:tblLayout w:type="fixed"/>
        <w:tblLook w:val="04A0" w:firstRow="1" w:lastRow="0" w:firstColumn="1" w:lastColumn="0" w:noHBand="0" w:noVBand="1"/>
      </w:tblPr>
      <w:tblGrid>
        <w:gridCol w:w="8986"/>
        <w:gridCol w:w="729"/>
        <w:gridCol w:w="729"/>
      </w:tblGrid>
      <w:tr w:rsidR="00B002CC" w:rsidRPr="00A406E5" w14:paraId="5DA11180" w14:textId="77777777">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7D109E7F" w14:textId="77777777" w:rsidR="00B002CC" w:rsidRPr="00A406E5" w:rsidRDefault="00B002CC"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019D6EA5" w14:textId="77777777" w:rsidR="00B002CC" w:rsidRPr="002B5C15" w:rsidRDefault="00B002CC" w:rsidP="00152E9D">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AA50D7" w14:textId="77777777" w:rsidR="00B002CC" w:rsidRPr="002B5C15" w:rsidRDefault="00B002CC" w:rsidP="00152E9D">
            <w:pPr>
              <w:ind w:left="113" w:right="113"/>
              <w:jc w:val="center"/>
              <w:rPr>
                <w:rFonts w:ascii="Arial" w:hAnsi="Arial" w:cs="Arial"/>
                <w:b/>
                <w:sz w:val="18"/>
                <w:szCs w:val="18"/>
              </w:rPr>
            </w:pPr>
            <w:r w:rsidRPr="002B5C15">
              <w:rPr>
                <w:rFonts w:ascii="Arial" w:hAnsi="Arial" w:cs="Arial"/>
                <w:b/>
                <w:sz w:val="18"/>
                <w:szCs w:val="18"/>
              </w:rPr>
              <w:t xml:space="preserve">Marks </w:t>
            </w:r>
          </w:p>
          <w:p w14:paraId="13EBF19F" w14:textId="77777777" w:rsidR="00B002CC" w:rsidRPr="002B5C15" w:rsidRDefault="00B002CC" w:rsidP="00152E9D">
            <w:pPr>
              <w:ind w:left="113" w:right="113"/>
              <w:jc w:val="center"/>
              <w:rPr>
                <w:rFonts w:ascii="Arial" w:hAnsi="Arial" w:cs="Arial"/>
                <w:b/>
                <w:sz w:val="18"/>
                <w:szCs w:val="18"/>
              </w:rPr>
            </w:pPr>
            <w:r w:rsidRPr="002B5C15">
              <w:rPr>
                <w:rFonts w:ascii="Arial" w:hAnsi="Arial" w:cs="Arial"/>
                <w:b/>
                <w:sz w:val="18"/>
                <w:szCs w:val="18"/>
              </w:rPr>
              <w:t>awarded</w:t>
            </w:r>
          </w:p>
        </w:tc>
      </w:tr>
      <w:tr w:rsidR="00B002CC" w:rsidRPr="00A406E5" w14:paraId="0093CB4C" w14:textId="77777777">
        <w:trPr>
          <w:trHeight w:val="450"/>
        </w:trPr>
        <w:tc>
          <w:tcPr>
            <w:tcW w:w="4302" w:type="pct"/>
            <w:tcBorders>
              <w:top w:val="single" w:sz="4" w:space="0" w:color="auto"/>
              <w:left w:val="single" w:sz="4" w:space="0" w:color="auto"/>
              <w:right w:val="single" w:sz="4" w:space="0" w:color="auto"/>
            </w:tcBorders>
            <w:shd w:val="clear" w:color="auto" w:fill="D9D9D9"/>
          </w:tcPr>
          <w:p w14:paraId="07294E8E" w14:textId="77777777" w:rsidR="00B002CC" w:rsidRPr="00A406E5" w:rsidRDefault="00B002CC"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6B760B8" w14:textId="77777777" w:rsidR="00B002CC" w:rsidRPr="00A406E5" w:rsidRDefault="00B002CC" w:rsidP="00152E9D">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54066974" w14:textId="77777777" w:rsidR="00B002CC" w:rsidRPr="00A406E5" w:rsidRDefault="00B002CC"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15087596" w14:textId="77777777" w:rsidR="00B002CC" w:rsidRPr="00A406E5" w:rsidRDefault="00B002CC" w:rsidP="00152E9D">
            <w:pPr>
              <w:jc w:val="center"/>
              <w:rPr>
                <w:rFonts w:ascii="Arial" w:hAnsi="Arial" w:cs="Arial"/>
                <w:sz w:val="32"/>
              </w:rPr>
            </w:pPr>
          </w:p>
        </w:tc>
      </w:tr>
      <w:tr w:rsidR="00B002CC" w:rsidRPr="00A406E5" w14:paraId="2BFD55B8" w14:textId="77777777">
        <w:trPr>
          <w:trHeight w:val="450"/>
        </w:trPr>
        <w:tc>
          <w:tcPr>
            <w:tcW w:w="4302" w:type="pct"/>
            <w:vMerge w:val="restart"/>
            <w:tcBorders>
              <w:top w:val="single" w:sz="4" w:space="0" w:color="auto"/>
              <w:left w:val="single" w:sz="4" w:space="0" w:color="auto"/>
              <w:right w:val="single" w:sz="4" w:space="0" w:color="auto"/>
            </w:tcBorders>
          </w:tcPr>
          <w:p w14:paraId="40EAC0E1" w14:textId="77777777" w:rsidR="00B002CC" w:rsidRPr="00A406E5" w:rsidRDefault="00B002CC" w:rsidP="00152E9D">
            <w:pPr>
              <w:spacing w:after="120"/>
              <w:rPr>
                <w:rFonts w:ascii="Arial" w:hAnsi="Arial" w:cs="Arial"/>
                <w:sz w:val="14"/>
                <w:szCs w:val="14"/>
              </w:rPr>
            </w:pPr>
          </w:p>
          <w:p w14:paraId="08F66045" w14:textId="77777777" w:rsidR="00B002CC" w:rsidRPr="00A406E5" w:rsidRDefault="00B002CC" w:rsidP="00152E9D">
            <w:pPr>
              <w:spacing w:after="120"/>
              <w:rPr>
                <w:rFonts w:ascii="Arial" w:hAnsi="Arial" w:cs="Arial"/>
                <w:sz w:val="14"/>
                <w:szCs w:val="14"/>
              </w:rPr>
            </w:pPr>
          </w:p>
          <w:p w14:paraId="6ED7DE8D" w14:textId="77777777" w:rsidR="00B002CC" w:rsidRPr="00A406E5" w:rsidRDefault="00B002CC" w:rsidP="00152E9D">
            <w:pPr>
              <w:spacing w:after="120"/>
              <w:rPr>
                <w:rFonts w:ascii="Arial" w:hAnsi="Arial" w:cs="Arial"/>
                <w:sz w:val="14"/>
                <w:szCs w:val="14"/>
              </w:rPr>
            </w:pPr>
          </w:p>
          <w:p w14:paraId="6A81BCDC" w14:textId="77777777" w:rsidR="00B002CC" w:rsidRPr="00A406E5" w:rsidRDefault="00B002CC" w:rsidP="00152E9D">
            <w:pPr>
              <w:spacing w:after="120"/>
              <w:rPr>
                <w:rFonts w:ascii="Arial" w:hAnsi="Arial" w:cs="Arial"/>
                <w:sz w:val="14"/>
                <w:szCs w:val="14"/>
              </w:rPr>
            </w:pPr>
          </w:p>
          <w:p w14:paraId="0E3724A8" w14:textId="77777777" w:rsidR="00B002CC" w:rsidRPr="00A406E5" w:rsidRDefault="00B002CC" w:rsidP="00152E9D">
            <w:pPr>
              <w:spacing w:after="120"/>
              <w:rPr>
                <w:rFonts w:ascii="Arial" w:hAnsi="Arial" w:cs="Arial"/>
                <w:sz w:val="14"/>
                <w:szCs w:val="14"/>
              </w:rPr>
            </w:pPr>
          </w:p>
          <w:p w14:paraId="7486079C"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4DEEFEB" w14:textId="77777777" w:rsidR="00B002CC" w:rsidRPr="00A406E5" w:rsidRDefault="00B002CC"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7A6FB24" w14:textId="77777777" w:rsidR="00B002CC" w:rsidRPr="00A406E5" w:rsidRDefault="00B002CC" w:rsidP="00152E9D">
            <w:pPr>
              <w:jc w:val="center"/>
              <w:rPr>
                <w:rFonts w:ascii="Arial" w:hAnsi="Arial" w:cs="Arial"/>
                <w:sz w:val="32"/>
              </w:rPr>
            </w:pPr>
          </w:p>
        </w:tc>
      </w:tr>
      <w:tr w:rsidR="00B002CC" w:rsidRPr="00A406E5" w14:paraId="5F64DC71" w14:textId="77777777">
        <w:trPr>
          <w:trHeight w:val="451"/>
        </w:trPr>
        <w:tc>
          <w:tcPr>
            <w:tcW w:w="4302" w:type="pct"/>
            <w:vMerge/>
            <w:tcBorders>
              <w:left w:val="single" w:sz="4" w:space="0" w:color="auto"/>
              <w:bottom w:val="single" w:sz="4" w:space="0" w:color="auto"/>
              <w:right w:val="single" w:sz="4" w:space="0" w:color="auto"/>
            </w:tcBorders>
          </w:tcPr>
          <w:p w14:paraId="30CE2BD1" w14:textId="77777777" w:rsidR="00B002CC" w:rsidRPr="00A406E5" w:rsidRDefault="00B002CC"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7073BEB3" w14:textId="77777777" w:rsidR="00B002CC" w:rsidRPr="00A406E5" w:rsidRDefault="00B002CC"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2367C7B3" w14:textId="77777777" w:rsidR="00B002CC" w:rsidRPr="00A406E5" w:rsidRDefault="00B002CC" w:rsidP="00152E9D">
            <w:pPr>
              <w:jc w:val="center"/>
              <w:rPr>
                <w:rFonts w:ascii="Arial" w:hAnsi="Arial" w:cs="Arial"/>
                <w:sz w:val="32"/>
              </w:rPr>
            </w:pPr>
          </w:p>
        </w:tc>
      </w:tr>
      <w:tr w:rsidR="00B002CC" w:rsidRPr="00A406E5" w14:paraId="288CCDC6" w14:textId="77777777">
        <w:trPr>
          <w:trHeight w:val="450"/>
        </w:trPr>
        <w:tc>
          <w:tcPr>
            <w:tcW w:w="4302" w:type="pct"/>
            <w:tcBorders>
              <w:top w:val="single" w:sz="4" w:space="0" w:color="auto"/>
              <w:left w:val="single" w:sz="4" w:space="0" w:color="auto"/>
              <w:right w:val="single" w:sz="4" w:space="0" w:color="auto"/>
            </w:tcBorders>
            <w:shd w:val="clear" w:color="auto" w:fill="D9D9D9"/>
          </w:tcPr>
          <w:p w14:paraId="3B69C0A7" w14:textId="77777777" w:rsidR="00B002CC" w:rsidRPr="00A406E5" w:rsidRDefault="00B002CC"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10AC32"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1AAD8BA" w14:textId="77777777" w:rsidR="00B002CC" w:rsidRPr="00A406E5" w:rsidRDefault="00B002CC"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24913E3" w14:textId="77777777" w:rsidR="00B002CC" w:rsidRPr="00A406E5" w:rsidRDefault="00B002CC" w:rsidP="00152E9D">
            <w:pPr>
              <w:jc w:val="center"/>
              <w:rPr>
                <w:rFonts w:ascii="Arial" w:hAnsi="Arial" w:cs="Arial"/>
                <w:sz w:val="32"/>
              </w:rPr>
            </w:pPr>
          </w:p>
        </w:tc>
      </w:tr>
      <w:tr w:rsidR="00B002CC" w:rsidRPr="00A406E5" w14:paraId="305B3B2D" w14:textId="77777777">
        <w:trPr>
          <w:trHeight w:val="450"/>
        </w:trPr>
        <w:tc>
          <w:tcPr>
            <w:tcW w:w="4302" w:type="pct"/>
            <w:vMerge w:val="restart"/>
            <w:tcBorders>
              <w:top w:val="single" w:sz="4" w:space="0" w:color="auto"/>
              <w:left w:val="single" w:sz="4" w:space="0" w:color="auto"/>
              <w:right w:val="single" w:sz="4" w:space="0" w:color="auto"/>
            </w:tcBorders>
          </w:tcPr>
          <w:p w14:paraId="3CBEE465" w14:textId="77777777" w:rsidR="00B002CC" w:rsidRPr="00A406E5" w:rsidRDefault="00B002CC" w:rsidP="00152E9D">
            <w:pPr>
              <w:spacing w:after="120"/>
              <w:rPr>
                <w:rFonts w:ascii="Arial" w:hAnsi="Arial" w:cs="Arial"/>
                <w:sz w:val="14"/>
                <w:szCs w:val="14"/>
              </w:rPr>
            </w:pPr>
          </w:p>
          <w:p w14:paraId="024CCAC4" w14:textId="77777777" w:rsidR="00B002CC" w:rsidRPr="00A406E5" w:rsidRDefault="00B002CC" w:rsidP="00152E9D">
            <w:pPr>
              <w:spacing w:after="120"/>
              <w:rPr>
                <w:rFonts w:ascii="Arial" w:hAnsi="Arial" w:cs="Arial"/>
                <w:sz w:val="14"/>
                <w:szCs w:val="14"/>
              </w:rPr>
            </w:pPr>
          </w:p>
          <w:p w14:paraId="570B6D09" w14:textId="77777777" w:rsidR="00B002CC" w:rsidRPr="00A406E5" w:rsidRDefault="00B002CC" w:rsidP="00152E9D">
            <w:pPr>
              <w:spacing w:after="120"/>
              <w:rPr>
                <w:rFonts w:ascii="Arial" w:hAnsi="Arial" w:cs="Arial"/>
                <w:sz w:val="14"/>
                <w:szCs w:val="14"/>
              </w:rPr>
            </w:pPr>
          </w:p>
          <w:p w14:paraId="6C62D613" w14:textId="77777777" w:rsidR="00B002CC" w:rsidRPr="00A406E5" w:rsidRDefault="00B002CC" w:rsidP="00152E9D">
            <w:pPr>
              <w:spacing w:after="120"/>
              <w:rPr>
                <w:rFonts w:ascii="Arial" w:hAnsi="Arial" w:cs="Arial"/>
                <w:sz w:val="14"/>
                <w:szCs w:val="14"/>
              </w:rPr>
            </w:pPr>
          </w:p>
          <w:p w14:paraId="26BB85A6" w14:textId="77777777" w:rsidR="00B002CC" w:rsidRPr="00A406E5" w:rsidRDefault="00B002CC" w:rsidP="00152E9D">
            <w:pPr>
              <w:spacing w:after="120"/>
              <w:rPr>
                <w:rFonts w:ascii="Arial" w:hAnsi="Arial" w:cs="Arial"/>
                <w:sz w:val="14"/>
                <w:szCs w:val="14"/>
              </w:rPr>
            </w:pPr>
          </w:p>
          <w:p w14:paraId="0302F6C4"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23C17F4B" w14:textId="77777777" w:rsidR="00B002CC" w:rsidRPr="00A406E5" w:rsidRDefault="00B002CC"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13D1BAA" w14:textId="77777777" w:rsidR="00B002CC" w:rsidRPr="00A406E5" w:rsidRDefault="00B002CC" w:rsidP="00152E9D">
            <w:pPr>
              <w:jc w:val="center"/>
              <w:rPr>
                <w:rFonts w:ascii="Arial" w:hAnsi="Arial" w:cs="Arial"/>
                <w:sz w:val="32"/>
              </w:rPr>
            </w:pPr>
          </w:p>
        </w:tc>
      </w:tr>
      <w:tr w:rsidR="00B002CC" w:rsidRPr="00A406E5" w14:paraId="3B5B0DA4" w14:textId="77777777">
        <w:trPr>
          <w:trHeight w:val="451"/>
        </w:trPr>
        <w:tc>
          <w:tcPr>
            <w:tcW w:w="4302" w:type="pct"/>
            <w:vMerge/>
            <w:tcBorders>
              <w:left w:val="single" w:sz="4" w:space="0" w:color="auto"/>
              <w:bottom w:val="single" w:sz="4" w:space="0" w:color="auto"/>
              <w:right w:val="single" w:sz="4" w:space="0" w:color="auto"/>
            </w:tcBorders>
          </w:tcPr>
          <w:p w14:paraId="36F9EED6" w14:textId="77777777" w:rsidR="00B002CC" w:rsidRPr="00A406E5" w:rsidRDefault="00B002CC"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D4C5824" w14:textId="77777777" w:rsidR="00B002CC" w:rsidRPr="00A406E5" w:rsidRDefault="00B002CC"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64DE3318" w14:textId="77777777" w:rsidR="00B002CC" w:rsidRPr="00A406E5" w:rsidRDefault="00B002CC" w:rsidP="00152E9D">
            <w:pPr>
              <w:jc w:val="center"/>
              <w:rPr>
                <w:rFonts w:ascii="Arial" w:hAnsi="Arial" w:cs="Arial"/>
                <w:sz w:val="32"/>
              </w:rPr>
            </w:pPr>
          </w:p>
        </w:tc>
      </w:tr>
      <w:tr w:rsidR="00B002CC" w:rsidRPr="00A406E5" w14:paraId="591A0D51" w14:textId="77777777">
        <w:trPr>
          <w:trHeight w:val="450"/>
        </w:trPr>
        <w:tc>
          <w:tcPr>
            <w:tcW w:w="4302" w:type="pct"/>
            <w:tcBorders>
              <w:top w:val="single" w:sz="4" w:space="0" w:color="auto"/>
              <w:left w:val="single" w:sz="4" w:space="0" w:color="auto"/>
              <w:right w:val="single" w:sz="4" w:space="0" w:color="auto"/>
            </w:tcBorders>
            <w:shd w:val="clear" w:color="auto" w:fill="D9D9D9"/>
          </w:tcPr>
          <w:p w14:paraId="2F2711F7" w14:textId="77777777" w:rsidR="00B002CC" w:rsidRPr="00A406E5" w:rsidRDefault="00B002CC"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8E8EBDA"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AACC9BB" w14:textId="77777777" w:rsidR="00B002CC" w:rsidRPr="00A406E5" w:rsidRDefault="00B002CC"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1C40C57" w14:textId="77777777" w:rsidR="00B002CC" w:rsidRPr="00A406E5" w:rsidRDefault="00B002CC" w:rsidP="00152E9D">
            <w:pPr>
              <w:jc w:val="center"/>
              <w:rPr>
                <w:rFonts w:ascii="Arial" w:hAnsi="Arial" w:cs="Arial"/>
                <w:sz w:val="32"/>
              </w:rPr>
            </w:pPr>
          </w:p>
        </w:tc>
      </w:tr>
      <w:tr w:rsidR="00B002CC" w:rsidRPr="00A406E5" w14:paraId="33AE6E93" w14:textId="77777777">
        <w:trPr>
          <w:trHeight w:val="450"/>
        </w:trPr>
        <w:tc>
          <w:tcPr>
            <w:tcW w:w="4302" w:type="pct"/>
            <w:vMerge w:val="restart"/>
            <w:tcBorders>
              <w:top w:val="single" w:sz="4" w:space="0" w:color="auto"/>
              <w:left w:val="single" w:sz="4" w:space="0" w:color="auto"/>
              <w:right w:val="single" w:sz="4" w:space="0" w:color="auto"/>
            </w:tcBorders>
          </w:tcPr>
          <w:p w14:paraId="577DC09B" w14:textId="77777777" w:rsidR="00B002CC" w:rsidRPr="00A406E5" w:rsidRDefault="00B002CC" w:rsidP="00152E9D">
            <w:pPr>
              <w:spacing w:after="120"/>
              <w:rPr>
                <w:rFonts w:ascii="Arial" w:hAnsi="Arial" w:cs="Arial"/>
                <w:sz w:val="14"/>
                <w:szCs w:val="14"/>
              </w:rPr>
            </w:pPr>
          </w:p>
          <w:p w14:paraId="0E52E589" w14:textId="77777777" w:rsidR="00B002CC" w:rsidRPr="00A406E5" w:rsidRDefault="00B002CC" w:rsidP="00152E9D">
            <w:pPr>
              <w:spacing w:after="120"/>
              <w:rPr>
                <w:rFonts w:ascii="Arial" w:hAnsi="Arial" w:cs="Arial"/>
                <w:sz w:val="14"/>
                <w:szCs w:val="14"/>
              </w:rPr>
            </w:pPr>
          </w:p>
          <w:p w14:paraId="1D3C697A" w14:textId="77777777" w:rsidR="00B002CC" w:rsidRPr="00A406E5" w:rsidRDefault="00B002CC" w:rsidP="00152E9D">
            <w:pPr>
              <w:spacing w:after="120"/>
              <w:rPr>
                <w:rFonts w:ascii="Arial" w:hAnsi="Arial" w:cs="Arial"/>
                <w:sz w:val="14"/>
                <w:szCs w:val="14"/>
              </w:rPr>
            </w:pPr>
          </w:p>
          <w:p w14:paraId="31A72358" w14:textId="77777777" w:rsidR="00B002CC" w:rsidRPr="00A406E5" w:rsidRDefault="00B002CC" w:rsidP="00152E9D">
            <w:pPr>
              <w:spacing w:after="120"/>
              <w:rPr>
                <w:rFonts w:ascii="Arial" w:hAnsi="Arial" w:cs="Arial"/>
                <w:sz w:val="14"/>
                <w:szCs w:val="14"/>
              </w:rPr>
            </w:pPr>
          </w:p>
          <w:p w14:paraId="7403BF62" w14:textId="77777777" w:rsidR="00B002CC" w:rsidRPr="00A406E5" w:rsidRDefault="00B002CC" w:rsidP="00152E9D">
            <w:pPr>
              <w:spacing w:after="120"/>
              <w:rPr>
                <w:rFonts w:ascii="Arial" w:hAnsi="Arial" w:cs="Arial"/>
                <w:sz w:val="14"/>
                <w:szCs w:val="14"/>
              </w:rPr>
            </w:pPr>
          </w:p>
          <w:p w14:paraId="4ED1F954"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6856E68D" w14:textId="77777777" w:rsidR="00B002CC" w:rsidRPr="00A406E5" w:rsidRDefault="00B002CC"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68D7A3A9" w14:textId="77777777" w:rsidR="00B002CC" w:rsidRPr="00A406E5" w:rsidRDefault="00B002CC" w:rsidP="00152E9D">
            <w:pPr>
              <w:jc w:val="center"/>
              <w:rPr>
                <w:rFonts w:ascii="Arial" w:hAnsi="Arial" w:cs="Arial"/>
                <w:sz w:val="32"/>
              </w:rPr>
            </w:pPr>
          </w:p>
        </w:tc>
      </w:tr>
      <w:tr w:rsidR="00B002CC" w:rsidRPr="00A406E5" w14:paraId="543C609A" w14:textId="77777777">
        <w:trPr>
          <w:trHeight w:val="451"/>
        </w:trPr>
        <w:tc>
          <w:tcPr>
            <w:tcW w:w="4302" w:type="pct"/>
            <w:vMerge/>
            <w:tcBorders>
              <w:left w:val="single" w:sz="4" w:space="0" w:color="auto"/>
              <w:bottom w:val="single" w:sz="4" w:space="0" w:color="auto"/>
              <w:right w:val="single" w:sz="4" w:space="0" w:color="auto"/>
            </w:tcBorders>
          </w:tcPr>
          <w:p w14:paraId="45D4D19F" w14:textId="77777777" w:rsidR="00B002CC" w:rsidRPr="00A406E5" w:rsidRDefault="00B002CC"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07AA0E6" w14:textId="77777777" w:rsidR="00B002CC" w:rsidRPr="00A406E5" w:rsidRDefault="00B002CC"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4B7B4CC1" w14:textId="77777777" w:rsidR="00B002CC" w:rsidRPr="00A406E5" w:rsidRDefault="00B002CC" w:rsidP="00152E9D">
            <w:pPr>
              <w:jc w:val="center"/>
              <w:rPr>
                <w:rFonts w:ascii="Arial" w:hAnsi="Arial" w:cs="Arial"/>
                <w:sz w:val="32"/>
              </w:rPr>
            </w:pPr>
          </w:p>
        </w:tc>
      </w:tr>
      <w:tr w:rsidR="00B002CC" w:rsidRPr="00A406E5" w14:paraId="21D91F95" w14:textId="77777777">
        <w:trPr>
          <w:trHeight w:val="450"/>
        </w:trPr>
        <w:tc>
          <w:tcPr>
            <w:tcW w:w="4302" w:type="pct"/>
            <w:tcBorders>
              <w:top w:val="single" w:sz="4" w:space="0" w:color="auto"/>
              <w:left w:val="single" w:sz="4" w:space="0" w:color="auto"/>
              <w:right w:val="single" w:sz="4" w:space="0" w:color="auto"/>
            </w:tcBorders>
            <w:shd w:val="clear" w:color="auto" w:fill="D9D9D9"/>
          </w:tcPr>
          <w:p w14:paraId="2B52E1A4" w14:textId="77777777" w:rsidR="00B002CC" w:rsidRPr="00A406E5" w:rsidRDefault="00B002CC"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5A7276C"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8A021B8" w14:textId="77777777" w:rsidR="00B002CC" w:rsidRPr="00A406E5" w:rsidRDefault="00B002CC"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523A4E42" w14:textId="77777777" w:rsidR="00B002CC" w:rsidRPr="00A406E5" w:rsidRDefault="00B002CC" w:rsidP="00152E9D">
            <w:pPr>
              <w:jc w:val="center"/>
              <w:rPr>
                <w:rFonts w:ascii="Arial" w:hAnsi="Arial" w:cs="Arial"/>
                <w:sz w:val="32"/>
              </w:rPr>
            </w:pPr>
          </w:p>
        </w:tc>
      </w:tr>
      <w:tr w:rsidR="00B002CC" w:rsidRPr="00A406E5" w14:paraId="5668805D" w14:textId="77777777">
        <w:trPr>
          <w:trHeight w:val="451"/>
        </w:trPr>
        <w:tc>
          <w:tcPr>
            <w:tcW w:w="4302" w:type="pct"/>
            <w:vMerge w:val="restart"/>
            <w:tcBorders>
              <w:top w:val="single" w:sz="4" w:space="0" w:color="auto"/>
              <w:left w:val="single" w:sz="4" w:space="0" w:color="auto"/>
              <w:right w:val="single" w:sz="4" w:space="0" w:color="auto"/>
            </w:tcBorders>
          </w:tcPr>
          <w:p w14:paraId="219D564C" w14:textId="77777777" w:rsidR="00B002CC" w:rsidRPr="00A406E5" w:rsidRDefault="00B002CC" w:rsidP="00152E9D">
            <w:pPr>
              <w:spacing w:after="120"/>
              <w:rPr>
                <w:rFonts w:ascii="Arial" w:hAnsi="Arial" w:cs="Arial"/>
                <w:sz w:val="14"/>
                <w:szCs w:val="14"/>
              </w:rPr>
            </w:pPr>
          </w:p>
          <w:p w14:paraId="2C0459CF" w14:textId="77777777" w:rsidR="00B002CC" w:rsidRPr="00A406E5" w:rsidRDefault="00B002CC" w:rsidP="00152E9D">
            <w:pPr>
              <w:spacing w:after="120"/>
              <w:rPr>
                <w:rFonts w:ascii="Arial" w:hAnsi="Arial" w:cs="Arial"/>
                <w:sz w:val="14"/>
                <w:szCs w:val="14"/>
              </w:rPr>
            </w:pPr>
          </w:p>
          <w:p w14:paraId="3DF61684" w14:textId="77777777" w:rsidR="00B002CC" w:rsidRPr="00A406E5" w:rsidRDefault="00B002CC" w:rsidP="00152E9D">
            <w:pPr>
              <w:spacing w:after="120"/>
              <w:rPr>
                <w:rFonts w:ascii="Arial" w:hAnsi="Arial" w:cs="Arial"/>
                <w:sz w:val="14"/>
                <w:szCs w:val="14"/>
              </w:rPr>
            </w:pPr>
          </w:p>
          <w:p w14:paraId="24CAA843" w14:textId="77777777" w:rsidR="00B002CC" w:rsidRPr="00A406E5" w:rsidRDefault="00B002CC" w:rsidP="00152E9D">
            <w:pPr>
              <w:spacing w:after="120"/>
              <w:rPr>
                <w:rFonts w:ascii="Arial" w:hAnsi="Arial" w:cs="Arial"/>
                <w:sz w:val="14"/>
                <w:szCs w:val="14"/>
              </w:rPr>
            </w:pPr>
          </w:p>
          <w:p w14:paraId="0DA5D1CF" w14:textId="77777777" w:rsidR="00B002CC" w:rsidRPr="00A406E5" w:rsidRDefault="00B002CC" w:rsidP="00152E9D">
            <w:pPr>
              <w:spacing w:after="120"/>
              <w:rPr>
                <w:rFonts w:ascii="Arial" w:hAnsi="Arial" w:cs="Arial"/>
                <w:sz w:val="14"/>
                <w:szCs w:val="14"/>
              </w:rPr>
            </w:pPr>
          </w:p>
          <w:p w14:paraId="2D6E9FE8"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07F9597B" w14:textId="77777777" w:rsidR="00B002CC" w:rsidRPr="00A406E5" w:rsidRDefault="00B002CC"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3EA8121" w14:textId="77777777" w:rsidR="00B002CC" w:rsidRPr="00A406E5" w:rsidRDefault="00B002CC" w:rsidP="00152E9D">
            <w:pPr>
              <w:jc w:val="center"/>
              <w:rPr>
                <w:rFonts w:ascii="Arial" w:hAnsi="Arial" w:cs="Arial"/>
                <w:sz w:val="32"/>
              </w:rPr>
            </w:pPr>
          </w:p>
        </w:tc>
      </w:tr>
      <w:tr w:rsidR="00B002CC" w:rsidRPr="00A406E5" w14:paraId="30ED3B99" w14:textId="77777777">
        <w:trPr>
          <w:trHeight w:val="450"/>
        </w:trPr>
        <w:tc>
          <w:tcPr>
            <w:tcW w:w="4302" w:type="pct"/>
            <w:vMerge/>
            <w:tcBorders>
              <w:left w:val="single" w:sz="4" w:space="0" w:color="auto"/>
              <w:bottom w:val="single" w:sz="4" w:space="0" w:color="auto"/>
              <w:right w:val="single" w:sz="4" w:space="0" w:color="auto"/>
            </w:tcBorders>
          </w:tcPr>
          <w:p w14:paraId="02116487" w14:textId="77777777" w:rsidR="00B002CC" w:rsidRPr="00A406E5" w:rsidRDefault="00B002CC"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704A425E" w14:textId="77777777" w:rsidR="00B002CC" w:rsidRPr="00A406E5" w:rsidRDefault="00B002CC"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6BE0FA3F" w14:textId="77777777" w:rsidR="00B002CC" w:rsidRPr="00A406E5" w:rsidRDefault="00B002CC" w:rsidP="00152E9D">
            <w:pPr>
              <w:jc w:val="center"/>
              <w:rPr>
                <w:rFonts w:ascii="Arial" w:hAnsi="Arial" w:cs="Arial"/>
                <w:sz w:val="32"/>
              </w:rPr>
            </w:pPr>
          </w:p>
        </w:tc>
      </w:tr>
      <w:tr w:rsidR="00B002CC" w:rsidRPr="00A406E5" w14:paraId="1598AA07" w14:textId="77777777">
        <w:trPr>
          <w:trHeight w:val="450"/>
        </w:trPr>
        <w:tc>
          <w:tcPr>
            <w:tcW w:w="4302" w:type="pct"/>
            <w:tcBorders>
              <w:top w:val="single" w:sz="4" w:space="0" w:color="auto"/>
              <w:left w:val="single" w:sz="4" w:space="0" w:color="auto"/>
              <w:right w:val="single" w:sz="4" w:space="0" w:color="auto"/>
            </w:tcBorders>
            <w:shd w:val="clear" w:color="auto" w:fill="D9D9D9"/>
          </w:tcPr>
          <w:p w14:paraId="1814280A" w14:textId="77777777" w:rsidR="00B002CC" w:rsidRPr="00A406E5" w:rsidRDefault="00B002CC"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50B7BC"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2BA598AA" w14:textId="77777777" w:rsidR="00B002CC" w:rsidRPr="00A406E5" w:rsidRDefault="00B002CC"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ADE84C8" w14:textId="77777777" w:rsidR="00B002CC" w:rsidRPr="00A406E5" w:rsidRDefault="00B002CC" w:rsidP="00152E9D">
            <w:pPr>
              <w:jc w:val="center"/>
              <w:rPr>
                <w:rFonts w:ascii="Arial" w:hAnsi="Arial" w:cs="Arial"/>
                <w:sz w:val="32"/>
              </w:rPr>
            </w:pPr>
          </w:p>
        </w:tc>
      </w:tr>
      <w:tr w:rsidR="00B002CC" w:rsidRPr="00A406E5" w14:paraId="6FF4F80B" w14:textId="77777777">
        <w:trPr>
          <w:trHeight w:val="451"/>
        </w:trPr>
        <w:tc>
          <w:tcPr>
            <w:tcW w:w="4302" w:type="pct"/>
            <w:vMerge w:val="restart"/>
            <w:tcBorders>
              <w:top w:val="single" w:sz="4" w:space="0" w:color="auto"/>
              <w:left w:val="single" w:sz="4" w:space="0" w:color="auto"/>
              <w:right w:val="single" w:sz="4" w:space="0" w:color="auto"/>
            </w:tcBorders>
          </w:tcPr>
          <w:p w14:paraId="1CBF78F4" w14:textId="77777777" w:rsidR="00B002CC" w:rsidRPr="00A406E5" w:rsidRDefault="00B002CC" w:rsidP="00152E9D">
            <w:pPr>
              <w:spacing w:after="120"/>
              <w:rPr>
                <w:rFonts w:ascii="Arial" w:hAnsi="Arial" w:cs="Arial"/>
                <w:sz w:val="14"/>
                <w:szCs w:val="14"/>
              </w:rPr>
            </w:pPr>
          </w:p>
          <w:p w14:paraId="788FFB22" w14:textId="77777777" w:rsidR="00B002CC" w:rsidRPr="00A406E5" w:rsidRDefault="00B002CC" w:rsidP="00152E9D">
            <w:pPr>
              <w:spacing w:after="120"/>
              <w:rPr>
                <w:rFonts w:ascii="Arial" w:hAnsi="Arial" w:cs="Arial"/>
                <w:sz w:val="14"/>
                <w:szCs w:val="14"/>
              </w:rPr>
            </w:pPr>
          </w:p>
          <w:p w14:paraId="46A24707" w14:textId="77777777" w:rsidR="00B002CC" w:rsidRPr="00A406E5" w:rsidRDefault="00B002CC" w:rsidP="00152E9D">
            <w:pPr>
              <w:spacing w:after="120"/>
              <w:rPr>
                <w:rFonts w:ascii="Arial" w:hAnsi="Arial" w:cs="Arial"/>
                <w:sz w:val="14"/>
                <w:szCs w:val="14"/>
              </w:rPr>
            </w:pPr>
          </w:p>
          <w:p w14:paraId="5A8BC529" w14:textId="77777777" w:rsidR="00B002CC" w:rsidRPr="00A406E5" w:rsidRDefault="00B002CC"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3F17AC22" w14:textId="77777777" w:rsidR="00B002CC" w:rsidRPr="00A406E5" w:rsidRDefault="00B002CC"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A335FF5" w14:textId="77777777" w:rsidR="00B002CC" w:rsidRPr="00A406E5" w:rsidRDefault="00B002CC" w:rsidP="00152E9D">
            <w:pPr>
              <w:jc w:val="center"/>
              <w:rPr>
                <w:rFonts w:ascii="Arial" w:hAnsi="Arial" w:cs="Arial"/>
                <w:sz w:val="32"/>
              </w:rPr>
            </w:pPr>
          </w:p>
        </w:tc>
      </w:tr>
      <w:tr w:rsidR="00B002CC" w:rsidRPr="00A406E5" w14:paraId="1C93B60A" w14:textId="77777777">
        <w:trPr>
          <w:trHeight w:val="450"/>
        </w:trPr>
        <w:tc>
          <w:tcPr>
            <w:tcW w:w="4302" w:type="pct"/>
            <w:vMerge/>
            <w:tcBorders>
              <w:left w:val="single" w:sz="4" w:space="0" w:color="auto"/>
              <w:bottom w:val="single" w:sz="4" w:space="0" w:color="auto"/>
              <w:right w:val="single" w:sz="4" w:space="0" w:color="auto"/>
            </w:tcBorders>
          </w:tcPr>
          <w:p w14:paraId="23DCA71F" w14:textId="77777777" w:rsidR="00B002CC" w:rsidRPr="00A406E5" w:rsidRDefault="00B002CC"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6304241B" w14:textId="77777777" w:rsidR="00B002CC" w:rsidRPr="00A406E5" w:rsidRDefault="00B002CC"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30EA0377" w14:textId="77777777" w:rsidR="00B002CC" w:rsidRPr="00A406E5" w:rsidRDefault="00B002CC" w:rsidP="00152E9D">
            <w:pPr>
              <w:jc w:val="center"/>
              <w:rPr>
                <w:rFonts w:ascii="Arial" w:hAnsi="Arial" w:cs="Arial"/>
                <w:sz w:val="32"/>
              </w:rPr>
            </w:pPr>
          </w:p>
        </w:tc>
      </w:tr>
    </w:tbl>
    <w:p w14:paraId="69BB4DE2" w14:textId="77777777" w:rsidR="00B002CC" w:rsidRPr="00A406E5" w:rsidRDefault="00B002CC"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B002CC" w:rsidRPr="00A406E5" w14:paraId="045F9DB2" w14:textId="77777777">
        <w:trPr>
          <w:cantSplit/>
        </w:trPr>
        <w:tc>
          <w:tcPr>
            <w:tcW w:w="6062" w:type="dxa"/>
            <w:vMerge w:val="restart"/>
            <w:shd w:val="pct15" w:color="auto" w:fill="auto"/>
            <w:vAlign w:val="center"/>
          </w:tcPr>
          <w:p w14:paraId="51A7D667" w14:textId="77777777" w:rsidR="00B002CC" w:rsidRPr="00A406E5" w:rsidRDefault="00B002CC"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2ED91E90" w14:textId="77777777" w:rsidR="00B002CC" w:rsidRPr="00A406E5" w:rsidRDefault="00B002CC"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5A76386D" w14:textId="77777777" w:rsidR="00B002CC" w:rsidRPr="00A406E5" w:rsidRDefault="00B002CC" w:rsidP="00152E9D">
            <w:pPr>
              <w:jc w:val="right"/>
              <w:rPr>
                <w:rFonts w:ascii="Arial" w:hAnsi="Arial" w:cs="Arial"/>
                <w:b/>
                <w:bCs/>
              </w:rPr>
            </w:pPr>
            <w:r w:rsidRPr="00A406E5">
              <w:rPr>
                <w:rFonts w:ascii="Arial" w:hAnsi="Arial" w:cs="Arial"/>
                <w:b/>
                <w:bCs/>
              </w:rPr>
              <w:t>%</w:t>
            </w:r>
          </w:p>
        </w:tc>
      </w:tr>
      <w:tr w:rsidR="00B002CC" w:rsidRPr="00A406E5" w14:paraId="0E0916C7" w14:textId="77777777">
        <w:trPr>
          <w:cantSplit/>
        </w:trPr>
        <w:tc>
          <w:tcPr>
            <w:tcW w:w="6062" w:type="dxa"/>
            <w:vMerge/>
            <w:vAlign w:val="bottom"/>
          </w:tcPr>
          <w:p w14:paraId="63315EF3" w14:textId="77777777" w:rsidR="00B002CC" w:rsidRPr="00A406E5" w:rsidRDefault="00B002CC" w:rsidP="00152E9D">
            <w:pPr>
              <w:rPr>
                <w:rFonts w:ascii="Arial" w:hAnsi="Arial" w:cs="Arial"/>
              </w:rPr>
            </w:pPr>
          </w:p>
        </w:tc>
        <w:tc>
          <w:tcPr>
            <w:tcW w:w="2155" w:type="dxa"/>
            <w:vAlign w:val="bottom"/>
          </w:tcPr>
          <w:p w14:paraId="78146D56" w14:textId="77777777" w:rsidR="00B002CC" w:rsidRPr="00A406E5" w:rsidRDefault="00B002CC"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42B36D02" w14:textId="77777777" w:rsidR="00B002CC" w:rsidRPr="00A406E5" w:rsidRDefault="00B002CC" w:rsidP="00152E9D">
            <w:pPr>
              <w:jc w:val="center"/>
              <w:rPr>
                <w:rFonts w:ascii="Arial" w:hAnsi="Arial" w:cs="Arial"/>
                <w:sz w:val="12"/>
                <w:szCs w:val="12"/>
              </w:rPr>
            </w:pPr>
          </w:p>
        </w:tc>
        <w:tc>
          <w:tcPr>
            <w:tcW w:w="1418" w:type="dxa"/>
            <w:vMerge/>
            <w:vAlign w:val="bottom"/>
          </w:tcPr>
          <w:p w14:paraId="7869CDCD" w14:textId="77777777" w:rsidR="00B002CC" w:rsidRPr="00A406E5" w:rsidRDefault="00B002CC" w:rsidP="00B64FD7">
            <w:pPr>
              <w:ind w:leftChars="71" w:left="170"/>
              <w:rPr>
                <w:rFonts w:ascii="Arial" w:hAnsi="Arial" w:cs="Arial"/>
              </w:rPr>
            </w:pPr>
          </w:p>
        </w:tc>
      </w:tr>
      <w:tr w:rsidR="00B002CC" w:rsidRPr="00A406E5" w14:paraId="458B0AA0" w14:textId="77777777">
        <w:trPr>
          <w:cantSplit/>
        </w:trPr>
        <w:tc>
          <w:tcPr>
            <w:tcW w:w="6062" w:type="dxa"/>
            <w:vMerge/>
            <w:vAlign w:val="bottom"/>
          </w:tcPr>
          <w:p w14:paraId="0DBB99F3" w14:textId="77777777" w:rsidR="00B002CC" w:rsidRPr="00A406E5" w:rsidRDefault="00B002CC" w:rsidP="00152E9D">
            <w:pPr>
              <w:rPr>
                <w:rFonts w:ascii="Arial" w:hAnsi="Arial" w:cs="Arial"/>
              </w:rPr>
            </w:pPr>
          </w:p>
        </w:tc>
        <w:tc>
          <w:tcPr>
            <w:tcW w:w="2155" w:type="dxa"/>
            <w:vAlign w:val="bottom"/>
          </w:tcPr>
          <w:p w14:paraId="710DC7F5" w14:textId="77777777" w:rsidR="00B002CC" w:rsidRPr="00A406E5" w:rsidRDefault="00B002CC"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BCE330" w14:textId="77777777" w:rsidR="00B002CC" w:rsidRPr="00A406E5" w:rsidRDefault="00B002CC" w:rsidP="00152E9D">
            <w:pPr>
              <w:jc w:val="center"/>
              <w:rPr>
                <w:rFonts w:ascii="Arial" w:hAnsi="Arial" w:cs="Arial"/>
                <w:sz w:val="12"/>
                <w:szCs w:val="12"/>
              </w:rPr>
            </w:pPr>
          </w:p>
        </w:tc>
        <w:tc>
          <w:tcPr>
            <w:tcW w:w="1418" w:type="dxa"/>
            <w:vMerge/>
            <w:vAlign w:val="bottom"/>
          </w:tcPr>
          <w:p w14:paraId="4164728B" w14:textId="77777777" w:rsidR="00B002CC" w:rsidRPr="00A406E5" w:rsidRDefault="00B002CC" w:rsidP="00B64FD7">
            <w:pPr>
              <w:ind w:firstLineChars="141" w:firstLine="338"/>
              <w:rPr>
                <w:rFonts w:ascii="Arial" w:hAnsi="Arial" w:cs="Arial"/>
              </w:rPr>
            </w:pPr>
          </w:p>
        </w:tc>
      </w:tr>
    </w:tbl>
    <w:p w14:paraId="02236496" w14:textId="77777777" w:rsidR="00B002CC" w:rsidRDefault="00B002CC" w:rsidP="00152E9D">
      <w:pPr>
        <w:rPr>
          <w:rFonts w:ascii="Arial" w:hAnsi="Arial" w:cs="Arial"/>
          <w:vanish/>
        </w:rPr>
        <w:sectPr w:rsidR="00B002CC">
          <w:footerReference w:type="default" r:id="rId11"/>
          <w:type w:val="continuous"/>
          <w:pgSz w:w="11894" w:h="16834"/>
          <w:pgMar w:top="720" w:right="720" w:bottom="720" w:left="720" w:header="706" w:footer="706" w:gutter="0"/>
          <w:paperSrc w:first="1" w:other="1"/>
          <w:cols w:space="720"/>
        </w:sectPr>
      </w:pPr>
    </w:p>
    <w:p w14:paraId="22D67468" w14:textId="77777777" w:rsidR="00B002CC" w:rsidRDefault="00B002CC" w:rsidP="00152E9D">
      <w:pPr>
        <w:rPr>
          <w:rFonts w:ascii="Arial" w:hAnsi="Arial" w:cs="Arial"/>
          <w:vanish/>
        </w:rPr>
        <w:sectPr w:rsidR="00B002CC">
          <w:pgSz w:w="16834" w:h="11894" w:orient="landscape"/>
          <w:pgMar w:top="720" w:right="720" w:bottom="720" w:left="720" w:header="706" w:footer="706" w:gutter="0"/>
          <w:paperSrc w:first="1" w:other="1"/>
          <w:cols w:space="720"/>
          <w:docGrid w:linePitch="272"/>
        </w:sectPr>
      </w:pPr>
    </w:p>
    <w:p w14:paraId="183C902E" w14:textId="77777777" w:rsidR="00B002CC" w:rsidRPr="00A406E5" w:rsidRDefault="00B002CC" w:rsidP="00152E9D">
      <w:pPr>
        <w:rPr>
          <w:rFonts w:ascii="Arial" w:hAnsi="Arial" w:cs="Arial"/>
          <w:vanish/>
        </w:rPr>
      </w:pPr>
    </w:p>
    <w:p w14:paraId="6673E962" w14:textId="77777777" w:rsidR="00B002CC" w:rsidRDefault="00B002CC" w:rsidP="001F50B6">
      <w:pPr>
        <w:pStyle w:val="NormalWeb"/>
        <w:rPr>
          <w:rFonts w:ascii="Arial" w:hAnsi="Arial" w:cs="Arial"/>
          <w:color w:val="303B44"/>
          <w:sz w:val="22"/>
          <w:szCs w:val="22"/>
        </w:rPr>
      </w:pPr>
    </w:p>
    <w:tbl>
      <w:tblPr>
        <w:tblStyle w:val="TableGrid"/>
        <w:tblW w:w="0" w:type="auto"/>
        <w:shd w:val="clear" w:color="auto" w:fill="A8D08D" w:themeFill="accent6" w:themeFillTint="99"/>
        <w:tblLook w:val="04A0" w:firstRow="1" w:lastRow="0" w:firstColumn="1" w:lastColumn="0" w:noHBand="0" w:noVBand="1"/>
      </w:tblPr>
      <w:tblGrid>
        <w:gridCol w:w="13858"/>
      </w:tblGrid>
      <w:tr w:rsidR="00B002CC" w14:paraId="6977E8CF" w14:textId="77777777">
        <w:tc>
          <w:tcPr>
            <w:tcW w:w="13858" w:type="dxa"/>
            <w:shd w:val="clear" w:color="auto" w:fill="A8D08D" w:themeFill="accent6" w:themeFillTint="99"/>
          </w:tcPr>
          <w:p w14:paraId="07CD490B" w14:textId="77777777" w:rsidR="00B002CC" w:rsidRPr="00995D51" w:rsidRDefault="00B002CC"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2B47C8" w14:textId="77777777" w:rsidR="00B002CC" w:rsidRDefault="00B002CC"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02CC" w:rsidRPr="00D9771E" w14:paraId="5C3157F2" w14:textId="77777777">
        <w:tc>
          <w:tcPr>
            <w:tcW w:w="13948" w:type="dxa"/>
            <w:shd w:val="clear" w:color="auto" w:fill="A8D08D" w:themeFill="accent6" w:themeFillTint="99"/>
          </w:tcPr>
          <w:p w14:paraId="6F6DA3C9" w14:textId="77777777" w:rsidR="00B002CC" w:rsidRPr="00D9771E" w:rsidRDefault="00B002CC" w:rsidP="00911C98">
            <w:pPr>
              <w:rPr>
                <w:rFonts w:ascii="Arial" w:hAnsi="Arial" w:cs="Arial"/>
                <w:b/>
              </w:rPr>
            </w:pPr>
            <w:r>
              <w:rPr>
                <w:rFonts w:ascii="Arial" w:hAnsi="Arial" w:cs="Arial"/>
                <w:b/>
              </w:rPr>
              <w:t>Level 6</w:t>
            </w:r>
          </w:p>
        </w:tc>
      </w:tr>
      <w:tr w:rsidR="00B002CC" w:rsidRPr="00D9771E" w14:paraId="7F1997DA" w14:textId="77777777">
        <w:tc>
          <w:tcPr>
            <w:tcW w:w="13948" w:type="dxa"/>
            <w:shd w:val="clear" w:color="auto" w:fill="E2EFD9" w:themeFill="accent6" w:themeFillTint="33"/>
          </w:tcPr>
          <w:p w14:paraId="6C07B78D" w14:textId="77777777" w:rsidR="00B002CC" w:rsidRPr="00B669B1" w:rsidRDefault="00B002CC" w:rsidP="00911C98">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A2256">
              <w:rPr>
                <w:rFonts w:ascii="Arial" w:eastAsia="Arial" w:hAnsi="Arial" w:cs="Arial"/>
                <w:spacing w:val="-1"/>
              </w:rPr>
              <w:t xml:space="preserve">at the end of Level 6 students </w:t>
            </w:r>
            <w:r w:rsidRPr="00B669B1">
              <w:rPr>
                <w:rFonts w:ascii="Arial" w:eastAsia="Arial" w:hAnsi="Arial" w:cs="Arial"/>
                <w:spacing w:val="-1"/>
              </w:rPr>
              <w:t xml:space="preserve">should have coherent and detailed knowledge and </w:t>
            </w:r>
            <w:r>
              <w:rPr>
                <w:rFonts w:ascii="Arial" w:eastAsia="Arial" w:hAnsi="Arial" w:cs="Arial"/>
                <w:spacing w:val="-1"/>
              </w:rPr>
              <w:t xml:space="preserve">a systematic </w:t>
            </w:r>
            <w:r w:rsidRPr="00B669B1">
              <w:rPr>
                <w:rFonts w:ascii="Arial" w:eastAsia="Arial" w:hAnsi="Arial" w:cs="Arial"/>
                <w:spacing w:val="-1"/>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13E37B50" w14:textId="77777777" w:rsidR="00B002CC" w:rsidRPr="00D9771E" w:rsidRDefault="00B002CC"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02CC" w:rsidRPr="00D9771E" w14:paraId="79390F3B" w14:textId="77777777">
        <w:trPr>
          <w:tblHeader/>
        </w:trPr>
        <w:tc>
          <w:tcPr>
            <w:tcW w:w="1735" w:type="dxa"/>
            <w:shd w:val="clear" w:color="auto" w:fill="A8D08D" w:themeFill="accent6" w:themeFillTint="99"/>
          </w:tcPr>
          <w:p w14:paraId="18FE5BF2" w14:textId="77777777" w:rsidR="00B002CC" w:rsidRPr="00C73F6F" w:rsidRDefault="00B002CC" w:rsidP="00911C98">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711A0902"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0ED8977A"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2637DFA4"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SATISFACTORY</w:t>
            </w:r>
          </w:p>
          <w:p w14:paraId="488B5285" w14:textId="77777777" w:rsidR="00B002CC" w:rsidRPr="00D9771E" w:rsidRDefault="00B002CC" w:rsidP="00911C9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23E99E25"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GOOD</w:t>
            </w:r>
          </w:p>
          <w:p w14:paraId="5464C583" w14:textId="77777777" w:rsidR="00B002CC" w:rsidRPr="00D9771E" w:rsidRDefault="00B002CC" w:rsidP="00911C98">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38FA04C9"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VERY GOOD</w:t>
            </w:r>
          </w:p>
          <w:p w14:paraId="6A9676D2" w14:textId="77777777" w:rsidR="00B002CC" w:rsidRPr="00D9771E" w:rsidRDefault="00B002CC" w:rsidP="00911C98">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29595465"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EXCELLENT</w:t>
            </w:r>
          </w:p>
          <w:p w14:paraId="63077511" w14:textId="77777777" w:rsidR="00B002CC" w:rsidRPr="00D9771E" w:rsidRDefault="00B002CC" w:rsidP="00911C9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3022E6DE"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EXCEPTIONAL</w:t>
            </w:r>
          </w:p>
          <w:p w14:paraId="45FF9662" w14:textId="77777777" w:rsidR="00B002CC" w:rsidRPr="00D9771E" w:rsidRDefault="00B002CC" w:rsidP="00911C9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002CC" w:rsidRPr="00D9771E" w14:paraId="72677A23" w14:textId="77777777">
        <w:trPr>
          <w:tblHeader/>
        </w:trPr>
        <w:tc>
          <w:tcPr>
            <w:tcW w:w="1735" w:type="dxa"/>
            <w:shd w:val="clear" w:color="auto" w:fill="A8D08D" w:themeFill="accent6" w:themeFillTint="99"/>
          </w:tcPr>
          <w:p w14:paraId="1D0A3E46" w14:textId="77777777" w:rsidR="00B002CC" w:rsidRPr="00D9771E" w:rsidRDefault="00B002CC" w:rsidP="00911C9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8D08D" w:themeFill="accent6" w:themeFillTint="99"/>
            <w:vAlign w:val="bottom"/>
          </w:tcPr>
          <w:p w14:paraId="2D03D660"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0743FDA4" w14:textId="77777777" w:rsidR="00B002CC" w:rsidRPr="00D9771E" w:rsidRDefault="00B002CC" w:rsidP="00911C98">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6662B1C"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2890A34C"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4FD55115" w14:textId="77777777" w:rsidR="00B002CC" w:rsidRPr="00D9771E" w:rsidRDefault="00B002CC" w:rsidP="00911C9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45946E7E" w14:textId="77777777" w:rsidR="00B002CC" w:rsidRPr="00D9771E" w:rsidRDefault="00B002CC" w:rsidP="00911C9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6A5FA5C6" w14:textId="77777777" w:rsidR="00B002CC" w:rsidRPr="00D9771E" w:rsidRDefault="00B002CC" w:rsidP="00911C9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02CC" w:rsidRPr="00D9771E" w14:paraId="4694C078" w14:textId="77777777">
        <w:tc>
          <w:tcPr>
            <w:tcW w:w="1735" w:type="dxa"/>
            <w:shd w:val="clear" w:color="auto" w:fill="A8D08D" w:themeFill="accent6" w:themeFillTint="99"/>
          </w:tcPr>
          <w:p w14:paraId="06C58F6C" w14:textId="77777777" w:rsidR="00B002CC" w:rsidRPr="00F65EEE" w:rsidRDefault="00B002CC" w:rsidP="00911C9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41BDBB4" w14:textId="77777777" w:rsidR="00B002CC" w:rsidRPr="00F65EEE" w:rsidRDefault="00B002CC" w:rsidP="00911C9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C86E72" w14:textId="77777777" w:rsidR="00B002CC" w:rsidRDefault="00B002CC" w:rsidP="00911C9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41CE06" w14:textId="77777777" w:rsidR="00B002CC" w:rsidRPr="00B669B1" w:rsidRDefault="00B002CC" w:rsidP="00911C9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89A860" w14:textId="77777777" w:rsidR="00B002CC" w:rsidRPr="00B669B1" w:rsidRDefault="00B002CC" w:rsidP="00911C9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0D4FCE" w14:textId="77777777" w:rsidR="00B002CC" w:rsidRPr="00B669B1" w:rsidRDefault="00B002CC" w:rsidP="00911C9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BB5F04" w14:textId="77777777" w:rsidR="00B002CC" w:rsidRPr="00B669B1" w:rsidRDefault="00B002CC" w:rsidP="00911C9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38D361" w14:textId="77777777" w:rsidR="00B002CC" w:rsidRPr="00B669B1" w:rsidRDefault="00B002CC" w:rsidP="00911C98">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11E930" w14:textId="77777777" w:rsidR="00B002CC" w:rsidRPr="00B669B1" w:rsidRDefault="00B002CC" w:rsidP="00911C9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2B8BB6" w14:textId="77777777" w:rsidR="00B002CC" w:rsidRPr="00B669B1" w:rsidRDefault="00B002CC" w:rsidP="00911C9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89BA493" w14:textId="77777777" w:rsidR="00B002CC" w:rsidRPr="00B669B1" w:rsidRDefault="00B002CC" w:rsidP="00911C9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160584FB" w14:textId="77777777" w:rsidR="00B002CC" w:rsidRPr="00B669B1" w:rsidRDefault="00B002CC" w:rsidP="00911C9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 xml:space="preserve">/very </w:t>
            </w:r>
            <w:r>
              <w:rPr>
                <w:rFonts w:ascii="Arial" w:hAnsi="Arial" w:cs="Arial"/>
              </w:rPr>
              <w:lastRenderedPageBreak/>
              <w:t>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CB4209" w14:textId="77777777" w:rsidR="00B002CC" w:rsidRPr="00B669B1" w:rsidRDefault="00B002CC" w:rsidP="00911C9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B13D98" w14:textId="77777777" w:rsidR="00B002CC" w:rsidRPr="00B669B1" w:rsidRDefault="00B002CC" w:rsidP="00911C9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002CC" w:rsidRPr="00D9771E" w14:paraId="1960247F" w14:textId="77777777">
        <w:tc>
          <w:tcPr>
            <w:tcW w:w="1735" w:type="dxa"/>
            <w:shd w:val="clear" w:color="auto" w:fill="A8D08D" w:themeFill="accent6" w:themeFillTint="99"/>
          </w:tcPr>
          <w:p w14:paraId="53A883AD" w14:textId="77777777" w:rsidR="00B002CC" w:rsidRPr="00CA7DB9" w:rsidRDefault="00B002CC" w:rsidP="00911C9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2D053A6" w14:textId="77777777" w:rsidR="00B002CC" w:rsidRPr="00D9771E" w:rsidRDefault="00B002CC" w:rsidP="00911C9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25CBF1" w14:textId="77777777" w:rsidR="00B002CC" w:rsidRDefault="00B002CC" w:rsidP="00911C98">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E0D9EB6" w14:textId="77777777" w:rsidR="00B002CC" w:rsidRPr="00B669B1" w:rsidRDefault="00B002CC" w:rsidP="00911C9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8EABDC" w14:textId="77777777" w:rsidR="00B002CC" w:rsidRPr="00B669B1" w:rsidRDefault="00B002CC" w:rsidP="00911C9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B63FC4C" w14:textId="77777777" w:rsidR="00B002CC" w:rsidRPr="00B669B1" w:rsidRDefault="00B002CC" w:rsidP="00911C9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D2E6AC" w14:textId="77777777" w:rsidR="00B002CC" w:rsidRPr="00B669B1" w:rsidRDefault="00B002CC" w:rsidP="00911C9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E82004" w14:textId="77777777" w:rsidR="00B002CC" w:rsidRPr="00B669B1" w:rsidRDefault="00B002CC" w:rsidP="00911C9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20F087" w14:textId="77777777" w:rsidR="00B002CC" w:rsidRPr="00B669B1" w:rsidRDefault="00B002CC" w:rsidP="00911C98">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4B831ED" w14:textId="77777777" w:rsidR="00B002CC" w:rsidRPr="00B669B1" w:rsidRDefault="00B002CC" w:rsidP="00911C98">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002CC" w:rsidRPr="00D9771E" w14:paraId="68E862ED" w14:textId="77777777">
        <w:tc>
          <w:tcPr>
            <w:tcW w:w="1735" w:type="dxa"/>
            <w:shd w:val="clear" w:color="auto" w:fill="A8D08D" w:themeFill="accent6" w:themeFillTint="99"/>
          </w:tcPr>
          <w:p w14:paraId="1864D5FC" w14:textId="77777777" w:rsidR="00B002CC" w:rsidRDefault="00B002CC" w:rsidP="00911C9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71E0B6" w14:textId="77777777" w:rsidR="00B002CC" w:rsidRPr="00F65EEE" w:rsidRDefault="00B002CC" w:rsidP="00911C9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EC6A0D9" w14:textId="77777777" w:rsidR="00B002CC" w:rsidRDefault="00B002CC" w:rsidP="00911C9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515930E" w14:textId="77777777" w:rsidR="00B002CC" w:rsidRDefault="00B002CC" w:rsidP="00911C9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t>
            </w:r>
            <w:r w:rsidRPr="00B669B1">
              <w:rPr>
                <w:rFonts w:ascii="Arial" w:hAnsi="Arial" w:cs="Arial"/>
              </w:rPr>
              <w:lastRenderedPageBreak/>
              <w:t xml:space="preserve">without use of any credible </w:t>
            </w:r>
            <w:r>
              <w:rPr>
                <w:rFonts w:ascii="Arial" w:hAnsi="Arial" w:cs="Arial"/>
              </w:rPr>
              <w:t>evidence</w:t>
            </w:r>
            <w:r w:rsidRPr="00B669B1">
              <w:rPr>
                <w:rFonts w:ascii="Arial" w:hAnsi="Arial" w:cs="Arial"/>
              </w:rPr>
              <w:t>.</w:t>
            </w:r>
          </w:p>
          <w:p w14:paraId="47B73B0E" w14:textId="77777777" w:rsidR="00B002CC" w:rsidRPr="00B669B1" w:rsidRDefault="00B002CC" w:rsidP="00911C98">
            <w:pPr>
              <w:rPr>
                <w:rFonts w:ascii="Arial" w:hAnsi="Arial" w:cs="Arial"/>
              </w:rPr>
            </w:pPr>
          </w:p>
        </w:tc>
        <w:tc>
          <w:tcPr>
            <w:tcW w:w="1736" w:type="dxa"/>
          </w:tcPr>
          <w:p w14:paraId="5B61600D" w14:textId="77777777" w:rsidR="00B002CC" w:rsidRPr="00B669B1" w:rsidRDefault="00B002CC" w:rsidP="00911C98">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w:t>
            </w:r>
            <w:r w:rsidRPr="00B669B1">
              <w:rPr>
                <w:rFonts w:ascii="Arial" w:hAnsi="Arial" w:cs="Arial"/>
              </w:rPr>
              <w:lastRenderedPageBreak/>
              <w:t>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AEB601" w14:textId="77777777" w:rsidR="00B002CC" w:rsidRPr="00B669B1" w:rsidRDefault="00B002CC" w:rsidP="00911C9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68911B0" w14:textId="77777777" w:rsidR="00B002CC" w:rsidRDefault="00B002CC" w:rsidP="00911C9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w:t>
            </w:r>
            <w:r>
              <w:rPr>
                <w:rFonts w:ascii="Arial" w:hAnsi="Arial" w:cs="Arial"/>
              </w:rPr>
              <w:lastRenderedPageBreak/>
              <w:t xml:space="preserve">be </w:t>
            </w:r>
            <w:r w:rsidRPr="00E518DC">
              <w:rPr>
                <w:rFonts w:ascii="Arial" w:hAnsi="Arial" w:cs="Arial"/>
              </w:rPr>
              <w:t xml:space="preserve">underdeveloped </w:t>
            </w:r>
            <w:r>
              <w:rPr>
                <w:rFonts w:ascii="Arial" w:hAnsi="Arial" w:cs="Arial"/>
              </w:rPr>
              <w:t>or with a little inconsistency / mis-interpretation.</w:t>
            </w:r>
          </w:p>
          <w:p w14:paraId="33787829" w14:textId="77777777" w:rsidR="00B002CC" w:rsidRPr="00E518DC" w:rsidRDefault="00B002CC" w:rsidP="00911C9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FA693F6" w14:textId="77777777" w:rsidR="00B002CC" w:rsidRPr="00B669B1" w:rsidRDefault="00B002CC" w:rsidP="00911C98">
            <w:pPr>
              <w:rPr>
                <w:rFonts w:ascii="Arial" w:hAnsi="Arial" w:cs="Arial"/>
              </w:rPr>
            </w:pPr>
          </w:p>
        </w:tc>
        <w:tc>
          <w:tcPr>
            <w:tcW w:w="1736" w:type="dxa"/>
          </w:tcPr>
          <w:p w14:paraId="248720C1" w14:textId="77777777" w:rsidR="00B002CC" w:rsidRPr="00B669B1" w:rsidRDefault="00B002CC" w:rsidP="00911C98">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006487" w14:textId="77777777" w:rsidR="00B002CC" w:rsidRPr="00B669B1" w:rsidRDefault="00B002CC" w:rsidP="00911C9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 xml:space="preserve">(that may be </w:t>
            </w:r>
            <w:r w:rsidRPr="00DB052D">
              <w:rPr>
                <w:rFonts w:ascii="Arial" w:hAnsi="Arial" w:cs="Arial"/>
              </w:rPr>
              <w:lastRenderedPageBreak/>
              <w:t>incomplete)</w:t>
            </w:r>
            <w:r>
              <w:rPr>
                <w:rFonts w:ascii="Arial" w:hAnsi="Arial" w:cs="Arial"/>
              </w:rPr>
              <w:t xml:space="preserve"> </w:t>
            </w:r>
            <w:r w:rsidRPr="00B669B1">
              <w:rPr>
                <w:rFonts w:ascii="Arial" w:hAnsi="Arial" w:cs="Arial"/>
              </w:rPr>
              <w:t>to support the argument.</w:t>
            </w:r>
          </w:p>
          <w:p w14:paraId="7D1D75C4" w14:textId="77777777" w:rsidR="00B002CC" w:rsidRPr="00B669B1" w:rsidRDefault="00B002CC" w:rsidP="00911C9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E3BE19A" w14:textId="77777777" w:rsidR="00B002CC" w:rsidRPr="00B669B1" w:rsidRDefault="00B002CC" w:rsidP="00911C9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lastRenderedPageBreak/>
              <w:t>(that may be incomplete)</w:t>
            </w:r>
            <w:r>
              <w:rPr>
                <w:rFonts w:ascii="Arial" w:hAnsi="Arial" w:cs="Arial"/>
              </w:rPr>
              <w:t xml:space="preserve"> to make mostly appropriate and valid judgements</w:t>
            </w:r>
            <w:r w:rsidRPr="00B669B1">
              <w:rPr>
                <w:rFonts w:ascii="Arial" w:hAnsi="Arial" w:cs="Arial"/>
              </w:rPr>
              <w:t xml:space="preserve">. </w:t>
            </w:r>
          </w:p>
          <w:p w14:paraId="0A4AC576" w14:textId="77777777" w:rsidR="00B002CC" w:rsidRPr="00B669B1" w:rsidRDefault="00B002CC" w:rsidP="00911C98">
            <w:pPr>
              <w:rPr>
                <w:rFonts w:ascii="Arial" w:hAnsi="Arial" w:cs="Arial"/>
              </w:rPr>
            </w:pPr>
          </w:p>
        </w:tc>
        <w:tc>
          <w:tcPr>
            <w:tcW w:w="1736" w:type="dxa"/>
          </w:tcPr>
          <w:p w14:paraId="718604B9" w14:textId="77777777" w:rsidR="00B002CC" w:rsidRPr="00B669B1" w:rsidRDefault="00B002CC" w:rsidP="00911C98">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lastRenderedPageBreak/>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D702AA3" w14:textId="77777777" w:rsidR="00B002CC" w:rsidRPr="00B669B1" w:rsidRDefault="00B002CC" w:rsidP="00911C98">
            <w:pPr>
              <w:rPr>
                <w:rFonts w:ascii="Arial" w:hAnsi="Arial" w:cs="Arial"/>
              </w:rPr>
            </w:pPr>
          </w:p>
        </w:tc>
        <w:tc>
          <w:tcPr>
            <w:tcW w:w="1736" w:type="dxa"/>
          </w:tcPr>
          <w:p w14:paraId="13208BC1" w14:textId="77777777" w:rsidR="00B002CC" w:rsidRPr="00B669B1" w:rsidRDefault="00B002CC" w:rsidP="00911C98">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29E2B1A" w14:textId="77777777" w:rsidR="00B002CC" w:rsidRPr="00B669B1" w:rsidRDefault="00B002CC" w:rsidP="00911C9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w:t>
            </w:r>
            <w:r>
              <w:rPr>
                <w:rFonts w:ascii="Arial" w:hAnsi="Arial" w:cs="Arial"/>
              </w:rPr>
              <w:lastRenderedPageBreak/>
              <w:t xml:space="preserve">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B002CC" w:rsidRPr="00D9771E" w14:paraId="7C24950B" w14:textId="77777777">
        <w:tc>
          <w:tcPr>
            <w:tcW w:w="1735" w:type="dxa"/>
            <w:shd w:val="clear" w:color="auto" w:fill="A8D08D" w:themeFill="accent6" w:themeFillTint="99"/>
          </w:tcPr>
          <w:p w14:paraId="3628202D" w14:textId="77777777" w:rsidR="00B002CC" w:rsidRDefault="00B002CC" w:rsidP="00911C9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C671E69" w14:textId="77777777" w:rsidR="00B002CC" w:rsidRPr="00F65EEE" w:rsidRDefault="00B002CC" w:rsidP="00911C9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068799" w14:textId="77777777" w:rsidR="00B002CC" w:rsidRPr="00B669B1" w:rsidRDefault="00B002CC" w:rsidP="00911C98">
            <w:pPr>
              <w:rPr>
                <w:rFonts w:ascii="Arial" w:hAnsi="Arial" w:cs="Arial"/>
              </w:rPr>
            </w:pPr>
            <w:r w:rsidRPr="00B669B1">
              <w:rPr>
                <w:rFonts w:ascii="Arial" w:hAnsi="Arial" w:cs="Arial"/>
              </w:rPr>
              <w:t>Limited or no use of methods, materials, tools and/or techniques.</w:t>
            </w:r>
          </w:p>
          <w:p w14:paraId="248CD02D" w14:textId="77777777" w:rsidR="00B002CC" w:rsidRDefault="00B002CC" w:rsidP="00911C98">
            <w:pPr>
              <w:rPr>
                <w:rFonts w:ascii="Arial" w:hAnsi="Arial" w:cs="Arial"/>
              </w:rPr>
            </w:pPr>
            <w:r w:rsidRPr="00B669B1">
              <w:rPr>
                <w:rFonts w:ascii="Arial" w:hAnsi="Arial" w:cs="Arial"/>
              </w:rPr>
              <w:t>Little or no appreciation of the context of the application.</w:t>
            </w:r>
          </w:p>
          <w:p w14:paraId="491B0EC9" w14:textId="77777777" w:rsidR="00B002CC" w:rsidRDefault="00B002CC" w:rsidP="00911C9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1316F4" w14:textId="77777777" w:rsidR="00B002CC" w:rsidRPr="00B669B1" w:rsidRDefault="00B002CC" w:rsidP="00911C9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D6451A1" w14:textId="77777777" w:rsidR="00B002CC" w:rsidRDefault="00B002CC" w:rsidP="00911C9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C9C4FCC" w14:textId="77777777" w:rsidR="00B002CC" w:rsidRPr="00B669B1" w:rsidRDefault="00B002CC" w:rsidP="00911C9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Weak problem-</w:t>
            </w:r>
            <w:r>
              <w:rPr>
                <w:rFonts w:ascii="Arial" w:hAnsi="Arial" w:cs="Arial"/>
              </w:rPr>
              <w:lastRenderedPageBreak/>
              <w:t xml:space="preserve">solving skills </w:t>
            </w:r>
            <w:r w:rsidRPr="00F35D89">
              <w:rPr>
                <w:rFonts w:ascii="Arial" w:hAnsi="Arial" w:cs="Arial"/>
              </w:rPr>
              <w:t>in complex and unpredictable contexts</w:t>
            </w:r>
            <w:r>
              <w:rPr>
                <w:rFonts w:ascii="Arial" w:hAnsi="Arial" w:cs="Arial"/>
              </w:rPr>
              <w:t xml:space="preserve">. </w:t>
            </w:r>
          </w:p>
          <w:p w14:paraId="13AE3BCC" w14:textId="77777777" w:rsidR="00B002CC" w:rsidRPr="00B669B1" w:rsidRDefault="00B002CC" w:rsidP="00911C98">
            <w:pPr>
              <w:rPr>
                <w:rFonts w:ascii="Arial" w:hAnsi="Arial" w:cs="Arial"/>
              </w:rPr>
            </w:pPr>
          </w:p>
          <w:p w14:paraId="1E38D029" w14:textId="77777777" w:rsidR="00B002CC" w:rsidRPr="00B669B1" w:rsidRDefault="00B002CC" w:rsidP="00911C98">
            <w:pPr>
              <w:rPr>
                <w:rFonts w:ascii="Arial" w:hAnsi="Arial" w:cs="Arial"/>
              </w:rPr>
            </w:pPr>
          </w:p>
        </w:tc>
        <w:tc>
          <w:tcPr>
            <w:tcW w:w="1736" w:type="dxa"/>
          </w:tcPr>
          <w:p w14:paraId="04968093" w14:textId="77777777" w:rsidR="00B002CC" w:rsidRPr="00B669B1" w:rsidRDefault="00B002CC" w:rsidP="00911C98">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CCF4C6A" w14:textId="77777777" w:rsidR="00B002CC" w:rsidRDefault="00B002CC" w:rsidP="00911C9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B33D26" w14:textId="77777777" w:rsidR="00B002CC" w:rsidRPr="00B669B1" w:rsidRDefault="00B002CC" w:rsidP="00911C9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w:t>
            </w:r>
            <w:r w:rsidRPr="003F205C">
              <w:rPr>
                <w:rFonts w:ascii="Arial" w:hAnsi="Arial" w:cs="Arial"/>
              </w:rPr>
              <w:lastRenderedPageBreak/>
              <w:t>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3DAEF4" w14:textId="77777777" w:rsidR="00B002CC" w:rsidRPr="00B669B1" w:rsidRDefault="00B002CC" w:rsidP="00911C98">
            <w:pPr>
              <w:rPr>
                <w:rFonts w:ascii="Arial" w:hAnsi="Arial" w:cs="Arial"/>
              </w:rPr>
            </w:pPr>
            <w:r w:rsidRPr="00B669B1">
              <w:rPr>
                <w:rFonts w:ascii="Arial" w:hAnsi="Arial" w:cs="Arial"/>
              </w:rPr>
              <w:lastRenderedPageBreak/>
              <w:t>A good and appropriate application of standard methods, materials, tools and/or techniques.</w:t>
            </w:r>
          </w:p>
          <w:p w14:paraId="636D7971" w14:textId="77777777" w:rsidR="00B002CC" w:rsidRDefault="00B002CC" w:rsidP="00911C9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9D8C3BB" w14:textId="77777777" w:rsidR="00B002CC" w:rsidRPr="00B669B1" w:rsidRDefault="00B002CC" w:rsidP="00911C9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complex and unpredictable contexts</w:t>
            </w:r>
            <w:r w:rsidRPr="00E91CFC">
              <w:rPr>
                <w:rFonts w:ascii="Arial" w:hAnsi="Arial" w:cs="Arial"/>
              </w:rPr>
              <w:t>.</w:t>
            </w:r>
          </w:p>
        </w:tc>
        <w:tc>
          <w:tcPr>
            <w:tcW w:w="1736" w:type="dxa"/>
          </w:tcPr>
          <w:p w14:paraId="0BD9DB6B" w14:textId="77777777" w:rsidR="00B002CC" w:rsidRPr="00B669B1" w:rsidRDefault="00B002CC" w:rsidP="00911C98">
            <w:pPr>
              <w:rPr>
                <w:rFonts w:ascii="Arial" w:hAnsi="Arial" w:cs="Arial"/>
              </w:rPr>
            </w:pPr>
            <w:r w:rsidRPr="00B669B1">
              <w:rPr>
                <w:rFonts w:ascii="Arial" w:hAnsi="Arial" w:cs="Arial"/>
              </w:rPr>
              <w:lastRenderedPageBreak/>
              <w:t>A very good application of a range of methods, materials, tools and/or techniques.</w:t>
            </w:r>
          </w:p>
          <w:p w14:paraId="3FC33C5D" w14:textId="77777777" w:rsidR="00B002CC" w:rsidRPr="00B669B1" w:rsidRDefault="00B002CC" w:rsidP="00911C9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EF80DF" w14:textId="77777777" w:rsidR="00B002CC" w:rsidRPr="00B669B1" w:rsidRDefault="00B002CC" w:rsidP="00911C98">
            <w:pPr>
              <w:rPr>
                <w:rFonts w:ascii="Arial" w:hAnsi="Arial" w:cs="Arial"/>
              </w:rPr>
            </w:pPr>
            <w:r w:rsidRPr="00B669B1">
              <w:rPr>
                <w:rFonts w:ascii="Arial" w:hAnsi="Arial" w:cs="Arial"/>
              </w:rPr>
              <w:t xml:space="preserve">Evidence of some innovation and creativity. </w:t>
            </w:r>
          </w:p>
        </w:tc>
        <w:tc>
          <w:tcPr>
            <w:tcW w:w="1736" w:type="dxa"/>
          </w:tcPr>
          <w:p w14:paraId="622FB09E" w14:textId="77777777" w:rsidR="00B002CC" w:rsidRPr="00B669B1" w:rsidRDefault="00B002CC" w:rsidP="00911C98">
            <w:pPr>
              <w:rPr>
                <w:rFonts w:ascii="Arial" w:hAnsi="Arial" w:cs="Arial"/>
              </w:rPr>
            </w:pPr>
            <w:r w:rsidRPr="00B669B1">
              <w:rPr>
                <w:rFonts w:ascii="Arial" w:hAnsi="Arial" w:cs="Arial"/>
              </w:rPr>
              <w:t>An advanced application of a range of methods, materials, tools and/or techniques.</w:t>
            </w:r>
          </w:p>
          <w:p w14:paraId="5A9793C9" w14:textId="77777777" w:rsidR="00B002CC" w:rsidRPr="00B669B1" w:rsidRDefault="00B002CC" w:rsidP="00911C9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0D5F90" w14:textId="77777777" w:rsidR="00B002CC" w:rsidRPr="00B669B1" w:rsidRDefault="00B002CC" w:rsidP="00911C9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17CD1D" w14:textId="77777777" w:rsidR="00B002CC" w:rsidRPr="00B669B1" w:rsidRDefault="00B002CC" w:rsidP="00911C9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002CC" w:rsidRPr="00D9771E" w14:paraId="2380995D" w14:textId="77777777">
        <w:tc>
          <w:tcPr>
            <w:tcW w:w="1735" w:type="dxa"/>
            <w:shd w:val="clear" w:color="auto" w:fill="A8D08D" w:themeFill="accent6" w:themeFillTint="99"/>
          </w:tcPr>
          <w:p w14:paraId="2276BA17" w14:textId="77777777" w:rsidR="00B002CC" w:rsidRDefault="00B002CC" w:rsidP="00911C9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CDB7D5" w14:textId="77777777" w:rsidR="00B002CC" w:rsidRPr="00F65EEE" w:rsidRDefault="00B002CC" w:rsidP="00911C9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12380D" w14:textId="77777777" w:rsidR="00B002CC" w:rsidRPr="00E07BE3" w:rsidRDefault="00B002CC" w:rsidP="00911C9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FFD241D" w14:textId="77777777" w:rsidR="00B002CC" w:rsidRPr="00E07BE3" w:rsidRDefault="00B002CC" w:rsidP="00911C9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D5F3AC3" w14:textId="77777777" w:rsidR="00B002CC" w:rsidRPr="00ED3ABD" w:rsidRDefault="00B002CC" w:rsidP="00911C98">
            <w:pPr>
              <w:rPr>
                <w:rFonts w:ascii="Arial" w:hAnsi="Arial" w:cs="Arial"/>
              </w:rPr>
            </w:pPr>
          </w:p>
          <w:p w14:paraId="595E1697" w14:textId="77777777" w:rsidR="00B002CC" w:rsidRPr="00E07BE3" w:rsidRDefault="00B002CC" w:rsidP="00911C9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959133" w14:textId="77777777" w:rsidR="00B002CC" w:rsidRPr="00E07BE3" w:rsidRDefault="00B002CC" w:rsidP="00911C9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9F00C0C" w14:textId="77777777" w:rsidR="00B002CC" w:rsidRPr="00E07BE3" w:rsidRDefault="00B002CC" w:rsidP="00911C9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0AFCE2" w14:textId="77777777" w:rsidR="00B002CC" w:rsidRPr="00E07BE3" w:rsidRDefault="00B002CC" w:rsidP="00911C9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5941961" w14:textId="77777777" w:rsidR="00B002CC" w:rsidRPr="00E07BE3" w:rsidRDefault="00B002CC" w:rsidP="00911C9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D9E8FAE" w14:textId="77777777" w:rsidR="00B002CC" w:rsidRPr="00E07BE3" w:rsidRDefault="00B002CC" w:rsidP="00911C9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FAE033" w14:textId="77777777" w:rsidR="00B002CC" w:rsidRPr="00E07BE3" w:rsidRDefault="00B002CC" w:rsidP="00911C98">
            <w:pPr>
              <w:rPr>
                <w:rFonts w:ascii="Arial" w:hAnsi="Arial" w:cs="Arial"/>
              </w:rPr>
            </w:pPr>
            <w:r w:rsidRPr="00E07BE3">
              <w:rPr>
                <w:rFonts w:ascii="Arial" w:hAnsi="Arial" w:cs="Arial"/>
              </w:rPr>
              <w:t>Can communicate effectively in a suitable format, but may have minor errors.</w:t>
            </w:r>
          </w:p>
          <w:p w14:paraId="5177E423" w14:textId="77777777" w:rsidR="00B002CC" w:rsidRPr="00E07BE3" w:rsidRDefault="00B002CC" w:rsidP="00911C9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77E3DC" w14:textId="77777777" w:rsidR="00B002CC" w:rsidRPr="00E07BE3" w:rsidRDefault="00B002CC" w:rsidP="00911C9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6D6443" w14:textId="77777777" w:rsidR="00B002CC" w:rsidRPr="00E07BE3" w:rsidRDefault="00B002CC" w:rsidP="00911C98">
            <w:pPr>
              <w:rPr>
                <w:rFonts w:ascii="Arial" w:hAnsi="Arial" w:cs="Arial"/>
              </w:rPr>
            </w:pPr>
            <w:r w:rsidRPr="00E07BE3">
              <w:rPr>
                <w:rFonts w:ascii="Arial" w:hAnsi="Arial" w:cs="Arial"/>
              </w:rPr>
              <w:t>Can communicate well, confidently and consistently in a suitable format.</w:t>
            </w:r>
          </w:p>
          <w:p w14:paraId="40AC2333" w14:textId="77777777" w:rsidR="00B002CC" w:rsidRPr="00E07BE3" w:rsidRDefault="00B002CC" w:rsidP="00911C9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CF3299" w14:textId="77777777" w:rsidR="00B002CC" w:rsidRPr="00E07BE3" w:rsidRDefault="00B002CC" w:rsidP="00911C9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D4CD9A" w14:textId="77777777" w:rsidR="00B002CC" w:rsidRPr="00E07BE3" w:rsidRDefault="00B002CC" w:rsidP="00911C9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08BB8" w14:textId="77777777" w:rsidR="00B002CC" w:rsidRPr="00E07BE3" w:rsidRDefault="00B002CC" w:rsidP="00911C9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45D1EEF" w14:textId="77777777" w:rsidR="00B002CC" w:rsidRPr="00E07BE3" w:rsidRDefault="00B002CC" w:rsidP="00911C98">
            <w:pPr>
              <w:rPr>
                <w:rFonts w:ascii="Arial" w:hAnsi="Arial" w:cs="Arial"/>
              </w:rPr>
            </w:pPr>
            <w:r w:rsidRPr="00E07BE3">
              <w:rPr>
                <w:rFonts w:ascii="Arial" w:hAnsi="Arial" w:cs="Arial"/>
              </w:rPr>
              <w:t xml:space="preserve">Can communicate with an exceptionally high level of professionalism. </w:t>
            </w:r>
          </w:p>
          <w:p w14:paraId="637891DC" w14:textId="77777777" w:rsidR="00B002CC" w:rsidRPr="00E07BE3" w:rsidRDefault="00B002CC" w:rsidP="00911C9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788429B" w14:textId="77777777" w:rsidR="00B002CC" w:rsidRPr="00A406E5" w:rsidRDefault="00B002CC" w:rsidP="001F50B6">
      <w:pPr>
        <w:pStyle w:val="NormalWeb"/>
        <w:rPr>
          <w:rFonts w:ascii="Arial" w:hAnsi="Arial" w:cs="Arial"/>
          <w:color w:val="303B44"/>
          <w:sz w:val="22"/>
          <w:szCs w:val="22"/>
        </w:rPr>
      </w:pPr>
    </w:p>
    <w:p w14:paraId="616FE22A" w14:textId="77777777" w:rsidR="00B002CC" w:rsidRPr="00A406E5" w:rsidRDefault="00B002CC">
      <w:pPr>
        <w:pStyle w:val="NormalWeb"/>
        <w:rPr>
          <w:rFonts w:ascii="Arial" w:hAnsi="Arial" w:cs="Arial"/>
          <w:color w:val="303B44"/>
          <w:sz w:val="22"/>
          <w:szCs w:val="22"/>
        </w:rPr>
      </w:pPr>
    </w:p>
    <w:p w14:paraId="15D9DD04" w14:textId="77777777" w:rsidR="008C5C11" w:rsidRPr="005236A0" w:rsidRDefault="008C5C11" w:rsidP="00DE0B29">
      <w:pPr>
        <w:spacing w:line="360" w:lineRule="auto"/>
        <w:jc w:val="center"/>
        <w:rPr>
          <w:rFonts w:asciiTheme="minorHAnsi" w:hAnsiTheme="minorHAnsi" w:cstheme="minorHAnsi"/>
          <w:b/>
          <w:sz w:val="22"/>
          <w:szCs w:val="22"/>
          <w:u w:val="single"/>
        </w:rPr>
      </w:pPr>
      <w:bookmarkStart w:id="0" w:name="_GoBack"/>
      <w:bookmarkEnd w:id="0"/>
      <w:r w:rsidRPr="005236A0">
        <w:rPr>
          <w:rFonts w:asciiTheme="minorHAnsi" w:hAnsiTheme="minorHAnsi" w:cstheme="minorHAnsi"/>
          <w:b/>
          <w:sz w:val="22"/>
          <w:szCs w:val="22"/>
          <w:u w:val="single"/>
        </w:rPr>
        <w:t>Critical response to an article that provides evidence of sound knowledge and understanding of themes related to the teaching of Welsh in the English-medium sector.</w:t>
      </w:r>
    </w:p>
    <w:p w14:paraId="37EB128F" w14:textId="4DA2B7F6" w:rsidR="002F179F" w:rsidRPr="005236A0" w:rsidRDefault="002F179F" w:rsidP="00DE0B29">
      <w:pPr>
        <w:spacing w:line="360" w:lineRule="auto"/>
        <w:jc w:val="center"/>
        <w:rPr>
          <w:rFonts w:asciiTheme="minorHAnsi" w:hAnsiTheme="minorHAnsi" w:cstheme="minorHAnsi"/>
          <w:b/>
          <w:sz w:val="22"/>
          <w:szCs w:val="22"/>
          <w:u w:val="single"/>
        </w:rPr>
      </w:pPr>
    </w:p>
    <w:p w14:paraId="76782DDB" w14:textId="7B84346C" w:rsidR="008C5C11" w:rsidRPr="005236A0" w:rsidRDefault="008C5C11" w:rsidP="00DE0B29">
      <w:pPr>
        <w:spacing w:line="360" w:lineRule="auto"/>
        <w:jc w:val="center"/>
        <w:rPr>
          <w:rFonts w:asciiTheme="minorHAnsi" w:hAnsiTheme="minorHAnsi" w:cstheme="minorHAnsi"/>
          <w:b/>
          <w:sz w:val="22"/>
          <w:szCs w:val="22"/>
          <w:u w:val="single"/>
        </w:rPr>
      </w:pPr>
    </w:p>
    <w:p w14:paraId="19DC1BD5" w14:textId="0EDC5F63" w:rsidR="008C5C11" w:rsidRPr="005236A0" w:rsidRDefault="008C5C11" w:rsidP="00DE0B29">
      <w:pPr>
        <w:spacing w:line="360" w:lineRule="auto"/>
        <w:rPr>
          <w:rFonts w:asciiTheme="minorHAnsi" w:hAnsiTheme="minorHAnsi" w:cstheme="minorHAnsi"/>
          <w:sz w:val="20"/>
          <w:szCs w:val="20"/>
        </w:rPr>
      </w:pPr>
      <w:r w:rsidRPr="005236A0">
        <w:rPr>
          <w:rFonts w:asciiTheme="minorHAnsi" w:hAnsiTheme="minorHAnsi" w:cstheme="minorHAnsi"/>
          <w:sz w:val="20"/>
          <w:szCs w:val="20"/>
        </w:rPr>
        <w:t>The purpose of this essay is to provide a critical response to an article, as well as to discuss how the themes discussed within the article are related to the teaching of Welsh within the English-medium sector.</w:t>
      </w:r>
    </w:p>
    <w:p w14:paraId="37441D9A" w14:textId="4B305F1B" w:rsidR="008C5C11" w:rsidRPr="005236A0" w:rsidRDefault="008C5C11" w:rsidP="00DE0B29">
      <w:pPr>
        <w:spacing w:line="360" w:lineRule="auto"/>
        <w:rPr>
          <w:rFonts w:asciiTheme="minorHAnsi" w:hAnsiTheme="minorHAnsi" w:cstheme="minorHAnsi"/>
          <w:sz w:val="20"/>
          <w:szCs w:val="20"/>
        </w:rPr>
      </w:pPr>
    </w:p>
    <w:p w14:paraId="01688631" w14:textId="35AAC311" w:rsidR="00833977" w:rsidRPr="005236A0" w:rsidRDefault="00BB4F72" w:rsidP="00DE0B29">
      <w:pPr>
        <w:pStyle w:val="NormalWeb"/>
        <w:shd w:val="clear" w:color="auto" w:fill="FFFFFF"/>
        <w:spacing w:before="0" w:beforeAutospacing="0" w:after="300" w:afterAutospacing="0" w:line="360" w:lineRule="auto"/>
        <w:rPr>
          <w:rFonts w:asciiTheme="minorHAnsi" w:hAnsiTheme="minorHAnsi" w:cstheme="minorHAnsi"/>
          <w:sz w:val="20"/>
          <w:szCs w:val="20"/>
        </w:rPr>
      </w:pPr>
      <w:r w:rsidRPr="005236A0">
        <w:rPr>
          <w:rFonts w:asciiTheme="minorHAnsi" w:hAnsiTheme="minorHAnsi" w:cstheme="minorHAnsi"/>
          <w:sz w:val="20"/>
          <w:szCs w:val="20"/>
        </w:rPr>
        <w:t>The article in question is ‘Non-Native English Students Learning in English: Reviewing and Reflecting on the Research’ written by Allan Berna</w:t>
      </w:r>
      <w:r w:rsidR="00FD212A" w:rsidRPr="005236A0">
        <w:rPr>
          <w:rFonts w:asciiTheme="minorHAnsi" w:hAnsiTheme="minorHAnsi" w:cstheme="minorHAnsi"/>
          <w:sz w:val="20"/>
          <w:szCs w:val="20"/>
        </w:rPr>
        <w:t>r</w:t>
      </w:r>
      <w:r w:rsidRPr="005236A0">
        <w:rPr>
          <w:rFonts w:asciiTheme="minorHAnsi" w:hAnsiTheme="minorHAnsi" w:cstheme="minorHAnsi"/>
          <w:sz w:val="20"/>
          <w:szCs w:val="20"/>
        </w:rPr>
        <w:t>do and Marianne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(Berna</w:t>
      </w:r>
      <w:r w:rsidR="00FD212A" w:rsidRPr="005236A0">
        <w:rPr>
          <w:rFonts w:asciiTheme="minorHAnsi" w:hAnsiTheme="minorHAnsi" w:cstheme="minorHAnsi"/>
          <w:sz w:val="20"/>
          <w:szCs w:val="20"/>
        </w:rPr>
        <w:t>r</w:t>
      </w:r>
      <w:r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00400F60" w:rsidRPr="005236A0">
        <w:rPr>
          <w:rFonts w:asciiTheme="minorHAnsi" w:hAnsiTheme="minorHAnsi" w:cstheme="minorHAnsi"/>
          <w:sz w:val="20"/>
          <w:szCs w:val="20"/>
        </w:rPr>
        <w:t xml:space="preserve"> Berna</w:t>
      </w:r>
      <w:r w:rsidR="00FD212A" w:rsidRPr="005236A0">
        <w:rPr>
          <w:rFonts w:asciiTheme="minorHAnsi" w:hAnsiTheme="minorHAnsi" w:cstheme="minorHAnsi"/>
          <w:sz w:val="20"/>
          <w:szCs w:val="20"/>
        </w:rPr>
        <w:t>r</w:t>
      </w:r>
      <w:r w:rsidR="00400F60"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400F60" w:rsidRPr="005236A0">
        <w:rPr>
          <w:rFonts w:asciiTheme="minorHAnsi" w:hAnsiTheme="minorHAnsi" w:cstheme="minorHAnsi"/>
          <w:sz w:val="20"/>
          <w:szCs w:val="20"/>
        </w:rPr>
        <w:t>n wrote the article in an attempt to discuss both the psycholinguistic, as well as the sociolinguistic perspectives of the teaching of English as a second language</w:t>
      </w:r>
      <w:r w:rsidR="00D56068" w:rsidRPr="005236A0">
        <w:rPr>
          <w:rFonts w:asciiTheme="minorHAnsi" w:hAnsiTheme="minorHAnsi" w:cstheme="minorHAnsi"/>
          <w:sz w:val="20"/>
          <w:szCs w:val="20"/>
        </w:rPr>
        <w:t xml:space="preserve"> and English as a foreign language within the Philippines, “</w:t>
      </w:r>
      <w:r w:rsidR="00D56068" w:rsidRPr="005236A0">
        <w:rPr>
          <w:rFonts w:asciiTheme="minorHAnsi" w:hAnsiTheme="minorHAnsi" w:cstheme="minorHAnsi"/>
          <w:i/>
          <w:sz w:val="20"/>
          <w:szCs w:val="20"/>
        </w:rPr>
        <w:t>In this paper, we review studies (mostly involving Filipino-English bilinguals) that look into the experiences of bilingual learners as they undertake learning activities in English, which is a second or a foreign language for them</w:t>
      </w:r>
      <w:r w:rsidR="00D56068"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56068"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56068" w:rsidRPr="005236A0">
        <w:rPr>
          <w:rFonts w:asciiTheme="minorHAnsi" w:hAnsiTheme="minorHAnsi" w:cstheme="minorHAnsi"/>
          <w:sz w:val="20"/>
          <w:szCs w:val="20"/>
        </w:rPr>
        <w:t>n, 2011).</w:t>
      </w:r>
      <w:r w:rsidR="008E7200" w:rsidRPr="005236A0">
        <w:rPr>
          <w:rFonts w:asciiTheme="minorHAnsi" w:hAnsiTheme="minorHAnsi" w:cstheme="minorHAnsi"/>
          <w:sz w:val="20"/>
          <w:szCs w:val="20"/>
        </w:rPr>
        <w:t xml:space="preserve"> </w:t>
      </w:r>
      <w:r w:rsidR="005D4D2F" w:rsidRPr="005236A0">
        <w:rPr>
          <w:rFonts w:asciiTheme="minorHAnsi" w:hAnsiTheme="minorHAnsi" w:cstheme="minorHAnsi"/>
          <w:sz w:val="20"/>
          <w:szCs w:val="20"/>
        </w:rPr>
        <w:t xml:space="preserve"> </w:t>
      </w:r>
      <w:r w:rsidR="00AA38AA" w:rsidRPr="005236A0">
        <w:rPr>
          <w:rFonts w:asciiTheme="minorHAnsi" w:hAnsiTheme="minorHAnsi" w:cstheme="minorHAnsi"/>
          <w:sz w:val="20"/>
          <w:szCs w:val="20"/>
        </w:rPr>
        <w:t>It is important to note that the writers are using their own research within the article, which has been conducted around the area of “</w:t>
      </w:r>
      <w:r w:rsidR="00AA38AA" w:rsidRPr="005236A0">
        <w:rPr>
          <w:rFonts w:asciiTheme="minorHAnsi" w:hAnsiTheme="minorHAnsi"/>
          <w:i/>
          <w:sz w:val="20"/>
          <w:szCs w:val="20"/>
        </w:rPr>
        <w:t>how Filipino students learn and perform in mathematics, which is taught in English in Philippine schools</w:t>
      </w:r>
      <w:r w:rsidR="00AA38AA" w:rsidRPr="005236A0">
        <w:rPr>
          <w:rFonts w:asciiTheme="minorHAnsi" w:hAnsiTheme="minorHAnsi"/>
          <w:sz w:val="20"/>
          <w:szCs w:val="20"/>
        </w:rPr>
        <w:t xml:space="preserve">” </w:t>
      </w:r>
      <w:r w:rsidR="00AA38AA"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AA38AA" w:rsidRPr="005236A0">
        <w:rPr>
          <w:rFonts w:asciiTheme="minorHAnsi" w:hAnsiTheme="minorHAnsi" w:cstheme="minorHAnsi"/>
          <w:sz w:val="20"/>
          <w:szCs w:val="20"/>
        </w:rPr>
        <w:t xml:space="preserve">n, 2011).  </w:t>
      </w:r>
    </w:p>
    <w:p w14:paraId="2258C0C6" w14:textId="41E821E1" w:rsidR="00833977" w:rsidRPr="005236A0" w:rsidRDefault="008E7200" w:rsidP="00DE0B29">
      <w:pPr>
        <w:pStyle w:val="NormalWeb"/>
        <w:shd w:val="clear" w:color="auto" w:fill="FFFFFF"/>
        <w:spacing w:before="0" w:beforeAutospacing="0" w:after="300" w:afterAutospacing="0" w:line="360" w:lineRule="auto"/>
        <w:rPr>
          <w:rFonts w:asciiTheme="minorHAnsi" w:hAnsiTheme="minorHAnsi" w:cstheme="minorHAnsi"/>
          <w:sz w:val="20"/>
          <w:szCs w:val="20"/>
        </w:rPr>
      </w:pPr>
      <w:r w:rsidRPr="005236A0">
        <w:rPr>
          <w:rFonts w:asciiTheme="minorHAnsi" w:hAnsiTheme="minorHAnsi" w:cstheme="minorHAnsi"/>
          <w:sz w:val="20"/>
          <w:szCs w:val="20"/>
        </w:rPr>
        <w:t xml:space="preserve">Before looking at the content of the article itself it is important to clarify what exactly is meant the terms psycholinguistic and sociolinguistic are discussed. Sociolinguistics </w:t>
      </w:r>
      <w:r w:rsidR="00567856" w:rsidRPr="005236A0">
        <w:rPr>
          <w:rFonts w:asciiTheme="minorHAnsi" w:hAnsiTheme="minorHAnsi" w:cstheme="minorHAnsi"/>
          <w:sz w:val="20"/>
          <w:szCs w:val="20"/>
        </w:rPr>
        <w:t xml:space="preserve">is </w:t>
      </w:r>
      <w:r w:rsidRPr="005236A0">
        <w:rPr>
          <w:rFonts w:asciiTheme="minorHAnsi" w:hAnsiTheme="minorHAnsi" w:cstheme="minorHAnsi"/>
          <w:sz w:val="20"/>
          <w:szCs w:val="20"/>
        </w:rPr>
        <w:t>“</w:t>
      </w:r>
      <w:r w:rsidR="00567856" w:rsidRPr="005236A0">
        <w:rPr>
          <w:rFonts w:asciiTheme="minorHAnsi" w:hAnsiTheme="minorHAnsi" w:cstheme="minorHAnsi"/>
          <w:i/>
          <w:sz w:val="20"/>
          <w:szCs w:val="20"/>
        </w:rPr>
        <w:t>the study of the link between language and society, of language variation, and of attitudes about language</w:t>
      </w:r>
      <w:r w:rsidR="00567856" w:rsidRPr="005236A0">
        <w:rPr>
          <w:rFonts w:asciiTheme="minorHAnsi" w:hAnsiTheme="minorHAnsi" w:cstheme="minorHAnsi"/>
          <w:sz w:val="20"/>
          <w:szCs w:val="20"/>
        </w:rPr>
        <w:t>” (Spolsky, 2010). This definition is supported by Richard Hudson, who states that sociolinguistics is “</w:t>
      </w:r>
      <w:r w:rsidR="00567856" w:rsidRPr="005236A0">
        <w:rPr>
          <w:rFonts w:asciiTheme="minorHAnsi" w:hAnsiTheme="minorHAnsi" w:cstheme="minorHAnsi"/>
          <w:i/>
          <w:sz w:val="20"/>
          <w:szCs w:val="20"/>
        </w:rPr>
        <w:t>a study of the relationship between language and social factors such as class, age, gender and ethnicity</w:t>
      </w:r>
      <w:r w:rsidR="00567856" w:rsidRPr="005236A0">
        <w:rPr>
          <w:rFonts w:asciiTheme="minorHAnsi" w:hAnsiTheme="minorHAnsi" w:cstheme="minorHAnsi"/>
          <w:sz w:val="20"/>
          <w:szCs w:val="20"/>
        </w:rPr>
        <w:t>” (Hudson, 1996).</w:t>
      </w:r>
      <w:r w:rsidR="00AF0002" w:rsidRPr="005236A0">
        <w:rPr>
          <w:rFonts w:asciiTheme="minorHAnsi" w:hAnsiTheme="minorHAnsi" w:cstheme="minorHAnsi"/>
          <w:sz w:val="20"/>
          <w:szCs w:val="20"/>
        </w:rPr>
        <w:t xml:space="preserve"> </w:t>
      </w:r>
    </w:p>
    <w:p w14:paraId="35FADFB3" w14:textId="1384A807" w:rsidR="00AF0002" w:rsidRPr="005236A0" w:rsidRDefault="00AF0002" w:rsidP="00DE0B29">
      <w:pPr>
        <w:pStyle w:val="NormalWeb"/>
        <w:shd w:val="clear" w:color="auto" w:fill="FFFFFF"/>
        <w:spacing w:before="0" w:beforeAutospacing="0" w:after="300" w:afterAutospacing="0" w:line="360" w:lineRule="auto"/>
        <w:rPr>
          <w:rFonts w:asciiTheme="minorHAnsi" w:hAnsiTheme="minorHAnsi" w:cstheme="minorHAnsi"/>
          <w:sz w:val="20"/>
          <w:szCs w:val="20"/>
        </w:rPr>
      </w:pPr>
      <w:r w:rsidRPr="005236A0">
        <w:rPr>
          <w:rFonts w:asciiTheme="minorHAnsi" w:hAnsiTheme="minorHAnsi" w:cstheme="minorHAnsi"/>
          <w:sz w:val="20"/>
          <w:szCs w:val="20"/>
        </w:rPr>
        <w:t xml:space="preserve">Maria D. Sera </w:t>
      </w:r>
      <w:r w:rsidR="00692579" w:rsidRPr="005236A0">
        <w:rPr>
          <w:rFonts w:asciiTheme="minorHAnsi" w:hAnsiTheme="minorHAnsi" w:cstheme="minorHAnsi"/>
          <w:sz w:val="20"/>
          <w:szCs w:val="20"/>
        </w:rPr>
        <w:t>argues</w:t>
      </w:r>
      <w:r w:rsidRPr="005236A0">
        <w:rPr>
          <w:rFonts w:asciiTheme="minorHAnsi" w:hAnsiTheme="minorHAnsi" w:cstheme="minorHAnsi"/>
          <w:sz w:val="20"/>
          <w:szCs w:val="20"/>
        </w:rPr>
        <w:t xml:space="preserve"> that </w:t>
      </w:r>
      <w:r w:rsidR="00833977" w:rsidRPr="005236A0">
        <w:rPr>
          <w:rFonts w:asciiTheme="minorHAnsi" w:hAnsiTheme="minorHAnsi" w:cstheme="minorHAnsi"/>
          <w:sz w:val="20"/>
          <w:szCs w:val="20"/>
        </w:rPr>
        <w:t>“</w:t>
      </w:r>
      <w:r w:rsidRPr="005236A0">
        <w:rPr>
          <w:rFonts w:asciiTheme="minorHAnsi" w:hAnsiTheme="minorHAnsi" w:cstheme="minorHAnsi"/>
          <w:i/>
          <w:sz w:val="20"/>
          <w:szCs w:val="20"/>
        </w:rPr>
        <w:t xml:space="preserve">Psycholinguistics is the study of human language processing, involving a range of abilities … </w:t>
      </w:r>
      <w:r w:rsidRPr="005236A0">
        <w:rPr>
          <w:rFonts w:asciiTheme="minorHAnsi" w:hAnsiTheme="minorHAnsi" w:cstheme="minorHAnsi"/>
          <w:i/>
          <w:sz w:val="20"/>
          <w:szCs w:val="20"/>
          <w:shd w:val="clear" w:color="auto" w:fill="FFFFFF"/>
        </w:rPr>
        <w:t>particularly the cross-disciplinary areas of speech science, cognitive science, artificial intelligence, neurolinguistics, and language learning, teaching, and rehabilitation</w:t>
      </w:r>
      <w:r w:rsidRPr="005236A0">
        <w:rPr>
          <w:rFonts w:asciiTheme="minorHAnsi" w:hAnsiTheme="minorHAnsi" w:cstheme="minorHAnsi"/>
          <w:sz w:val="20"/>
          <w:szCs w:val="20"/>
          <w:shd w:val="clear" w:color="auto" w:fill="FFFFFF"/>
        </w:rPr>
        <w:t>.</w:t>
      </w:r>
      <w:r w:rsidR="00833977" w:rsidRPr="005236A0">
        <w:rPr>
          <w:rFonts w:asciiTheme="minorHAnsi" w:hAnsiTheme="minorHAnsi" w:cstheme="minorHAnsi"/>
          <w:sz w:val="20"/>
          <w:szCs w:val="20"/>
          <w:shd w:val="clear" w:color="auto" w:fill="FFFFFF"/>
        </w:rPr>
        <w:t>” (</w:t>
      </w:r>
      <w:r w:rsidR="00692579" w:rsidRPr="005236A0">
        <w:rPr>
          <w:rFonts w:asciiTheme="minorHAnsi" w:hAnsiTheme="minorHAnsi" w:cstheme="minorHAnsi"/>
          <w:sz w:val="20"/>
          <w:szCs w:val="20"/>
          <w:shd w:val="clear" w:color="auto" w:fill="FFFFFF"/>
        </w:rPr>
        <w:t>APA Books Blog, 2016</w:t>
      </w:r>
      <w:r w:rsidR="00833977" w:rsidRPr="005236A0">
        <w:rPr>
          <w:rFonts w:asciiTheme="minorHAnsi" w:hAnsiTheme="minorHAnsi" w:cstheme="minorHAnsi"/>
          <w:sz w:val="20"/>
          <w:szCs w:val="20"/>
          <w:shd w:val="clear" w:color="auto" w:fill="FFFFFF"/>
        </w:rPr>
        <w:t>) H. Wind Cowles argues that “</w:t>
      </w:r>
      <w:r w:rsidR="00833977" w:rsidRPr="005236A0">
        <w:rPr>
          <w:rFonts w:asciiTheme="minorHAnsi" w:hAnsiTheme="minorHAnsi" w:cstheme="minorHAnsi"/>
          <w:i/>
          <w:sz w:val="20"/>
          <w:szCs w:val="20"/>
          <w:shd w:val="clear" w:color="auto" w:fill="FFFFFF"/>
        </w:rPr>
        <w:t>psycholinguistics asks the question: How is it that people are able, moment-by-moment, to produce and understand language?</w:t>
      </w:r>
      <w:r w:rsidR="00833977" w:rsidRPr="005236A0">
        <w:rPr>
          <w:rFonts w:asciiTheme="minorHAnsi" w:hAnsiTheme="minorHAnsi" w:cstheme="minorHAnsi"/>
          <w:sz w:val="20"/>
          <w:szCs w:val="20"/>
          <w:shd w:val="clear" w:color="auto" w:fill="FFFFFF"/>
        </w:rPr>
        <w:t>” (Cowles, 2011)</w:t>
      </w:r>
      <w:r w:rsidR="00D11FF9" w:rsidRPr="005236A0">
        <w:rPr>
          <w:rFonts w:asciiTheme="minorHAnsi" w:hAnsiTheme="minorHAnsi" w:cstheme="minorHAnsi"/>
          <w:sz w:val="20"/>
          <w:szCs w:val="20"/>
          <w:shd w:val="clear" w:color="auto" w:fill="FFFFFF"/>
        </w:rPr>
        <w:t>.</w:t>
      </w:r>
    </w:p>
    <w:p w14:paraId="19BD7790" w14:textId="06DDB8FF" w:rsidR="008C5C11" w:rsidRPr="005236A0" w:rsidRDefault="00B50CEC" w:rsidP="00DE0B29">
      <w:pPr>
        <w:spacing w:line="360" w:lineRule="auto"/>
        <w:rPr>
          <w:rFonts w:asciiTheme="minorHAnsi" w:hAnsiTheme="minorHAnsi" w:cstheme="minorHAnsi"/>
          <w:sz w:val="20"/>
          <w:szCs w:val="20"/>
        </w:rPr>
      </w:pPr>
      <w:r w:rsidRPr="005236A0">
        <w:rPr>
          <w:rFonts w:asciiTheme="minorHAnsi" w:hAnsiTheme="minorHAnsi" w:cstheme="minorHAnsi"/>
          <w:sz w:val="20"/>
          <w:szCs w:val="20"/>
        </w:rPr>
        <w:t xml:space="preserve">It is </w:t>
      </w:r>
      <w:r w:rsidR="00885914" w:rsidRPr="005236A0">
        <w:rPr>
          <w:rFonts w:asciiTheme="minorHAnsi" w:hAnsiTheme="minorHAnsi" w:cstheme="minorHAnsi"/>
          <w:sz w:val="20"/>
          <w:szCs w:val="20"/>
        </w:rPr>
        <w:t>also important that we have a brief understanding of Welsh, as well as the teaching of Welsh within the English medium sector. According to the 2011 Census only 19% of people living in Wales identify themselves as being Welsh speakers (</w:t>
      </w:r>
      <w:bookmarkStart w:id="1" w:name="_Hlk212877"/>
      <w:r w:rsidR="005976CC">
        <w:rPr>
          <w:rFonts w:asciiTheme="minorHAnsi" w:hAnsiTheme="minorHAnsi" w:cstheme="minorHAnsi"/>
          <w:sz w:val="20"/>
          <w:szCs w:val="20"/>
        </w:rPr>
        <w:t>Office for National Statistics</w:t>
      </w:r>
      <w:bookmarkEnd w:id="1"/>
      <w:r w:rsidR="00885914" w:rsidRPr="005236A0">
        <w:rPr>
          <w:rFonts w:asciiTheme="minorHAnsi" w:hAnsiTheme="minorHAnsi" w:cstheme="minorHAnsi"/>
          <w:sz w:val="20"/>
          <w:szCs w:val="20"/>
        </w:rPr>
        <w:t xml:space="preserve">, 2011). Of those who speak Welsh only 46% identify themselves as being able to speak Welsh fluently (Welsh Assembly Government, 2015). </w:t>
      </w:r>
      <w:r w:rsidR="00DA478F" w:rsidRPr="005236A0">
        <w:rPr>
          <w:rFonts w:asciiTheme="minorHAnsi" w:hAnsiTheme="minorHAnsi" w:cstheme="minorHAnsi"/>
          <w:sz w:val="20"/>
          <w:szCs w:val="20"/>
        </w:rPr>
        <w:t xml:space="preserve">According to a UNESCO study the Welsh language is regarded as </w:t>
      </w:r>
      <w:r w:rsidR="00634203" w:rsidRPr="005236A0">
        <w:rPr>
          <w:rFonts w:asciiTheme="minorHAnsi" w:hAnsiTheme="minorHAnsi" w:cstheme="minorHAnsi"/>
          <w:sz w:val="20"/>
          <w:szCs w:val="20"/>
        </w:rPr>
        <w:t>a vulnerable language (The Guardian, 2011).  This has led to the Welsh Assembly Government publishing ‘</w:t>
      </w:r>
      <w:proofErr w:type="spellStart"/>
      <w:r w:rsidR="00634203" w:rsidRPr="005236A0">
        <w:rPr>
          <w:rFonts w:asciiTheme="minorHAnsi" w:hAnsiTheme="minorHAnsi" w:cstheme="minorHAnsi"/>
          <w:sz w:val="20"/>
          <w:szCs w:val="20"/>
        </w:rPr>
        <w:t>Cymraeg</w:t>
      </w:r>
      <w:proofErr w:type="spellEnd"/>
      <w:r w:rsidR="00634203" w:rsidRPr="005236A0">
        <w:rPr>
          <w:rFonts w:asciiTheme="minorHAnsi" w:hAnsiTheme="minorHAnsi" w:cstheme="minorHAnsi"/>
          <w:sz w:val="20"/>
          <w:szCs w:val="20"/>
        </w:rPr>
        <w:t xml:space="preserve"> 2050’ which lays out Welsh Assembly Government’s </w:t>
      </w:r>
      <w:r w:rsidR="00634203" w:rsidRPr="005236A0">
        <w:rPr>
          <w:rFonts w:asciiTheme="minorHAnsi" w:hAnsiTheme="minorHAnsi" w:cstheme="minorHAnsi"/>
          <w:sz w:val="20"/>
          <w:szCs w:val="20"/>
        </w:rPr>
        <w:lastRenderedPageBreak/>
        <w:t>plan to create one million Welsh speakers by the year 2050 (W</w:t>
      </w:r>
      <w:r w:rsidR="000402C9">
        <w:rPr>
          <w:rFonts w:asciiTheme="minorHAnsi" w:hAnsiTheme="minorHAnsi" w:cstheme="minorHAnsi"/>
          <w:sz w:val="20"/>
          <w:szCs w:val="20"/>
        </w:rPr>
        <w:t xml:space="preserve">elsh </w:t>
      </w:r>
      <w:r w:rsidR="00634203" w:rsidRPr="005236A0">
        <w:rPr>
          <w:rFonts w:asciiTheme="minorHAnsi" w:hAnsiTheme="minorHAnsi" w:cstheme="minorHAnsi"/>
          <w:sz w:val="20"/>
          <w:szCs w:val="20"/>
        </w:rPr>
        <w:t>A</w:t>
      </w:r>
      <w:r w:rsidR="000402C9">
        <w:rPr>
          <w:rFonts w:asciiTheme="minorHAnsi" w:hAnsiTheme="minorHAnsi" w:cstheme="minorHAnsi"/>
          <w:sz w:val="20"/>
          <w:szCs w:val="20"/>
        </w:rPr>
        <w:t xml:space="preserve">ssembly </w:t>
      </w:r>
      <w:r w:rsidR="00634203" w:rsidRPr="005236A0">
        <w:rPr>
          <w:rFonts w:asciiTheme="minorHAnsi" w:hAnsiTheme="minorHAnsi" w:cstheme="minorHAnsi"/>
          <w:sz w:val="20"/>
          <w:szCs w:val="20"/>
        </w:rPr>
        <w:t>G</w:t>
      </w:r>
      <w:r w:rsidR="000402C9">
        <w:rPr>
          <w:rFonts w:asciiTheme="minorHAnsi" w:hAnsiTheme="minorHAnsi" w:cstheme="minorHAnsi"/>
          <w:sz w:val="20"/>
          <w:szCs w:val="20"/>
        </w:rPr>
        <w:t>overnment</w:t>
      </w:r>
      <w:r w:rsidR="00634203" w:rsidRPr="005236A0">
        <w:rPr>
          <w:rFonts w:asciiTheme="minorHAnsi" w:hAnsiTheme="minorHAnsi" w:cstheme="minorHAnsi"/>
          <w:sz w:val="20"/>
          <w:szCs w:val="20"/>
        </w:rPr>
        <w:t>, 2017). The teaching of Welsh was made compulsory for pupils in both Key Stage 2 and Key Stage 3 in 1990 after the introduction of the Education Reform Act 1988 (</w:t>
      </w:r>
      <w:r w:rsidR="00FC0611" w:rsidRPr="005236A0">
        <w:rPr>
          <w:rFonts w:asciiTheme="minorHAnsi" w:hAnsiTheme="minorHAnsi" w:cstheme="minorHAnsi"/>
          <w:sz w:val="20"/>
          <w:szCs w:val="20"/>
        </w:rPr>
        <w:t>Education Reform Act</w:t>
      </w:r>
      <w:r w:rsidR="00FC0611">
        <w:rPr>
          <w:rFonts w:asciiTheme="minorHAnsi" w:hAnsiTheme="minorHAnsi" w:cstheme="minorHAnsi"/>
          <w:sz w:val="20"/>
          <w:szCs w:val="20"/>
        </w:rPr>
        <w:t>,</w:t>
      </w:r>
      <w:r w:rsidR="00FC0611" w:rsidRPr="005236A0">
        <w:rPr>
          <w:rFonts w:asciiTheme="minorHAnsi" w:hAnsiTheme="minorHAnsi" w:cstheme="minorHAnsi"/>
          <w:sz w:val="20"/>
          <w:szCs w:val="20"/>
        </w:rPr>
        <w:t xml:space="preserve"> 1988</w:t>
      </w:r>
      <w:r w:rsidR="00634203" w:rsidRPr="005236A0">
        <w:rPr>
          <w:rFonts w:asciiTheme="minorHAnsi" w:hAnsiTheme="minorHAnsi" w:cstheme="minorHAnsi"/>
          <w:sz w:val="20"/>
          <w:szCs w:val="20"/>
        </w:rPr>
        <w:t>).</w:t>
      </w:r>
    </w:p>
    <w:p w14:paraId="6802E203" w14:textId="51A57278" w:rsidR="000B191A" w:rsidRPr="005236A0" w:rsidRDefault="000B191A" w:rsidP="00DE0B29">
      <w:pPr>
        <w:spacing w:line="360" w:lineRule="auto"/>
        <w:rPr>
          <w:rFonts w:asciiTheme="minorHAnsi" w:hAnsiTheme="minorHAnsi" w:cstheme="minorHAnsi"/>
          <w:sz w:val="20"/>
          <w:szCs w:val="20"/>
        </w:rPr>
      </w:pPr>
    </w:p>
    <w:p w14:paraId="354FEEC1" w14:textId="3EFA7FCC" w:rsidR="00C5244E" w:rsidRPr="005236A0" w:rsidRDefault="000B191A" w:rsidP="00DE0B29">
      <w:pPr>
        <w:spacing w:line="360" w:lineRule="auto"/>
        <w:rPr>
          <w:rFonts w:asciiTheme="minorHAnsi" w:hAnsiTheme="minorHAnsi" w:cstheme="minorHAnsi"/>
          <w:sz w:val="20"/>
          <w:szCs w:val="20"/>
        </w:rPr>
      </w:pPr>
      <w:r w:rsidRPr="005236A0">
        <w:rPr>
          <w:rFonts w:asciiTheme="minorHAnsi" w:hAnsiTheme="minorHAnsi" w:cstheme="minorHAnsi"/>
          <w:sz w:val="20"/>
          <w:szCs w:val="20"/>
        </w:rPr>
        <w:t>Within the introduction of the article</w:t>
      </w:r>
      <w:r w:rsidR="00D82D5E" w:rsidRPr="005236A0">
        <w:rPr>
          <w:rFonts w:asciiTheme="minorHAnsi" w:hAnsiTheme="minorHAnsi" w:cstheme="minorHAnsi"/>
          <w:sz w:val="20"/>
          <w:szCs w:val="20"/>
        </w:rPr>
        <w:t>, Bernardo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state that the learning of English within the Philippines “</w:t>
      </w:r>
      <w:r w:rsidR="00D82D5E" w:rsidRPr="005236A0">
        <w:rPr>
          <w:rFonts w:asciiTheme="minorHAnsi" w:hAnsiTheme="minorHAnsi" w:cstheme="minorHAnsi"/>
          <w:i/>
          <w:sz w:val="20"/>
          <w:szCs w:val="20"/>
        </w:rPr>
        <w:t>is a means towards other personal and social goals</w:t>
      </w:r>
      <w:r w:rsidR="00D82D5E"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82D5E"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2011) such as “</w:t>
      </w:r>
      <w:r w:rsidR="00D82D5E" w:rsidRPr="005236A0">
        <w:rPr>
          <w:rFonts w:asciiTheme="minorHAnsi" w:hAnsiTheme="minorHAnsi" w:cstheme="minorHAnsi"/>
          <w:i/>
          <w:sz w:val="20"/>
          <w:szCs w:val="20"/>
        </w:rPr>
        <w:t>dreams of traveling to English speaking countries and experiencing these other cultures</w:t>
      </w:r>
      <w:r w:rsidR="00D82D5E"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82D5E"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2011), as well as “</w:t>
      </w:r>
      <w:r w:rsidR="00D82D5E" w:rsidRPr="005236A0">
        <w:rPr>
          <w:rFonts w:asciiTheme="minorHAnsi" w:hAnsiTheme="minorHAnsi" w:cstheme="minorHAnsi"/>
          <w:i/>
          <w:sz w:val="20"/>
          <w:szCs w:val="20"/>
        </w:rPr>
        <w:t>qualifying for certain jobs or for professional advancement</w:t>
      </w:r>
      <w:r w:rsidR="00D82D5E"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82D5E"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2011)</w:t>
      </w:r>
      <w:r w:rsidR="001C5372" w:rsidRPr="005236A0">
        <w:rPr>
          <w:rFonts w:asciiTheme="minorHAnsi" w:hAnsiTheme="minorHAnsi" w:cstheme="minorHAnsi"/>
          <w:sz w:val="20"/>
          <w:szCs w:val="20"/>
        </w:rPr>
        <w:t xml:space="preserve">. </w:t>
      </w:r>
      <w:r w:rsidR="00FD212A" w:rsidRPr="005236A0">
        <w:rPr>
          <w:rFonts w:asciiTheme="minorHAnsi" w:hAnsiTheme="minorHAnsi" w:cstheme="minorHAnsi"/>
          <w:sz w:val="20"/>
          <w:szCs w:val="20"/>
        </w:rPr>
        <w:t xml:space="preserve"> </w:t>
      </w:r>
      <w:r w:rsidR="00C5244E" w:rsidRPr="005236A0">
        <w:rPr>
          <w:rFonts w:asciiTheme="minorHAnsi" w:hAnsiTheme="minorHAnsi" w:cstheme="minorHAnsi"/>
          <w:sz w:val="20"/>
          <w:szCs w:val="20"/>
        </w:rPr>
        <w:t xml:space="preserve">The dream of traveling to another country that speaks </w:t>
      </w:r>
      <w:r w:rsidR="00DE0B29" w:rsidRPr="005236A0">
        <w:rPr>
          <w:rFonts w:asciiTheme="minorHAnsi" w:hAnsiTheme="minorHAnsi" w:cstheme="minorHAnsi"/>
          <w:sz w:val="20"/>
          <w:szCs w:val="20"/>
        </w:rPr>
        <w:t>W</w:t>
      </w:r>
      <w:r w:rsidR="00C5244E" w:rsidRPr="005236A0">
        <w:rPr>
          <w:rFonts w:asciiTheme="minorHAnsi" w:hAnsiTheme="minorHAnsi" w:cstheme="minorHAnsi"/>
          <w:sz w:val="20"/>
          <w:szCs w:val="20"/>
        </w:rPr>
        <w:t xml:space="preserve">elsh is </w:t>
      </w:r>
      <w:r w:rsidR="00DE0B29" w:rsidRPr="005236A0">
        <w:rPr>
          <w:rFonts w:asciiTheme="minorHAnsi" w:hAnsiTheme="minorHAnsi" w:cstheme="minorHAnsi"/>
          <w:sz w:val="20"/>
          <w:szCs w:val="20"/>
        </w:rPr>
        <w:t>not applicable as a reason for a student in Wales to learn Welsh, due to the lack of other countries speaking the language. However, it can be advantageous to be bilingual in the world of work “</w:t>
      </w:r>
      <w:r w:rsidR="00DE0B29" w:rsidRPr="005236A0">
        <w:rPr>
          <w:rFonts w:asciiTheme="minorHAnsi" w:hAnsiTheme="minorHAnsi" w:cstheme="minorHAnsi"/>
          <w:sz w:val="20"/>
          <w:szCs w:val="20"/>
          <w:shd w:val="clear" w:color="auto" w:fill="FFFFFF"/>
        </w:rPr>
        <w:t xml:space="preserve">with 71% of employers in Wales stating that bilingual skills are desirable for jobs in their companies, according to the Welsh Language Survey Report.” (quoted in, Cardiff University, date unknown). </w:t>
      </w:r>
    </w:p>
    <w:p w14:paraId="190EBF9D" w14:textId="77777777" w:rsidR="00C5244E" w:rsidRPr="005236A0" w:rsidRDefault="00C5244E" w:rsidP="00DE0B29">
      <w:pPr>
        <w:spacing w:line="360" w:lineRule="auto"/>
        <w:rPr>
          <w:rFonts w:asciiTheme="minorHAnsi" w:hAnsiTheme="minorHAnsi" w:cstheme="minorHAnsi"/>
          <w:sz w:val="20"/>
          <w:szCs w:val="20"/>
        </w:rPr>
      </w:pPr>
    </w:p>
    <w:p w14:paraId="53253637" w14:textId="5075680B" w:rsidR="000B191A" w:rsidRPr="005236A0" w:rsidRDefault="00FD212A" w:rsidP="00DE0B29">
      <w:pPr>
        <w:spacing w:line="360" w:lineRule="auto"/>
        <w:rPr>
          <w:rFonts w:asciiTheme="minorHAnsi" w:hAnsiTheme="minorHAnsi" w:cstheme="minorHAnsi"/>
          <w:sz w:val="20"/>
          <w:szCs w:val="20"/>
          <w:lang w:val="en-GB"/>
        </w:rPr>
      </w:pPr>
      <w:r w:rsidRPr="005236A0">
        <w:rPr>
          <w:rFonts w:asciiTheme="minorHAnsi" w:hAnsiTheme="minorHAnsi" w:cstheme="minorHAnsi"/>
          <w:sz w:val="20"/>
          <w:szCs w:val="20"/>
        </w:rPr>
        <w:t>Also</w:t>
      </w:r>
      <w:r w:rsidR="00E57AFE" w:rsidRPr="005236A0">
        <w:rPr>
          <w:rFonts w:asciiTheme="minorHAnsi" w:hAnsiTheme="minorHAnsi" w:cstheme="minorHAnsi"/>
          <w:sz w:val="20"/>
          <w:szCs w:val="20"/>
        </w:rPr>
        <w:t>,</w:t>
      </w:r>
      <w:r w:rsidRPr="005236A0">
        <w:rPr>
          <w:rFonts w:asciiTheme="minorHAnsi" w:hAnsiTheme="minorHAnsi" w:cstheme="minorHAnsi"/>
          <w:sz w:val="20"/>
          <w:szCs w:val="20"/>
        </w:rPr>
        <w:t xml:space="preserve"> within the introduction Bernardo</w:t>
      </w:r>
      <w:r w:rsidR="00E57AFE" w:rsidRPr="005236A0">
        <w:rPr>
          <w:rFonts w:asciiTheme="minorHAnsi" w:hAnsiTheme="minorHAnsi" w:cstheme="minorHAnsi"/>
          <w:sz w:val="20"/>
          <w:szCs w:val="20"/>
        </w:rPr>
        <w:t xml:space="preserve"> and Gaerl</w:t>
      </w:r>
      <w:r w:rsidR="00020ECB" w:rsidRPr="005236A0">
        <w:rPr>
          <w:rFonts w:asciiTheme="minorHAnsi" w:hAnsiTheme="minorHAnsi" w:cstheme="minorHAnsi"/>
          <w:sz w:val="20"/>
          <w:szCs w:val="20"/>
        </w:rPr>
        <w:t>a</w:t>
      </w:r>
      <w:r w:rsidR="00E57AFE" w:rsidRPr="005236A0">
        <w:rPr>
          <w:rFonts w:asciiTheme="minorHAnsi" w:hAnsiTheme="minorHAnsi" w:cstheme="minorHAnsi"/>
          <w:sz w:val="20"/>
          <w:szCs w:val="20"/>
        </w:rPr>
        <w:t>n state that a major factor in students within the Philippines developing their English language skills is schools deciding to teach through the medium of English. This is done as the English language is seen as a gateway into more prestigious universities, as well as improving their employability. “</w:t>
      </w:r>
      <w:r w:rsidR="00E57AFE" w:rsidRPr="005236A0">
        <w:rPr>
          <w:rFonts w:asciiTheme="minorHAnsi" w:hAnsiTheme="minorHAnsi" w:cstheme="minorHAnsi"/>
          <w:i/>
          <w:sz w:val="20"/>
          <w:szCs w:val="20"/>
        </w:rPr>
        <w:t>English-language education credentials are perceived to be a means towards gaining access to higher or further education (i.e., in prestigious universities) and eventually to professional opportunities in an increasingly global labor market</w:t>
      </w:r>
      <w:r w:rsidR="00E57AFE" w:rsidRPr="005236A0">
        <w:rPr>
          <w:rFonts w:asciiTheme="minorHAnsi" w:hAnsiTheme="minorHAnsi" w:cstheme="minorHAnsi"/>
          <w:sz w:val="20"/>
          <w:szCs w:val="20"/>
        </w:rPr>
        <w:t>.” (Bernardo and Gaerl</w:t>
      </w:r>
      <w:r w:rsidR="00020ECB" w:rsidRPr="005236A0">
        <w:rPr>
          <w:rFonts w:asciiTheme="minorHAnsi" w:hAnsiTheme="minorHAnsi" w:cstheme="minorHAnsi"/>
          <w:sz w:val="20"/>
          <w:szCs w:val="20"/>
        </w:rPr>
        <w:t>a</w:t>
      </w:r>
      <w:r w:rsidR="00E57AFE" w:rsidRPr="005236A0">
        <w:rPr>
          <w:rFonts w:asciiTheme="minorHAnsi" w:hAnsiTheme="minorHAnsi" w:cstheme="minorHAnsi"/>
          <w:sz w:val="20"/>
          <w:szCs w:val="20"/>
        </w:rPr>
        <w:t>n, 2011)</w:t>
      </w:r>
      <w:r w:rsidR="00FB7A4A" w:rsidRPr="005236A0">
        <w:rPr>
          <w:rFonts w:asciiTheme="minorHAnsi" w:hAnsiTheme="minorHAnsi" w:cstheme="minorHAnsi"/>
          <w:sz w:val="20"/>
          <w:szCs w:val="20"/>
        </w:rPr>
        <w:t>.</w:t>
      </w:r>
      <w:r w:rsidR="00DE0B29" w:rsidRPr="005236A0">
        <w:rPr>
          <w:rFonts w:asciiTheme="minorHAnsi" w:hAnsiTheme="minorHAnsi" w:cstheme="minorHAnsi"/>
          <w:sz w:val="20"/>
          <w:szCs w:val="20"/>
        </w:rPr>
        <w:t xml:space="preserve"> Again, it can be argued that this can be difficult when applied to the Welsh context</w:t>
      </w:r>
      <w:r w:rsidR="000C7817" w:rsidRPr="005236A0">
        <w:rPr>
          <w:rFonts w:asciiTheme="minorHAnsi" w:hAnsiTheme="minorHAnsi" w:cstheme="minorHAnsi"/>
          <w:sz w:val="20"/>
          <w:szCs w:val="20"/>
        </w:rPr>
        <w:t>,</w:t>
      </w:r>
      <w:r w:rsidR="00DE0B29" w:rsidRPr="005236A0">
        <w:rPr>
          <w:rFonts w:asciiTheme="minorHAnsi" w:hAnsiTheme="minorHAnsi" w:cstheme="minorHAnsi"/>
          <w:sz w:val="20"/>
          <w:szCs w:val="20"/>
        </w:rPr>
        <w:t xml:space="preserve"> as according to the University League Table 2019</w:t>
      </w:r>
      <w:r w:rsidR="000C7817" w:rsidRPr="005236A0">
        <w:rPr>
          <w:rFonts w:asciiTheme="minorHAnsi" w:hAnsiTheme="minorHAnsi" w:cstheme="minorHAnsi"/>
          <w:sz w:val="20"/>
          <w:szCs w:val="20"/>
        </w:rPr>
        <w:t xml:space="preserve"> Cardiff University is ranked at number </w:t>
      </w:r>
      <w:r w:rsidR="005D6012" w:rsidRPr="005236A0">
        <w:rPr>
          <w:rFonts w:asciiTheme="minorHAnsi" w:hAnsiTheme="minorHAnsi" w:cstheme="minorHAnsi"/>
          <w:sz w:val="20"/>
          <w:szCs w:val="20"/>
        </w:rPr>
        <w:t>thirty-three</w:t>
      </w:r>
      <w:r w:rsidR="000C7817" w:rsidRPr="005236A0">
        <w:rPr>
          <w:rFonts w:asciiTheme="minorHAnsi" w:hAnsiTheme="minorHAnsi" w:cstheme="minorHAnsi"/>
          <w:sz w:val="20"/>
          <w:szCs w:val="20"/>
        </w:rPr>
        <w:t xml:space="preserve">, where as Swansea University is ranked at number </w:t>
      </w:r>
      <w:r w:rsidR="005D6012" w:rsidRPr="005236A0">
        <w:rPr>
          <w:rFonts w:asciiTheme="minorHAnsi" w:hAnsiTheme="minorHAnsi" w:cstheme="minorHAnsi"/>
          <w:sz w:val="20"/>
          <w:szCs w:val="20"/>
        </w:rPr>
        <w:t>thirty-nine</w:t>
      </w:r>
      <w:r w:rsidR="000C7817" w:rsidRPr="005236A0">
        <w:rPr>
          <w:rFonts w:asciiTheme="minorHAnsi" w:hAnsiTheme="minorHAnsi" w:cstheme="minorHAnsi"/>
          <w:sz w:val="20"/>
          <w:szCs w:val="20"/>
        </w:rPr>
        <w:t xml:space="preserve"> of British Universities (The Complete University Guide, 2019).</w:t>
      </w:r>
    </w:p>
    <w:p w14:paraId="074C37A4" w14:textId="11FF5517" w:rsidR="00553634" w:rsidRPr="005236A0" w:rsidRDefault="00553634" w:rsidP="00DE0B29">
      <w:pPr>
        <w:spacing w:line="360" w:lineRule="auto"/>
        <w:rPr>
          <w:rFonts w:asciiTheme="minorHAnsi" w:hAnsiTheme="minorHAnsi" w:cstheme="minorHAnsi"/>
          <w:sz w:val="20"/>
          <w:szCs w:val="20"/>
          <w:lang w:val="en-GB"/>
        </w:rPr>
      </w:pPr>
    </w:p>
    <w:p w14:paraId="0B7003EA" w14:textId="0DC846FC" w:rsidR="00553634" w:rsidRPr="005236A0" w:rsidRDefault="00553634" w:rsidP="00DE0B29">
      <w:pPr>
        <w:spacing w:line="360" w:lineRule="auto"/>
        <w:rPr>
          <w:rFonts w:asciiTheme="minorHAnsi" w:hAnsiTheme="minorHAnsi" w:cstheme="minorHAnsi"/>
          <w:sz w:val="20"/>
          <w:szCs w:val="20"/>
          <w:lang w:val="en-GB"/>
        </w:rPr>
      </w:pPr>
      <w:r w:rsidRPr="005236A0">
        <w:rPr>
          <w:rFonts w:asciiTheme="minorHAnsi" w:hAnsiTheme="minorHAnsi" w:cstheme="minorHAnsi"/>
          <w:sz w:val="20"/>
          <w:szCs w:val="20"/>
          <w:lang w:val="en-GB"/>
        </w:rPr>
        <w:t xml:space="preserve">The main body of the article is split </w:t>
      </w:r>
      <w:r w:rsidR="002224D9" w:rsidRPr="005236A0">
        <w:rPr>
          <w:rFonts w:asciiTheme="minorHAnsi" w:hAnsiTheme="minorHAnsi" w:cstheme="minorHAnsi"/>
          <w:sz w:val="20"/>
          <w:szCs w:val="20"/>
          <w:lang w:val="en-GB"/>
        </w:rPr>
        <w:t xml:space="preserve">between the psycholinguistic perspective and the sociolinguistic perspective and as such we will address the points raised within each perspective separately. </w:t>
      </w:r>
    </w:p>
    <w:p w14:paraId="5757EED6" w14:textId="637277E8" w:rsidR="002224D9" w:rsidRPr="005236A0" w:rsidRDefault="002224D9" w:rsidP="00DE0B29">
      <w:pPr>
        <w:spacing w:line="360" w:lineRule="auto"/>
        <w:rPr>
          <w:rFonts w:asciiTheme="minorHAnsi" w:hAnsiTheme="minorHAnsi" w:cstheme="minorHAnsi"/>
          <w:sz w:val="20"/>
          <w:szCs w:val="20"/>
          <w:lang w:val="en-GB"/>
        </w:rPr>
      </w:pPr>
    </w:p>
    <w:p w14:paraId="396EFC43" w14:textId="09F48D09" w:rsidR="002224D9" w:rsidRPr="005236A0" w:rsidRDefault="002224D9" w:rsidP="00DE0B29">
      <w:pPr>
        <w:spacing w:line="360" w:lineRule="auto"/>
        <w:rPr>
          <w:rFonts w:asciiTheme="minorHAnsi" w:hAnsiTheme="minorHAnsi"/>
          <w:sz w:val="20"/>
          <w:szCs w:val="20"/>
        </w:rPr>
      </w:pPr>
      <w:r w:rsidRPr="005236A0">
        <w:rPr>
          <w:rFonts w:asciiTheme="minorHAnsi" w:hAnsiTheme="minorHAnsi" w:cstheme="minorHAnsi"/>
          <w:sz w:val="20"/>
          <w:szCs w:val="20"/>
          <w:lang w:val="en-GB"/>
        </w:rPr>
        <w:t>Before discussing the learning of English as a second language or English as a foreign language, Bernardo and Gaerl</w:t>
      </w:r>
      <w:r w:rsidR="00020ECB" w:rsidRPr="005236A0">
        <w:rPr>
          <w:rFonts w:asciiTheme="minorHAnsi" w:hAnsiTheme="minorHAnsi" w:cstheme="minorHAnsi"/>
          <w:sz w:val="20"/>
          <w:szCs w:val="20"/>
          <w:lang w:val="en-GB"/>
        </w:rPr>
        <w:t>a</w:t>
      </w:r>
      <w:r w:rsidRPr="005236A0">
        <w:rPr>
          <w:rFonts w:asciiTheme="minorHAnsi" w:hAnsiTheme="minorHAnsi" w:cstheme="minorHAnsi"/>
          <w:sz w:val="20"/>
          <w:szCs w:val="20"/>
          <w:lang w:val="en-GB"/>
        </w:rPr>
        <w:t>n define learning, something they see as constructivist “</w:t>
      </w:r>
      <w:r w:rsidRPr="005236A0">
        <w:rPr>
          <w:rFonts w:asciiTheme="minorHAnsi" w:hAnsiTheme="minorHAnsi"/>
          <w:i/>
          <w:sz w:val="20"/>
          <w:szCs w:val="20"/>
        </w:rPr>
        <w:t>we view learning in schools as involving the processes of acquiring and constructing knowledge</w:t>
      </w:r>
      <w:r w:rsidRPr="005236A0">
        <w:rPr>
          <w:rFonts w:asciiTheme="minorHAnsi" w:hAnsiTheme="minorHAnsi"/>
          <w:sz w:val="20"/>
          <w:szCs w:val="20"/>
        </w:rPr>
        <w:t xml:space="preserve">” (Bransford, Brown, &amp; Cocking, 1999; </w:t>
      </w:r>
      <w:proofErr w:type="spellStart"/>
      <w:r w:rsidRPr="005236A0">
        <w:rPr>
          <w:rFonts w:asciiTheme="minorHAnsi" w:hAnsiTheme="minorHAnsi"/>
          <w:sz w:val="20"/>
          <w:szCs w:val="20"/>
        </w:rPr>
        <w:t>Bruer</w:t>
      </w:r>
      <w:proofErr w:type="spellEnd"/>
      <w:r w:rsidRPr="005236A0">
        <w:rPr>
          <w:rFonts w:asciiTheme="minorHAnsi" w:hAnsiTheme="minorHAnsi"/>
          <w:sz w:val="20"/>
          <w:szCs w:val="20"/>
        </w:rPr>
        <w:t xml:space="preserve">, 1993, cited in </w:t>
      </w:r>
      <w:r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Pr="005236A0">
        <w:rPr>
          <w:rFonts w:asciiTheme="minorHAnsi" w:hAnsiTheme="minorHAnsi"/>
          <w:sz w:val="20"/>
          <w:szCs w:val="20"/>
        </w:rPr>
        <w:t>)</w:t>
      </w:r>
      <w:r w:rsidRPr="005236A0">
        <w:rPr>
          <w:rFonts w:asciiTheme="minorHAnsi" w:hAnsiTheme="minorHAnsi" w:cstheme="minorHAnsi"/>
          <w:sz w:val="20"/>
          <w:szCs w:val="20"/>
          <w:lang w:val="en-GB"/>
        </w:rPr>
        <w:t xml:space="preserve"> and “</w:t>
      </w:r>
      <w:r w:rsidRPr="005236A0">
        <w:rPr>
          <w:rFonts w:asciiTheme="minorHAnsi" w:hAnsiTheme="minorHAnsi"/>
          <w:i/>
          <w:sz w:val="20"/>
          <w:szCs w:val="20"/>
        </w:rPr>
        <w:t>we view learning as involving an array of complex cognitive processes that involve the processing of information/input from external sources (i.e., teachers, fellow learners, textbooks and other learning resources, etc.)</w:t>
      </w:r>
      <w:r w:rsidRPr="005236A0">
        <w:rPr>
          <w:rFonts w:asciiTheme="minorHAnsi" w:hAnsiTheme="minorHAnsi"/>
          <w:sz w:val="20"/>
          <w:szCs w:val="20"/>
        </w:rPr>
        <w:t xml:space="preserve">” </w:t>
      </w:r>
      <w:r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2011).  This approach to learning is supported by Lev Vygotsky</w:t>
      </w:r>
      <w:r w:rsidRPr="005236A0">
        <w:rPr>
          <w:rFonts w:asciiTheme="minorHAnsi" w:hAnsiTheme="minorHAnsi"/>
          <w:sz w:val="20"/>
          <w:szCs w:val="20"/>
        </w:rPr>
        <w:t xml:space="preserve"> who believed “</w:t>
      </w:r>
      <w:r w:rsidRPr="005236A0">
        <w:rPr>
          <w:rFonts w:asciiTheme="minorHAnsi" w:hAnsiTheme="minorHAnsi"/>
          <w:i/>
          <w:sz w:val="20"/>
          <w:szCs w:val="20"/>
        </w:rPr>
        <w:t xml:space="preserve">that the capacity to learn through instruction was a fundamental feature of human intelligence. Where adults help a child to learn, they are fostering </w:t>
      </w:r>
      <w:r w:rsidR="00311586" w:rsidRPr="005236A0">
        <w:rPr>
          <w:rFonts w:asciiTheme="minorHAnsi" w:hAnsiTheme="minorHAnsi"/>
          <w:i/>
          <w:sz w:val="20"/>
          <w:szCs w:val="20"/>
        </w:rPr>
        <w:t>the development of knowledge and ability</w:t>
      </w:r>
      <w:r w:rsidR="00311586" w:rsidRPr="005236A0">
        <w:rPr>
          <w:rFonts w:asciiTheme="minorHAnsi" w:hAnsiTheme="minorHAnsi"/>
          <w:sz w:val="20"/>
          <w:szCs w:val="20"/>
        </w:rPr>
        <w:t>.” (Pound, 2014).</w:t>
      </w:r>
    </w:p>
    <w:p w14:paraId="07FF44ED" w14:textId="6703E07B" w:rsidR="006C2F68" w:rsidRPr="005236A0" w:rsidRDefault="006C2F68" w:rsidP="00DE0B29">
      <w:pPr>
        <w:spacing w:line="360" w:lineRule="auto"/>
        <w:rPr>
          <w:rFonts w:asciiTheme="minorHAnsi" w:hAnsiTheme="minorHAnsi"/>
          <w:sz w:val="20"/>
          <w:szCs w:val="20"/>
        </w:rPr>
      </w:pPr>
    </w:p>
    <w:p w14:paraId="1AC7CB38" w14:textId="4414561A" w:rsidR="006C2F68" w:rsidRDefault="006C2F68" w:rsidP="00DE0B29">
      <w:pPr>
        <w:spacing w:line="360" w:lineRule="auto"/>
        <w:rPr>
          <w:rFonts w:asciiTheme="minorHAnsi" w:hAnsiTheme="minorHAnsi"/>
          <w:sz w:val="20"/>
          <w:szCs w:val="20"/>
          <w:shd w:val="clear" w:color="auto" w:fill="FFFFFF"/>
        </w:rPr>
      </w:pPr>
      <w:r w:rsidRPr="005236A0">
        <w:rPr>
          <w:rFonts w:asciiTheme="minorHAnsi" w:hAnsiTheme="minorHAnsi" w:cstheme="minorHAnsi"/>
          <w:sz w:val="20"/>
          <w:szCs w:val="20"/>
          <w:lang w:val="en-GB"/>
        </w:rPr>
        <w:lastRenderedPageBreak/>
        <w:t>Firstly we will address the psycholinguistic perspective put forth in the article. Bernardo and Gaerlan decided to look at mathematics problem solving when conducting their research as this provided “</w:t>
      </w:r>
      <w:r w:rsidRPr="005236A0">
        <w:rPr>
          <w:rFonts w:asciiTheme="minorHAnsi" w:hAnsiTheme="minorHAnsi"/>
          <w:i/>
          <w:sz w:val="20"/>
          <w:szCs w:val="20"/>
        </w:rPr>
        <w:t>several interrelated cognitive processes</w:t>
      </w:r>
      <w:r w:rsidRPr="005236A0">
        <w:rPr>
          <w:rFonts w:asciiTheme="minorHAnsi" w:hAnsiTheme="minorHAnsi"/>
          <w:sz w:val="20"/>
          <w:szCs w:val="20"/>
        </w:rPr>
        <w:t xml:space="preserve">” </w:t>
      </w:r>
      <w:r w:rsidRPr="005236A0">
        <w:rPr>
          <w:rFonts w:asciiTheme="minorHAnsi" w:hAnsiTheme="minorHAnsi" w:cstheme="minorHAnsi"/>
          <w:sz w:val="20"/>
          <w:szCs w:val="20"/>
        </w:rPr>
        <w:t>(Bernardo and Gaerl</w:t>
      </w:r>
      <w:r w:rsidR="00F903C7" w:rsidRPr="005236A0">
        <w:rPr>
          <w:rFonts w:asciiTheme="minorHAnsi" w:hAnsiTheme="minorHAnsi" w:cstheme="minorHAnsi"/>
          <w:sz w:val="20"/>
          <w:szCs w:val="20"/>
        </w:rPr>
        <w:t>a</w:t>
      </w:r>
      <w:r w:rsidRPr="005236A0">
        <w:rPr>
          <w:rFonts w:asciiTheme="minorHAnsi" w:hAnsiTheme="minorHAnsi" w:cstheme="minorHAnsi"/>
          <w:sz w:val="20"/>
          <w:szCs w:val="20"/>
        </w:rPr>
        <w:t xml:space="preserve">n, 2011). The research discusses a number of different findings in regard to mathematic problem solving in relation to English as a second language and English as a foreign language. Firstly, </w:t>
      </w:r>
      <w:r w:rsidRPr="005236A0">
        <w:rPr>
          <w:rFonts w:asciiTheme="minorHAnsi" w:hAnsiTheme="minorHAnsi" w:cstheme="minorHAnsi"/>
          <w:sz w:val="20"/>
          <w:szCs w:val="20"/>
          <w:lang w:val="en-GB"/>
        </w:rPr>
        <w:t>Bernardo and Gaerlan find that “</w:t>
      </w:r>
      <w:r w:rsidRPr="005236A0">
        <w:rPr>
          <w:rFonts w:asciiTheme="minorHAnsi" w:hAnsiTheme="minorHAnsi"/>
          <w:i/>
          <w:sz w:val="20"/>
          <w:szCs w:val="20"/>
        </w:rPr>
        <w:t>the bilingual students generally performed better in mathematics word problems which are written in Filipino, compared to those in English</w:t>
      </w:r>
      <w:r w:rsidRPr="005236A0">
        <w:rPr>
          <w:rFonts w:asciiTheme="minorHAnsi" w:hAnsiTheme="minorHAnsi"/>
          <w:sz w:val="20"/>
          <w:szCs w:val="20"/>
        </w:rPr>
        <w:t xml:space="preserve">” (Bernardo, 1999 as cited in </w:t>
      </w:r>
      <w:r w:rsidRPr="005236A0">
        <w:rPr>
          <w:rFonts w:asciiTheme="minorHAnsi" w:hAnsiTheme="minorHAnsi" w:cstheme="minorHAnsi"/>
          <w:sz w:val="20"/>
          <w:szCs w:val="20"/>
        </w:rPr>
        <w:t>Bernardo and Gaerl</w:t>
      </w:r>
      <w:r w:rsidR="00F903C7"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Pr="005236A0">
        <w:rPr>
          <w:rFonts w:asciiTheme="minorHAnsi" w:hAnsiTheme="minorHAnsi"/>
          <w:sz w:val="20"/>
          <w:szCs w:val="20"/>
        </w:rPr>
        <w:t>) this is due to the fact that “</w:t>
      </w:r>
      <w:r w:rsidRPr="005236A0">
        <w:rPr>
          <w:rFonts w:asciiTheme="minorHAnsi" w:hAnsiTheme="minorHAnsi"/>
          <w:i/>
          <w:sz w:val="20"/>
          <w:szCs w:val="20"/>
        </w:rPr>
        <w:t>the students were more accurate in comprehending the word problem texts when these were written in Filipino</w:t>
      </w:r>
      <w:r w:rsidRPr="005236A0">
        <w:rPr>
          <w:rFonts w:asciiTheme="minorHAnsi" w:hAnsiTheme="minorHAnsi"/>
          <w:sz w:val="20"/>
          <w:szCs w:val="20"/>
        </w:rPr>
        <w:t xml:space="preserve">” </w:t>
      </w:r>
      <w:r w:rsidRPr="005236A0">
        <w:rPr>
          <w:rFonts w:asciiTheme="minorHAnsi" w:hAnsiTheme="minorHAnsi" w:cstheme="minorHAnsi"/>
          <w:sz w:val="20"/>
          <w:szCs w:val="20"/>
        </w:rPr>
        <w:t>(Bernardo and Gaerl</w:t>
      </w:r>
      <w:r w:rsidR="00F903C7" w:rsidRPr="005236A0">
        <w:rPr>
          <w:rFonts w:asciiTheme="minorHAnsi" w:hAnsiTheme="minorHAnsi" w:cstheme="minorHAnsi"/>
          <w:sz w:val="20"/>
          <w:szCs w:val="20"/>
        </w:rPr>
        <w:t>a</w:t>
      </w:r>
      <w:r w:rsidRPr="005236A0">
        <w:rPr>
          <w:rFonts w:asciiTheme="minorHAnsi" w:hAnsiTheme="minorHAnsi" w:cstheme="minorHAnsi"/>
          <w:sz w:val="20"/>
          <w:szCs w:val="20"/>
        </w:rPr>
        <w:t>n, 2011) and that “</w:t>
      </w:r>
      <w:r w:rsidRPr="005236A0">
        <w:rPr>
          <w:rFonts w:asciiTheme="minorHAnsi" w:hAnsiTheme="minorHAnsi"/>
          <w:i/>
          <w:sz w:val="20"/>
          <w:szCs w:val="20"/>
        </w:rPr>
        <w:t>The students were also better able to understand and apply conceptual knowledge in mathematics when this was presented in Filipino</w:t>
      </w:r>
      <w:r w:rsidRPr="005236A0">
        <w:rPr>
          <w:rFonts w:asciiTheme="minorHAnsi" w:hAnsiTheme="minorHAnsi"/>
          <w:sz w:val="20"/>
          <w:szCs w:val="20"/>
        </w:rPr>
        <w:t>” (Reyes, 2000</w:t>
      </w:r>
      <w:r w:rsidR="00BE7B16" w:rsidRPr="005236A0">
        <w:rPr>
          <w:rFonts w:asciiTheme="minorHAnsi" w:hAnsiTheme="minorHAnsi"/>
          <w:sz w:val="20"/>
          <w:szCs w:val="20"/>
        </w:rPr>
        <w:t xml:space="preserve"> as cited in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Pr="005236A0">
        <w:rPr>
          <w:rFonts w:asciiTheme="minorHAnsi" w:hAnsiTheme="minorHAnsi"/>
          <w:sz w:val="20"/>
          <w:szCs w:val="20"/>
        </w:rPr>
        <w:t>)</w:t>
      </w:r>
      <w:r w:rsidR="00BE7B16" w:rsidRPr="005236A0">
        <w:t xml:space="preserve">. </w:t>
      </w:r>
      <w:r w:rsidR="00BE7B16" w:rsidRPr="005236A0">
        <w:rPr>
          <w:rFonts w:asciiTheme="minorHAnsi" w:hAnsiTheme="minorHAnsi"/>
          <w:sz w:val="20"/>
          <w:szCs w:val="20"/>
        </w:rPr>
        <w:t xml:space="preserve">In contrast to this </w:t>
      </w:r>
      <w:r w:rsidR="00BE7B16" w:rsidRPr="005236A0">
        <w:rPr>
          <w:rFonts w:asciiTheme="minorHAnsi" w:hAnsiTheme="minorHAnsi" w:cstheme="minorHAnsi"/>
          <w:sz w:val="20"/>
          <w:szCs w:val="20"/>
        </w:rPr>
        <w:t xml:space="preserve">Bernardo and </w:t>
      </w:r>
      <w:proofErr w:type="spellStart"/>
      <w:r w:rsidR="00BE7B16" w:rsidRPr="005236A0">
        <w:rPr>
          <w:rFonts w:asciiTheme="minorHAnsi" w:hAnsiTheme="minorHAnsi" w:cstheme="minorHAnsi"/>
          <w:sz w:val="20"/>
          <w:szCs w:val="20"/>
        </w:rPr>
        <w:t>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n’s</w:t>
      </w:r>
      <w:proofErr w:type="spellEnd"/>
      <w:r w:rsidR="00BE7B16" w:rsidRPr="005236A0">
        <w:rPr>
          <w:rFonts w:asciiTheme="minorHAnsi" w:hAnsiTheme="minorHAnsi" w:cstheme="minorHAnsi"/>
          <w:sz w:val="20"/>
          <w:szCs w:val="20"/>
        </w:rPr>
        <w:t xml:space="preserve"> research also found that “</w:t>
      </w:r>
      <w:r w:rsidR="00BE7B16" w:rsidRPr="005236A0">
        <w:rPr>
          <w:rFonts w:asciiTheme="minorHAnsi" w:hAnsiTheme="minorHAnsi"/>
          <w:i/>
          <w:sz w:val="20"/>
          <w:szCs w:val="20"/>
        </w:rPr>
        <w:t xml:space="preserve">Filipino bilinguals seemed to perform better when the mathematical </w:t>
      </w:r>
      <w:proofErr w:type="gramStart"/>
      <w:r w:rsidR="00BE7B16" w:rsidRPr="005236A0">
        <w:rPr>
          <w:rFonts w:asciiTheme="minorHAnsi" w:hAnsiTheme="minorHAnsi"/>
          <w:i/>
          <w:sz w:val="20"/>
          <w:szCs w:val="20"/>
        </w:rPr>
        <w:t>problem solving</w:t>
      </w:r>
      <w:proofErr w:type="gramEnd"/>
      <w:r w:rsidR="00BE7B16" w:rsidRPr="005236A0">
        <w:rPr>
          <w:rFonts w:asciiTheme="minorHAnsi" w:hAnsiTheme="minorHAnsi"/>
          <w:i/>
          <w:sz w:val="20"/>
          <w:szCs w:val="20"/>
        </w:rPr>
        <w:t xml:space="preserve"> task was in English</w:t>
      </w:r>
      <w:r w:rsidR="00BE7B16" w:rsidRPr="005236A0">
        <w:rPr>
          <w:rFonts w:asciiTheme="minorHAnsi" w:hAnsiTheme="minorHAnsi"/>
          <w:sz w:val="20"/>
          <w:szCs w:val="20"/>
        </w:rPr>
        <w:t xml:space="preserve">”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 and that Filipino students “</w:t>
      </w:r>
      <w:r w:rsidR="00BE7B16" w:rsidRPr="005236A0">
        <w:rPr>
          <w:rFonts w:asciiTheme="minorHAnsi" w:hAnsiTheme="minorHAnsi"/>
          <w:i/>
          <w:sz w:val="20"/>
          <w:szCs w:val="20"/>
        </w:rPr>
        <w:t xml:space="preserve">were also more accurate in using the relevant </w:t>
      </w:r>
      <w:proofErr w:type="spellStart"/>
      <w:r w:rsidR="00BE7B16" w:rsidRPr="005236A0">
        <w:rPr>
          <w:rFonts w:asciiTheme="minorHAnsi" w:hAnsiTheme="minorHAnsi"/>
          <w:i/>
          <w:sz w:val="20"/>
          <w:szCs w:val="20"/>
        </w:rPr>
        <w:t>subtechnical</w:t>
      </w:r>
      <w:proofErr w:type="spellEnd"/>
      <w:r w:rsidR="00BE7B16" w:rsidRPr="005236A0">
        <w:rPr>
          <w:rFonts w:asciiTheme="minorHAnsi" w:hAnsiTheme="minorHAnsi"/>
          <w:i/>
          <w:sz w:val="20"/>
          <w:szCs w:val="20"/>
        </w:rPr>
        <w:t xml:space="preserve"> vocabulary when the mathematics problems were presented in English</w:t>
      </w:r>
      <w:r w:rsidR="00BE7B16" w:rsidRPr="005236A0">
        <w:rPr>
          <w:rFonts w:asciiTheme="minorHAnsi" w:hAnsiTheme="minorHAnsi"/>
          <w:sz w:val="20"/>
          <w:szCs w:val="20"/>
        </w:rPr>
        <w:t xml:space="preserve">” (Bernardo, 1996 as cited in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00BE7B16" w:rsidRPr="005236A0">
        <w:t xml:space="preserve">).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believe that these “</w:t>
      </w:r>
      <w:r w:rsidR="00BE7B16" w:rsidRPr="005236A0">
        <w:rPr>
          <w:rFonts w:asciiTheme="minorHAnsi" w:hAnsiTheme="minorHAnsi"/>
          <w:i/>
          <w:sz w:val="20"/>
          <w:szCs w:val="20"/>
        </w:rPr>
        <w:t>advantages in doing mathematical tasks in English could be accounted for by the fact that the tasks involved retrieving information that was learned by the students using English</w:t>
      </w:r>
      <w:r w:rsidR="006A622E" w:rsidRPr="005236A0">
        <w:rPr>
          <w:rFonts w:asciiTheme="minorHAnsi" w:hAnsiTheme="minorHAnsi"/>
          <w:sz w:val="20"/>
          <w:szCs w:val="20"/>
        </w:rPr>
        <w:t>”</w:t>
      </w:r>
      <w:r w:rsidR="00BE7B16" w:rsidRPr="005236A0">
        <w:t xml:space="preserve">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00B43E49" w:rsidRPr="005236A0">
        <w:rPr>
          <w:rFonts w:asciiTheme="minorHAnsi" w:hAnsiTheme="minorHAnsi" w:cstheme="minorHAnsi"/>
          <w:sz w:val="20"/>
          <w:szCs w:val="20"/>
        </w:rPr>
        <w:t>.</w:t>
      </w:r>
      <w:r w:rsidR="006A622E" w:rsidRPr="005236A0">
        <w:rPr>
          <w:rFonts w:asciiTheme="minorHAnsi" w:hAnsiTheme="minorHAnsi" w:cstheme="minorHAnsi"/>
          <w:sz w:val="20"/>
          <w:szCs w:val="20"/>
        </w:rPr>
        <w:t xml:space="preserve"> Despite these findings the research also found that “</w:t>
      </w:r>
      <w:r w:rsidR="006A622E" w:rsidRPr="005236A0">
        <w:rPr>
          <w:rFonts w:asciiTheme="minorHAnsi" w:hAnsiTheme="minorHAnsi"/>
          <w:i/>
          <w:sz w:val="20"/>
          <w:szCs w:val="20"/>
        </w:rPr>
        <w:t>using either Filipino or English had no effect on the mathematical performance of the Filipino bilingual learners</w:t>
      </w:r>
      <w:r w:rsidR="006A622E" w:rsidRPr="005236A0">
        <w:rPr>
          <w:rFonts w:asciiTheme="minorHAnsi" w:hAnsiTheme="minorHAnsi"/>
          <w:sz w:val="20"/>
          <w:szCs w:val="20"/>
        </w:rPr>
        <w:t>” (Bernardo and Gaerlan, 2011)</w:t>
      </w:r>
      <w:r w:rsidR="00125210" w:rsidRPr="005236A0">
        <w:rPr>
          <w:rFonts w:asciiTheme="minorHAnsi" w:hAnsiTheme="minorHAnsi"/>
          <w:sz w:val="20"/>
          <w:szCs w:val="20"/>
        </w:rPr>
        <w:t>. Bernardo and Gaerlan made sense of these differing findings by suggesting that “</w:t>
      </w:r>
      <w:r w:rsidR="00125210" w:rsidRPr="005236A0">
        <w:rPr>
          <w:rFonts w:asciiTheme="minorHAnsi" w:hAnsiTheme="minorHAnsi"/>
          <w:i/>
          <w:sz w:val="20"/>
          <w:szCs w:val="20"/>
        </w:rPr>
        <w:t xml:space="preserve">that Filipino bilingual learners perform better in their native language when the mathematic tasks involve comprehension, understanding, and application of conceptual knowledge in </w:t>
      </w:r>
      <w:r w:rsidR="00907B84" w:rsidRPr="005236A0">
        <w:rPr>
          <w:rFonts w:asciiTheme="minorHAnsi" w:hAnsiTheme="minorHAnsi"/>
          <w:i/>
          <w:sz w:val="20"/>
          <w:szCs w:val="20"/>
        </w:rPr>
        <w:t>mathematics”</w:t>
      </w:r>
      <w:r w:rsidR="00907B84" w:rsidRPr="005236A0">
        <w:rPr>
          <w:rFonts w:asciiTheme="minorHAnsi" w:hAnsiTheme="minorHAnsi"/>
          <w:sz w:val="20"/>
          <w:szCs w:val="20"/>
        </w:rPr>
        <w:t xml:space="preserve"> (</w:t>
      </w:r>
      <w:r w:rsidR="00125210" w:rsidRPr="005236A0">
        <w:rPr>
          <w:rFonts w:asciiTheme="minorHAnsi" w:hAnsiTheme="minorHAnsi"/>
          <w:sz w:val="20"/>
          <w:szCs w:val="20"/>
        </w:rPr>
        <w:t>Bernardo and Gaerlan, 2011).</w:t>
      </w:r>
      <w:r w:rsidR="00907B84" w:rsidRPr="005236A0">
        <w:rPr>
          <w:rFonts w:asciiTheme="minorHAnsi" w:hAnsiTheme="minorHAnsi"/>
          <w:sz w:val="20"/>
          <w:szCs w:val="20"/>
        </w:rPr>
        <w:t xml:space="preserve"> Bernardo and Gaerlan also argue that </w:t>
      </w:r>
      <w:r w:rsidR="004A00F7" w:rsidRPr="005236A0">
        <w:rPr>
          <w:rFonts w:asciiTheme="minorHAnsi" w:hAnsiTheme="minorHAnsi"/>
          <w:sz w:val="20"/>
          <w:szCs w:val="20"/>
        </w:rPr>
        <w:t>“</w:t>
      </w:r>
      <w:r w:rsidR="004A00F7" w:rsidRPr="005236A0">
        <w:rPr>
          <w:rFonts w:asciiTheme="minorHAnsi" w:hAnsiTheme="minorHAnsi"/>
          <w:i/>
          <w:sz w:val="20"/>
          <w:szCs w:val="20"/>
        </w:rPr>
        <w:t>bilinguals have enhanced executive control skills compared to monolinguals</w:t>
      </w:r>
      <w:r w:rsidR="004A00F7" w:rsidRPr="005236A0">
        <w:rPr>
          <w:rFonts w:asciiTheme="minorHAnsi" w:hAnsiTheme="minorHAnsi"/>
          <w:sz w:val="20"/>
          <w:szCs w:val="20"/>
        </w:rPr>
        <w:t>” and that “</w:t>
      </w:r>
      <w:r w:rsidR="004A00F7" w:rsidRPr="005236A0">
        <w:rPr>
          <w:rFonts w:asciiTheme="minorHAnsi" w:hAnsiTheme="minorHAnsi"/>
          <w:i/>
          <w:sz w:val="20"/>
          <w:szCs w:val="20"/>
        </w:rPr>
        <w:t xml:space="preserve">bilinguals tend to perform better compared to their monolingual counterparts in various learning tasks, including non-verbal </w:t>
      </w:r>
      <w:proofErr w:type="gramStart"/>
      <w:r w:rsidR="004A00F7" w:rsidRPr="005236A0">
        <w:rPr>
          <w:rFonts w:asciiTheme="minorHAnsi" w:hAnsiTheme="minorHAnsi"/>
          <w:i/>
          <w:sz w:val="20"/>
          <w:szCs w:val="20"/>
        </w:rPr>
        <w:t>problem solving</w:t>
      </w:r>
      <w:proofErr w:type="gramEnd"/>
      <w:r w:rsidR="004A00F7" w:rsidRPr="005236A0">
        <w:rPr>
          <w:rFonts w:asciiTheme="minorHAnsi" w:hAnsiTheme="minorHAnsi"/>
          <w:i/>
          <w:sz w:val="20"/>
          <w:szCs w:val="20"/>
        </w:rPr>
        <w:t xml:space="preserve"> tasks</w:t>
      </w:r>
      <w:r w:rsidR="004A00F7" w:rsidRPr="005236A0">
        <w:rPr>
          <w:rFonts w:asciiTheme="minorHAnsi" w:hAnsiTheme="minorHAnsi"/>
          <w:sz w:val="20"/>
          <w:szCs w:val="20"/>
        </w:rPr>
        <w:t>” (Bialystok 2010; Bialystok &amp; Majumder, 1998 as cited in Bernardo and Gaerlan, 2011)</w:t>
      </w:r>
      <w:r w:rsidR="005236A0" w:rsidRPr="005236A0">
        <w:rPr>
          <w:rFonts w:asciiTheme="minorHAnsi" w:hAnsiTheme="minorHAnsi"/>
          <w:sz w:val="20"/>
          <w:szCs w:val="20"/>
        </w:rPr>
        <w:t xml:space="preserve">. This is supported by The Times (2018) who </w:t>
      </w:r>
      <w:r w:rsidR="00FC0611" w:rsidRPr="005236A0">
        <w:rPr>
          <w:rFonts w:asciiTheme="minorHAnsi" w:hAnsiTheme="minorHAnsi"/>
          <w:sz w:val="20"/>
          <w:szCs w:val="20"/>
        </w:rPr>
        <w:t>state</w:t>
      </w:r>
      <w:r w:rsidR="00FC0611">
        <w:rPr>
          <w:rFonts w:asciiTheme="minorHAnsi" w:hAnsiTheme="minorHAnsi"/>
          <w:sz w:val="20"/>
          <w:szCs w:val="20"/>
        </w:rPr>
        <w:t>s,</w:t>
      </w:r>
      <w:r w:rsidR="005236A0" w:rsidRPr="005236A0">
        <w:rPr>
          <w:rFonts w:asciiTheme="minorHAnsi" w:hAnsiTheme="minorHAnsi"/>
          <w:sz w:val="20"/>
          <w:szCs w:val="20"/>
        </w:rPr>
        <w:t xml:space="preserve"> “</w:t>
      </w:r>
      <w:r w:rsidR="005236A0" w:rsidRPr="005236A0">
        <w:rPr>
          <w:rFonts w:asciiTheme="minorHAnsi" w:hAnsiTheme="minorHAnsi"/>
          <w:i/>
          <w:sz w:val="20"/>
          <w:szCs w:val="20"/>
          <w:shd w:val="clear" w:color="auto" w:fill="FFFFFF"/>
        </w:rPr>
        <w:t>bilingual children performed better than their monolingual classmates — and the national average — at the ages of five, seven, eleven and in GCSEs</w:t>
      </w:r>
      <w:r w:rsidR="005236A0" w:rsidRPr="005236A0">
        <w:rPr>
          <w:rFonts w:asciiTheme="minorHAnsi" w:hAnsiTheme="minorHAnsi"/>
          <w:sz w:val="20"/>
          <w:szCs w:val="20"/>
          <w:shd w:val="clear" w:color="auto" w:fill="FFFFFF"/>
        </w:rPr>
        <w:t>.”</w:t>
      </w:r>
      <w:r w:rsidR="005236A0">
        <w:rPr>
          <w:rFonts w:asciiTheme="minorHAnsi" w:hAnsiTheme="minorHAnsi"/>
          <w:sz w:val="20"/>
          <w:szCs w:val="20"/>
          <w:shd w:val="clear" w:color="auto" w:fill="FFFFFF"/>
        </w:rPr>
        <w:t xml:space="preserve"> </w:t>
      </w:r>
      <w:proofErr w:type="gramStart"/>
      <w:r w:rsidR="005236A0">
        <w:rPr>
          <w:rFonts w:asciiTheme="minorHAnsi" w:hAnsiTheme="minorHAnsi"/>
          <w:sz w:val="20"/>
          <w:szCs w:val="20"/>
          <w:shd w:val="clear" w:color="auto" w:fill="FFFFFF"/>
        </w:rPr>
        <w:t>However</w:t>
      </w:r>
      <w:proofErr w:type="gramEnd"/>
      <w:r w:rsidR="005236A0">
        <w:rPr>
          <w:rFonts w:asciiTheme="minorHAnsi" w:hAnsiTheme="minorHAnsi"/>
          <w:sz w:val="20"/>
          <w:szCs w:val="20"/>
          <w:shd w:val="clear" w:color="auto" w:fill="FFFFFF"/>
        </w:rPr>
        <w:t xml:space="preserve"> some research shows that pupils educated through the medium of Welsh are, although marginal, more likely to achieve higher results in their GCSE Math and English in comparison to those educated in Welsh medium schools (Wales Online, 2015).</w:t>
      </w:r>
    </w:p>
    <w:p w14:paraId="1692D93D" w14:textId="1AA4B900" w:rsidR="00291ED3" w:rsidRDefault="00291ED3" w:rsidP="00DE0B29">
      <w:pPr>
        <w:spacing w:line="360" w:lineRule="auto"/>
        <w:rPr>
          <w:rFonts w:asciiTheme="minorHAnsi" w:hAnsiTheme="minorHAnsi"/>
          <w:sz w:val="20"/>
          <w:szCs w:val="20"/>
          <w:shd w:val="clear" w:color="auto" w:fill="FFFFFF"/>
        </w:rPr>
      </w:pPr>
    </w:p>
    <w:p w14:paraId="3C5A058C" w14:textId="08BF6086" w:rsidR="00291ED3" w:rsidRDefault="00291ED3" w:rsidP="00DE0B29">
      <w:pPr>
        <w:spacing w:line="360" w:lineRule="auto"/>
        <w:rPr>
          <w:rFonts w:asciiTheme="minorHAnsi" w:hAnsiTheme="minorHAnsi"/>
          <w:sz w:val="20"/>
          <w:szCs w:val="20"/>
        </w:rPr>
      </w:pPr>
      <w:r>
        <w:rPr>
          <w:rFonts w:asciiTheme="minorHAnsi" w:hAnsiTheme="minorHAnsi"/>
          <w:sz w:val="20"/>
          <w:szCs w:val="20"/>
          <w:shd w:val="clear" w:color="auto" w:fill="FFFFFF"/>
        </w:rPr>
        <w:t xml:space="preserve">Next, we will look at the sociolinguistic perspective. </w:t>
      </w:r>
      <w:r w:rsidRPr="005236A0">
        <w:rPr>
          <w:rFonts w:asciiTheme="minorHAnsi" w:hAnsiTheme="minorHAnsi"/>
          <w:sz w:val="20"/>
          <w:szCs w:val="20"/>
        </w:rPr>
        <w:t>Bernardo and Gaerlan</w:t>
      </w:r>
      <w:r>
        <w:rPr>
          <w:rFonts w:asciiTheme="minorHAnsi" w:hAnsiTheme="minorHAnsi"/>
          <w:sz w:val="20"/>
          <w:szCs w:val="20"/>
        </w:rPr>
        <w:t xml:space="preserve"> decided to look at “</w:t>
      </w:r>
      <w:r w:rsidRPr="00291ED3">
        <w:rPr>
          <w:rFonts w:asciiTheme="minorHAnsi" w:hAnsiTheme="minorHAnsi"/>
          <w:i/>
          <w:sz w:val="20"/>
          <w:szCs w:val="20"/>
        </w:rPr>
        <w:t>the social factors that influence successful learning in English among non-native English speaking students from the perspective of the students themselves</w:t>
      </w:r>
      <w:r w:rsidRPr="00291ED3">
        <w:rPr>
          <w:rFonts w:asciiTheme="minorHAnsi" w:hAnsiTheme="minorHAnsi"/>
          <w:sz w:val="20"/>
          <w:szCs w:val="20"/>
        </w:rPr>
        <w:t>”</w:t>
      </w:r>
      <w:r>
        <w:rPr>
          <w:rFonts w:asciiTheme="minorHAnsi" w:hAnsiTheme="minorHAnsi"/>
          <w:sz w:val="20"/>
          <w:szCs w:val="20"/>
        </w:rPr>
        <w:t xml:space="preserve"> </w:t>
      </w:r>
      <w:r w:rsidRPr="005236A0">
        <w:rPr>
          <w:rFonts w:asciiTheme="minorHAnsi" w:hAnsiTheme="minorHAnsi"/>
          <w:sz w:val="20"/>
          <w:szCs w:val="20"/>
        </w:rPr>
        <w:t>(Bernardo and Gaerlan, 2011)</w:t>
      </w:r>
      <w:r w:rsidR="004948A3">
        <w:rPr>
          <w:rFonts w:asciiTheme="minorHAnsi" w:hAnsiTheme="minorHAnsi"/>
          <w:sz w:val="20"/>
          <w:szCs w:val="20"/>
        </w:rPr>
        <w:t xml:space="preserve">, the findings show that </w:t>
      </w:r>
      <w:r w:rsidR="004948A3" w:rsidRPr="005236A0">
        <w:rPr>
          <w:rFonts w:asciiTheme="minorHAnsi" w:hAnsiTheme="minorHAnsi" w:cstheme="minorHAnsi"/>
          <w:sz w:val="20"/>
          <w:szCs w:val="20"/>
        </w:rPr>
        <w:t>English as a second language and English as a foreign language</w:t>
      </w:r>
      <w:r w:rsidR="004948A3">
        <w:rPr>
          <w:rFonts w:asciiTheme="minorHAnsi" w:hAnsiTheme="minorHAnsi" w:cstheme="minorHAnsi"/>
          <w:sz w:val="20"/>
          <w:szCs w:val="20"/>
        </w:rPr>
        <w:t xml:space="preserve"> students feel that exposure to English at home or from family members was a positive influence. </w:t>
      </w:r>
      <w:r w:rsidR="004948A3" w:rsidRPr="005236A0">
        <w:rPr>
          <w:rFonts w:asciiTheme="minorHAnsi" w:hAnsiTheme="minorHAnsi" w:cstheme="minorHAnsi"/>
          <w:sz w:val="20"/>
          <w:szCs w:val="20"/>
        </w:rPr>
        <w:t>English as a second language and English as a foreign language</w:t>
      </w:r>
      <w:r w:rsidR="004948A3">
        <w:rPr>
          <w:rFonts w:asciiTheme="minorHAnsi" w:hAnsiTheme="minorHAnsi" w:cstheme="minorHAnsi"/>
          <w:sz w:val="20"/>
          <w:szCs w:val="20"/>
        </w:rPr>
        <w:t xml:space="preserve"> also felt that the use of English within the school and by teachers was of significant value, with students describing teachers as “</w:t>
      </w:r>
      <w:r w:rsidR="004948A3">
        <w:rPr>
          <w:rFonts w:asciiTheme="minorHAnsi" w:hAnsiTheme="minorHAnsi" w:cstheme="minorHAnsi"/>
          <w:i/>
          <w:sz w:val="20"/>
          <w:szCs w:val="20"/>
        </w:rPr>
        <w:t xml:space="preserve">models of good language” </w:t>
      </w:r>
      <w:r w:rsidR="004948A3" w:rsidRPr="005236A0">
        <w:rPr>
          <w:rFonts w:asciiTheme="minorHAnsi" w:hAnsiTheme="minorHAnsi"/>
          <w:sz w:val="20"/>
          <w:szCs w:val="20"/>
        </w:rPr>
        <w:t>(Bernardo and Gaerlan, 2011</w:t>
      </w:r>
      <w:r w:rsidR="004948A3">
        <w:rPr>
          <w:rFonts w:asciiTheme="minorHAnsi" w:hAnsiTheme="minorHAnsi"/>
          <w:sz w:val="20"/>
          <w:szCs w:val="20"/>
        </w:rPr>
        <w:t>). Perhaps the greatest influence of students’ ability to use English is mass media with “</w:t>
      </w:r>
      <w:r w:rsidR="004948A3" w:rsidRPr="004948A3">
        <w:rPr>
          <w:rFonts w:asciiTheme="minorHAnsi" w:hAnsiTheme="minorHAnsi"/>
          <w:i/>
          <w:sz w:val="20"/>
          <w:szCs w:val="20"/>
        </w:rPr>
        <w:t xml:space="preserve">successful learners in English seem to draw from their </w:t>
      </w:r>
      <w:r w:rsidR="004948A3" w:rsidRPr="004948A3">
        <w:rPr>
          <w:rFonts w:asciiTheme="minorHAnsi" w:hAnsiTheme="minorHAnsi"/>
          <w:i/>
          <w:sz w:val="20"/>
          <w:szCs w:val="20"/>
        </w:rPr>
        <w:lastRenderedPageBreak/>
        <w:t>experiences with popular media such as television shows, films, and web sites in English in their experiences learning in English</w:t>
      </w:r>
      <w:r w:rsidR="004948A3" w:rsidRPr="004948A3">
        <w:rPr>
          <w:rFonts w:asciiTheme="minorHAnsi" w:hAnsiTheme="minorHAnsi"/>
          <w:sz w:val="20"/>
          <w:szCs w:val="20"/>
        </w:rPr>
        <w:t>.”</w:t>
      </w:r>
      <w:r w:rsidR="004948A3">
        <w:rPr>
          <w:rFonts w:asciiTheme="minorHAnsi" w:hAnsiTheme="minorHAnsi"/>
          <w:sz w:val="20"/>
          <w:szCs w:val="20"/>
        </w:rPr>
        <w:t xml:space="preserve"> </w:t>
      </w:r>
      <w:r w:rsidR="004948A3" w:rsidRPr="005236A0">
        <w:rPr>
          <w:rFonts w:asciiTheme="minorHAnsi" w:hAnsiTheme="minorHAnsi"/>
          <w:sz w:val="20"/>
          <w:szCs w:val="20"/>
        </w:rPr>
        <w:t>(Bernardo and Gaerlan, 2011</w:t>
      </w:r>
      <w:r w:rsidR="004948A3">
        <w:rPr>
          <w:rFonts w:asciiTheme="minorHAnsi" w:hAnsiTheme="minorHAnsi"/>
          <w:sz w:val="20"/>
          <w:szCs w:val="20"/>
        </w:rPr>
        <w:t>).</w:t>
      </w:r>
    </w:p>
    <w:p w14:paraId="30E6B724" w14:textId="1E0CBE57" w:rsidR="00E954AC" w:rsidRDefault="00E954AC" w:rsidP="00DE0B29">
      <w:pPr>
        <w:spacing w:line="360" w:lineRule="auto"/>
        <w:rPr>
          <w:rFonts w:asciiTheme="minorHAnsi" w:hAnsiTheme="minorHAnsi"/>
          <w:sz w:val="20"/>
          <w:szCs w:val="20"/>
        </w:rPr>
      </w:pPr>
    </w:p>
    <w:p w14:paraId="69EED669" w14:textId="4EAD369E" w:rsidR="00E954AC" w:rsidRDefault="00E954AC" w:rsidP="00DE0B29">
      <w:pPr>
        <w:spacing w:line="360" w:lineRule="auto"/>
        <w:rPr>
          <w:rFonts w:asciiTheme="minorHAnsi" w:hAnsiTheme="minorHAnsi" w:cs="Arial"/>
          <w:color w:val="141414"/>
          <w:sz w:val="20"/>
          <w:szCs w:val="20"/>
          <w:shd w:val="clear" w:color="auto" w:fill="FFFFFF"/>
        </w:rPr>
      </w:pPr>
      <w:r>
        <w:rPr>
          <w:rFonts w:asciiTheme="minorHAnsi" w:hAnsiTheme="minorHAnsi"/>
          <w:sz w:val="20"/>
          <w:szCs w:val="20"/>
        </w:rPr>
        <w:t xml:space="preserve">How do these factors apply to Wales? Firstly, the lack of people being able to speak Welsh, as previously discussed, means that students who are studying Welsh within the </w:t>
      </w:r>
      <w:r w:rsidRPr="00E954AC">
        <w:rPr>
          <w:rFonts w:asciiTheme="minorHAnsi" w:hAnsiTheme="minorHAnsi" w:cstheme="minorHAnsi"/>
          <w:sz w:val="20"/>
          <w:szCs w:val="20"/>
        </w:rPr>
        <w:t>English-medium sector</w:t>
      </w:r>
      <w:r>
        <w:rPr>
          <w:rFonts w:asciiTheme="minorHAnsi" w:hAnsiTheme="minorHAnsi" w:cstheme="minorHAnsi"/>
          <w:sz w:val="20"/>
          <w:szCs w:val="20"/>
        </w:rPr>
        <w:t xml:space="preserve"> </w:t>
      </w:r>
      <w:r w:rsidR="00BE3A44">
        <w:rPr>
          <w:rFonts w:asciiTheme="minorHAnsi" w:hAnsiTheme="minorHAnsi" w:cstheme="minorHAnsi"/>
          <w:sz w:val="20"/>
          <w:szCs w:val="20"/>
        </w:rPr>
        <w:t xml:space="preserve">will not be able to receive the same level of family support to those pupils identified in </w:t>
      </w:r>
      <w:r w:rsidR="00BE3A44" w:rsidRPr="005236A0">
        <w:rPr>
          <w:rFonts w:asciiTheme="minorHAnsi" w:hAnsiTheme="minorHAnsi"/>
          <w:sz w:val="20"/>
          <w:szCs w:val="20"/>
        </w:rPr>
        <w:t xml:space="preserve">Bernardo and </w:t>
      </w:r>
      <w:proofErr w:type="spellStart"/>
      <w:r w:rsidR="00BE3A44" w:rsidRPr="005236A0">
        <w:rPr>
          <w:rFonts w:asciiTheme="minorHAnsi" w:hAnsiTheme="minorHAnsi"/>
          <w:sz w:val="20"/>
          <w:szCs w:val="20"/>
        </w:rPr>
        <w:t>Gaerlan</w:t>
      </w:r>
      <w:r w:rsidR="00BE3A44">
        <w:rPr>
          <w:rFonts w:asciiTheme="minorHAnsi" w:hAnsiTheme="minorHAnsi"/>
          <w:sz w:val="20"/>
          <w:szCs w:val="20"/>
        </w:rPr>
        <w:t>’s</w:t>
      </w:r>
      <w:proofErr w:type="spellEnd"/>
      <w:r w:rsidR="00BE3A44">
        <w:rPr>
          <w:rFonts w:asciiTheme="minorHAnsi" w:hAnsiTheme="minorHAnsi"/>
          <w:sz w:val="20"/>
          <w:szCs w:val="20"/>
        </w:rPr>
        <w:t xml:space="preserve"> article. Similarly, “</w:t>
      </w:r>
      <w:r w:rsidR="00BE3A44" w:rsidRPr="00BE3A44">
        <w:rPr>
          <w:rFonts w:asciiTheme="minorHAnsi" w:hAnsiTheme="minorHAnsi"/>
          <w:i/>
          <w:sz w:val="20"/>
          <w:szCs w:val="20"/>
        </w:rPr>
        <w:t>many teachers lack confidence in teaching Welsh and there are not enough opportunities for them to improve their skills</w:t>
      </w:r>
      <w:r w:rsidR="00BE3A44">
        <w:rPr>
          <w:rFonts w:asciiTheme="minorHAnsi" w:hAnsiTheme="minorHAnsi"/>
          <w:sz w:val="20"/>
          <w:szCs w:val="20"/>
        </w:rPr>
        <w:t xml:space="preserve">” (ESTYN, 2017). This lack of confidence in the use of Welsh from teachers will therefore result in teachers being unable to be viewed as </w:t>
      </w:r>
      <w:r w:rsidR="00BE3A44">
        <w:rPr>
          <w:rFonts w:asciiTheme="minorHAnsi" w:hAnsiTheme="minorHAnsi" w:cstheme="minorHAnsi"/>
          <w:sz w:val="20"/>
          <w:szCs w:val="20"/>
        </w:rPr>
        <w:t>“</w:t>
      </w:r>
      <w:r w:rsidR="00BE3A44">
        <w:rPr>
          <w:rFonts w:asciiTheme="minorHAnsi" w:hAnsiTheme="minorHAnsi" w:cstheme="minorHAnsi"/>
          <w:i/>
          <w:sz w:val="20"/>
          <w:szCs w:val="20"/>
        </w:rPr>
        <w:t xml:space="preserve">models of good language” </w:t>
      </w:r>
      <w:r w:rsidR="00BE3A44" w:rsidRPr="005236A0">
        <w:rPr>
          <w:rFonts w:asciiTheme="minorHAnsi" w:hAnsiTheme="minorHAnsi"/>
          <w:sz w:val="20"/>
          <w:szCs w:val="20"/>
        </w:rPr>
        <w:t>(Bernardo and Gaerlan, 2011</w:t>
      </w:r>
      <w:r w:rsidR="00BE3A44">
        <w:rPr>
          <w:rFonts w:asciiTheme="minorHAnsi" w:hAnsiTheme="minorHAnsi"/>
          <w:sz w:val="20"/>
          <w:szCs w:val="20"/>
        </w:rPr>
        <w:t>).</w:t>
      </w:r>
      <w:r w:rsidR="008A32A7">
        <w:rPr>
          <w:rFonts w:asciiTheme="minorHAnsi" w:hAnsiTheme="minorHAnsi"/>
          <w:sz w:val="20"/>
          <w:szCs w:val="20"/>
        </w:rPr>
        <w:t xml:space="preserve"> This issue of a lack of confidence in teaching Welsh m</w:t>
      </w:r>
      <w:r w:rsidR="0002287B">
        <w:rPr>
          <w:rFonts w:asciiTheme="minorHAnsi" w:hAnsiTheme="minorHAnsi"/>
          <w:sz w:val="20"/>
          <w:szCs w:val="20"/>
        </w:rPr>
        <w:t>a</w:t>
      </w:r>
      <w:r w:rsidR="008A32A7">
        <w:rPr>
          <w:rFonts w:asciiTheme="minorHAnsi" w:hAnsiTheme="minorHAnsi"/>
          <w:sz w:val="20"/>
          <w:szCs w:val="20"/>
        </w:rPr>
        <w:t>y be further exasperated by current Welsh Assembly Plans to abolish the teaching of Welsh as a second language</w:t>
      </w:r>
      <w:r w:rsidR="0002287B">
        <w:rPr>
          <w:rFonts w:asciiTheme="minorHAnsi" w:hAnsiTheme="minorHAnsi"/>
          <w:sz w:val="20"/>
          <w:szCs w:val="20"/>
        </w:rPr>
        <w:t>, as “</w:t>
      </w:r>
      <w:r w:rsidR="0002287B" w:rsidRPr="0002287B">
        <w:rPr>
          <w:rFonts w:asciiTheme="minorHAnsi" w:hAnsiTheme="minorHAnsi" w:cs="Arial"/>
          <w:i/>
          <w:color w:val="141414"/>
          <w:sz w:val="20"/>
          <w:szCs w:val="20"/>
          <w:shd w:val="clear" w:color="auto" w:fill="FFFFFF"/>
        </w:rPr>
        <w:t>only 34% of registered teachers in Wales identifying as Welsh speakers, which does not necessarily mean they can teach in Welsh</w:t>
      </w:r>
      <w:r w:rsidR="0002287B">
        <w:rPr>
          <w:rFonts w:ascii="Arial" w:hAnsi="Arial" w:cs="Arial"/>
          <w:color w:val="141414"/>
          <w:shd w:val="clear" w:color="auto" w:fill="FFFFFF"/>
        </w:rPr>
        <w:t>.</w:t>
      </w:r>
      <w:r w:rsidR="0002287B" w:rsidRPr="0002287B">
        <w:rPr>
          <w:rFonts w:asciiTheme="minorHAnsi" w:hAnsiTheme="minorHAnsi" w:cs="Arial"/>
          <w:color w:val="141414"/>
          <w:sz w:val="20"/>
          <w:szCs w:val="20"/>
          <w:shd w:val="clear" w:color="auto" w:fill="FFFFFF"/>
        </w:rPr>
        <w:t>”</w:t>
      </w:r>
      <w:r w:rsidR="0002287B">
        <w:rPr>
          <w:rFonts w:asciiTheme="minorHAnsi" w:hAnsiTheme="minorHAnsi" w:cs="Arial"/>
          <w:color w:val="141414"/>
          <w:sz w:val="20"/>
          <w:szCs w:val="20"/>
          <w:shd w:val="clear" w:color="auto" w:fill="FFFFFF"/>
        </w:rPr>
        <w:t xml:space="preserve"> (Wales Online, 2019)</w:t>
      </w:r>
    </w:p>
    <w:p w14:paraId="66153AE4" w14:textId="57812175" w:rsidR="00D813AC" w:rsidRDefault="00D813AC" w:rsidP="00DE0B29">
      <w:pPr>
        <w:spacing w:line="360" w:lineRule="auto"/>
        <w:rPr>
          <w:rFonts w:asciiTheme="minorHAnsi" w:hAnsiTheme="minorHAnsi" w:cs="Arial"/>
          <w:color w:val="141414"/>
          <w:sz w:val="20"/>
          <w:szCs w:val="20"/>
          <w:shd w:val="clear" w:color="auto" w:fill="FFFFFF"/>
        </w:rPr>
      </w:pPr>
    </w:p>
    <w:p w14:paraId="76629B0A" w14:textId="19A29827" w:rsidR="00645C8D" w:rsidRDefault="00D813AC" w:rsidP="00DE0B29">
      <w:pPr>
        <w:spacing w:line="360" w:lineRule="auto"/>
        <w:rPr>
          <w:rFonts w:asciiTheme="minorHAnsi" w:hAnsiTheme="minorHAnsi" w:cs="Arial"/>
          <w:color w:val="141414"/>
          <w:sz w:val="20"/>
          <w:szCs w:val="20"/>
          <w:shd w:val="clear" w:color="auto" w:fill="FFFFFF"/>
        </w:rPr>
      </w:pPr>
      <w:r>
        <w:rPr>
          <w:rFonts w:asciiTheme="minorHAnsi" w:hAnsiTheme="minorHAnsi" w:cs="Arial"/>
          <w:color w:val="141414"/>
          <w:sz w:val="20"/>
          <w:szCs w:val="20"/>
          <w:shd w:val="clear" w:color="auto" w:fill="FFFFFF"/>
        </w:rPr>
        <w:t xml:space="preserve">In order to improve the teaching of Welsh in the </w:t>
      </w:r>
      <w:r w:rsidR="009E7582" w:rsidRPr="00E954AC">
        <w:rPr>
          <w:rFonts w:asciiTheme="minorHAnsi" w:hAnsiTheme="minorHAnsi" w:cstheme="minorHAnsi"/>
          <w:sz w:val="20"/>
          <w:szCs w:val="20"/>
        </w:rPr>
        <w:t>English-medium sector</w:t>
      </w:r>
      <w:r w:rsidR="009E7582">
        <w:rPr>
          <w:rFonts w:asciiTheme="minorHAnsi" w:hAnsiTheme="minorHAnsi" w:cstheme="minorHAnsi"/>
          <w:sz w:val="20"/>
          <w:szCs w:val="20"/>
        </w:rPr>
        <w:t xml:space="preserve"> a number of steps will need to be taken. Firstly, the way in which Welsh is taught within schools needs to be changed. Despite the teaching of Welsh being compulsory for every school aged child in Wales since 1999, the number of Welsh speakers has continued to decline (BBC, 2017).</w:t>
      </w:r>
      <w:r w:rsidR="00105164">
        <w:rPr>
          <w:rFonts w:asciiTheme="minorHAnsi" w:hAnsiTheme="minorHAnsi" w:cstheme="minorHAnsi"/>
          <w:sz w:val="20"/>
          <w:szCs w:val="20"/>
        </w:rPr>
        <w:t xml:space="preserve"> Therefore teachers will require greater support in regard to their Welsh language ability if there are to be one million Welsh speakers by the year 2050. There also needs to be a change in how the teaching of Welsh is perceived by others as currently Wales is losing out to a number of potential teachers due to the “</w:t>
      </w:r>
      <w:r w:rsidR="00105164" w:rsidRPr="00105164">
        <w:rPr>
          <w:rFonts w:asciiTheme="minorHAnsi" w:hAnsiTheme="minorHAnsi" w:cs="Arial"/>
          <w:i/>
          <w:color w:val="141414"/>
          <w:sz w:val="20"/>
          <w:szCs w:val="20"/>
          <w:shd w:val="clear" w:color="auto" w:fill="FFFFFF"/>
        </w:rPr>
        <w:t>wide spread belief that to teach in Wales you must speak Welsh</w:t>
      </w:r>
      <w:r w:rsidR="00105164">
        <w:rPr>
          <w:rFonts w:asciiTheme="minorHAnsi" w:hAnsiTheme="minorHAnsi" w:cs="Arial"/>
          <w:color w:val="141414"/>
          <w:sz w:val="20"/>
          <w:szCs w:val="20"/>
          <w:shd w:val="clear" w:color="auto" w:fill="FFFFFF"/>
        </w:rPr>
        <w:t>” (Wales Online, 2017).</w:t>
      </w:r>
      <w:r w:rsidR="00645C8D">
        <w:rPr>
          <w:rFonts w:asciiTheme="minorHAnsi" w:hAnsiTheme="minorHAnsi" w:cs="Arial"/>
          <w:color w:val="141414"/>
          <w:sz w:val="20"/>
          <w:szCs w:val="20"/>
          <w:shd w:val="clear" w:color="auto" w:fill="FFFFFF"/>
        </w:rPr>
        <w:t xml:space="preserve"> Further support will also need to be given to families who do not speak or have little understanding of Welsh as well. This is in order to create more Welsh language exposure for those who are studying Welsh in the </w:t>
      </w:r>
      <w:r w:rsidR="00645C8D" w:rsidRPr="00E954AC">
        <w:rPr>
          <w:rFonts w:asciiTheme="minorHAnsi" w:hAnsiTheme="minorHAnsi" w:cstheme="minorHAnsi"/>
          <w:sz w:val="20"/>
          <w:szCs w:val="20"/>
        </w:rPr>
        <w:t>English-medium sector</w:t>
      </w:r>
      <w:r w:rsidR="00645C8D">
        <w:rPr>
          <w:rFonts w:asciiTheme="minorHAnsi" w:hAnsiTheme="minorHAnsi" w:cstheme="minorHAnsi"/>
          <w:sz w:val="20"/>
          <w:szCs w:val="20"/>
        </w:rPr>
        <w:t>.</w:t>
      </w:r>
    </w:p>
    <w:p w14:paraId="2D8B9637" w14:textId="42A54EE2" w:rsidR="00645C8D" w:rsidRDefault="00645C8D" w:rsidP="00DE0B29">
      <w:pPr>
        <w:spacing w:line="360" w:lineRule="auto"/>
        <w:rPr>
          <w:rFonts w:asciiTheme="minorHAnsi" w:hAnsiTheme="minorHAnsi" w:cs="Arial"/>
          <w:color w:val="141414"/>
          <w:sz w:val="20"/>
          <w:szCs w:val="20"/>
          <w:shd w:val="clear" w:color="auto" w:fill="FFFFFF"/>
        </w:rPr>
      </w:pPr>
      <w:r>
        <w:rPr>
          <w:rFonts w:asciiTheme="minorHAnsi" w:hAnsiTheme="minorHAnsi" w:cs="Arial"/>
          <w:color w:val="141414"/>
          <w:sz w:val="20"/>
          <w:szCs w:val="20"/>
          <w:shd w:val="clear" w:color="auto" w:fill="FFFFFF"/>
        </w:rPr>
        <w:t xml:space="preserve"> </w:t>
      </w:r>
    </w:p>
    <w:p w14:paraId="5AD00266" w14:textId="78F8FC23" w:rsidR="00080689" w:rsidRDefault="00080689" w:rsidP="00DE0B29">
      <w:pPr>
        <w:spacing w:line="360" w:lineRule="auto"/>
        <w:rPr>
          <w:rFonts w:asciiTheme="minorHAnsi" w:hAnsiTheme="minorHAnsi" w:cs="Arial"/>
          <w:color w:val="141414"/>
          <w:sz w:val="20"/>
          <w:szCs w:val="20"/>
          <w:shd w:val="clear" w:color="auto" w:fill="FFFFFF"/>
        </w:rPr>
      </w:pPr>
    </w:p>
    <w:p w14:paraId="02EDB8F0" w14:textId="74DC8A27" w:rsidR="00080689" w:rsidRDefault="00080689" w:rsidP="00DE0B29">
      <w:pPr>
        <w:spacing w:line="360" w:lineRule="auto"/>
        <w:rPr>
          <w:rFonts w:asciiTheme="minorHAnsi" w:hAnsiTheme="minorHAnsi" w:cs="Arial"/>
          <w:color w:val="141414"/>
          <w:sz w:val="20"/>
          <w:szCs w:val="20"/>
          <w:shd w:val="clear" w:color="auto" w:fill="FFFFFF"/>
        </w:rPr>
      </w:pPr>
    </w:p>
    <w:p w14:paraId="4BACF880" w14:textId="45C61A7F" w:rsidR="00080689" w:rsidRDefault="00080689" w:rsidP="00DE0B29">
      <w:pPr>
        <w:spacing w:line="360" w:lineRule="auto"/>
        <w:rPr>
          <w:rFonts w:asciiTheme="minorHAnsi" w:hAnsiTheme="minorHAnsi" w:cs="Arial"/>
          <w:color w:val="141414"/>
          <w:sz w:val="20"/>
          <w:szCs w:val="20"/>
          <w:shd w:val="clear" w:color="auto" w:fill="FFFFFF"/>
        </w:rPr>
      </w:pPr>
    </w:p>
    <w:p w14:paraId="5BF3455D" w14:textId="1EB8E8B7" w:rsidR="00080689" w:rsidRDefault="00080689" w:rsidP="00DE0B29">
      <w:pPr>
        <w:spacing w:line="360" w:lineRule="auto"/>
        <w:rPr>
          <w:rFonts w:asciiTheme="minorHAnsi" w:hAnsiTheme="minorHAnsi" w:cs="Arial"/>
          <w:color w:val="141414"/>
          <w:sz w:val="20"/>
          <w:szCs w:val="20"/>
          <w:shd w:val="clear" w:color="auto" w:fill="FFFFFF"/>
        </w:rPr>
      </w:pPr>
    </w:p>
    <w:p w14:paraId="36C4657C" w14:textId="277617F2" w:rsidR="00080689" w:rsidRDefault="00080689" w:rsidP="00DE0B29">
      <w:pPr>
        <w:spacing w:line="360" w:lineRule="auto"/>
        <w:rPr>
          <w:rFonts w:asciiTheme="minorHAnsi" w:hAnsiTheme="minorHAnsi" w:cs="Arial"/>
          <w:color w:val="141414"/>
          <w:sz w:val="20"/>
          <w:szCs w:val="20"/>
          <w:shd w:val="clear" w:color="auto" w:fill="FFFFFF"/>
        </w:rPr>
      </w:pPr>
    </w:p>
    <w:p w14:paraId="788166D8" w14:textId="175354B2" w:rsidR="00080689" w:rsidRDefault="00080689" w:rsidP="00DE0B29">
      <w:pPr>
        <w:spacing w:line="360" w:lineRule="auto"/>
        <w:rPr>
          <w:rFonts w:asciiTheme="minorHAnsi" w:hAnsiTheme="minorHAnsi" w:cs="Arial"/>
          <w:color w:val="141414"/>
          <w:sz w:val="20"/>
          <w:szCs w:val="20"/>
          <w:shd w:val="clear" w:color="auto" w:fill="FFFFFF"/>
        </w:rPr>
      </w:pPr>
    </w:p>
    <w:p w14:paraId="72E4FD9D" w14:textId="55E25EC7" w:rsidR="00080689" w:rsidRDefault="00080689" w:rsidP="00DE0B29">
      <w:pPr>
        <w:spacing w:line="360" w:lineRule="auto"/>
        <w:rPr>
          <w:rFonts w:asciiTheme="minorHAnsi" w:hAnsiTheme="minorHAnsi" w:cs="Arial"/>
          <w:color w:val="141414"/>
          <w:sz w:val="20"/>
          <w:szCs w:val="20"/>
          <w:shd w:val="clear" w:color="auto" w:fill="FFFFFF"/>
        </w:rPr>
      </w:pPr>
    </w:p>
    <w:p w14:paraId="685AE41D" w14:textId="01EE14FD" w:rsidR="00080689" w:rsidRDefault="00080689" w:rsidP="00DE0B29">
      <w:pPr>
        <w:spacing w:line="360" w:lineRule="auto"/>
        <w:rPr>
          <w:rFonts w:asciiTheme="minorHAnsi" w:hAnsiTheme="minorHAnsi" w:cs="Arial"/>
          <w:color w:val="141414"/>
          <w:sz w:val="20"/>
          <w:szCs w:val="20"/>
          <w:shd w:val="clear" w:color="auto" w:fill="FFFFFF"/>
        </w:rPr>
      </w:pPr>
    </w:p>
    <w:p w14:paraId="25A7E955" w14:textId="35AF16EE" w:rsidR="00080689" w:rsidRDefault="00080689" w:rsidP="00DE0B29">
      <w:pPr>
        <w:spacing w:line="360" w:lineRule="auto"/>
        <w:rPr>
          <w:rFonts w:asciiTheme="minorHAnsi" w:hAnsiTheme="minorHAnsi" w:cs="Arial"/>
          <w:color w:val="141414"/>
          <w:sz w:val="20"/>
          <w:szCs w:val="20"/>
          <w:shd w:val="clear" w:color="auto" w:fill="FFFFFF"/>
        </w:rPr>
      </w:pPr>
    </w:p>
    <w:p w14:paraId="190F8A05" w14:textId="042EA854" w:rsidR="00080689" w:rsidRDefault="00080689" w:rsidP="00DE0B29">
      <w:pPr>
        <w:spacing w:line="360" w:lineRule="auto"/>
        <w:rPr>
          <w:rFonts w:asciiTheme="minorHAnsi" w:hAnsiTheme="minorHAnsi" w:cs="Arial"/>
          <w:color w:val="141414"/>
          <w:sz w:val="20"/>
          <w:szCs w:val="20"/>
          <w:shd w:val="clear" w:color="auto" w:fill="FFFFFF"/>
        </w:rPr>
      </w:pPr>
    </w:p>
    <w:p w14:paraId="0CFC4F13" w14:textId="467233FD" w:rsidR="00080689" w:rsidRDefault="00080689" w:rsidP="00DE0B29">
      <w:pPr>
        <w:spacing w:line="360" w:lineRule="auto"/>
        <w:rPr>
          <w:rFonts w:asciiTheme="minorHAnsi" w:hAnsiTheme="minorHAnsi" w:cs="Arial"/>
          <w:color w:val="141414"/>
          <w:sz w:val="20"/>
          <w:szCs w:val="20"/>
          <w:shd w:val="clear" w:color="auto" w:fill="FFFFFF"/>
        </w:rPr>
      </w:pPr>
    </w:p>
    <w:p w14:paraId="26415192" w14:textId="32E30DA8" w:rsidR="00080689" w:rsidRDefault="00080689" w:rsidP="00DE0B29">
      <w:pPr>
        <w:spacing w:line="360" w:lineRule="auto"/>
        <w:rPr>
          <w:rFonts w:asciiTheme="minorHAnsi" w:hAnsiTheme="minorHAnsi" w:cs="Arial"/>
          <w:color w:val="141414"/>
          <w:sz w:val="20"/>
          <w:szCs w:val="20"/>
          <w:shd w:val="clear" w:color="auto" w:fill="FFFFFF"/>
        </w:rPr>
      </w:pPr>
    </w:p>
    <w:p w14:paraId="4B8FA1AC" w14:textId="603A33CD" w:rsidR="00080689" w:rsidRDefault="00080689" w:rsidP="00DE0B29">
      <w:pPr>
        <w:spacing w:line="360" w:lineRule="auto"/>
        <w:rPr>
          <w:rFonts w:asciiTheme="minorHAnsi" w:hAnsiTheme="minorHAnsi" w:cs="Arial"/>
          <w:color w:val="141414"/>
          <w:sz w:val="20"/>
          <w:szCs w:val="20"/>
          <w:shd w:val="clear" w:color="auto" w:fill="FFFFFF"/>
        </w:rPr>
      </w:pPr>
    </w:p>
    <w:p w14:paraId="33E22407" w14:textId="058CF13F" w:rsidR="00080689" w:rsidRDefault="00080689" w:rsidP="00DE0B29">
      <w:pPr>
        <w:spacing w:line="360" w:lineRule="auto"/>
        <w:rPr>
          <w:rFonts w:asciiTheme="minorHAnsi" w:hAnsiTheme="minorHAnsi" w:cs="Arial"/>
          <w:color w:val="141414"/>
          <w:sz w:val="20"/>
          <w:szCs w:val="20"/>
          <w:shd w:val="clear" w:color="auto" w:fill="FFFFFF"/>
        </w:rPr>
      </w:pPr>
    </w:p>
    <w:p w14:paraId="0B0FA30E" w14:textId="71EF0728" w:rsidR="00080689" w:rsidRDefault="00080689" w:rsidP="00DE0B29">
      <w:pPr>
        <w:spacing w:line="360" w:lineRule="auto"/>
        <w:rPr>
          <w:rFonts w:asciiTheme="minorHAnsi" w:hAnsiTheme="minorHAnsi" w:cs="Arial"/>
          <w:color w:val="141414"/>
          <w:sz w:val="20"/>
          <w:szCs w:val="20"/>
          <w:shd w:val="clear" w:color="auto" w:fill="FFFFFF"/>
        </w:rPr>
      </w:pPr>
    </w:p>
    <w:p w14:paraId="79F276C6" w14:textId="65C383D6" w:rsidR="00080689" w:rsidRDefault="00080689" w:rsidP="00DE0B29">
      <w:pPr>
        <w:spacing w:line="360" w:lineRule="auto"/>
        <w:rPr>
          <w:rFonts w:asciiTheme="minorHAnsi" w:hAnsiTheme="minorHAnsi" w:cs="Arial"/>
          <w:color w:val="141414"/>
          <w:sz w:val="20"/>
          <w:szCs w:val="20"/>
          <w:shd w:val="clear" w:color="auto" w:fill="FFFFFF"/>
        </w:rPr>
      </w:pPr>
    </w:p>
    <w:p w14:paraId="18A596F7" w14:textId="239D3CA0" w:rsidR="00080689" w:rsidRDefault="00080689" w:rsidP="00DE0B29">
      <w:pPr>
        <w:spacing w:line="360" w:lineRule="auto"/>
        <w:rPr>
          <w:rFonts w:asciiTheme="minorHAnsi" w:hAnsiTheme="minorHAnsi" w:cs="Arial"/>
          <w:color w:val="141414"/>
          <w:sz w:val="20"/>
          <w:szCs w:val="20"/>
          <w:shd w:val="clear" w:color="auto" w:fill="FFFFFF"/>
        </w:rPr>
      </w:pPr>
    </w:p>
    <w:p w14:paraId="3D685B80" w14:textId="77777777" w:rsidR="00080689" w:rsidRPr="00E06926" w:rsidRDefault="00080689" w:rsidP="00080689">
      <w:pPr>
        <w:spacing w:line="360" w:lineRule="auto"/>
        <w:jc w:val="center"/>
        <w:rPr>
          <w:b/>
          <w:sz w:val="20"/>
          <w:szCs w:val="20"/>
          <w:u w:val="single"/>
        </w:rPr>
      </w:pPr>
      <w:r w:rsidRPr="00E06926">
        <w:rPr>
          <w:b/>
          <w:sz w:val="20"/>
          <w:szCs w:val="20"/>
          <w:u w:val="single"/>
        </w:rPr>
        <w:t>References</w:t>
      </w:r>
    </w:p>
    <w:p w14:paraId="678B02F5" w14:textId="77777777" w:rsidR="00080689" w:rsidRPr="00E06926" w:rsidRDefault="00080689" w:rsidP="00080689">
      <w:pPr>
        <w:spacing w:line="360" w:lineRule="auto"/>
        <w:jc w:val="center"/>
        <w:rPr>
          <w:b/>
          <w:sz w:val="20"/>
          <w:szCs w:val="20"/>
          <w:u w:val="single"/>
        </w:rPr>
      </w:pPr>
    </w:p>
    <w:p w14:paraId="5AFD5974" w14:textId="77777777" w:rsidR="00080689" w:rsidRPr="00E06926" w:rsidRDefault="00080689" w:rsidP="00080689">
      <w:pPr>
        <w:spacing w:line="360" w:lineRule="auto"/>
        <w:rPr>
          <w:sz w:val="20"/>
          <w:szCs w:val="20"/>
        </w:rPr>
      </w:pPr>
    </w:p>
    <w:p w14:paraId="445D98EC" w14:textId="77777777" w:rsidR="00080689" w:rsidRPr="00E06926" w:rsidRDefault="00080689" w:rsidP="00080689">
      <w:pPr>
        <w:spacing w:line="360" w:lineRule="auto"/>
        <w:rPr>
          <w:sz w:val="20"/>
          <w:szCs w:val="20"/>
        </w:rPr>
      </w:pPr>
    </w:p>
    <w:p w14:paraId="55C07125" w14:textId="77777777" w:rsidR="00080689" w:rsidRPr="00E06926" w:rsidRDefault="00080689" w:rsidP="00080689">
      <w:pPr>
        <w:spacing w:line="360" w:lineRule="auto"/>
        <w:rPr>
          <w:rFonts w:cstheme="minorHAnsi"/>
          <w:color w:val="000000"/>
          <w:sz w:val="20"/>
          <w:szCs w:val="20"/>
        </w:rPr>
      </w:pPr>
      <w:r w:rsidRPr="00E06926">
        <w:rPr>
          <w:rFonts w:asciiTheme="minorHAnsi" w:hAnsiTheme="minorHAnsi" w:cstheme="minorHAnsi"/>
          <w:sz w:val="20"/>
          <w:szCs w:val="20"/>
        </w:rPr>
        <w:t xml:space="preserve">APA (2016) </w:t>
      </w:r>
      <w:r w:rsidRPr="00E06926">
        <w:rPr>
          <w:rFonts w:asciiTheme="minorHAnsi" w:hAnsiTheme="minorHAnsi" w:cstheme="minorHAnsi"/>
          <w:i/>
          <w:color w:val="000000"/>
          <w:sz w:val="20"/>
          <w:szCs w:val="20"/>
        </w:rPr>
        <w:t xml:space="preserve">What is Psycholinguistics? </w:t>
      </w:r>
      <w:r w:rsidRPr="00E06926">
        <w:rPr>
          <w:rFonts w:asciiTheme="minorHAnsi" w:hAnsiTheme="minorHAnsi" w:cstheme="minorHAnsi"/>
          <w:color w:val="000000"/>
          <w:sz w:val="20"/>
          <w:szCs w:val="20"/>
        </w:rPr>
        <w:t>Available at: https://blog.apabooks.org/2016/07/06/what-is-psycholinguistics/ (Accessed: 1 February 2019)</w:t>
      </w:r>
    </w:p>
    <w:p w14:paraId="52C1895C" w14:textId="77777777" w:rsidR="00080689" w:rsidRPr="00E06926" w:rsidRDefault="00080689" w:rsidP="00080689">
      <w:pPr>
        <w:spacing w:line="360" w:lineRule="auto"/>
        <w:rPr>
          <w:sz w:val="20"/>
          <w:szCs w:val="20"/>
        </w:rPr>
      </w:pPr>
      <w:r w:rsidRPr="00E06926">
        <w:rPr>
          <w:sz w:val="20"/>
          <w:szCs w:val="20"/>
        </w:rPr>
        <w:t xml:space="preserve">BBC (2017) </w:t>
      </w:r>
      <w:r w:rsidRPr="00E06926">
        <w:rPr>
          <w:i/>
          <w:sz w:val="20"/>
          <w:szCs w:val="20"/>
        </w:rPr>
        <w:t xml:space="preserve">Welsh language 'stick approach' to lessons 'not working'. </w:t>
      </w:r>
      <w:r w:rsidRPr="00E06926">
        <w:rPr>
          <w:sz w:val="20"/>
          <w:szCs w:val="20"/>
        </w:rPr>
        <w:t xml:space="preserve">Available at: </w:t>
      </w:r>
      <w:hyperlink r:id="rId12" w:history="1">
        <w:r w:rsidRPr="00E06926">
          <w:rPr>
            <w:rStyle w:val="Hyperlink"/>
            <w:sz w:val="20"/>
            <w:szCs w:val="20"/>
          </w:rPr>
          <w:t>https://www.bbc.co.uk/news/uk-wales-politics-38736880</w:t>
        </w:r>
      </w:hyperlink>
      <w:r w:rsidRPr="00E06926">
        <w:rPr>
          <w:sz w:val="20"/>
          <w:szCs w:val="20"/>
        </w:rPr>
        <w:t xml:space="preserve"> (Accessed: 2 February 2019)</w:t>
      </w:r>
    </w:p>
    <w:p w14:paraId="65BF5DFE" w14:textId="77777777" w:rsidR="00080689" w:rsidRPr="00E06926" w:rsidRDefault="00080689" w:rsidP="00080689">
      <w:pPr>
        <w:spacing w:line="360" w:lineRule="auto"/>
        <w:rPr>
          <w:sz w:val="20"/>
          <w:szCs w:val="20"/>
        </w:rPr>
      </w:pPr>
      <w:r w:rsidRPr="00E06926">
        <w:rPr>
          <w:sz w:val="20"/>
          <w:szCs w:val="20"/>
        </w:rPr>
        <w:t xml:space="preserve">Cardiff University (date unknown). </w:t>
      </w:r>
      <w:r w:rsidRPr="00E06926">
        <w:rPr>
          <w:rFonts w:asciiTheme="minorHAnsi" w:hAnsiTheme="minorHAnsi"/>
          <w:i/>
          <w:color w:val="383735"/>
          <w:sz w:val="20"/>
          <w:szCs w:val="20"/>
        </w:rPr>
        <w:t>Welsh in the workplace</w:t>
      </w:r>
      <w:r w:rsidRPr="00E06926">
        <w:rPr>
          <w:i/>
          <w:color w:val="383735"/>
          <w:sz w:val="20"/>
          <w:szCs w:val="20"/>
        </w:rPr>
        <w:t xml:space="preserve">. </w:t>
      </w:r>
      <w:r w:rsidRPr="00E06926">
        <w:rPr>
          <w:color w:val="383735"/>
          <w:sz w:val="20"/>
          <w:szCs w:val="20"/>
        </w:rPr>
        <w:t xml:space="preserve">Available at: </w:t>
      </w:r>
      <w:hyperlink r:id="rId13" w:history="1">
        <w:r w:rsidRPr="00E06926">
          <w:rPr>
            <w:rStyle w:val="Hyperlink"/>
            <w:sz w:val="20"/>
            <w:szCs w:val="20"/>
          </w:rPr>
          <w:t>https://www.cardiff.ac.uk/careers-advice/compete-for-a-job/how-to-find-a-job/learning-more-about-the-job-market/working-in-wales/welsh-in-the-workplace</w:t>
        </w:r>
      </w:hyperlink>
      <w:r w:rsidRPr="00E06926">
        <w:rPr>
          <w:color w:val="383735"/>
          <w:sz w:val="20"/>
          <w:szCs w:val="20"/>
        </w:rPr>
        <w:t xml:space="preserve"> </w:t>
      </w:r>
      <w:r w:rsidRPr="00E06926">
        <w:rPr>
          <w:sz w:val="20"/>
          <w:szCs w:val="20"/>
        </w:rPr>
        <w:t>(Accessed: 2 February 2019)</w:t>
      </w:r>
    </w:p>
    <w:p w14:paraId="7985D5BA" w14:textId="77777777" w:rsidR="00080689" w:rsidRPr="00E06926" w:rsidRDefault="00080689" w:rsidP="00080689">
      <w:pPr>
        <w:spacing w:line="360" w:lineRule="auto"/>
        <w:rPr>
          <w:sz w:val="20"/>
          <w:szCs w:val="20"/>
        </w:rPr>
      </w:pPr>
      <w:r w:rsidRPr="00E06926">
        <w:rPr>
          <w:sz w:val="20"/>
          <w:szCs w:val="20"/>
        </w:rPr>
        <w:t>Cowles, H. Wind, 2011, Psycholinguistics 101, New York: Springer Publishing Company</w:t>
      </w:r>
    </w:p>
    <w:p w14:paraId="1E653576" w14:textId="77777777" w:rsidR="00080689" w:rsidRPr="00E06926" w:rsidRDefault="00080689" w:rsidP="00080689">
      <w:pPr>
        <w:spacing w:line="360" w:lineRule="auto"/>
        <w:rPr>
          <w:sz w:val="20"/>
          <w:szCs w:val="20"/>
        </w:rPr>
      </w:pPr>
      <w:r w:rsidRPr="00E06926">
        <w:rPr>
          <w:sz w:val="20"/>
          <w:szCs w:val="20"/>
        </w:rPr>
        <w:t xml:space="preserve">Education Reform Act 1988 (1988). Available at: </w:t>
      </w:r>
      <w:hyperlink r:id="rId14" w:history="1">
        <w:r w:rsidRPr="00E06926">
          <w:rPr>
            <w:rStyle w:val="Hyperlink"/>
            <w:sz w:val="20"/>
            <w:szCs w:val="20"/>
          </w:rPr>
          <w:t>http://www.legislation.gov.uk/ukpga/1988/40/contents</w:t>
        </w:r>
      </w:hyperlink>
      <w:r w:rsidRPr="00E06926">
        <w:rPr>
          <w:sz w:val="20"/>
          <w:szCs w:val="20"/>
        </w:rPr>
        <w:t xml:space="preserve"> (Accessed: 2 February 2019)</w:t>
      </w:r>
    </w:p>
    <w:p w14:paraId="2BC0B122" w14:textId="77777777" w:rsidR="00080689" w:rsidRPr="00E06926" w:rsidRDefault="00080689" w:rsidP="00080689">
      <w:pPr>
        <w:pStyle w:val="CommentText"/>
        <w:spacing w:line="360" w:lineRule="auto"/>
        <w:rPr>
          <w:rFonts w:asciiTheme="minorHAnsi" w:hAnsiTheme="minorHAnsi" w:cstheme="minorHAnsi"/>
        </w:rPr>
      </w:pPr>
      <w:r w:rsidRPr="00E06926">
        <w:rPr>
          <w:rFonts w:asciiTheme="minorHAnsi" w:hAnsiTheme="minorHAnsi" w:cstheme="minorHAnsi"/>
          <w:shd w:val="clear" w:color="auto" w:fill="FFFFFF"/>
        </w:rPr>
        <w:t xml:space="preserve">English Students Learning in English: Reviewing and Reﬂecting on the Research.  In </w:t>
      </w:r>
      <w:proofErr w:type="spellStart"/>
      <w:r w:rsidRPr="00E06926">
        <w:rPr>
          <w:rFonts w:asciiTheme="minorHAnsi" w:hAnsiTheme="minorHAnsi" w:cstheme="minorHAnsi"/>
          <w:shd w:val="clear" w:color="auto" w:fill="FFFFFF"/>
        </w:rPr>
        <w:t>Jaidey</w:t>
      </w:r>
      <w:proofErr w:type="spellEnd"/>
      <w:r w:rsidRPr="00E06926">
        <w:rPr>
          <w:rFonts w:asciiTheme="minorHAnsi" w:hAnsiTheme="minorHAnsi" w:cstheme="minorHAnsi"/>
          <w:shd w:val="clear" w:color="auto" w:fill="FFFFFF"/>
        </w:rPr>
        <w:t xml:space="preserve">, R., </w:t>
      </w:r>
      <w:proofErr w:type="spellStart"/>
      <w:r w:rsidRPr="00E06926">
        <w:rPr>
          <w:rFonts w:asciiTheme="minorHAnsi" w:hAnsiTheme="minorHAnsi" w:cstheme="minorHAnsi"/>
          <w:shd w:val="clear" w:color="auto" w:fill="FFFFFF"/>
        </w:rPr>
        <w:t>Sadorra</w:t>
      </w:r>
      <w:proofErr w:type="spellEnd"/>
      <w:r w:rsidRPr="00E06926">
        <w:rPr>
          <w:rFonts w:asciiTheme="minorHAnsi" w:hAnsiTheme="minorHAnsi" w:cstheme="minorHAnsi"/>
          <w:shd w:val="clear" w:color="auto" w:fill="FFFFFF"/>
        </w:rPr>
        <w:t xml:space="preserve">, M.L.C., Wong, J.O., Lee, M.C. &amp; </w:t>
      </w:r>
      <w:proofErr w:type="spellStart"/>
      <w:r w:rsidRPr="00E06926">
        <w:rPr>
          <w:rFonts w:asciiTheme="minorHAnsi" w:hAnsiTheme="minorHAnsi" w:cstheme="minorHAnsi"/>
          <w:shd w:val="clear" w:color="auto" w:fill="FFFFFF"/>
        </w:rPr>
        <w:t>Lorente</w:t>
      </w:r>
      <w:proofErr w:type="spellEnd"/>
      <w:r w:rsidRPr="00E06926">
        <w:rPr>
          <w:rFonts w:asciiTheme="minorHAnsi" w:hAnsiTheme="minorHAnsi" w:cstheme="minorHAnsi"/>
          <w:shd w:val="clear" w:color="auto" w:fill="FFFFFF"/>
        </w:rPr>
        <w:t>, M.C. (eds.) </w:t>
      </w:r>
      <w:r w:rsidRPr="00E06926">
        <w:rPr>
          <w:rFonts w:asciiTheme="minorHAnsi" w:hAnsiTheme="minorHAnsi" w:cstheme="minorHAnsi"/>
          <w:i/>
          <w:iCs/>
          <w:shd w:val="clear" w:color="auto" w:fill="FFFFFF"/>
        </w:rPr>
        <w:t>Global perspectives, local initiatives: Reflections and practices in ELT</w:t>
      </w:r>
      <w:r w:rsidRPr="00E06926">
        <w:rPr>
          <w:rFonts w:asciiTheme="minorHAnsi" w:hAnsiTheme="minorHAnsi" w:cstheme="minorHAnsi"/>
          <w:shd w:val="clear" w:color="auto" w:fill="FFFFFF"/>
        </w:rPr>
        <w:t>.  National University of Singapore, CELC, pp.1-9.</w:t>
      </w:r>
    </w:p>
    <w:p w14:paraId="1A5820D9" w14:textId="77777777" w:rsidR="00080689" w:rsidRDefault="00080689" w:rsidP="00080689">
      <w:pPr>
        <w:spacing w:line="360" w:lineRule="auto"/>
        <w:rPr>
          <w:sz w:val="20"/>
          <w:szCs w:val="20"/>
        </w:rPr>
      </w:pPr>
    </w:p>
    <w:p w14:paraId="41F0E0DA" w14:textId="77777777" w:rsidR="00080689" w:rsidRPr="00E06926" w:rsidRDefault="00080689" w:rsidP="00080689">
      <w:pPr>
        <w:spacing w:line="360" w:lineRule="auto"/>
        <w:rPr>
          <w:sz w:val="20"/>
          <w:szCs w:val="20"/>
        </w:rPr>
      </w:pPr>
      <w:r w:rsidRPr="00E06926">
        <w:rPr>
          <w:sz w:val="20"/>
          <w:szCs w:val="20"/>
        </w:rPr>
        <w:t xml:space="preserve">ESTYN (2017). </w:t>
      </w:r>
      <w:r w:rsidRPr="00E06926">
        <w:rPr>
          <w:i/>
          <w:sz w:val="20"/>
          <w:szCs w:val="20"/>
        </w:rPr>
        <w:t>The Annual Report of Her Majesty's Chief Inspector of Education and Training in Wales 2016-2017.</w:t>
      </w:r>
      <w:r w:rsidRPr="00E06926">
        <w:rPr>
          <w:sz w:val="20"/>
          <w:szCs w:val="20"/>
        </w:rPr>
        <w:t xml:space="preserve"> Available at: </w:t>
      </w:r>
      <w:hyperlink r:id="rId15" w:history="1">
        <w:r w:rsidRPr="00E06926">
          <w:rPr>
            <w:rStyle w:val="Hyperlink"/>
            <w:sz w:val="20"/>
            <w:szCs w:val="20"/>
          </w:rPr>
          <w:t>http://www.assembly.wales/laid%20documents/gen-ld11387/gen-ld11387-e.pdf</w:t>
        </w:r>
      </w:hyperlink>
      <w:r w:rsidRPr="00E06926">
        <w:rPr>
          <w:sz w:val="20"/>
          <w:szCs w:val="20"/>
        </w:rPr>
        <w:t xml:space="preserve"> (Accessed: 2 February 2019)</w:t>
      </w:r>
    </w:p>
    <w:p w14:paraId="50EED1A1" w14:textId="77777777" w:rsidR="00080689" w:rsidRPr="00E06926" w:rsidRDefault="00080689" w:rsidP="00080689">
      <w:pPr>
        <w:spacing w:line="360" w:lineRule="auto"/>
        <w:rPr>
          <w:sz w:val="20"/>
          <w:szCs w:val="20"/>
        </w:rPr>
      </w:pPr>
      <w:r w:rsidRPr="00E06926">
        <w:rPr>
          <w:sz w:val="20"/>
          <w:szCs w:val="20"/>
        </w:rPr>
        <w:t>Hudson, R. A, 1996, Sociolinguistics, Cambridge: Cambridge University Press.</w:t>
      </w:r>
    </w:p>
    <w:p w14:paraId="74ECDD6F" w14:textId="77777777" w:rsidR="00080689" w:rsidRPr="00E06926" w:rsidRDefault="00080689" w:rsidP="00080689">
      <w:pPr>
        <w:spacing w:line="360" w:lineRule="auto"/>
        <w:rPr>
          <w:sz w:val="20"/>
          <w:szCs w:val="20"/>
        </w:rPr>
      </w:pPr>
      <w:r w:rsidRPr="00E06926">
        <w:rPr>
          <w:rFonts w:asciiTheme="minorHAnsi" w:hAnsiTheme="minorHAnsi" w:cstheme="minorHAnsi"/>
          <w:sz w:val="20"/>
          <w:szCs w:val="20"/>
        </w:rPr>
        <w:t>Office for National Statistics</w:t>
      </w:r>
      <w:r w:rsidRPr="00E06926">
        <w:rPr>
          <w:sz w:val="20"/>
          <w:szCs w:val="20"/>
        </w:rPr>
        <w:t xml:space="preserve"> (2011), </w:t>
      </w:r>
      <w:r w:rsidRPr="00E06926">
        <w:rPr>
          <w:i/>
          <w:sz w:val="20"/>
          <w:szCs w:val="20"/>
        </w:rPr>
        <w:t xml:space="preserve">2011 Census </w:t>
      </w:r>
      <w:r w:rsidRPr="00E06926">
        <w:rPr>
          <w:sz w:val="20"/>
          <w:szCs w:val="20"/>
        </w:rPr>
        <w:t xml:space="preserve">Available at: </w:t>
      </w:r>
      <w:hyperlink r:id="rId16" w:history="1">
        <w:r w:rsidRPr="00E06926">
          <w:rPr>
            <w:rStyle w:val="Hyperlink"/>
            <w:sz w:val="20"/>
            <w:szCs w:val="20"/>
          </w:rPr>
          <w:t>https://www.ons.gov.uk/peoplepopulationandcommunity/populationandmigration/populationestimates/bulletins/2011censuskeystatisticsforwales/2012-12-11</w:t>
        </w:r>
      </w:hyperlink>
      <w:r w:rsidRPr="00E06926">
        <w:rPr>
          <w:sz w:val="20"/>
          <w:szCs w:val="20"/>
        </w:rPr>
        <w:t xml:space="preserve"> (Accessed: 1 February 2019)</w:t>
      </w:r>
    </w:p>
    <w:p w14:paraId="3DF7E442" w14:textId="77777777" w:rsidR="00080689" w:rsidRPr="00E06926" w:rsidRDefault="00080689" w:rsidP="00080689">
      <w:pPr>
        <w:spacing w:line="360" w:lineRule="auto"/>
        <w:rPr>
          <w:sz w:val="20"/>
          <w:szCs w:val="20"/>
        </w:rPr>
      </w:pPr>
      <w:r w:rsidRPr="00E06926">
        <w:rPr>
          <w:sz w:val="20"/>
          <w:szCs w:val="20"/>
        </w:rPr>
        <w:t xml:space="preserve">Pound, L. (2014) </w:t>
      </w:r>
      <w:r w:rsidRPr="00E06926">
        <w:rPr>
          <w:i/>
          <w:sz w:val="20"/>
          <w:szCs w:val="20"/>
        </w:rPr>
        <w:t>How Children Learn</w:t>
      </w:r>
      <w:r w:rsidRPr="00E06926">
        <w:rPr>
          <w:sz w:val="20"/>
          <w:szCs w:val="20"/>
        </w:rPr>
        <w:t>. London: Practical Pre-school Books</w:t>
      </w:r>
    </w:p>
    <w:p w14:paraId="69FC9868" w14:textId="77777777" w:rsidR="00080689" w:rsidRPr="00E06926" w:rsidRDefault="00080689" w:rsidP="00080689">
      <w:pPr>
        <w:spacing w:line="360" w:lineRule="auto"/>
        <w:rPr>
          <w:sz w:val="20"/>
          <w:szCs w:val="20"/>
        </w:rPr>
      </w:pPr>
      <w:r w:rsidRPr="00E06926">
        <w:rPr>
          <w:sz w:val="20"/>
          <w:szCs w:val="20"/>
        </w:rPr>
        <w:t>Spolsky, B., 2010, Sociolinguistics, Oxford: Oxford University Press.</w:t>
      </w:r>
    </w:p>
    <w:p w14:paraId="1A6FC538" w14:textId="77777777" w:rsidR="00080689" w:rsidRPr="00E06926" w:rsidRDefault="00080689" w:rsidP="00080689">
      <w:pPr>
        <w:spacing w:line="360" w:lineRule="auto"/>
        <w:rPr>
          <w:sz w:val="20"/>
          <w:szCs w:val="20"/>
        </w:rPr>
      </w:pPr>
      <w:r w:rsidRPr="00E06926">
        <w:rPr>
          <w:sz w:val="20"/>
          <w:szCs w:val="20"/>
        </w:rPr>
        <w:t xml:space="preserve">The Complete University Guide (2019). </w:t>
      </w:r>
      <w:r w:rsidRPr="00E06926">
        <w:rPr>
          <w:i/>
          <w:sz w:val="20"/>
          <w:szCs w:val="20"/>
        </w:rPr>
        <w:t>University League Tables 2019.</w:t>
      </w:r>
      <w:r w:rsidRPr="00E06926">
        <w:rPr>
          <w:sz w:val="20"/>
          <w:szCs w:val="20"/>
        </w:rPr>
        <w:t xml:space="preserve"> Available at: </w:t>
      </w:r>
      <w:hyperlink r:id="rId17" w:history="1">
        <w:r w:rsidRPr="00E06926">
          <w:rPr>
            <w:rStyle w:val="Hyperlink"/>
            <w:sz w:val="20"/>
            <w:szCs w:val="20"/>
          </w:rPr>
          <w:t>https://www.thecompleteuniversityguide.co.uk/league-tables/rankings</w:t>
        </w:r>
      </w:hyperlink>
      <w:r w:rsidRPr="00E06926">
        <w:rPr>
          <w:sz w:val="20"/>
          <w:szCs w:val="20"/>
        </w:rPr>
        <w:t xml:space="preserve"> (Accessed: 2 February 2019)</w:t>
      </w:r>
    </w:p>
    <w:p w14:paraId="4CEDBD59" w14:textId="77777777" w:rsidR="00080689" w:rsidRPr="00E06926" w:rsidRDefault="00080689" w:rsidP="00080689">
      <w:pPr>
        <w:spacing w:line="360" w:lineRule="auto"/>
        <w:rPr>
          <w:sz w:val="20"/>
          <w:szCs w:val="20"/>
        </w:rPr>
      </w:pPr>
      <w:r w:rsidRPr="00E06926">
        <w:rPr>
          <w:sz w:val="20"/>
          <w:szCs w:val="20"/>
        </w:rPr>
        <w:t xml:space="preserve">The Guardian (date unknown) </w:t>
      </w:r>
      <w:r w:rsidRPr="00E06926">
        <w:rPr>
          <w:i/>
          <w:sz w:val="20"/>
          <w:szCs w:val="20"/>
        </w:rPr>
        <w:t>Endangered languages: the full list</w:t>
      </w:r>
      <w:r w:rsidRPr="00E06926">
        <w:rPr>
          <w:sz w:val="20"/>
          <w:szCs w:val="20"/>
        </w:rPr>
        <w:t xml:space="preserve">. Available at: </w:t>
      </w:r>
      <w:hyperlink r:id="rId18" w:history="1">
        <w:r w:rsidRPr="00E06926">
          <w:rPr>
            <w:rStyle w:val="Hyperlink"/>
            <w:sz w:val="20"/>
            <w:szCs w:val="20"/>
          </w:rPr>
          <w:t>https://www.theguardian.com/news/datablog/2011/apr/15/language-extinct-endangered</w:t>
        </w:r>
      </w:hyperlink>
      <w:r w:rsidRPr="00E06926">
        <w:rPr>
          <w:sz w:val="20"/>
          <w:szCs w:val="20"/>
        </w:rPr>
        <w:t xml:space="preserve"> (Accessed: 1 February 2019)</w:t>
      </w:r>
    </w:p>
    <w:p w14:paraId="5785EE86" w14:textId="77777777" w:rsidR="00080689" w:rsidRPr="00E06926" w:rsidRDefault="00080689" w:rsidP="00080689">
      <w:pPr>
        <w:spacing w:line="360" w:lineRule="auto"/>
        <w:rPr>
          <w:sz w:val="20"/>
          <w:szCs w:val="20"/>
        </w:rPr>
      </w:pPr>
      <w:r w:rsidRPr="00E06926">
        <w:rPr>
          <w:sz w:val="20"/>
          <w:szCs w:val="20"/>
        </w:rPr>
        <w:t xml:space="preserve">The Times (2018). </w:t>
      </w:r>
      <w:r w:rsidRPr="00E06926">
        <w:rPr>
          <w:i/>
          <w:sz w:val="20"/>
          <w:szCs w:val="20"/>
        </w:rPr>
        <w:t>Bilingual pupils outperform native English.</w:t>
      </w:r>
      <w:r w:rsidRPr="00E06926">
        <w:rPr>
          <w:sz w:val="20"/>
          <w:szCs w:val="20"/>
        </w:rPr>
        <w:t xml:space="preserve"> Available at: </w:t>
      </w:r>
      <w:hyperlink r:id="rId19" w:history="1">
        <w:r w:rsidRPr="00E06926">
          <w:rPr>
            <w:rStyle w:val="Hyperlink"/>
            <w:sz w:val="20"/>
            <w:szCs w:val="20"/>
          </w:rPr>
          <w:t>https://www.thetimes.co.uk/article/bilingual-pupils-outperform-native-english-v0s2g53xg</w:t>
        </w:r>
      </w:hyperlink>
      <w:r w:rsidRPr="00E06926">
        <w:rPr>
          <w:sz w:val="20"/>
          <w:szCs w:val="20"/>
        </w:rPr>
        <w:t xml:space="preserve"> (Accessed: 2 February 2019)</w:t>
      </w:r>
    </w:p>
    <w:p w14:paraId="481C79CC" w14:textId="77777777" w:rsidR="00080689" w:rsidRPr="00E06926" w:rsidRDefault="00080689" w:rsidP="00080689">
      <w:pPr>
        <w:spacing w:line="360" w:lineRule="auto"/>
        <w:rPr>
          <w:sz w:val="20"/>
          <w:szCs w:val="20"/>
        </w:rPr>
      </w:pPr>
      <w:r w:rsidRPr="00E06926">
        <w:rPr>
          <w:sz w:val="20"/>
          <w:szCs w:val="20"/>
        </w:rPr>
        <w:lastRenderedPageBreak/>
        <w:t xml:space="preserve">Wales Online (2015). </w:t>
      </w:r>
      <w:r w:rsidRPr="00E06926">
        <w:rPr>
          <w:i/>
          <w:sz w:val="20"/>
          <w:szCs w:val="20"/>
        </w:rPr>
        <w:t>Pupils taught in English are getting better grades than their Welsh-medium counterparts.</w:t>
      </w:r>
      <w:r w:rsidRPr="00E06926">
        <w:rPr>
          <w:sz w:val="20"/>
          <w:szCs w:val="20"/>
        </w:rPr>
        <w:t xml:space="preserve"> Available at: </w:t>
      </w:r>
      <w:hyperlink r:id="rId20" w:history="1">
        <w:r w:rsidRPr="00E06926">
          <w:rPr>
            <w:rStyle w:val="Hyperlink"/>
            <w:sz w:val="20"/>
            <w:szCs w:val="20"/>
          </w:rPr>
          <w:t>https://www.walesonline.co.uk/news/wales-news/pupils-taught-english-getting-better-8637212</w:t>
        </w:r>
      </w:hyperlink>
      <w:r w:rsidRPr="00E06926">
        <w:rPr>
          <w:sz w:val="20"/>
          <w:szCs w:val="20"/>
        </w:rPr>
        <w:t xml:space="preserve"> (Accessed: 2 February 2019)</w:t>
      </w:r>
    </w:p>
    <w:p w14:paraId="07796F43" w14:textId="77777777" w:rsidR="00080689" w:rsidRPr="00E06926" w:rsidRDefault="00080689" w:rsidP="00080689">
      <w:pPr>
        <w:spacing w:line="360" w:lineRule="auto"/>
        <w:rPr>
          <w:sz w:val="20"/>
          <w:szCs w:val="20"/>
        </w:rPr>
      </w:pPr>
      <w:r w:rsidRPr="00E06926">
        <w:rPr>
          <w:sz w:val="20"/>
          <w:szCs w:val="20"/>
        </w:rPr>
        <w:t xml:space="preserve">Wales Online (2019) </w:t>
      </w:r>
      <w:r w:rsidRPr="00E06926">
        <w:rPr>
          <w:i/>
          <w:sz w:val="20"/>
          <w:szCs w:val="20"/>
        </w:rPr>
        <w:t>The subject of second-language Welsh is being abolished in schools in Wales.</w:t>
      </w:r>
      <w:r w:rsidRPr="00E06926">
        <w:rPr>
          <w:sz w:val="20"/>
          <w:szCs w:val="20"/>
        </w:rPr>
        <w:t xml:space="preserve"> Available at: </w:t>
      </w:r>
      <w:hyperlink r:id="rId21" w:history="1">
        <w:r w:rsidRPr="00E06926">
          <w:rPr>
            <w:rStyle w:val="Hyperlink"/>
            <w:sz w:val="20"/>
            <w:szCs w:val="20"/>
          </w:rPr>
          <w:t>https://www.walesonline.co.uk/news/education/subject-second-language-welsh-being-15693728</w:t>
        </w:r>
      </w:hyperlink>
      <w:r w:rsidRPr="00E06926">
        <w:rPr>
          <w:sz w:val="20"/>
          <w:szCs w:val="20"/>
        </w:rPr>
        <w:t xml:space="preserve"> (Accessed: 2 February 2019)</w:t>
      </w:r>
    </w:p>
    <w:p w14:paraId="58AE233F" w14:textId="77777777" w:rsidR="00080689" w:rsidRPr="00E06926" w:rsidRDefault="00080689" w:rsidP="00080689">
      <w:pPr>
        <w:spacing w:line="360" w:lineRule="auto"/>
        <w:rPr>
          <w:sz w:val="20"/>
          <w:szCs w:val="20"/>
        </w:rPr>
      </w:pPr>
      <w:r w:rsidRPr="00E06926">
        <w:rPr>
          <w:sz w:val="20"/>
          <w:szCs w:val="20"/>
        </w:rPr>
        <w:t xml:space="preserve">Welsh Assembly Government (2015). </w:t>
      </w:r>
      <w:r w:rsidRPr="00E06926">
        <w:rPr>
          <w:i/>
          <w:sz w:val="20"/>
          <w:szCs w:val="20"/>
        </w:rPr>
        <w:t>National Survey for Wales 2013 – 14: Welsh Language Use Survey</w:t>
      </w:r>
      <w:r w:rsidRPr="00E06926">
        <w:rPr>
          <w:sz w:val="20"/>
          <w:szCs w:val="20"/>
        </w:rPr>
        <w:t xml:space="preserve">. Available at: </w:t>
      </w:r>
      <w:hyperlink r:id="rId22" w:history="1">
        <w:r w:rsidRPr="00E06926">
          <w:rPr>
            <w:rStyle w:val="Hyperlink"/>
            <w:sz w:val="20"/>
            <w:szCs w:val="20"/>
          </w:rPr>
          <w:t>https://www.walesonline.co.uk/news/wales-news/article8538759.ece/BINARY/Click%20here%20to%20read%20the%20full%20findings%20of%20the%20Welsh%20Language%20Survey</w:t>
        </w:r>
      </w:hyperlink>
      <w:r w:rsidRPr="00E06926">
        <w:rPr>
          <w:sz w:val="20"/>
          <w:szCs w:val="20"/>
        </w:rPr>
        <w:t xml:space="preserve"> (Accessed: 1 February 2019)</w:t>
      </w:r>
    </w:p>
    <w:p w14:paraId="2B8B13C9" w14:textId="77777777" w:rsidR="00080689" w:rsidRPr="00E06926" w:rsidRDefault="00080689" w:rsidP="00080689">
      <w:pPr>
        <w:spacing w:line="360" w:lineRule="auto"/>
        <w:rPr>
          <w:sz w:val="20"/>
          <w:szCs w:val="20"/>
        </w:rPr>
      </w:pPr>
      <w:r w:rsidRPr="00E06926">
        <w:rPr>
          <w:sz w:val="20"/>
          <w:szCs w:val="20"/>
        </w:rPr>
        <w:t xml:space="preserve">Welsh Assembly Government (2017). </w:t>
      </w:r>
      <w:proofErr w:type="spellStart"/>
      <w:r w:rsidRPr="00E06926">
        <w:rPr>
          <w:i/>
          <w:sz w:val="20"/>
          <w:szCs w:val="20"/>
        </w:rPr>
        <w:t>Cymraeg</w:t>
      </w:r>
      <w:proofErr w:type="spellEnd"/>
      <w:r w:rsidRPr="00E06926">
        <w:rPr>
          <w:i/>
          <w:sz w:val="20"/>
          <w:szCs w:val="20"/>
        </w:rPr>
        <w:t xml:space="preserve"> 2050</w:t>
      </w:r>
      <w:r w:rsidRPr="00E06926">
        <w:rPr>
          <w:sz w:val="20"/>
          <w:szCs w:val="20"/>
        </w:rPr>
        <w:t xml:space="preserve">. Available at: </w:t>
      </w:r>
      <w:hyperlink r:id="rId23" w:history="1">
        <w:r w:rsidRPr="00E06926">
          <w:rPr>
            <w:rStyle w:val="Hyperlink"/>
            <w:sz w:val="20"/>
            <w:szCs w:val="20"/>
          </w:rPr>
          <w:t>https://gov.wales/docs/dcells/publications/170711-welsh-language-strategy-eng.pdf</w:t>
        </w:r>
      </w:hyperlink>
      <w:r w:rsidRPr="00E06926">
        <w:rPr>
          <w:sz w:val="20"/>
          <w:szCs w:val="20"/>
        </w:rPr>
        <w:t xml:space="preserve"> (Accessed: 1 February 2019)</w:t>
      </w:r>
    </w:p>
    <w:p w14:paraId="1182CF14" w14:textId="77777777" w:rsidR="00080689" w:rsidRPr="00E06926" w:rsidRDefault="00080689" w:rsidP="00080689">
      <w:pPr>
        <w:spacing w:line="360" w:lineRule="auto"/>
        <w:rPr>
          <w:sz w:val="20"/>
          <w:szCs w:val="20"/>
        </w:rPr>
      </w:pPr>
    </w:p>
    <w:p w14:paraId="624EE990" w14:textId="77777777" w:rsidR="00080689" w:rsidRPr="00E06926" w:rsidRDefault="00080689" w:rsidP="00080689">
      <w:pPr>
        <w:spacing w:line="360" w:lineRule="auto"/>
        <w:rPr>
          <w:sz w:val="20"/>
          <w:szCs w:val="20"/>
        </w:rPr>
      </w:pPr>
    </w:p>
    <w:p w14:paraId="0863151A" w14:textId="77777777" w:rsidR="00080689" w:rsidRPr="00E06926" w:rsidRDefault="00080689" w:rsidP="00080689">
      <w:pPr>
        <w:spacing w:line="360" w:lineRule="auto"/>
        <w:rPr>
          <w:rFonts w:asciiTheme="minorHAnsi" w:hAnsiTheme="minorHAnsi"/>
          <w:sz w:val="20"/>
          <w:szCs w:val="20"/>
        </w:rPr>
      </w:pPr>
    </w:p>
    <w:p w14:paraId="5C2D4D7A" w14:textId="77777777" w:rsidR="00080689" w:rsidRPr="00E06926" w:rsidRDefault="00080689" w:rsidP="00080689">
      <w:pPr>
        <w:spacing w:line="360" w:lineRule="auto"/>
        <w:rPr>
          <w:sz w:val="20"/>
          <w:szCs w:val="20"/>
        </w:rPr>
      </w:pPr>
    </w:p>
    <w:p w14:paraId="7702B1B5" w14:textId="77777777" w:rsidR="00080689" w:rsidRPr="00645C8D" w:rsidRDefault="00080689" w:rsidP="00DE0B29">
      <w:pPr>
        <w:spacing w:line="360" w:lineRule="auto"/>
        <w:rPr>
          <w:rFonts w:asciiTheme="minorHAnsi" w:hAnsiTheme="minorHAnsi" w:cs="Arial"/>
          <w:color w:val="141414"/>
          <w:sz w:val="20"/>
          <w:szCs w:val="20"/>
          <w:shd w:val="clear" w:color="auto" w:fill="FFFFFF"/>
        </w:rPr>
      </w:pPr>
    </w:p>
    <w:sectPr w:rsidR="00080689" w:rsidRPr="00645C8D">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D0A3C" w14:textId="77777777" w:rsidR="00204724" w:rsidRDefault="00204724" w:rsidP="008C5C11">
      <w:r>
        <w:separator/>
      </w:r>
    </w:p>
  </w:endnote>
  <w:endnote w:type="continuationSeparator" w:id="0">
    <w:p w14:paraId="48E7F6AD" w14:textId="77777777" w:rsidR="00204724" w:rsidRDefault="00204724" w:rsidP="008C5C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C14B52" w14:textId="77777777" w:rsidR="00B002CC" w:rsidRDefault="00B002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773501F" w14:textId="77777777" w:rsidR="00B002CC" w:rsidRDefault="00B002C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F27BD" w14:textId="77777777" w:rsidR="00B002CC" w:rsidRDefault="00B002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F2B2E6" w14:textId="77777777" w:rsidR="00204724" w:rsidRDefault="00204724" w:rsidP="008C5C11">
      <w:r>
        <w:separator/>
      </w:r>
    </w:p>
  </w:footnote>
  <w:footnote w:type="continuationSeparator" w:id="0">
    <w:p w14:paraId="559711D5" w14:textId="77777777" w:rsidR="00204724" w:rsidRDefault="00204724" w:rsidP="008C5C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987B9" w14:textId="673A6F93" w:rsidR="008C5C11" w:rsidRDefault="008C5C11">
    <w:pPr>
      <w:pStyle w:val="Header"/>
    </w:pPr>
    <w:r>
      <w:t>ECAD6006C</w:t>
    </w:r>
    <w:r>
      <w:tab/>
    </w:r>
    <w:r>
      <w:tab/>
      <w:t>1601785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C11"/>
    <w:rsid w:val="00020ECB"/>
    <w:rsid w:val="0002287B"/>
    <w:rsid w:val="000402C9"/>
    <w:rsid w:val="00080689"/>
    <w:rsid w:val="000B191A"/>
    <w:rsid w:val="000C7817"/>
    <w:rsid w:val="00105164"/>
    <w:rsid w:val="00125210"/>
    <w:rsid w:val="001C5372"/>
    <w:rsid w:val="00204724"/>
    <w:rsid w:val="002224D9"/>
    <w:rsid w:val="00241693"/>
    <w:rsid w:val="00291ED3"/>
    <w:rsid w:val="002F179F"/>
    <w:rsid w:val="00311586"/>
    <w:rsid w:val="00400F60"/>
    <w:rsid w:val="004948A3"/>
    <w:rsid w:val="004A00F7"/>
    <w:rsid w:val="005236A0"/>
    <w:rsid w:val="00526E12"/>
    <w:rsid w:val="00553634"/>
    <w:rsid w:val="00567856"/>
    <w:rsid w:val="005976CC"/>
    <w:rsid w:val="005D4D2F"/>
    <w:rsid w:val="005D6012"/>
    <w:rsid w:val="00632605"/>
    <w:rsid w:val="00634203"/>
    <w:rsid w:val="00645C8D"/>
    <w:rsid w:val="00692579"/>
    <w:rsid w:val="006A622E"/>
    <w:rsid w:val="006C2F68"/>
    <w:rsid w:val="006E0F11"/>
    <w:rsid w:val="0079341D"/>
    <w:rsid w:val="00833977"/>
    <w:rsid w:val="00885914"/>
    <w:rsid w:val="008A32A7"/>
    <w:rsid w:val="008C5C11"/>
    <w:rsid w:val="008E7200"/>
    <w:rsid w:val="00907B84"/>
    <w:rsid w:val="00984098"/>
    <w:rsid w:val="009E7582"/>
    <w:rsid w:val="00AA38AA"/>
    <w:rsid w:val="00AE3A28"/>
    <w:rsid w:val="00AF0002"/>
    <w:rsid w:val="00B002CC"/>
    <w:rsid w:val="00B43E49"/>
    <w:rsid w:val="00B50CEC"/>
    <w:rsid w:val="00BB4F72"/>
    <w:rsid w:val="00BE3A44"/>
    <w:rsid w:val="00BE7B16"/>
    <w:rsid w:val="00C5244E"/>
    <w:rsid w:val="00D11FF9"/>
    <w:rsid w:val="00D56068"/>
    <w:rsid w:val="00D813AC"/>
    <w:rsid w:val="00D82D5E"/>
    <w:rsid w:val="00DA478F"/>
    <w:rsid w:val="00DE0B29"/>
    <w:rsid w:val="00E57AFE"/>
    <w:rsid w:val="00E954AC"/>
    <w:rsid w:val="00F903C7"/>
    <w:rsid w:val="00FB7A4A"/>
    <w:rsid w:val="00FC0611"/>
    <w:rsid w:val="00FD2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652BD"/>
  <w15:chartTrackingRefBased/>
  <w15:docId w15:val="{4C02882E-A012-4F1C-9E55-30782F0D8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5C1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link w:val="Heading1Char"/>
    <w:uiPriority w:val="9"/>
    <w:qFormat/>
    <w:rsid w:val="00526E12"/>
    <w:pPr>
      <w:spacing w:before="100" w:beforeAutospacing="1" w:after="100" w:afterAutospacing="1"/>
      <w:outlineLvl w:val="0"/>
    </w:pPr>
    <w:rPr>
      <w:b/>
      <w:bCs/>
      <w:kern w:val="36"/>
      <w:sz w:val="48"/>
      <w:szCs w:val="48"/>
      <w:lang w:val="en-GB" w:eastAsia="en-GB"/>
    </w:rPr>
  </w:style>
  <w:style w:type="paragraph" w:styleId="Heading2">
    <w:name w:val="heading 2"/>
    <w:basedOn w:val="Normal"/>
    <w:next w:val="Normal"/>
    <w:link w:val="Heading2Char"/>
    <w:qFormat/>
    <w:rsid w:val="00B002CC"/>
    <w:pPr>
      <w:keepNext/>
      <w:jc w:val="both"/>
      <w:outlineLvl w:val="1"/>
    </w:pPr>
    <w:rPr>
      <w:b/>
      <w:szCs w:val="20"/>
      <w:lang w:val="en-GB" w:eastAsia="en-GB"/>
    </w:rPr>
  </w:style>
  <w:style w:type="paragraph" w:styleId="Heading4">
    <w:name w:val="heading 4"/>
    <w:basedOn w:val="Normal"/>
    <w:next w:val="Normal"/>
    <w:link w:val="Heading4Char"/>
    <w:qFormat/>
    <w:rsid w:val="00B002CC"/>
    <w:pPr>
      <w:keepNext/>
      <w:spacing w:before="120" w:after="120"/>
      <w:jc w:val="center"/>
      <w:outlineLvl w:val="3"/>
    </w:pPr>
    <w:rPr>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8C5C11"/>
    <w:pPr>
      <w:tabs>
        <w:tab w:val="center" w:pos="4513"/>
        <w:tab w:val="right" w:pos="9026"/>
      </w:tabs>
    </w:pPr>
    <w:rPr>
      <w:rFonts w:asciiTheme="minorHAnsi" w:eastAsiaTheme="minorHAnsi" w:hAnsiTheme="minorHAnsi" w:cstheme="minorBidi"/>
      <w:sz w:val="22"/>
      <w:szCs w:val="22"/>
      <w:lang w:val="en-GB"/>
    </w:rPr>
  </w:style>
  <w:style w:type="character" w:customStyle="1" w:styleId="HeaderChar">
    <w:name w:val="Header Char"/>
    <w:basedOn w:val="DefaultParagraphFont"/>
    <w:link w:val="Header"/>
    <w:rsid w:val="008C5C11"/>
  </w:style>
  <w:style w:type="paragraph" w:styleId="Footer">
    <w:name w:val="footer"/>
    <w:basedOn w:val="Normal"/>
    <w:link w:val="FooterChar"/>
    <w:uiPriority w:val="99"/>
    <w:unhideWhenUsed/>
    <w:rsid w:val="008C5C11"/>
    <w:pPr>
      <w:tabs>
        <w:tab w:val="center" w:pos="4513"/>
        <w:tab w:val="right" w:pos="9026"/>
      </w:tabs>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8C5C11"/>
  </w:style>
  <w:style w:type="character" w:styleId="CommentReference">
    <w:name w:val="annotation reference"/>
    <w:basedOn w:val="DefaultParagraphFont"/>
    <w:uiPriority w:val="99"/>
    <w:semiHidden/>
    <w:unhideWhenUsed/>
    <w:rsid w:val="00BB4F72"/>
    <w:rPr>
      <w:sz w:val="16"/>
      <w:szCs w:val="16"/>
    </w:rPr>
  </w:style>
  <w:style w:type="paragraph" w:styleId="CommentText">
    <w:name w:val="annotation text"/>
    <w:basedOn w:val="Normal"/>
    <w:link w:val="CommentTextChar"/>
    <w:uiPriority w:val="99"/>
    <w:semiHidden/>
    <w:unhideWhenUsed/>
    <w:rsid w:val="00BB4F72"/>
    <w:rPr>
      <w:sz w:val="20"/>
      <w:szCs w:val="20"/>
    </w:rPr>
  </w:style>
  <w:style w:type="character" w:customStyle="1" w:styleId="CommentTextChar">
    <w:name w:val="Comment Text Char"/>
    <w:basedOn w:val="DefaultParagraphFont"/>
    <w:link w:val="CommentText"/>
    <w:uiPriority w:val="99"/>
    <w:semiHidden/>
    <w:rsid w:val="00BB4F72"/>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BB4F72"/>
    <w:rPr>
      <w:b/>
      <w:bCs/>
    </w:rPr>
  </w:style>
  <w:style w:type="character" w:customStyle="1" w:styleId="CommentSubjectChar">
    <w:name w:val="Comment Subject Char"/>
    <w:basedOn w:val="CommentTextChar"/>
    <w:link w:val="CommentSubject"/>
    <w:uiPriority w:val="99"/>
    <w:semiHidden/>
    <w:rsid w:val="00BB4F72"/>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BB4F7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F72"/>
    <w:rPr>
      <w:rFonts w:ascii="Segoe UI" w:eastAsia="Times New Roman" w:hAnsi="Segoe UI" w:cs="Segoe UI"/>
      <w:sz w:val="18"/>
      <w:szCs w:val="18"/>
      <w:lang w:val="en-US"/>
    </w:rPr>
  </w:style>
  <w:style w:type="paragraph" w:styleId="NormalWeb">
    <w:name w:val="Normal (Web)"/>
    <w:basedOn w:val="Normal"/>
    <w:uiPriority w:val="99"/>
    <w:unhideWhenUsed/>
    <w:rsid w:val="00AF0002"/>
    <w:pPr>
      <w:spacing w:before="100" w:beforeAutospacing="1" w:after="100" w:afterAutospacing="1"/>
    </w:pPr>
    <w:rPr>
      <w:lang w:val="en-GB" w:eastAsia="en-GB"/>
    </w:rPr>
  </w:style>
  <w:style w:type="character" w:styleId="Emphasis">
    <w:name w:val="Emphasis"/>
    <w:basedOn w:val="DefaultParagraphFont"/>
    <w:uiPriority w:val="20"/>
    <w:qFormat/>
    <w:rsid w:val="00833977"/>
    <w:rPr>
      <w:i/>
      <w:iCs/>
    </w:rPr>
  </w:style>
  <w:style w:type="character" w:customStyle="1" w:styleId="Heading1Char">
    <w:name w:val="Heading 1 Char"/>
    <w:basedOn w:val="DefaultParagraphFont"/>
    <w:link w:val="Heading1"/>
    <w:uiPriority w:val="9"/>
    <w:rsid w:val="00526E1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26E12"/>
    <w:rPr>
      <w:color w:val="0563C1" w:themeColor="hyperlink"/>
      <w:u w:val="single"/>
    </w:rPr>
  </w:style>
  <w:style w:type="character" w:styleId="UnresolvedMention">
    <w:name w:val="Unresolved Mention"/>
    <w:basedOn w:val="DefaultParagraphFont"/>
    <w:uiPriority w:val="99"/>
    <w:semiHidden/>
    <w:unhideWhenUsed/>
    <w:rsid w:val="00526E12"/>
    <w:rPr>
      <w:color w:val="605E5C"/>
      <w:shd w:val="clear" w:color="auto" w:fill="E1DFDD"/>
    </w:rPr>
  </w:style>
  <w:style w:type="character" w:customStyle="1" w:styleId="Heading2Char">
    <w:name w:val="Heading 2 Char"/>
    <w:basedOn w:val="DefaultParagraphFont"/>
    <w:link w:val="Heading2"/>
    <w:rsid w:val="00B002C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002CC"/>
    <w:rPr>
      <w:rFonts w:ascii="Times New Roman" w:eastAsia="Times New Roman" w:hAnsi="Times New Roman" w:cs="Times New Roman"/>
      <w:sz w:val="40"/>
      <w:szCs w:val="20"/>
      <w:lang w:eastAsia="en-GB"/>
    </w:rPr>
  </w:style>
  <w:style w:type="table" w:styleId="TableGrid">
    <w:name w:val="Table Grid"/>
    <w:basedOn w:val="TableNormal"/>
    <w:uiPriority w:val="39"/>
    <w:rsid w:val="00B002C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B002CC"/>
    <w:pPr>
      <w:tabs>
        <w:tab w:val="left" w:pos="720"/>
        <w:tab w:val="left" w:pos="1440"/>
      </w:tabs>
    </w:pPr>
    <w:rPr>
      <w:rFonts w:ascii="CG Times (WN)" w:hAnsi="CG Times (WN)"/>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239855">
      <w:bodyDiv w:val="1"/>
      <w:marLeft w:val="0"/>
      <w:marRight w:val="0"/>
      <w:marTop w:val="0"/>
      <w:marBottom w:val="0"/>
      <w:divBdr>
        <w:top w:val="none" w:sz="0" w:space="0" w:color="auto"/>
        <w:left w:val="none" w:sz="0" w:space="0" w:color="auto"/>
        <w:bottom w:val="none" w:sz="0" w:space="0" w:color="auto"/>
        <w:right w:val="none" w:sz="0" w:space="0" w:color="auto"/>
      </w:divBdr>
    </w:div>
    <w:div w:id="1636713899">
      <w:bodyDiv w:val="1"/>
      <w:marLeft w:val="0"/>
      <w:marRight w:val="0"/>
      <w:marTop w:val="0"/>
      <w:marBottom w:val="0"/>
      <w:divBdr>
        <w:top w:val="none" w:sz="0" w:space="0" w:color="auto"/>
        <w:left w:val="none" w:sz="0" w:space="0" w:color="auto"/>
        <w:bottom w:val="none" w:sz="0" w:space="0" w:color="auto"/>
        <w:right w:val="none" w:sz="0" w:space="0" w:color="auto"/>
      </w:divBdr>
      <w:divsChild>
        <w:div w:id="855968958">
          <w:blockQuote w:val="1"/>
          <w:marLeft w:val="450"/>
          <w:marRight w:val="450"/>
          <w:marTop w:val="300"/>
          <w:marBottom w:val="300"/>
          <w:divBdr>
            <w:top w:val="none" w:sz="0" w:space="0" w:color="auto"/>
            <w:left w:val="single" w:sz="36" w:space="15" w:color="2E64E6"/>
            <w:bottom w:val="none" w:sz="0" w:space="0" w:color="auto"/>
            <w:right w:val="none" w:sz="0" w:space="0" w:color="auto"/>
          </w:divBdr>
        </w:div>
      </w:divsChild>
    </w:div>
    <w:div w:id="2082678555">
      <w:bodyDiv w:val="1"/>
      <w:marLeft w:val="0"/>
      <w:marRight w:val="0"/>
      <w:marTop w:val="0"/>
      <w:marBottom w:val="0"/>
      <w:divBdr>
        <w:top w:val="none" w:sz="0" w:space="0" w:color="auto"/>
        <w:left w:val="none" w:sz="0" w:space="0" w:color="auto"/>
        <w:bottom w:val="none" w:sz="0" w:space="0" w:color="auto"/>
        <w:right w:val="none" w:sz="0" w:space="0" w:color="auto"/>
      </w:divBdr>
    </w:div>
    <w:div w:id="2110156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diff.ac.uk/careers-advice/compete-for-a-job/how-to-find-a-job/learning-more-about-the-job-market/working-in-wales/welsh-in-the-workplace" TargetMode="External"/><Relationship Id="rId18" Type="http://schemas.openxmlformats.org/officeDocument/2006/relationships/hyperlink" Target="https://www.theguardian.com/news/datablog/2011/apr/15/language-extinct-endangere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alesonline.co.uk/news/education/subject-second-language-welsh-being-15693728" TargetMode="External"/><Relationship Id="rId7" Type="http://schemas.openxmlformats.org/officeDocument/2006/relationships/endnotes" Target="endnotes.xml"/><Relationship Id="rId12" Type="http://schemas.openxmlformats.org/officeDocument/2006/relationships/hyperlink" Target="https://www.bbc.co.uk/news/uk-wales-politics-38736880" TargetMode="External"/><Relationship Id="rId17" Type="http://schemas.openxmlformats.org/officeDocument/2006/relationships/hyperlink" Target="https://www.thecompleteuniversityguide.co.uk/league-tables/ranking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ns.gov.uk/peoplepopulationandcommunity/populationandmigration/populationestimates/bulletins/2011censuskeystatisticsforwales/2012-12-11" TargetMode="External"/><Relationship Id="rId20" Type="http://schemas.openxmlformats.org/officeDocument/2006/relationships/hyperlink" Target="https://www.walesonline.co.uk/news/wales-news/pupils-taught-english-getting-better-86372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assembly.wales/laid%20documents/gen-ld11387/gen-ld11387-e.pdf" TargetMode="External"/><Relationship Id="rId23" Type="http://schemas.openxmlformats.org/officeDocument/2006/relationships/hyperlink" Target="https://gov.wales/docs/dcells/publications/170711-welsh-language-strategy-eng.pdf" TargetMode="External"/><Relationship Id="rId10" Type="http://schemas.openxmlformats.org/officeDocument/2006/relationships/footer" Target="footer1.xml"/><Relationship Id="rId19" Type="http://schemas.openxmlformats.org/officeDocument/2006/relationships/hyperlink" Target="https://www.thetimes.co.uk/article/bilingual-pupils-outperform-native-english-v0s2g53x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legislation.gov.uk/ukpga/1988/40/contents" TargetMode="External"/><Relationship Id="rId22" Type="http://schemas.openxmlformats.org/officeDocument/2006/relationships/hyperlink" Target="https://www.walesonline.co.uk/news/wales-news/article8538759.ece/BINARY/Click%20here%20to%20read%20the%20full%20findings%20of%20the%20Welsh%20Language%20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5A17D6-CC69-40D6-9C07-557E819F0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5775</Words>
  <Characters>32923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Nesbitt</dc:creator>
  <cp:keywords/>
  <dc:description/>
  <cp:lastModifiedBy>Lewis Nesbitt</cp:lastModifiedBy>
  <cp:revision>3</cp:revision>
  <dcterms:created xsi:type="dcterms:W3CDTF">2019-02-04T23:08:00Z</dcterms:created>
  <dcterms:modified xsi:type="dcterms:W3CDTF">2019-02-04T23:13:00Z</dcterms:modified>
</cp:coreProperties>
</file>