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A54DE4" w:rsidRDefault="0000000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176713" cy="208835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4176713" cy="2088356"/>
                    </a:xfrm>
                    <a:prstGeom prst="rect">
                      <a:avLst/>
                    </a:prstGeom>
                    <a:ln/>
                  </pic:spPr>
                </pic:pic>
              </a:graphicData>
            </a:graphic>
          </wp:inline>
        </w:drawing>
      </w:r>
    </w:p>
    <w:p w:rsidR="00A54DE4" w:rsidRDefault="00000000">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NUR DINA EILIYA TAJUL</w:t>
      </w:r>
    </w:p>
    <w:p w:rsidR="00A54DE4" w:rsidRDefault="00000000">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2226086</w:t>
      </w:r>
    </w:p>
    <w:p w:rsidR="00A54DE4" w:rsidRDefault="00A54DE4">
      <w:pPr>
        <w:spacing w:line="480" w:lineRule="auto"/>
        <w:jc w:val="center"/>
        <w:rPr>
          <w:rFonts w:ascii="Times New Roman" w:eastAsia="Times New Roman" w:hAnsi="Times New Roman" w:cs="Times New Roman"/>
          <w:b/>
          <w:sz w:val="28"/>
          <w:szCs w:val="28"/>
        </w:rPr>
      </w:pPr>
    </w:p>
    <w:p w:rsidR="00A54DE4" w:rsidRDefault="00A54DE4">
      <w:pPr>
        <w:spacing w:line="480" w:lineRule="auto"/>
        <w:rPr>
          <w:rFonts w:ascii="Times New Roman" w:eastAsia="Times New Roman" w:hAnsi="Times New Roman" w:cs="Times New Roman"/>
          <w:b/>
          <w:sz w:val="28"/>
          <w:szCs w:val="28"/>
        </w:rPr>
      </w:pPr>
    </w:p>
    <w:p w:rsidR="00A54DE4" w:rsidRDefault="00A54DE4">
      <w:pPr>
        <w:spacing w:line="480" w:lineRule="auto"/>
        <w:jc w:val="center"/>
        <w:rPr>
          <w:rFonts w:ascii="Times New Roman" w:eastAsia="Times New Roman" w:hAnsi="Times New Roman" w:cs="Times New Roman"/>
          <w:b/>
          <w:sz w:val="28"/>
          <w:szCs w:val="28"/>
        </w:rPr>
      </w:pPr>
    </w:p>
    <w:p w:rsidR="00A54DE4" w:rsidRDefault="00000000">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BMBM6012</w:t>
      </w:r>
    </w:p>
    <w:p w:rsidR="00A54DE4" w:rsidRDefault="00000000">
      <w:pPr>
        <w:spacing w:line="48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LEADING AND DEVELOPING PEOPLE</w:t>
      </w:r>
    </w:p>
    <w:p w:rsidR="00A54DE4" w:rsidRDefault="00A54DE4">
      <w:pPr>
        <w:spacing w:line="480" w:lineRule="auto"/>
        <w:jc w:val="center"/>
        <w:rPr>
          <w:rFonts w:ascii="Times New Roman" w:eastAsia="Times New Roman" w:hAnsi="Times New Roman" w:cs="Times New Roman"/>
          <w:b/>
          <w:sz w:val="28"/>
          <w:szCs w:val="28"/>
        </w:rPr>
      </w:pPr>
    </w:p>
    <w:p w:rsidR="00A54DE4" w:rsidRDefault="00A54DE4">
      <w:pPr>
        <w:spacing w:line="480" w:lineRule="auto"/>
        <w:jc w:val="center"/>
        <w:rPr>
          <w:rFonts w:ascii="Times New Roman" w:eastAsia="Times New Roman" w:hAnsi="Times New Roman" w:cs="Times New Roman"/>
          <w:b/>
          <w:sz w:val="28"/>
          <w:szCs w:val="28"/>
        </w:rPr>
      </w:pPr>
    </w:p>
    <w:p w:rsidR="00A54DE4" w:rsidRDefault="00A54DE4">
      <w:pPr>
        <w:spacing w:line="480" w:lineRule="auto"/>
        <w:jc w:val="center"/>
        <w:rPr>
          <w:rFonts w:ascii="Times New Roman" w:eastAsia="Times New Roman" w:hAnsi="Times New Roman" w:cs="Times New Roman"/>
          <w:b/>
          <w:sz w:val="28"/>
          <w:szCs w:val="28"/>
        </w:rPr>
      </w:pPr>
    </w:p>
    <w:p w:rsidR="00A54DE4" w:rsidRDefault="00A54DE4">
      <w:pPr>
        <w:spacing w:line="480" w:lineRule="auto"/>
        <w:jc w:val="both"/>
        <w:rPr>
          <w:rFonts w:ascii="Times New Roman" w:eastAsia="Times New Roman" w:hAnsi="Times New Roman" w:cs="Times New Roman"/>
          <w:sz w:val="24"/>
          <w:szCs w:val="24"/>
        </w:rPr>
      </w:pPr>
    </w:p>
    <w:p w:rsidR="00A54DE4" w:rsidRDefault="00000000">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CASE STUDY ON</w:t>
      </w:r>
    </w:p>
    <w:p w:rsidR="00A54DE4" w:rsidRDefault="00000000">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LEARNING AND DEVELOPMENT FRAMEWORK OF</w:t>
      </w:r>
    </w:p>
    <w:p w:rsidR="00A54DE4" w:rsidRDefault="00000000">
      <w:pPr>
        <w:spacing w:before="240" w:after="240"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CROWN OFFICE AND PROCURATOR FISCAL SERVICE (COPFS)</w:t>
      </w:r>
    </w:p>
    <w:p w:rsidR="00A54DE4" w:rsidRDefault="00A54DE4">
      <w:pPr>
        <w:spacing w:line="480" w:lineRule="auto"/>
        <w:jc w:val="both"/>
        <w:rPr>
          <w:rFonts w:ascii="Times New Roman" w:eastAsia="Times New Roman" w:hAnsi="Times New Roman" w:cs="Times New Roman"/>
          <w:sz w:val="24"/>
          <w:szCs w:val="24"/>
        </w:rPr>
      </w:pPr>
    </w:p>
    <w:p w:rsidR="00A54DE4" w:rsidRDefault="00000000">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The importance of Learning and Development on Crown Office and Procurator Fiscal Service (COPFS)</w:t>
      </w:r>
    </w:p>
    <w:p w:rsidR="00A54DE4" w:rsidRPr="00FC1B61" w:rsidRDefault="00000000" w:rsidP="00FC1B61">
      <w:pPr>
        <w:spacing w:line="480" w:lineRule="auto"/>
        <w:rPr>
          <w:rFonts w:ascii="Times New Roman" w:eastAsia="Times New Roman" w:hAnsi="Times New Roman" w:cs="Times New Roman"/>
          <w:bCs/>
          <w:sz w:val="24"/>
          <w:szCs w:val="24"/>
        </w:rPr>
      </w:pPr>
      <w:r w:rsidRPr="00FC1B61">
        <w:rPr>
          <w:rFonts w:ascii="Times New Roman" w:eastAsia="Times New Roman" w:hAnsi="Times New Roman" w:cs="Times New Roman"/>
          <w:bCs/>
          <w:sz w:val="24"/>
          <w:szCs w:val="24"/>
        </w:rPr>
        <w:t xml:space="preserve">Presentation link : </w:t>
      </w:r>
      <w:hyperlink r:id="rId5" w:history="1">
        <w:r w:rsidR="00FC1B61" w:rsidRPr="007061B7">
          <w:rPr>
            <w:rStyle w:val="Hyperlink"/>
            <w:rFonts w:ascii="Times New Roman" w:eastAsia="Times New Roman" w:hAnsi="Times New Roman" w:cs="Times New Roman"/>
            <w:bCs/>
            <w:sz w:val="24"/>
            <w:szCs w:val="24"/>
          </w:rPr>
          <w:t>https://uowtsd-my.sharepoint.com/:v:/g</w:t>
        </w:r>
        <w:r w:rsidR="00FC1B61" w:rsidRPr="007061B7">
          <w:rPr>
            <w:rStyle w:val="Hyperlink"/>
            <w:rFonts w:ascii="Times New Roman" w:eastAsia="Times New Roman" w:hAnsi="Times New Roman" w:cs="Times New Roman"/>
            <w:bCs/>
            <w:sz w:val="24"/>
            <w:szCs w:val="24"/>
          </w:rPr>
          <w:t>/</w:t>
        </w:r>
        <w:r w:rsidR="00FC1B61" w:rsidRPr="007061B7">
          <w:rPr>
            <w:rStyle w:val="Hyperlink"/>
            <w:rFonts w:ascii="Times New Roman" w:eastAsia="Times New Roman" w:hAnsi="Times New Roman" w:cs="Times New Roman"/>
            <w:bCs/>
            <w:sz w:val="24"/>
            <w:szCs w:val="24"/>
          </w:rPr>
          <w:t>personal/2226650_student_uwtsd_ac_uk/Ecnxv97qSxJKoZYSvy1CwioBa7ojR_W6t4Tos2RK-kHlYQ?e=pH3ASP</w:t>
        </w:r>
      </w:hyperlink>
      <w:r w:rsidR="00FC1B61">
        <w:rPr>
          <w:rFonts w:ascii="Times New Roman" w:eastAsia="Times New Roman" w:hAnsi="Times New Roman" w:cs="Times New Roman"/>
          <w:bCs/>
          <w:sz w:val="24"/>
          <w:szCs w:val="24"/>
        </w:rPr>
        <w:t xml:space="preserve"> </w:t>
      </w:r>
    </w:p>
    <w:p w:rsidR="00A54DE4" w:rsidRDefault="00A54DE4">
      <w:pPr>
        <w:spacing w:line="480" w:lineRule="auto"/>
        <w:jc w:val="both"/>
        <w:rPr>
          <w:rFonts w:ascii="Times New Roman" w:eastAsia="Times New Roman" w:hAnsi="Times New Roman" w:cs="Times New Roman"/>
          <w:b/>
          <w:sz w:val="24"/>
          <w:szCs w:val="24"/>
        </w:rPr>
      </w:pPr>
    </w:p>
    <w:p w:rsidR="00A54DE4"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Molloy and Noe, (2010), employees are expected to adopt more responsibilities ensuring that they are able to enhance their current skills and adding newer ability to meet the requirements and demands of their current jobs, by ensuring a preparation for leadership opportunities where it allows their employability to expand and able to adapt within the organization. Acquiring a certain skill in leadership allows the employee to become more prone to a newer perspective of their limits and strengths. There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certain </w:t>
      </w:r>
      <w:r w:rsidR="00FC1B61">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that learning and developing allows the employee to grow within the organization for their benefits and the organizations. Organizations are able to change their expectation towards the development form that would require a new set of tools and training that will emerge to adapt to the </w:t>
      </w:r>
      <w:r w:rsidR="00FC1B61">
        <w:rPr>
          <w:rFonts w:ascii="Times New Roman" w:eastAsia="Times New Roman" w:hAnsi="Times New Roman" w:cs="Times New Roman"/>
          <w:sz w:val="24"/>
          <w:szCs w:val="24"/>
        </w:rPr>
        <w:t>current standards</w:t>
      </w:r>
      <w:r>
        <w:rPr>
          <w:rFonts w:ascii="Times New Roman" w:eastAsia="Times New Roman" w:hAnsi="Times New Roman" w:cs="Times New Roman"/>
          <w:sz w:val="24"/>
          <w:szCs w:val="24"/>
        </w:rPr>
        <w:t xml:space="preserve"> that most organizations are looking for (Williams, 2020). To understand in more depth the effects on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progress is by understanding the </w:t>
      </w:r>
      <w:r w:rsidR="00FC1B61">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of learning and developing towards the organizations. </w:t>
      </w:r>
    </w:p>
    <w:p w:rsidR="00A54DE4" w:rsidRDefault="00A54DE4">
      <w:pPr>
        <w:spacing w:line="480" w:lineRule="auto"/>
        <w:jc w:val="both"/>
        <w:rPr>
          <w:rFonts w:ascii="Times New Roman" w:eastAsia="Times New Roman" w:hAnsi="Times New Roman" w:cs="Times New Roman"/>
          <w:sz w:val="24"/>
          <w:szCs w:val="24"/>
        </w:rPr>
      </w:pPr>
    </w:p>
    <w:p w:rsidR="00A54DE4"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One of the main importance of developing people in an </w:t>
      </w:r>
      <w:r w:rsidR="00FC1B61">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to ensure that they are able to be updated with the current intellectuals of the world as an outdated or forgotten knowledge would be considered as the decline of the human capital that could be repaired by newer experiences, learning and relevant working experiences (Gary, 1962). Organizations that pour their valuable resources into researching better strategies in order to develop newer generations of leaders that will be beneficial for the organization in the long run. Organizations </w:t>
      </w:r>
      <w:r>
        <w:rPr>
          <w:rFonts w:ascii="Times New Roman" w:eastAsia="Times New Roman" w:hAnsi="Times New Roman" w:cs="Times New Roman"/>
          <w:sz w:val="24"/>
          <w:szCs w:val="24"/>
        </w:rPr>
        <w:lastRenderedPageBreak/>
        <w:t xml:space="preserve">are able to spot talents on their employees and allow them to enhance it by pushing their limits and knowledge. It allows more room for the employees to improve on their weaknesses and increase their strengths. According to McKinsey (2009), companies that invest their time into developing leaders during significant transformations are most likely by 2.4 times to achieve their performance targets. According to the strategy that is used in the organization by the ability to deliver a learning pathway that is linked to the leadership, </w:t>
      </w:r>
      <w:proofErr w:type="gramStart"/>
      <w:r>
        <w:rPr>
          <w:rFonts w:ascii="Times New Roman" w:eastAsia="Times New Roman" w:hAnsi="Times New Roman" w:cs="Times New Roman"/>
          <w:sz w:val="24"/>
          <w:szCs w:val="24"/>
        </w:rPr>
        <w:t>management</w:t>
      </w:r>
      <w:proofErr w:type="gramEnd"/>
      <w:r>
        <w:rPr>
          <w:rFonts w:ascii="Times New Roman" w:eastAsia="Times New Roman" w:hAnsi="Times New Roman" w:cs="Times New Roman"/>
          <w:sz w:val="24"/>
          <w:szCs w:val="24"/>
        </w:rPr>
        <w:t xml:space="preserve"> and operational training, learning the pathways allows the organizations to identify their future skills.  It allows the employee of COPFS to develop activities flexibility which enable them to be more creative when they receive their training and on how they want to adapt it ensuring the usage of the knowledge in their future endeavors with the organizations. </w:t>
      </w:r>
    </w:p>
    <w:p w:rsidR="00A54DE4" w:rsidRDefault="00A54DE4">
      <w:pPr>
        <w:spacing w:line="480" w:lineRule="auto"/>
        <w:jc w:val="both"/>
        <w:rPr>
          <w:rFonts w:ascii="Times New Roman" w:eastAsia="Times New Roman" w:hAnsi="Times New Roman" w:cs="Times New Roman"/>
          <w:sz w:val="24"/>
          <w:szCs w:val="24"/>
        </w:rPr>
      </w:pPr>
    </w:p>
    <w:p w:rsidR="00A54DE4"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Another </w:t>
      </w:r>
      <w:r w:rsidR="00FC1B61">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is the opportunities for a lifelong learning culture that allows the employee to find better understanding by viewing the collected data and information. Employees are able to learn from past findings of their senior or other employees from other organizations and work on themselves in improving what needs to be said and to become much more efficient than the other organizations. Lifelong learning becomes a more important formal education (Maheshwari and Vohra, 2018). It enhances the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ability in using modern tools and methods that will increase their attraction and retain the greatest talents in the organizations. Organizations are able to utilize their employees that knowingly are able to critically think in order to eliminate the other employees that are unable to become a team player for the company. According to Britz, (2018), the business world always has changes and technology is always developing, therefore, employees would be professionally effective by upgrading their knowledge and broadening their competence. By observing COPFS, their leadership and management have developed learning portfolios based on the success profiles </w:t>
      </w:r>
      <w:r>
        <w:rPr>
          <w:rFonts w:ascii="Times New Roman" w:eastAsia="Times New Roman" w:hAnsi="Times New Roman" w:cs="Times New Roman"/>
          <w:sz w:val="24"/>
          <w:szCs w:val="24"/>
        </w:rPr>
        <w:lastRenderedPageBreak/>
        <w:t xml:space="preserve">where it focuses on the knowledge, skills and behaviors that are needed and the agreed learning pathways. </w:t>
      </w:r>
      <w:r>
        <w:rPr>
          <w:rFonts w:ascii="Times New Roman" w:eastAsia="Times New Roman" w:hAnsi="Times New Roman" w:cs="Times New Roman"/>
          <w:sz w:val="24"/>
          <w:szCs w:val="24"/>
        </w:rPr>
        <w:tab/>
      </w:r>
    </w:p>
    <w:p w:rsidR="00A54DE4" w:rsidRDefault="00A54DE4">
      <w:pPr>
        <w:spacing w:line="480" w:lineRule="auto"/>
        <w:jc w:val="both"/>
        <w:rPr>
          <w:rFonts w:ascii="Times New Roman" w:eastAsia="Times New Roman" w:hAnsi="Times New Roman" w:cs="Times New Roman"/>
          <w:sz w:val="24"/>
          <w:szCs w:val="24"/>
        </w:rPr>
      </w:pPr>
    </w:p>
    <w:p w:rsidR="00A54DE4" w:rsidRDefault="00000000">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Lastly, when it comes to the </w:t>
      </w:r>
      <w:r w:rsidR="00FC1B61">
        <w:rPr>
          <w:rFonts w:ascii="Times New Roman" w:eastAsia="Times New Roman" w:hAnsi="Times New Roman" w:cs="Times New Roman"/>
          <w:sz w:val="24"/>
          <w:szCs w:val="24"/>
        </w:rPr>
        <w:t>importance</w:t>
      </w:r>
      <w:r>
        <w:rPr>
          <w:rFonts w:ascii="Times New Roman" w:eastAsia="Times New Roman" w:hAnsi="Times New Roman" w:cs="Times New Roman"/>
          <w:sz w:val="24"/>
          <w:szCs w:val="24"/>
        </w:rPr>
        <w:t xml:space="preserve"> of developing people in an organization it is important to build an employer brand. This would become one of the biggest assets and allow the company’s success in the market on their financial strengths, positions in the industry and their product and services. It allows any investment made in learning and developing to enable enhancing the company’s brand and expanding the reputation of their employee of choices (Brassey et al., 2019). Employees are able to push forward as they are required to meet the requirement on the competitiveness of the company’s expectations towards their employees, allowing the employees to unintentionally find themselves in a position to learn and work on themselves much more. This allows employees to be motivated to increase their knowledge on the future references and past issues of the organizations and other organizations. A high company standard is put for employees to thrive in achieving it for them to become a company asset instead of becoming a liability where eventually the company is able to choose the quality employees over the other employees that do not have much ideal qualities to mold into leaders. An example that can be taken from COPFS, is that the organization focuses on supporting their managers and key stakeholders that are in the developing learning and development plans that are set for their teams through the PAR process which they have supported all professionals into gaining formal qualifications and opportunities for CPD. </w:t>
      </w:r>
    </w:p>
    <w:p w:rsidR="00A54DE4" w:rsidRDefault="00A54DE4">
      <w:pPr>
        <w:spacing w:line="480" w:lineRule="auto"/>
        <w:jc w:val="both"/>
        <w:rPr>
          <w:rFonts w:ascii="Times New Roman" w:eastAsia="Times New Roman" w:hAnsi="Times New Roman" w:cs="Times New Roman"/>
          <w:sz w:val="24"/>
          <w:szCs w:val="24"/>
        </w:rPr>
      </w:pPr>
    </w:p>
    <w:p w:rsidR="00A54DE4" w:rsidRDefault="00000000">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near future learning and developing would have changed significantly according to how fast pace the world has developed in the past few years. Taking an example of the pandemic, within one month it had changed how businesses were to adapt with the normal working environment to the working at home in a </w:t>
      </w:r>
      <w:r w:rsidR="00FC1B61">
        <w:rPr>
          <w:rFonts w:ascii="Times New Roman" w:eastAsia="Times New Roman" w:hAnsi="Times New Roman" w:cs="Times New Roman"/>
          <w:sz w:val="24"/>
          <w:szCs w:val="24"/>
        </w:rPr>
        <w:t>mere week</w:t>
      </w:r>
      <w:r>
        <w:rPr>
          <w:rFonts w:ascii="Times New Roman" w:eastAsia="Times New Roman" w:hAnsi="Times New Roman" w:cs="Times New Roman"/>
          <w:sz w:val="24"/>
          <w:szCs w:val="24"/>
        </w:rPr>
        <w:t xml:space="preserve"> it has affected numerous </w:t>
      </w:r>
      <w:r>
        <w:rPr>
          <w:rFonts w:ascii="Times New Roman" w:eastAsia="Times New Roman" w:hAnsi="Times New Roman" w:cs="Times New Roman"/>
          <w:sz w:val="24"/>
          <w:szCs w:val="24"/>
        </w:rPr>
        <w:lastRenderedPageBreak/>
        <w:t xml:space="preserve">businesses. This shows that when it comes to development there would be certain changes that will take place in matters of days without notice. This would affect the organization on how well they are able to adapt with the changes that could potentially become a strength to the company in the near future. In the future businesses would be more in the technological state where most of the data that is collected from other employees are automated and employees would be replaced with compact programs that are able to do exactly or better than the employees have done. For example, COPFS have developed e-learning capabilities for the employees to adapt with the current situation where they are able to increase their knowledge without being in the business environment. It allows the employee to have an e-learning portfolio to keep track of their learning outcomes and this allows them to catch up with the technology that most organizations are using as a form of their business endeavors. </w:t>
      </w:r>
      <w:r>
        <w:br w:type="page"/>
      </w:r>
    </w:p>
    <w:p w:rsidR="001E6477" w:rsidRDefault="001E6477" w:rsidP="001E6477">
      <w:pPr>
        <w:pStyle w:val="NormalWeb"/>
        <w:spacing w:before="240" w:beforeAutospacing="0" w:after="0" w:afterAutospacing="0" w:line="480" w:lineRule="auto"/>
        <w:ind w:hanging="800"/>
        <w:jc w:val="both"/>
      </w:pPr>
      <w:r>
        <w:rPr>
          <w:color w:val="000000"/>
        </w:rPr>
        <w:lastRenderedPageBreak/>
        <w:t>“What successful transformations share: McKinsey Global Survey results,” March 2010, McKinsey.com; and “Economic Conditions Snapshot, June 2009: McKinsey Global Survey results,” June 2009, McKinsey.com.</w:t>
      </w:r>
    </w:p>
    <w:p w:rsidR="001E6477" w:rsidRDefault="001E6477" w:rsidP="001E6477">
      <w:pPr>
        <w:pStyle w:val="NormalWeb"/>
        <w:spacing w:before="240" w:beforeAutospacing="0" w:after="240" w:afterAutospacing="0" w:line="480" w:lineRule="auto"/>
        <w:ind w:hanging="810"/>
        <w:jc w:val="both"/>
      </w:pPr>
      <w:r>
        <w:rPr>
          <w:color w:val="222222"/>
          <w:shd w:val="clear" w:color="auto" w:fill="FFFFFF"/>
        </w:rPr>
        <w:t xml:space="preserve">Brassey, J., Christensen, L. and van Dam, N., 2019. The essential components of a successful L&amp;D strategy. </w:t>
      </w:r>
      <w:r>
        <w:rPr>
          <w:i/>
          <w:iCs/>
          <w:color w:val="222222"/>
          <w:shd w:val="clear" w:color="auto" w:fill="FFFFFF"/>
        </w:rPr>
        <w:t>Mode of access: https://www. mckinsey. com/business-functions/organization/our-insights/the-essential-components-of-a-successful-l-and-d-strategy</w:t>
      </w:r>
      <w:r>
        <w:rPr>
          <w:color w:val="222222"/>
          <w:shd w:val="clear" w:color="auto" w:fill="FFFFFF"/>
        </w:rPr>
        <w:t>.</w:t>
      </w:r>
    </w:p>
    <w:p w:rsidR="001E6477" w:rsidRDefault="001E6477" w:rsidP="001E6477">
      <w:pPr>
        <w:pStyle w:val="NormalWeb"/>
        <w:spacing w:before="240" w:beforeAutospacing="0" w:after="0" w:afterAutospacing="0" w:line="480" w:lineRule="auto"/>
        <w:ind w:hanging="800"/>
        <w:jc w:val="both"/>
      </w:pPr>
      <w:r>
        <w:rPr>
          <w:color w:val="000000"/>
          <w:shd w:val="clear" w:color="auto" w:fill="FFFFFF"/>
        </w:rPr>
        <w:t>Britz, M. (2018), “</w:t>
      </w:r>
      <w:r>
        <w:rPr>
          <w:i/>
          <w:iCs/>
          <w:color w:val="000000"/>
          <w:shd w:val="clear" w:color="auto" w:fill="FFFFFF"/>
        </w:rPr>
        <w:t>Don’t think training first for employee development</w:t>
      </w:r>
      <w:r>
        <w:rPr>
          <w:color w:val="000000"/>
          <w:shd w:val="clear" w:color="auto" w:fill="FFFFFF"/>
        </w:rPr>
        <w:t>”, The Central New York Business Journal, Vol. 32 No. 18, pp. 5-7.</w:t>
      </w:r>
    </w:p>
    <w:p w:rsidR="001E6477" w:rsidRDefault="001E6477" w:rsidP="001E6477">
      <w:pPr>
        <w:pStyle w:val="NormalWeb"/>
        <w:spacing w:before="240" w:beforeAutospacing="0" w:after="0" w:afterAutospacing="0" w:line="480" w:lineRule="auto"/>
        <w:ind w:hanging="800"/>
        <w:jc w:val="both"/>
      </w:pPr>
      <w:r>
        <w:rPr>
          <w:color w:val="000000"/>
          <w:shd w:val="clear" w:color="auto" w:fill="FFFFFF"/>
        </w:rPr>
        <w:t>Gary S. Becker, “Investment in human capital: A theoretical analysis,” Journal of Political Economy, 1962, Volume 70, Number 5, Part 2, pp. 9–49, jstor.org</w:t>
      </w:r>
    </w:p>
    <w:p w:rsidR="001E6477" w:rsidRDefault="001E6477" w:rsidP="001E6477">
      <w:pPr>
        <w:pStyle w:val="NormalWeb"/>
        <w:spacing w:before="240" w:beforeAutospacing="0" w:after="0" w:afterAutospacing="0" w:line="480" w:lineRule="auto"/>
        <w:ind w:hanging="800"/>
        <w:jc w:val="both"/>
      </w:pPr>
      <w:r>
        <w:rPr>
          <w:color w:val="000000"/>
          <w:shd w:val="clear" w:color="auto" w:fill="FFFFFF"/>
        </w:rPr>
        <w:t>Maheshwari, S. and Vohra, V. (2018), “</w:t>
      </w:r>
      <w:r>
        <w:rPr>
          <w:i/>
          <w:iCs/>
          <w:color w:val="000000"/>
          <w:shd w:val="clear" w:color="auto" w:fill="FFFFFF"/>
        </w:rPr>
        <w:t>Role of training and development practices in implementing change</w:t>
      </w:r>
      <w:r>
        <w:rPr>
          <w:color w:val="000000"/>
          <w:shd w:val="clear" w:color="auto" w:fill="FFFFFF"/>
        </w:rPr>
        <w:t>”, International Journal of Learning and Change, Vol. 10 No. 2, pp. 131-162.</w:t>
      </w:r>
    </w:p>
    <w:p w:rsidR="001E6477" w:rsidRDefault="001E6477" w:rsidP="001E6477">
      <w:pPr>
        <w:pStyle w:val="NormalWeb"/>
        <w:spacing w:before="240" w:beforeAutospacing="0" w:after="0" w:afterAutospacing="0" w:line="480" w:lineRule="auto"/>
        <w:ind w:hanging="800"/>
        <w:jc w:val="both"/>
      </w:pPr>
      <w:proofErr w:type="gramStart"/>
      <w:r>
        <w:rPr>
          <w:color w:val="000000"/>
        </w:rPr>
        <w:t>Molly,J</w:t>
      </w:r>
      <w:proofErr w:type="gramEnd"/>
      <w:r>
        <w:rPr>
          <w:color w:val="000000"/>
        </w:rPr>
        <w:t>.C and Noe, R.A. (2010), “Learning’ a living: continuous learning for survival in today’s talent market’, in Kozlowski, S.W.J and Salas, E. (Eds), Learning, Training, and Development in Organizations, Routledge/Taylor and Francis Group, New York, NY, pp. 333-361</w:t>
      </w:r>
    </w:p>
    <w:p w:rsidR="001E6477" w:rsidRDefault="001E6477" w:rsidP="001E6477">
      <w:pPr>
        <w:pStyle w:val="NormalWeb"/>
        <w:spacing w:before="240" w:beforeAutospacing="0" w:after="0" w:afterAutospacing="0" w:line="480" w:lineRule="auto"/>
        <w:ind w:hanging="800"/>
        <w:jc w:val="both"/>
      </w:pPr>
      <w:r>
        <w:rPr>
          <w:color w:val="000000"/>
          <w:shd w:val="clear" w:color="auto" w:fill="FFFFFF"/>
        </w:rPr>
        <w:t>Williams, A. (2020), Betting Big on Employee Development, MIT Sloan Management Review, Cambridge, MA.</w:t>
      </w:r>
    </w:p>
    <w:p w:rsidR="00A54DE4" w:rsidRDefault="00A54DE4">
      <w:pPr>
        <w:spacing w:line="480" w:lineRule="auto"/>
        <w:jc w:val="both"/>
        <w:rPr>
          <w:rFonts w:ascii="Times New Roman" w:eastAsia="Times New Roman" w:hAnsi="Times New Roman" w:cs="Times New Roman"/>
          <w:sz w:val="24"/>
          <w:szCs w:val="24"/>
          <w:highlight w:val="white"/>
        </w:rPr>
      </w:pPr>
    </w:p>
    <w:sectPr w:rsidR="00A54DE4">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4DE4"/>
    <w:rsid w:val="001E6477"/>
    <w:rsid w:val="00A54DE4"/>
    <w:rsid w:val="00FC1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9F60C"/>
  <w15:docId w15:val="{A619BED9-8EA7-48AD-BC43-2AE887BE9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1E647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FC1B61"/>
    <w:rPr>
      <w:color w:val="0000FF" w:themeColor="hyperlink"/>
      <w:u w:val="single"/>
    </w:rPr>
  </w:style>
  <w:style w:type="character" w:styleId="UnresolvedMention">
    <w:name w:val="Unresolved Mention"/>
    <w:basedOn w:val="DefaultParagraphFont"/>
    <w:uiPriority w:val="99"/>
    <w:semiHidden/>
    <w:unhideWhenUsed/>
    <w:rsid w:val="00FC1B61"/>
    <w:rPr>
      <w:color w:val="605E5C"/>
      <w:shd w:val="clear" w:color="auto" w:fill="E1DFDD"/>
    </w:rPr>
  </w:style>
  <w:style w:type="character" w:styleId="FollowedHyperlink">
    <w:name w:val="FollowedHyperlink"/>
    <w:basedOn w:val="DefaultParagraphFont"/>
    <w:uiPriority w:val="99"/>
    <w:semiHidden/>
    <w:unhideWhenUsed/>
    <w:rsid w:val="00FC1B6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6868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owtsd-my.sharepoint.com/:v:/g/personal/2226650_student_uwtsd_ac_uk/Ecnxv97qSxJKoZYSvy1CwioBa7ojR_W6t4Tos2RK-kHlYQ?e=pH3ASP"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1283</Words>
  <Characters>7317</Characters>
  <Application>Microsoft Office Word</Application>
  <DocSecurity>0</DocSecurity>
  <Lines>60</Lines>
  <Paragraphs>17</Paragraphs>
  <ScaleCrop>false</ScaleCrop>
  <Company/>
  <LinksUpToDate>false</LinksUpToDate>
  <CharactersWithSpaces>8583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Dina Eiliya</cp:lastModifiedBy>
  <cp:revision>5</cp:revision>
  <dcterms:created xsi:type="dcterms:W3CDTF">2023-05-02T22:30:00Z</dcterms:created>
  <dcterms:modified xsi:type="dcterms:W3CDTF">2023-05-02T22:32:00Z</dcterms:modified>
</cp:coreProperties>
</file>