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EE793" w14:textId="77777777" w:rsidR="009A4D3F" w:rsidRPr="00887A11" w:rsidRDefault="009A4D3F">
      <w:pPr>
        <w:rPr>
          <w:b/>
          <w:bCs/>
          <w:lang w:val="en-GB"/>
        </w:rPr>
      </w:pPr>
    </w:p>
    <w:p w14:paraId="04232FDC" w14:textId="77777777" w:rsidR="003C0EBC" w:rsidRPr="00887A11" w:rsidRDefault="003C0EBC">
      <w:pPr>
        <w:rPr>
          <w:b/>
          <w:bCs/>
          <w:lang w:val="en-GB"/>
        </w:rPr>
      </w:pPr>
    </w:p>
    <w:p w14:paraId="0EB28659" w14:textId="77777777" w:rsidR="003C0EBC" w:rsidRPr="00887A11" w:rsidRDefault="003C0EBC" w:rsidP="003C0EBC">
      <w:pPr>
        <w:jc w:val="center"/>
        <w:rPr>
          <w:b/>
          <w:bCs/>
          <w:lang w:val="en-GB"/>
        </w:rPr>
      </w:pPr>
    </w:p>
    <w:p w14:paraId="657A692B" w14:textId="77777777" w:rsidR="00BD5EBD" w:rsidRPr="00887A11" w:rsidRDefault="00BD5EBD" w:rsidP="00BD5EBD">
      <w:pPr>
        <w:spacing w:line="480" w:lineRule="auto"/>
        <w:jc w:val="center"/>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t>Planning and Delivering an International Meeting/Event.</w:t>
      </w:r>
    </w:p>
    <w:p w14:paraId="2421740F" w14:textId="77777777" w:rsidR="00BD5EBD" w:rsidRPr="00887A11" w:rsidRDefault="00BD5EBD" w:rsidP="00BD5EBD">
      <w:pPr>
        <w:spacing w:line="480" w:lineRule="auto"/>
        <w:jc w:val="center"/>
        <w:rPr>
          <w:rFonts w:ascii="Times New Roman" w:hAnsi="Times New Roman" w:cs="Times New Roman"/>
          <w:b/>
          <w:bCs/>
          <w:sz w:val="24"/>
          <w:szCs w:val="24"/>
          <w:lang w:val="en-GB"/>
        </w:rPr>
      </w:pPr>
    </w:p>
    <w:p w14:paraId="326E2A55" w14:textId="77777777" w:rsidR="00BD5EBD" w:rsidRPr="00887A11" w:rsidRDefault="00BD5EBD" w:rsidP="00BD5EBD">
      <w:pPr>
        <w:spacing w:line="480" w:lineRule="auto"/>
        <w:jc w:val="center"/>
        <w:rPr>
          <w:rFonts w:ascii="Times New Roman" w:hAnsi="Times New Roman" w:cs="Times New Roman"/>
          <w:b/>
          <w:bCs/>
          <w:sz w:val="24"/>
          <w:szCs w:val="24"/>
          <w:lang w:val="en-GB"/>
        </w:rPr>
      </w:pPr>
    </w:p>
    <w:p w14:paraId="475AD246" w14:textId="77777777" w:rsidR="00BD5EBD" w:rsidRPr="00887A11" w:rsidRDefault="00BD5EBD" w:rsidP="00BD5EB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Student </w:t>
      </w:r>
      <w:proofErr w:type="spellStart"/>
      <w:proofErr w:type="gramStart"/>
      <w:r>
        <w:rPr>
          <w:rFonts w:ascii="Times New Roman" w:hAnsi="Times New Roman" w:cs="Times New Roman"/>
          <w:b/>
          <w:bCs/>
          <w:sz w:val="24"/>
          <w:szCs w:val="24"/>
          <w:lang w:val="en-GB"/>
        </w:rPr>
        <w:t>name:Lenuta</w:t>
      </w:r>
      <w:proofErr w:type="gramEnd"/>
      <w:r>
        <w:rPr>
          <w:rFonts w:ascii="Times New Roman" w:hAnsi="Times New Roman" w:cs="Times New Roman"/>
          <w:b/>
          <w:bCs/>
          <w:sz w:val="24"/>
          <w:szCs w:val="24"/>
          <w:lang w:val="en-GB"/>
        </w:rPr>
        <w:t>-Mihaela</w:t>
      </w:r>
      <w:proofErr w:type="spellEnd"/>
      <w:r>
        <w:rPr>
          <w:rFonts w:ascii="Times New Roman" w:hAnsi="Times New Roman" w:cs="Times New Roman"/>
          <w:b/>
          <w:bCs/>
          <w:sz w:val="24"/>
          <w:szCs w:val="24"/>
          <w:lang w:val="en-GB"/>
        </w:rPr>
        <w:t xml:space="preserve"> </w:t>
      </w:r>
      <w:proofErr w:type="spellStart"/>
      <w:r>
        <w:rPr>
          <w:rFonts w:ascii="Times New Roman" w:hAnsi="Times New Roman" w:cs="Times New Roman"/>
          <w:b/>
          <w:bCs/>
          <w:sz w:val="24"/>
          <w:szCs w:val="24"/>
          <w:lang w:val="en-GB"/>
        </w:rPr>
        <w:t>Serbanica</w:t>
      </w:r>
      <w:proofErr w:type="spellEnd"/>
    </w:p>
    <w:p w14:paraId="0241A7A4" w14:textId="77777777" w:rsidR="00BD5EBD" w:rsidRPr="00887A11" w:rsidRDefault="00BD5EBD" w:rsidP="00BD5EB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Student number:2119058</w:t>
      </w:r>
    </w:p>
    <w:p w14:paraId="2BC8FABF" w14:textId="77777777" w:rsidR="00BD5EBD" w:rsidRPr="00887A11" w:rsidRDefault="00BD5EBD" w:rsidP="00BD5EBD">
      <w:pPr>
        <w:spacing w:line="480" w:lineRule="auto"/>
        <w:jc w:val="center"/>
        <w:rPr>
          <w:rFonts w:ascii="Times New Roman" w:hAnsi="Times New Roman" w:cs="Times New Roman"/>
          <w:sz w:val="24"/>
          <w:szCs w:val="24"/>
          <w:lang w:val="en-GB"/>
        </w:rPr>
      </w:pPr>
      <w:proofErr w:type="gramStart"/>
      <w:r>
        <w:rPr>
          <w:rFonts w:ascii="Times New Roman" w:hAnsi="Times New Roman" w:cs="Times New Roman"/>
          <w:sz w:val="24"/>
          <w:szCs w:val="24"/>
          <w:lang w:val="en-GB"/>
        </w:rPr>
        <w:t>Course:BMIH</w:t>
      </w:r>
      <w:proofErr w:type="gramEnd"/>
      <w:r>
        <w:rPr>
          <w:rFonts w:ascii="Times New Roman" w:hAnsi="Times New Roman" w:cs="Times New Roman"/>
          <w:sz w:val="24"/>
          <w:szCs w:val="24"/>
          <w:lang w:val="en-GB"/>
        </w:rPr>
        <w:t>6007</w:t>
      </w:r>
    </w:p>
    <w:p w14:paraId="584845C2" w14:textId="77777777" w:rsidR="00BD5EBD" w:rsidRPr="00887A11" w:rsidRDefault="00BD5EBD" w:rsidP="00BD5EBD">
      <w:pPr>
        <w:spacing w:line="480" w:lineRule="auto"/>
        <w:jc w:val="center"/>
        <w:rPr>
          <w:rFonts w:ascii="Times New Roman" w:hAnsi="Times New Roman" w:cs="Times New Roman"/>
          <w:sz w:val="24"/>
          <w:szCs w:val="24"/>
          <w:lang w:val="en-GB"/>
        </w:rPr>
      </w:pPr>
      <w:proofErr w:type="spellStart"/>
      <w:proofErr w:type="gramStart"/>
      <w:r w:rsidRPr="00887A11">
        <w:rPr>
          <w:rFonts w:ascii="Times New Roman" w:hAnsi="Times New Roman" w:cs="Times New Roman"/>
          <w:sz w:val="24"/>
          <w:szCs w:val="24"/>
          <w:lang w:val="en-GB"/>
        </w:rPr>
        <w:t>Lecturer</w:t>
      </w:r>
      <w:r>
        <w:rPr>
          <w:rFonts w:ascii="Times New Roman" w:hAnsi="Times New Roman" w:cs="Times New Roman"/>
          <w:sz w:val="24"/>
          <w:szCs w:val="24"/>
          <w:lang w:val="en-GB"/>
        </w:rPr>
        <w:t>:Phillipa</w:t>
      </w:r>
      <w:proofErr w:type="spellEnd"/>
      <w:proofErr w:type="gramEnd"/>
      <w:r>
        <w:rPr>
          <w:rFonts w:ascii="Times New Roman" w:hAnsi="Times New Roman" w:cs="Times New Roman"/>
          <w:sz w:val="24"/>
          <w:szCs w:val="24"/>
          <w:lang w:val="en-GB"/>
        </w:rPr>
        <w:t xml:space="preserve"> Fitzgerald</w:t>
      </w:r>
    </w:p>
    <w:p w14:paraId="67A9022F" w14:textId="77777777" w:rsidR="00BD5EBD" w:rsidRPr="00887A11" w:rsidRDefault="00BD5EBD" w:rsidP="00BD5EBD">
      <w:pPr>
        <w:spacing w:line="480" w:lineRule="auto"/>
        <w:jc w:val="center"/>
        <w:rPr>
          <w:rFonts w:ascii="Times New Roman" w:hAnsi="Times New Roman" w:cs="Times New Roman"/>
          <w:sz w:val="24"/>
          <w:szCs w:val="24"/>
          <w:lang w:val="en-GB"/>
        </w:rPr>
      </w:pPr>
      <w:r w:rsidRPr="00887A11">
        <w:rPr>
          <w:rFonts w:ascii="Times New Roman" w:hAnsi="Times New Roman" w:cs="Times New Roman"/>
          <w:sz w:val="24"/>
          <w:szCs w:val="24"/>
          <w:lang w:val="en-GB"/>
        </w:rPr>
        <w:t>Date</w:t>
      </w:r>
      <w:r>
        <w:rPr>
          <w:rFonts w:ascii="Times New Roman" w:hAnsi="Times New Roman" w:cs="Times New Roman"/>
          <w:sz w:val="24"/>
          <w:szCs w:val="24"/>
          <w:lang w:val="en-GB"/>
        </w:rPr>
        <w:t>:26.05.2024</w:t>
      </w:r>
    </w:p>
    <w:p w14:paraId="0FF3725A" w14:textId="77777777" w:rsidR="003C0EBC" w:rsidRPr="00887A11" w:rsidRDefault="003C0EBC" w:rsidP="003C0EBC">
      <w:pPr>
        <w:spacing w:line="480" w:lineRule="auto"/>
        <w:rPr>
          <w:rFonts w:ascii="Times New Roman" w:hAnsi="Times New Roman" w:cs="Times New Roman"/>
          <w:b/>
          <w:bCs/>
          <w:sz w:val="24"/>
          <w:szCs w:val="24"/>
          <w:lang w:val="en-GB"/>
        </w:rPr>
      </w:pPr>
    </w:p>
    <w:p w14:paraId="26DA1217" w14:textId="77777777" w:rsidR="003C0EBC" w:rsidRPr="00887A11" w:rsidRDefault="003C0EBC">
      <w:pPr>
        <w:rPr>
          <w:b/>
          <w:bCs/>
          <w:lang w:val="en-GB"/>
        </w:rPr>
      </w:pPr>
    </w:p>
    <w:p w14:paraId="4443CD77" w14:textId="77777777" w:rsidR="003C0EBC" w:rsidRPr="00887A11" w:rsidRDefault="003C0EBC">
      <w:pPr>
        <w:rPr>
          <w:b/>
          <w:bCs/>
          <w:lang w:val="en-GB"/>
        </w:rPr>
      </w:pPr>
    </w:p>
    <w:p w14:paraId="1CD856D1" w14:textId="77777777" w:rsidR="003C0EBC" w:rsidRPr="00887A11" w:rsidRDefault="003C0EBC">
      <w:pPr>
        <w:rPr>
          <w:b/>
          <w:bCs/>
          <w:lang w:val="en-GB"/>
        </w:rPr>
      </w:pPr>
    </w:p>
    <w:p w14:paraId="0EC66354" w14:textId="77777777" w:rsidR="003C0EBC" w:rsidRPr="00887A11" w:rsidRDefault="003C0EBC">
      <w:pPr>
        <w:rPr>
          <w:b/>
          <w:bCs/>
          <w:lang w:val="en-GB"/>
        </w:rPr>
      </w:pPr>
    </w:p>
    <w:p w14:paraId="22FED758" w14:textId="77777777" w:rsidR="003C0EBC" w:rsidRPr="00887A11" w:rsidRDefault="003C0EBC">
      <w:pPr>
        <w:rPr>
          <w:b/>
          <w:bCs/>
          <w:lang w:val="en-GB"/>
        </w:rPr>
      </w:pPr>
    </w:p>
    <w:p w14:paraId="5411A130" w14:textId="77777777" w:rsidR="003C0EBC" w:rsidRPr="00887A11" w:rsidRDefault="003C0EBC">
      <w:pPr>
        <w:rPr>
          <w:b/>
          <w:bCs/>
          <w:lang w:val="en-GB"/>
        </w:rPr>
      </w:pPr>
    </w:p>
    <w:p w14:paraId="1051167C" w14:textId="77777777" w:rsidR="003C0EBC" w:rsidRPr="00887A11" w:rsidRDefault="003C0EBC">
      <w:pPr>
        <w:rPr>
          <w:b/>
          <w:bCs/>
          <w:lang w:val="en-GB"/>
        </w:rPr>
      </w:pPr>
    </w:p>
    <w:p w14:paraId="389ED768" w14:textId="77777777" w:rsidR="003C0EBC" w:rsidRPr="00887A11" w:rsidRDefault="003C0EBC">
      <w:pPr>
        <w:rPr>
          <w:b/>
          <w:bCs/>
          <w:lang w:val="en-GB"/>
        </w:rPr>
      </w:pPr>
    </w:p>
    <w:p w14:paraId="4EE92CFE" w14:textId="77777777" w:rsidR="003C0EBC" w:rsidRPr="00887A11" w:rsidRDefault="003C0EBC">
      <w:pPr>
        <w:rPr>
          <w:b/>
          <w:bCs/>
          <w:lang w:val="en-GB"/>
        </w:rPr>
      </w:pPr>
    </w:p>
    <w:p w14:paraId="35BFD13A" w14:textId="77777777" w:rsidR="003C0EBC" w:rsidRDefault="003C0EBC">
      <w:pPr>
        <w:rPr>
          <w:b/>
          <w:bCs/>
          <w:lang w:val="en-GB"/>
        </w:rPr>
      </w:pPr>
    </w:p>
    <w:p w14:paraId="3578C1A2" w14:textId="77777777" w:rsidR="000F153B" w:rsidRPr="00887A11" w:rsidRDefault="000F153B">
      <w:pPr>
        <w:rPr>
          <w:b/>
          <w:bCs/>
          <w:lang w:val="en-GB"/>
        </w:rPr>
      </w:pPr>
    </w:p>
    <w:p w14:paraId="781491CF" w14:textId="2C6B37E5" w:rsidR="006926EE" w:rsidRPr="006926EE" w:rsidRDefault="00934234" w:rsidP="006926EE">
      <w:pPr>
        <w:pStyle w:val="ListParagraph"/>
        <w:numPr>
          <w:ilvl w:val="0"/>
          <w:numId w:val="1"/>
        </w:numPr>
        <w:spacing w:line="480" w:lineRule="auto"/>
        <w:jc w:val="both"/>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lastRenderedPageBreak/>
        <w:t>Introduction</w:t>
      </w:r>
    </w:p>
    <w:p w14:paraId="79578AF3" w14:textId="45577877" w:rsidR="009362CC" w:rsidRPr="009362CC" w:rsidRDefault="009362CC" w:rsidP="009362CC">
      <w:pPr>
        <w:spacing w:line="480" w:lineRule="auto"/>
        <w:ind w:firstLine="720"/>
        <w:jc w:val="both"/>
        <w:rPr>
          <w:rFonts w:ascii="Times New Roman" w:hAnsi="Times New Roman" w:cs="Times New Roman"/>
          <w:sz w:val="24"/>
          <w:szCs w:val="24"/>
          <w:lang w:val="en-GB"/>
        </w:rPr>
      </w:pPr>
      <w:r w:rsidRPr="009362CC">
        <w:rPr>
          <w:rFonts w:ascii="Times New Roman" w:hAnsi="Times New Roman" w:cs="Times New Roman"/>
          <w:sz w:val="24"/>
          <w:szCs w:val="24"/>
          <w:lang w:val="en-GB"/>
        </w:rPr>
        <w:t>Sustainable growth is a critical issue in the current society which is constantly addresses the pressing issues. The "</w:t>
      </w:r>
      <w:r w:rsidR="000F153B" w:rsidRPr="000F153B">
        <w:t xml:space="preserve"> </w:t>
      </w:r>
      <w:bookmarkStart w:id="0" w:name="_Hlk167708701"/>
      <w:r w:rsidR="000F153B" w:rsidRPr="000F153B">
        <w:rPr>
          <w:rFonts w:ascii="Times New Roman" w:hAnsi="Times New Roman" w:cs="Times New Roman"/>
          <w:sz w:val="24"/>
          <w:szCs w:val="24"/>
          <w:lang w:val="en-GB"/>
        </w:rPr>
        <w:t>Sustainable Living Expo Event</w:t>
      </w:r>
      <w:bookmarkEnd w:id="0"/>
      <w:r w:rsidRPr="009362CC">
        <w:rPr>
          <w:rFonts w:ascii="Times New Roman" w:hAnsi="Times New Roman" w:cs="Times New Roman"/>
          <w:sz w:val="24"/>
          <w:szCs w:val="24"/>
          <w:lang w:val="en-GB"/>
        </w:rPr>
        <w:t>" was suggested as a means of gathering leaders, professionals and stakeholders together to work towards a common sustainable future. Geneva, Switzerland, which leads the way in environmental activism and international diplomacy, will establish the setting of this momentous occasion.</w:t>
      </w:r>
    </w:p>
    <w:p w14:paraId="11425BA5" w14:textId="379B2807" w:rsidR="009362CC" w:rsidRPr="009362CC" w:rsidRDefault="009362CC" w:rsidP="009362CC">
      <w:pPr>
        <w:spacing w:line="480" w:lineRule="auto"/>
        <w:ind w:firstLine="720"/>
        <w:jc w:val="both"/>
        <w:rPr>
          <w:rFonts w:ascii="Times New Roman" w:hAnsi="Times New Roman" w:cs="Times New Roman"/>
          <w:sz w:val="24"/>
          <w:szCs w:val="24"/>
          <w:lang w:val="en-GB"/>
        </w:rPr>
      </w:pPr>
      <w:r w:rsidRPr="009362CC">
        <w:rPr>
          <w:rFonts w:ascii="Times New Roman" w:hAnsi="Times New Roman" w:cs="Times New Roman"/>
          <w:sz w:val="24"/>
          <w:szCs w:val="24"/>
          <w:lang w:val="en-GB"/>
        </w:rPr>
        <w:t xml:space="preserve">Geneva stands out due to its unique characteristics which make it perfect for the </w:t>
      </w:r>
      <w:r w:rsidR="000F153B" w:rsidRPr="000F153B">
        <w:rPr>
          <w:rFonts w:ascii="Times New Roman" w:hAnsi="Times New Roman" w:cs="Times New Roman"/>
          <w:sz w:val="24"/>
          <w:szCs w:val="24"/>
          <w:lang w:val="en-GB"/>
        </w:rPr>
        <w:t>Sustainable Living Expo</w:t>
      </w:r>
      <w:r w:rsidRPr="009362CC">
        <w:rPr>
          <w:rFonts w:ascii="Times New Roman" w:hAnsi="Times New Roman" w:cs="Times New Roman"/>
          <w:sz w:val="24"/>
          <w:szCs w:val="24"/>
          <w:lang w:val="en-GB"/>
        </w:rPr>
        <w:t xml:space="preserve"> on Sustainable Development. Accordingly, Gasper (2019) states that Geneva has been a source of neutral diplomatic conversations and since 1864 Geneva Conventions. The city’s ancient tradition of neutrality promotes the peaceful and beneficial process of compromise. Such neutrality assists countries as well as political groupings to work in unity to tackle global problems regardless of which side they are in. The presence of agencies like WHO and the UN at the city can testify the role of the city in international collaboration and governance. Besides, Geneva's just recent leadership in global health and human right developments have confirmed its role as a core actor of the world stage.</w:t>
      </w:r>
    </w:p>
    <w:p w14:paraId="40F31EB4" w14:textId="0F90B562" w:rsidR="009362CC" w:rsidRDefault="009362CC" w:rsidP="009362CC">
      <w:pPr>
        <w:spacing w:line="480" w:lineRule="auto"/>
        <w:ind w:firstLine="720"/>
        <w:jc w:val="both"/>
        <w:rPr>
          <w:rFonts w:ascii="Times New Roman" w:hAnsi="Times New Roman" w:cs="Times New Roman"/>
          <w:sz w:val="24"/>
          <w:szCs w:val="24"/>
          <w:lang w:val="en-GB"/>
        </w:rPr>
      </w:pPr>
      <w:r w:rsidRPr="009362CC">
        <w:rPr>
          <w:rFonts w:ascii="Times New Roman" w:hAnsi="Times New Roman" w:cs="Times New Roman"/>
          <w:sz w:val="24"/>
          <w:szCs w:val="24"/>
          <w:lang w:val="en-GB"/>
        </w:rPr>
        <w:t>The city's first-class convention centres, wide range of hotels and massive support team creating the perfect destination for major international conferences. Geneva</w:t>
      </w:r>
      <w:r>
        <w:rPr>
          <w:rFonts w:ascii="Times New Roman" w:hAnsi="Times New Roman" w:cs="Times New Roman"/>
          <w:sz w:val="24"/>
          <w:szCs w:val="24"/>
          <w:lang w:val="en-GB"/>
        </w:rPr>
        <w:t xml:space="preserve"> can</w:t>
      </w:r>
      <w:r w:rsidRPr="009362CC">
        <w:rPr>
          <w:rFonts w:ascii="Times New Roman" w:hAnsi="Times New Roman" w:cs="Times New Roman"/>
          <w:sz w:val="24"/>
          <w:szCs w:val="24"/>
          <w:lang w:val="en-GB"/>
        </w:rPr>
        <w:t xml:space="preserve"> </w:t>
      </w:r>
      <w:r>
        <w:rPr>
          <w:rFonts w:ascii="Times New Roman" w:hAnsi="Times New Roman" w:cs="Times New Roman"/>
          <w:sz w:val="24"/>
          <w:szCs w:val="24"/>
          <w:lang w:val="en-GB"/>
        </w:rPr>
        <w:t>unite a diverse demographic of</w:t>
      </w:r>
      <w:r w:rsidRPr="009362CC">
        <w:rPr>
          <w:rFonts w:ascii="Times New Roman" w:hAnsi="Times New Roman" w:cs="Times New Roman"/>
          <w:sz w:val="24"/>
          <w:szCs w:val="24"/>
          <w:lang w:val="en-GB"/>
        </w:rPr>
        <w:t xml:space="preserve"> participants from around the globe, thus making the </w:t>
      </w:r>
      <w:r w:rsidR="00726E2C">
        <w:rPr>
          <w:rFonts w:ascii="Times New Roman" w:hAnsi="Times New Roman" w:cs="Times New Roman"/>
          <w:sz w:val="24"/>
          <w:szCs w:val="24"/>
          <w:lang w:val="en-GB"/>
        </w:rPr>
        <w:t>sustainability expo</w:t>
      </w:r>
      <w:r w:rsidRPr="009362CC">
        <w:rPr>
          <w:rFonts w:ascii="Times New Roman" w:hAnsi="Times New Roman" w:cs="Times New Roman"/>
          <w:sz w:val="24"/>
          <w:szCs w:val="24"/>
          <w:lang w:val="en-GB"/>
        </w:rPr>
        <w:t xml:space="preserve"> more inclusive. Geneva is celebrated for diplomacy and ecology. In addition to being strategically located on the shores of Lake Geneva and the surrounding mountains the city not only keeps its natural beauty but also values sustainable urban living.</w:t>
      </w:r>
    </w:p>
    <w:p w14:paraId="73203F9A" w14:textId="6CA0C39C" w:rsidR="009362CC" w:rsidRPr="009362CC" w:rsidRDefault="009362CC" w:rsidP="009362CC">
      <w:pPr>
        <w:spacing w:line="480" w:lineRule="auto"/>
        <w:ind w:firstLine="720"/>
        <w:jc w:val="both"/>
        <w:rPr>
          <w:rFonts w:ascii="Times New Roman" w:hAnsi="Times New Roman" w:cs="Times New Roman"/>
          <w:sz w:val="24"/>
          <w:szCs w:val="24"/>
          <w:lang w:val="en-GB"/>
        </w:rPr>
      </w:pPr>
      <w:r w:rsidRPr="009362CC">
        <w:rPr>
          <w:rFonts w:ascii="Times New Roman" w:hAnsi="Times New Roman" w:cs="Times New Roman"/>
          <w:sz w:val="24"/>
          <w:szCs w:val="24"/>
          <w:lang w:val="en-GB"/>
        </w:rPr>
        <w:lastRenderedPageBreak/>
        <w:t xml:space="preserve">Geneva has recently adopted significant environmental policies on drastically reducing CO2 emissions and promoting green energy, which are precisely in line with the </w:t>
      </w:r>
      <w:r w:rsidR="00726E2C" w:rsidRPr="00726E2C">
        <w:rPr>
          <w:rFonts w:ascii="Times New Roman" w:hAnsi="Times New Roman" w:cs="Times New Roman"/>
          <w:sz w:val="24"/>
          <w:szCs w:val="24"/>
          <w:lang w:val="en-GB"/>
        </w:rPr>
        <w:t>sustainability expo</w:t>
      </w:r>
      <w:r w:rsidRPr="009362CC">
        <w:rPr>
          <w:rFonts w:ascii="Times New Roman" w:hAnsi="Times New Roman" w:cs="Times New Roman"/>
          <w:sz w:val="24"/>
          <w:szCs w:val="24"/>
          <w:lang w:val="en-GB"/>
        </w:rPr>
        <w:t xml:space="preserve">’s topic. The conference is essential because of the special place Geneva enjoys due to its long history and solid ties with international politics and humanitarian work. The </w:t>
      </w:r>
      <w:r w:rsidR="000F153B" w:rsidRPr="000F153B">
        <w:rPr>
          <w:rFonts w:ascii="Times New Roman" w:hAnsi="Times New Roman" w:cs="Times New Roman"/>
          <w:sz w:val="24"/>
          <w:szCs w:val="24"/>
          <w:lang w:val="en-GB"/>
        </w:rPr>
        <w:t xml:space="preserve">Sustainable Living Expo Event </w:t>
      </w:r>
      <w:r w:rsidRPr="009362CC">
        <w:rPr>
          <w:rFonts w:ascii="Times New Roman" w:hAnsi="Times New Roman" w:cs="Times New Roman"/>
          <w:sz w:val="24"/>
          <w:szCs w:val="24"/>
          <w:lang w:val="en-GB"/>
        </w:rPr>
        <w:t xml:space="preserve">is the right choice for the city since it played host to many events that influenced the making and shaping of global law and policy. The forthcoming </w:t>
      </w:r>
      <w:r w:rsidR="00726E2C" w:rsidRPr="00726E2C">
        <w:rPr>
          <w:rFonts w:ascii="Times New Roman" w:hAnsi="Times New Roman" w:cs="Times New Roman"/>
          <w:sz w:val="24"/>
          <w:szCs w:val="24"/>
          <w:lang w:val="en-GB"/>
        </w:rPr>
        <w:t>sustainability expo</w:t>
      </w:r>
      <w:r w:rsidRPr="009362CC">
        <w:rPr>
          <w:rFonts w:ascii="Times New Roman" w:hAnsi="Times New Roman" w:cs="Times New Roman"/>
          <w:sz w:val="24"/>
          <w:szCs w:val="24"/>
          <w:lang w:val="en-GB"/>
        </w:rPr>
        <w:t xml:space="preserve"> will keep the event alive, exploiting the city’s abilities for promoting innovative discussions related with sustainable development.</w:t>
      </w:r>
    </w:p>
    <w:p w14:paraId="458229C0" w14:textId="2F090C6E" w:rsidR="009362CC" w:rsidRDefault="009362CC" w:rsidP="009362CC">
      <w:pPr>
        <w:spacing w:line="480" w:lineRule="auto"/>
        <w:ind w:firstLine="720"/>
        <w:jc w:val="both"/>
        <w:rPr>
          <w:rFonts w:ascii="Times New Roman" w:hAnsi="Times New Roman" w:cs="Times New Roman"/>
          <w:sz w:val="24"/>
          <w:szCs w:val="24"/>
          <w:lang w:val="en-GB"/>
        </w:rPr>
      </w:pPr>
      <w:r w:rsidRPr="009362CC">
        <w:rPr>
          <w:rFonts w:ascii="Times New Roman" w:hAnsi="Times New Roman" w:cs="Times New Roman"/>
          <w:sz w:val="24"/>
          <w:szCs w:val="24"/>
          <w:lang w:val="en-GB"/>
        </w:rPr>
        <w:t xml:space="preserve">Geneva is a perfect place for the </w:t>
      </w:r>
      <w:r w:rsidR="000F153B" w:rsidRPr="000F153B">
        <w:rPr>
          <w:rFonts w:ascii="Times New Roman" w:hAnsi="Times New Roman" w:cs="Times New Roman"/>
          <w:sz w:val="24"/>
          <w:szCs w:val="24"/>
          <w:lang w:val="en-GB"/>
        </w:rPr>
        <w:t xml:space="preserve">Sustainable Living Expo Event </w:t>
      </w:r>
      <w:r w:rsidRPr="009362CC">
        <w:rPr>
          <w:rFonts w:ascii="Times New Roman" w:hAnsi="Times New Roman" w:cs="Times New Roman"/>
          <w:sz w:val="24"/>
          <w:szCs w:val="24"/>
          <w:lang w:val="en-GB"/>
        </w:rPr>
        <w:t>owing to its magnificent diplomatic tradition, sustainability, and cultural diversity. Devoted to realizing a sustainable and equal future for everyone, Geneva will host 500 key leaders and major players, highlighting Geneva again as a world-renowned centre for conversations that are worth.</w:t>
      </w:r>
    </w:p>
    <w:p w14:paraId="26C1B29F" w14:textId="519B3812" w:rsidR="00A910AE" w:rsidRPr="00726E2C" w:rsidRDefault="00934234" w:rsidP="00A910AE">
      <w:pPr>
        <w:pStyle w:val="ListParagraph"/>
        <w:numPr>
          <w:ilvl w:val="0"/>
          <w:numId w:val="1"/>
        </w:numPr>
        <w:spacing w:line="480" w:lineRule="auto"/>
        <w:jc w:val="both"/>
        <w:rPr>
          <w:rFonts w:ascii="Times New Roman" w:hAnsi="Times New Roman" w:cs="Times New Roman"/>
          <w:b/>
          <w:bCs/>
          <w:sz w:val="24"/>
          <w:szCs w:val="24"/>
          <w:lang w:val="en-GB"/>
        </w:rPr>
      </w:pPr>
      <w:r w:rsidRPr="00726E2C">
        <w:rPr>
          <w:rFonts w:ascii="Times New Roman" w:hAnsi="Times New Roman" w:cs="Times New Roman"/>
          <w:b/>
          <w:bCs/>
          <w:sz w:val="24"/>
          <w:szCs w:val="24"/>
          <w:lang w:val="en-GB"/>
        </w:rPr>
        <w:t>Cycle</w:t>
      </w:r>
      <w:r w:rsidR="008C5163">
        <w:rPr>
          <w:rFonts w:ascii="Times New Roman" w:hAnsi="Times New Roman" w:cs="Times New Roman"/>
          <w:b/>
          <w:bCs/>
          <w:sz w:val="24"/>
          <w:szCs w:val="24"/>
          <w:lang w:val="en-GB"/>
        </w:rPr>
        <w:t xml:space="preserve"> of the Event</w:t>
      </w:r>
    </w:p>
    <w:p w14:paraId="347201A2" w14:textId="77777777" w:rsidR="008C5163" w:rsidRDefault="002669A8" w:rsidP="008C5163">
      <w:pPr>
        <w:spacing w:line="480" w:lineRule="auto"/>
        <w:ind w:firstLine="720"/>
        <w:jc w:val="both"/>
        <w:rPr>
          <w:rFonts w:ascii="Times New Roman" w:hAnsi="Times New Roman" w:cs="Times New Roman"/>
          <w:sz w:val="24"/>
          <w:szCs w:val="24"/>
          <w:lang w:val="en-GB"/>
        </w:rPr>
      </w:pPr>
      <w:r w:rsidRPr="002669A8">
        <w:rPr>
          <w:rFonts w:ascii="Times New Roman" w:hAnsi="Times New Roman" w:cs="Times New Roman"/>
          <w:sz w:val="24"/>
          <w:szCs w:val="24"/>
          <w:lang w:val="en-GB"/>
        </w:rPr>
        <w:t xml:space="preserve">Nguyen et al. (2020) </w:t>
      </w:r>
      <w:r>
        <w:rPr>
          <w:rFonts w:ascii="Times New Roman" w:hAnsi="Times New Roman" w:cs="Times New Roman"/>
          <w:sz w:val="24"/>
          <w:szCs w:val="24"/>
          <w:lang w:val="en-GB"/>
        </w:rPr>
        <w:t>define</w:t>
      </w:r>
      <w:r w:rsidRPr="002669A8">
        <w:rPr>
          <w:rFonts w:ascii="Times New Roman" w:hAnsi="Times New Roman" w:cs="Times New Roman"/>
          <w:sz w:val="24"/>
          <w:szCs w:val="24"/>
          <w:lang w:val="en-GB"/>
        </w:rPr>
        <w:t xml:space="preserve"> the </w:t>
      </w:r>
      <w:r w:rsidR="008C5163">
        <w:rPr>
          <w:rFonts w:ascii="Times New Roman" w:hAnsi="Times New Roman" w:cs="Times New Roman"/>
          <w:sz w:val="24"/>
          <w:szCs w:val="24"/>
          <w:lang w:val="en-GB"/>
        </w:rPr>
        <w:t>Cycle of the Event</w:t>
      </w:r>
      <w:r w:rsidRPr="002669A8">
        <w:rPr>
          <w:rFonts w:ascii="Times New Roman" w:hAnsi="Times New Roman" w:cs="Times New Roman"/>
          <w:sz w:val="24"/>
          <w:szCs w:val="24"/>
          <w:lang w:val="en-GB"/>
        </w:rPr>
        <w:t xml:space="preserve"> as a central factor to structure the complex planning, doing, and evaluation procedure for each event. PDCA method, which is so widely accepted and has proven effectiveness, is fundamental to the </w:t>
      </w:r>
      <w:r w:rsidR="000F153B" w:rsidRPr="000F153B">
        <w:rPr>
          <w:rFonts w:ascii="Times New Roman" w:hAnsi="Times New Roman" w:cs="Times New Roman"/>
          <w:sz w:val="24"/>
          <w:szCs w:val="24"/>
          <w:lang w:val="en-GB"/>
        </w:rPr>
        <w:t>Sustainable Living Expo Event</w:t>
      </w:r>
      <w:r w:rsidRPr="002669A8">
        <w:rPr>
          <w:rFonts w:ascii="Times New Roman" w:hAnsi="Times New Roman" w:cs="Times New Roman"/>
          <w:sz w:val="24"/>
          <w:szCs w:val="24"/>
          <w:lang w:val="en-GB"/>
        </w:rPr>
        <w:t xml:space="preserve">. This method was chosen for its resilient architecture that is centred around the progressive management of the complex project which this </w:t>
      </w:r>
      <w:r w:rsidR="00726E2C" w:rsidRPr="00726E2C">
        <w:rPr>
          <w:rFonts w:ascii="Times New Roman" w:hAnsi="Times New Roman" w:cs="Times New Roman"/>
          <w:sz w:val="24"/>
          <w:szCs w:val="24"/>
          <w:lang w:val="en-GB"/>
        </w:rPr>
        <w:t>sustainability expo</w:t>
      </w:r>
      <w:r w:rsidRPr="002669A8">
        <w:rPr>
          <w:rFonts w:ascii="Times New Roman" w:hAnsi="Times New Roman" w:cs="Times New Roman"/>
          <w:sz w:val="24"/>
          <w:szCs w:val="24"/>
          <w:lang w:val="en-GB"/>
        </w:rPr>
        <w:t xml:space="preserve"> was. </w:t>
      </w:r>
      <w:r w:rsidR="008C5163" w:rsidRPr="008C5163">
        <w:rPr>
          <w:rFonts w:ascii="Times New Roman" w:hAnsi="Times New Roman" w:cs="Times New Roman"/>
          <w:sz w:val="24"/>
          <w:szCs w:val="24"/>
          <w:lang w:val="en-GB"/>
        </w:rPr>
        <w:t>The cycle technique as explained by Deming (W. Edwards) and further explained by Nguyen et al. (2020) is a comprehensive and iterative approach to achieving the best peak design and deployment.</w:t>
      </w:r>
    </w:p>
    <w:p w14:paraId="3DCA2483" w14:textId="74EDDD9D" w:rsidR="002669A8" w:rsidRDefault="002669A8" w:rsidP="008C5163">
      <w:pPr>
        <w:spacing w:line="480" w:lineRule="auto"/>
        <w:jc w:val="both"/>
        <w:rPr>
          <w:rFonts w:ascii="Times New Roman" w:hAnsi="Times New Roman" w:cs="Times New Roman"/>
          <w:b/>
          <w:bCs/>
          <w:sz w:val="24"/>
          <w:szCs w:val="24"/>
          <w:lang w:val="en-GB"/>
        </w:rPr>
      </w:pPr>
      <w:r w:rsidRPr="002669A8">
        <w:rPr>
          <w:rFonts w:ascii="Times New Roman" w:hAnsi="Times New Roman" w:cs="Times New Roman"/>
          <w:b/>
          <w:bCs/>
          <w:sz w:val="24"/>
          <w:szCs w:val="24"/>
          <w:lang w:val="en-GB"/>
        </w:rPr>
        <w:t>Plan: Blueprinting</w:t>
      </w:r>
      <w:r w:rsidR="008C5163">
        <w:rPr>
          <w:rFonts w:ascii="Times New Roman" w:hAnsi="Times New Roman" w:cs="Times New Roman"/>
          <w:b/>
          <w:bCs/>
          <w:sz w:val="24"/>
          <w:szCs w:val="24"/>
          <w:lang w:val="en-GB"/>
        </w:rPr>
        <w:t xml:space="preserve"> of Success</w:t>
      </w:r>
    </w:p>
    <w:p w14:paraId="0E286112" w14:textId="61575A51" w:rsidR="002669A8" w:rsidRPr="002669A8" w:rsidRDefault="002669A8" w:rsidP="002669A8">
      <w:pPr>
        <w:spacing w:line="480" w:lineRule="auto"/>
        <w:ind w:firstLine="720"/>
        <w:jc w:val="both"/>
        <w:rPr>
          <w:rFonts w:ascii="Times New Roman" w:hAnsi="Times New Roman" w:cs="Times New Roman"/>
          <w:b/>
          <w:bCs/>
          <w:sz w:val="24"/>
          <w:szCs w:val="24"/>
          <w:lang w:val="en-GB"/>
        </w:rPr>
      </w:pPr>
      <w:r w:rsidRPr="002669A8">
        <w:rPr>
          <w:rFonts w:ascii="Times New Roman" w:hAnsi="Times New Roman" w:cs="Times New Roman"/>
          <w:sz w:val="24"/>
          <w:szCs w:val="24"/>
          <w:lang w:val="en-GB"/>
        </w:rPr>
        <w:lastRenderedPageBreak/>
        <w:t xml:space="preserve">Organize everything on time before starting the event in order to ensure a PDCA cycle success and also because it will help everything to go smoothly. In the beginning, a detailed assessment of the meaning, the purpose, and the anticipated results of the </w:t>
      </w:r>
      <w:r w:rsidR="000F153B" w:rsidRPr="000F153B">
        <w:rPr>
          <w:rFonts w:ascii="Times New Roman" w:hAnsi="Times New Roman" w:cs="Times New Roman"/>
          <w:sz w:val="24"/>
          <w:szCs w:val="24"/>
          <w:lang w:val="en-GB"/>
        </w:rPr>
        <w:t xml:space="preserve">Sustainable Living Expo Event </w:t>
      </w:r>
      <w:r w:rsidRPr="002669A8">
        <w:rPr>
          <w:rFonts w:ascii="Times New Roman" w:hAnsi="Times New Roman" w:cs="Times New Roman"/>
          <w:sz w:val="24"/>
          <w:szCs w:val="24"/>
          <w:lang w:val="en-GB"/>
        </w:rPr>
        <w:t xml:space="preserve">is done in harmony with the vision of Nino et al. (2020). The event planners pinpoint the themes, primary goals as well as the schedule. This step encompasses careful planning for the venue, the use of the latest technology, and the alignment of participant engagement to culminate in a cohesive and a meaningful experience. Establishing communication with the key stakeholders and developing a strong communication network is one of the top priorities that needed to be done to achieve the goal of the </w:t>
      </w:r>
      <w:r w:rsidR="00726E2C" w:rsidRPr="00726E2C">
        <w:rPr>
          <w:rFonts w:ascii="Times New Roman" w:hAnsi="Times New Roman" w:cs="Times New Roman"/>
          <w:sz w:val="24"/>
          <w:szCs w:val="24"/>
          <w:lang w:val="en-GB"/>
        </w:rPr>
        <w:t>sustainability expo</w:t>
      </w:r>
      <w:r w:rsidRPr="002669A8">
        <w:rPr>
          <w:rFonts w:ascii="Times New Roman" w:hAnsi="Times New Roman" w:cs="Times New Roman"/>
          <w:sz w:val="24"/>
          <w:szCs w:val="24"/>
          <w:lang w:val="en-GB"/>
        </w:rPr>
        <w:t>.</w:t>
      </w:r>
    </w:p>
    <w:p w14:paraId="1D044AB3" w14:textId="52D12BF6" w:rsidR="002669A8" w:rsidRPr="002669A8" w:rsidRDefault="002669A8" w:rsidP="002669A8">
      <w:pPr>
        <w:spacing w:line="480" w:lineRule="auto"/>
        <w:jc w:val="both"/>
        <w:rPr>
          <w:rFonts w:ascii="Times New Roman" w:hAnsi="Times New Roman" w:cs="Times New Roman"/>
          <w:b/>
          <w:bCs/>
          <w:sz w:val="24"/>
          <w:szCs w:val="24"/>
          <w:lang w:val="en-GB"/>
        </w:rPr>
      </w:pPr>
      <w:r w:rsidRPr="002669A8">
        <w:rPr>
          <w:rFonts w:ascii="Times New Roman" w:hAnsi="Times New Roman" w:cs="Times New Roman"/>
          <w:b/>
          <w:bCs/>
          <w:sz w:val="24"/>
          <w:szCs w:val="24"/>
          <w:lang w:val="en-GB"/>
        </w:rPr>
        <w:t>Do: Executing Plans</w:t>
      </w:r>
    </w:p>
    <w:p w14:paraId="0C37E9BC" w14:textId="639E646B" w:rsidR="002669A8" w:rsidRDefault="002669A8" w:rsidP="002669A8">
      <w:pPr>
        <w:spacing w:line="480" w:lineRule="auto"/>
        <w:ind w:firstLine="720"/>
        <w:jc w:val="both"/>
        <w:rPr>
          <w:rFonts w:ascii="Times New Roman" w:hAnsi="Times New Roman" w:cs="Times New Roman"/>
          <w:sz w:val="24"/>
          <w:szCs w:val="24"/>
          <w:lang w:val="en-GB"/>
        </w:rPr>
      </w:pPr>
      <w:r w:rsidRPr="002669A8">
        <w:rPr>
          <w:rFonts w:ascii="Times New Roman" w:hAnsi="Times New Roman" w:cs="Times New Roman"/>
          <w:sz w:val="24"/>
          <w:szCs w:val="24"/>
          <w:lang w:val="en-GB"/>
        </w:rPr>
        <w:t xml:space="preserve">Following that, blueprinting period will occur, as Jangid emphasizes (2019). Now comes the phase where strategic planning is converted into the operational action. The </w:t>
      </w:r>
      <w:r w:rsidR="000F153B" w:rsidRPr="000F153B">
        <w:rPr>
          <w:rFonts w:ascii="Times New Roman" w:hAnsi="Times New Roman" w:cs="Times New Roman"/>
          <w:sz w:val="24"/>
          <w:szCs w:val="24"/>
          <w:lang w:val="en-GB"/>
        </w:rPr>
        <w:t>Sustainable Living Expo Event</w:t>
      </w:r>
      <w:r w:rsidRPr="002669A8">
        <w:rPr>
          <w:rFonts w:ascii="Times New Roman" w:hAnsi="Times New Roman" w:cs="Times New Roman"/>
          <w:sz w:val="24"/>
          <w:szCs w:val="24"/>
          <w:lang w:val="en-GB"/>
        </w:rPr>
        <w:t xml:space="preserve"> emblematically embodies this transformation from theory to practice. Teams are notably structured as certain tasks are defined, and logistics are instigated when the event gets closer. These tasks, </w:t>
      </w:r>
      <w:proofErr w:type="spellStart"/>
      <w:r w:rsidRPr="002669A8">
        <w:rPr>
          <w:rFonts w:ascii="Times New Roman" w:hAnsi="Times New Roman" w:cs="Times New Roman"/>
          <w:sz w:val="24"/>
          <w:szCs w:val="24"/>
          <w:lang w:val="en-GB"/>
        </w:rPr>
        <w:t>i</w:t>
      </w:r>
      <w:r w:rsidR="00726E2C">
        <w:rPr>
          <w:rFonts w:ascii="Times New Roman" w:hAnsi="Times New Roman" w:cs="Times New Roman"/>
          <w:sz w:val="24"/>
          <w:szCs w:val="24"/>
          <w:lang w:val="en-GB"/>
        </w:rPr>
        <w:t>nclusing</w:t>
      </w:r>
      <w:proofErr w:type="spellEnd"/>
      <w:r w:rsidRPr="002669A8">
        <w:rPr>
          <w:rFonts w:ascii="Times New Roman" w:hAnsi="Times New Roman" w:cs="Times New Roman"/>
          <w:sz w:val="24"/>
          <w:szCs w:val="24"/>
          <w:lang w:val="en-GB"/>
        </w:rPr>
        <w:t xml:space="preserve">, technical integration, speaker coordination, participant registration, and venue preparation, are performed accurately. All parts of the program are well developed with the goals of the </w:t>
      </w:r>
      <w:r w:rsidR="00726E2C" w:rsidRPr="00726E2C">
        <w:rPr>
          <w:rFonts w:ascii="Times New Roman" w:hAnsi="Times New Roman" w:cs="Times New Roman"/>
          <w:sz w:val="24"/>
          <w:szCs w:val="24"/>
          <w:lang w:val="en-GB"/>
        </w:rPr>
        <w:t>sustainability expo</w:t>
      </w:r>
      <w:r w:rsidRPr="002669A8">
        <w:rPr>
          <w:rFonts w:ascii="Times New Roman" w:hAnsi="Times New Roman" w:cs="Times New Roman"/>
          <w:sz w:val="24"/>
          <w:szCs w:val="24"/>
          <w:lang w:val="en-GB"/>
        </w:rPr>
        <w:t xml:space="preserve"> in mind, therefore in the end, a complete and impressive event is achieved.</w:t>
      </w:r>
    </w:p>
    <w:p w14:paraId="730BA4D7" w14:textId="01935531" w:rsidR="00C844CF" w:rsidRPr="000F153B" w:rsidRDefault="00C844CF" w:rsidP="002669A8">
      <w:pPr>
        <w:spacing w:line="480" w:lineRule="auto"/>
        <w:jc w:val="both"/>
        <w:rPr>
          <w:rFonts w:ascii="Times New Roman" w:hAnsi="Times New Roman" w:cs="Times New Roman"/>
          <w:b/>
          <w:bCs/>
          <w:sz w:val="24"/>
          <w:szCs w:val="24"/>
          <w:lang w:val="en-GB"/>
        </w:rPr>
      </w:pPr>
      <w:r w:rsidRPr="000F153B">
        <w:rPr>
          <w:rFonts w:ascii="Times New Roman" w:hAnsi="Times New Roman" w:cs="Times New Roman"/>
          <w:b/>
          <w:bCs/>
          <w:sz w:val="24"/>
          <w:szCs w:val="24"/>
          <w:lang w:val="en-GB"/>
        </w:rPr>
        <w:t>Check: Continuous Improvement Assessment</w:t>
      </w:r>
    </w:p>
    <w:p w14:paraId="2874FD02" w14:textId="022193A1" w:rsidR="009860DF" w:rsidRPr="009860DF" w:rsidRDefault="009860DF" w:rsidP="009860DF">
      <w:pPr>
        <w:spacing w:line="480" w:lineRule="auto"/>
        <w:ind w:firstLine="720"/>
        <w:jc w:val="both"/>
        <w:rPr>
          <w:rFonts w:ascii="Times New Roman" w:hAnsi="Times New Roman" w:cs="Times New Roman"/>
          <w:sz w:val="24"/>
          <w:szCs w:val="24"/>
          <w:lang w:val="en-GB"/>
        </w:rPr>
      </w:pPr>
      <w:r w:rsidRPr="009860DF">
        <w:rPr>
          <w:rFonts w:ascii="Times New Roman" w:hAnsi="Times New Roman" w:cs="Times New Roman"/>
          <w:sz w:val="24"/>
          <w:szCs w:val="24"/>
          <w:lang w:val="en-GB"/>
        </w:rPr>
        <w:t xml:space="preserve">Evaluation of the event at the Check phase is incorporated in the metrics aligned with the goals and benchmarks. The </w:t>
      </w:r>
      <w:r w:rsidR="000F153B" w:rsidRPr="000F153B">
        <w:rPr>
          <w:rFonts w:ascii="Times New Roman" w:hAnsi="Times New Roman" w:cs="Times New Roman"/>
          <w:sz w:val="24"/>
          <w:szCs w:val="24"/>
          <w:lang w:val="en-GB"/>
        </w:rPr>
        <w:t xml:space="preserve">Sustainable Living Expo Event </w:t>
      </w:r>
      <w:r w:rsidRPr="009860DF">
        <w:rPr>
          <w:rFonts w:ascii="Times New Roman" w:hAnsi="Times New Roman" w:cs="Times New Roman"/>
          <w:sz w:val="24"/>
          <w:szCs w:val="24"/>
          <w:lang w:val="en-GB"/>
        </w:rPr>
        <w:t xml:space="preserve">is comprehensively appraised through the use of performance indicators, feedback from participants and post-event evaluations to gauge </w:t>
      </w:r>
      <w:r w:rsidRPr="009860DF">
        <w:rPr>
          <w:rFonts w:ascii="Times New Roman" w:hAnsi="Times New Roman" w:cs="Times New Roman"/>
          <w:sz w:val="24"/>
          <w:szCs w:val="24"/>
          <w:lang w:val="en-GB"/>
        </w:rPr>
        <w:lastRenderedPageBreak/>
        <w:t>its impact. In this phase, a thorough analysis of all accomplishments and identifies areas for future expansion is conducted. Key questions posed during this phase include: Was the theme an integral part of the main idea?</w:t>
      </w:r>
      <w:r>
        <w:rPr>
          <w:rFonts w:ascii="Times New Roman" w:hAnsi="Times New Roman" w:cs="Times New Roman"/>
          <w:sz w:val="24"/>
          <w:szCs w:val="24"/>
          <w:lang w:val="en-GB"/>
        </w:rPr>
        <w:t xml:space="preserve"> </w:t>
      </w:r>
      <w:r w:rsidRPr="009860DF">
        <w:rPr>
          <w:rFonts w:ascii="Times New Roman" w:hAnsi="Times New Roman" w:cs="Times New Roman"/>
          <w:sz w:val="24"/>
          <w:szCs w:val="24"/>
          <w:lang w:val="en-GB"/>
        </w:rPr>
        <w:t>Were participants' expectations met?</w:t>
      </w:r>
      <w:r>
        <w:rPr>
          <w:rFonts w:ascii="Times New Roman" w:hAnsi="Times New Roman" w:cs="Times New Roman"/>
          <w:sz w:val="24"/>
          <w:szCs w:val="24"/>
          <w:lang w:val="en-GB"/>
        </w:rPr>
        <w:t xml:space="preserve"> </w:t>
      </w:r>
      <w:r w:rsidRPr="009860DF">
        <w:rPr>
          <w:rFonts w:ascii="Times New Roman" w:hAnsi="Times New Roman" w:cs="Times New Roman"/>
          <w:sz w:val="24"/>
          <w:szCs w:val="24"/>
          <w:lang w:val="en-GB"/>
        </w:rPr>
        <w:t>Did any logistical problems remain?</w:t>
      </w:r>
      <w:r>
        <w:rPr>
          <w:rFonts w:ascii="Times New Roman" w:hAnsi="Times New Roman" w:cs="Times New Roman"/>
          <w:sz w:val="24"/>
          <w:szCs w:val="24"/>
          <w:lang w:val="en-GB"/>
        </w:rPr>
        <w:t xml:space="preserve"> </w:t>
      </w:r>
      <w:r w:rsidRPr="009860DF">
        <w:rPr>
          <w:rFonts w:ascii="Times New Roman" w:hAnsi="Times New Roman" w:cs="Times New Roman"/>
          <w:sz w:val="24"/>
          <w:szCs w:val="24"/>
          <w:lang w:val="en-GB"/>
        </w:rPr>
        <w:t xml:space="preserve">The outcomes of this evaluation are crucial in making the next </w:t>
      </w:r>
      <w:r w:rsidR="00726E2C" w:rsidRPr="00726E2C">
        <w:rPr>
          <w:rFonts w:ascii="Times New Roman" w:hAnsi="Times New Roman" w:cs="Times New Roman"/>
          <w:sz w:val="24"/>
          <w:szCs w:val="24"/>
          <w:lang w:val="en-GB"/>
        </w:rPr>
        <w:t>sustainability expo</w:t>
      </w:r>
      <w:r w:rsidRPr="009860DF">
        <w:rPr>
          <w:rFonts w:ascii="Times New Roman" w:hAnsi="Times New Roman" w:cs="Times New Roman"/>
          <w:sz w:val="24"/>
          <w:szCs w:val="24"/>
          <w:lang w:val="en-GB"/>
        </w:rPr>
        <w:t xml:space="preserve"> better. </w:t>
      </w:r>
    </w:p>
    <w:p w14:paraId="2B1AFD23" w14:textId="77777777" w:rsidR="009860DF" w:rsidRPr="009860DF" w:rsidRDefault="009860DF" w:rsidP="009860DF">
      <w:pPr>
        <w:spacing w:line="480" w:lineRule="auto"/>
        <w:jc w:val="both"/>
        <w:rPr>
          <w:rFonts w:ascii="Times New Roman" w:hAnsi="Times New Roman" w:cs="Times New Roman"/>
          <w:b/>
          <w:bCs/>
          <w:sz w:val="24"/>
          <w:szCs w:val="24"/>
          <w:lang w:val="en-GB"/>
        </w:rPr>
      </w:pPr>
      <w:r w:rsidRPr="009860DF">
        <w:rPr>
          <w:rFonts w:ascii="Times New Roman" w:hAnsi="Times New Roman" w:cs="Times New Roman"/>
          <w:b/>
          <w:bCs/>
          <w:sz w:val="24"/>
          <w:szCs w:val="24"/>
          <w:lang w:val="en-GB"/>
        </w:rPr>
        <w:t>Act: Making the Improvements and Innovations</w:t>
      </w:r>
    </w:p>
    <w:p w14:paraId="28C0664E" w14:textId="337CE78D" w:rsidR="009860DF" w:rsidRPr="009860DF" w:rsidRDefault="009860DF" w:rsidP="009860DF">
      <w:pPr>
        <w:spacing w:line="480" w:lineRule="auto"/>
        <w:ind w:firstLine="720"/>
        <w:jc w:val="both"/>
        <w:rPr>
          <w:rFonts w:ascii="Times New Roman" w:hAnsi="Times New Roman" w:cs="Times New Roman"/>
          <w:sz w:val="24"/>
          <w:szCs w:val="24"/>
          <w:lang w:val="en-GB"/>
        </w:rPr>
      </w:pPr>
      <w:r w:rsidRPr="009860DF">
        <w:rPr>
          <w:rFonts w:ascii="Times New Roman" w:hAnsi="Times New Roman" w:cs="Times New Roman"/>
          <w:sz w:val="24"/>
          <w:szCs w:val="24"/>
          <w:lang w:val="en-GB"/>
        </w:rPr>
        <w:t xml:space="preserve">In the phase step, new ideas and development are being implemented as a result of findings from the Check phase. It also gives an impetus to improve those good points and work on the problems. The innovations that will be provided include the integration of advanced technologies, optimizing the event schedule for better attendance and session documentation will be used to increase participant engagement. A </w:t>
      </w:r>
      <w:r w:rsidR="00726E2C" w:rsidRPr="00726E2C">
        <w:rPr>
          <w:rFonts w:ascii="Times New Roman" w:hAnsi="Times New Roman" w:cs="Times New Roman"/>
          <w:sz w:val="24"/>
          <w:szCs w:val="24"/>
          <w:lang w:val="en-GB"/>
        </w:rPr>
        <w:t xml:space="preserve">Sustainable Living Expo Event </w:t>
      </w:r>
      <w:r w:rsidRPr="009860DF">
        <w:rPr>
          <w:rFonts w:ascii="Times New Roman" w:hAnsi="Times New Roman" w:cs="Times New Roman"/>
          <w:sz w:val="24"/>
          <w:szCs w:val="24"/>
          <w:lang w:val="en-GB"/>
        </w:rPr>
        <w:t xml:space="preserve">will make use of the Act phase to enhance the quality and impact of the editions of the future. Each round of Plan-Do-Check-Act cycle equips the </w:t>
      </w:r>
      <w:r w:rsidR="00726E2C" w:rsidRPr="00726E2C">
        <w:rPr>
          <w:rFonts w:ascii="Times New Roman" w:hAnsi="Times New Roman" w:cs="Times New Roman"/>
          <w:sz w:val="24"/>
          <w:szCs w:val="24"/>
          <w:lang w:val="en-GB"/>
        </w:rPr>
        <w:t>sustainability expo</w:t>
      </w:r>
      <w:r w:rsidRPr="009860DF">
        <w:rPr>
          <w:rFonts w:ascii="Times New Roman" w:hAnsi="Times New Roman" w:cs="Times New Roman"/>
          <w:sz w:val="24"/>
          <w:szCs w:val="24"/>
          <w:lang w:val="en-GB"/>
        </w:rPr>
        <w:t xml:space="preserve"> with a mechanism for continuous improvement, bringing it new challenges and fresh ideas and therefore, keeping it at the forefront of the sustainable development conversation. This closed loop mechanism is very vital in sustain the </w:t>
      </w:r>
      <w:r w:rsidR="00726E2C" w:rsidRPr="00726E2C">
        <w:rPr>
          <w:rFonts w:ascii="Times New Roman" w:hAnsi="Times New Roman" w:cs="Times New Roman"/>
          <w:sz w:val="24"/>
          <w:szCs w:val="24"/>
          <w:lang w:val="en-GB"/>
        </w:rPr>
        <w:t xml:space="preserve">sustainability expo </w:t>
      </w:r>
      <w:r w:rsidRPr="009860DF">
        <w:rPr>
          <w:rFonts w:ascii="Times New Roman" w:hAnsi="Times New Roman" w:cs="Times New Roman"/>
          <w:sz w:val="24"/>
          <w:szCs w:val="24"/>
          <w:lang w:val="en-GB"/>
        </w:rPr>
        <w:t xml:space="preserve">'s leadership in driving </w:t>
      </w:r>
      <w:r w:rsidR="00FE0D11" w:rsidRPr="009860DF">
        <w:rPr>
          <w:rFonts w:ascii="Times New Roman" w:hAnsi="Times New Roman" w:cs="Times New Roman"/>
          <w:sz w:val="24"/>
          <w:szCs w:val="24"/>
          <w:lang w:val="en-GB"/>
        </w:rPr>
        <w:t>universal</w:t>
      </w:r>
      <w:r w:rsidRPr="009860DF">
        <w:rPr>
          <w:rFonts w:ascii="Times New Roman" w:hAnsi="Times New Roman" w:cs="Times New Roman"/>
          <w:sz w:val="24"/>
          <w:szCs w:val="24"/>
          <w:lang w:val="en-GB"/>
        </w:rPr>
        <w:t xml:space="preserve"> environmental </w:t>
      </w:r>
      <w:r w:rsidR="00FE0D11">
        <w:rPr>
          <w:rFonts w:ascii="Times New Roman" w:hAnsi="Times New Roman" w:cs="Times New Roman"/>
          <w:sz w:val="24"/>
          <w:szCs w:val="24"/>
          <w:lang w:val="en-GB"/>
        </w:rPr>
        <w:t>debate</w:t>
      </w:r>
      <w:r w:rsidRPr="009860DF">
        <w:rPr>
          <w:rFonts w:ascii="Times New Roman" w:hAnsi="Times New Roman" w:cs="Times New Roman"/>
          <w:sz w:val="24"/>
          <w:szCs w:val="24"/>
          <w:lang w:val="en-GB"/>
        </w:rPr>
        <w:t>.</w:t>
      </w:r>
    </w:p>
    <w:p w14:paraId="77901913" w14:textId="5173437F" w:rsidR="009860DF" w:rsidRDefault="009860DF" w:rsidP="009860DF">
      <w:pPr>
        <w:spacing w:line="480" w:lineRule="auto"/>
        <w:ind w:firstLine="720"/>
        <w:jc w:val="both"/>
        <w:rPr>
          <w:rFonts w:ascii="Times New Roman" w:hAnsi="Times New Roman" w:cs="Times New Roman"/>
          <w:sz w:val="24"/>
          <w:szCs w:val="24"/>
          <w:lang w:val="en-GB"/>
        </w:rPr>
      </w:pPr>
      <w:r w:rsidRPr="009860DF">
        <w:rPr>
          <w:rFonts w:ascii="Times New Roman" w:hAnsi="Times New Roman" w:cs="Times New Roman"/>
          <w:sz w:val="24"/>
          <w:szCs w:val="24"/>
          <w:lang w:val="en-GB"/>
        </w:rPr>
        <w:t xml:space="preserve">Lastly, the </w:t>
      </w:r>
      <w:r w:rsidR="00726E2C" w:rsidRPr="00726E2C">
        <w:rPr>
          <w:rFonts w:ascii="Times New Roman" w:hAnsi="Times New Roman" w:cs="Times New Roman"/>
          <w:sz w:val="24"/>
          <w:szCs w:val="24"/>
          <w:lang w:val="en-GB"/>
        </w:rPr>
        <w:t xml:space="preserve">Sustainable Living Expo Event </w:t>
      </w:r>
      <w:r w:rsidRPr="009860DF">
        <w:rPr>
          <w:rFonts w:ascii="Times New Roman" w:hAnsi="Times New Roman" w:cs="Times New Roman"/>
          <w:sz w:val="24"/>
          <w:szCs w:val="24"/>
          <w:lang w:val="en-GB"/>
        </w:rPr>
        <w:t xml:space="preserve">operates in compliance with the PDCA model for proper planning, precise performance, unfailing inspection and always improving. Such a recurring procedure guarantees that the </w:t>
      </w:r>
      <w:r w:rsidR="00726E2C" w:rsidRPr="00726E2C">
        <w:rPr>
          <w:rFonts w:ascii="Times New Roman" w:hAnsi="Times New Roman" w:cs="Times New Roman"/>
          <w:sz w:val="24"/>
          <w:szCs w:val="24"/>
          <w:lang w:val="en-GB"/>
        </w:rPr>
        <w:t>sustainability expo</w:t>
      </w:r>
      <w:r w:rsidRPr="009860DF">
        <w:rPr>
          <w:rFonts w:ascii="Times New Roman" w:hAnsi="Times New Roman" w:cs="Times New Roman"/>
          <w:sz w:val="24"/>
          <w:szCs w:val="24"/>
          <w:lang w:val="en-GB"/>
        </w:rPr>
        <w:t xml:space="preserve"> not only achieves its immediate objectives but also develops into an adaptive and active platform that has a profound impact on the environmental agenda.</w:t>
      </w:r>
    </w:p>
    <w:p w14:paraId="65E16620" w14:textId="53CE9947" w:rsidR="00477CE7" w:rsidRPr="00C3682D" w:rsidRDefault="00934234" w:rsidP="004C33EA">
      <w:pPr>
        <w:pStyle w:val="ListParagraph"/>
        <w:numPr>
          <w:ilvl w:val="0"/>
          <w:numId w:val="1"/>
        </w:numPr>
        <w:spacing w:line="480" w:lineRule="auto"/>
        <w:jc w:val="both"/>
        <w:rPr>
          <w:rFonts w:ascii="Times New Roman" w:hAnsi="Times New Roman" w:cs="Times New Roman"/>
          <w:b/>
          <w:bCs/>
          <w:sz w:val="24"/>
          <w:szCs w:val="24"/>
          <w:lang w:val="en-GB"/>
        </w:rPr>
      </w:pPr>
      <w:r w:rsidRPr="00C3682D">
        <w:rPr>
          <w:rFonts w:ascii="Times New Roman" w:hAnsi="Times New Roman" w:cs="Times New Roman"/>
          <w:b/>
          <w:bCs/>
          <w:sz w:val="24"/>
          <w:szCs w:val="24"/>
          <w:lang w:val="en-GB"/>
        </w:rPr>
        <w:t>Concept</w:t>
      </w:r>
      <w:r w:rsidR="00FE0D11">
        <w:rPr>
          <w:rFonts w:ascii="Times New Roman" w:hAnsi="Times New Roman" w:cs="Times New Roman"/>
          <w:b/>
          <w:bCs/>
          <w:sz w:val="24"/>
          <w:szCs w:val="24"/>
          <w:lang w:val="en-GB"/>
        </w:rPr>
        <w:t xml:space="preserve"> the Event</w:t>
      </w:r>
    </w:p>
    <w:p w14:paraId="050F42A2" w14:textId="055476EA" w:rsidR="00C3682D" w:rsidRPr="00C3682D" w:rsidRDefault="00CC7CDC" w:rsidP="00C3682D">
      <w:pPr>
        <w:spacing w:line="480" w:lineRule="auto"/>
        <w:ind w:firstLine="720"/>
        <w:jc w:val="both"/>
        <w:rPr>
          <w:rFonts w:ascii="Times New Roman" w:hAnsi="Times New Roman" w:cs="Times New Roman"/>
          <w:sz w:val="24"/>
          <w:szCs w:val="24"/>
          <w:lang w:val="en-GB"/>
        </w:rPr>
      </w:pPr>
      <w:r w:rsidRPr="009860DF">
        <w:rPr>
          <w:rFonts w:ascii="Times New Roman" w:hAnsi="Times New Roman" w:cs="Times New Roman"/>
          <w:sz w:val="24"/>
          <w:szCs w:val="24"/>
          <w:lang w:val="en-GB"/>
        </w:rPr>
        <w:lastRenderedPageBreak/>
        <w:t xml:space="preserve">The </w:t>
      </w:r>
      <w:r w:rsidR="00726E2C" w:rsidRPr="00726E2C">
        <w:rPr>
          <w:rFonts w:ascii="Times New Roman" w:hAnsi="Times New Roman" w:cs="Times New Roman"/>
          <w:sz w:val="24"/>
          <w:szCs w:val="24"/>
          <w:lang w:val="en-GB"/>
        </w:rPr>
        <w:t>sustainability expo</w:t>
      </w:r>
      <w:r w:rsidRPr="009860DF">
        <w:rPr>
          <w:rFonts w:ascii="Times New Roman" w:hAnsi="Times New Roman" w:cs="Times New Roman"/>
          <w:sz w:val="24"/>
          <w:szCs w:val="24"/>
          <w:lang w:val="en-GB"/>
        </w:rPr>
        <w:t xml:space="preserve"> serves as a vibrant platform to initiate </w:t>
      </w:r>
      <w:r w:rsidR="000F153B" w:rsidRPr="009860DF">
        <w:rPr>
          <w:rFonts w:ascii="Times New Roman" w:hAnsi="Times New Roman" w:cs="Times New Roman"/>
          <w:sz w:val="24"/>
          <w:szCs w:val="24"/>
          <w:lang w:val="en-GB"/>
        </w:rPr>
        <w:t>joint</w:t>
      </w:r>
      <w:r w:rsidRPr="009860DF">
        <w:rPr>
          <w:rFonts w:ascii="Times New Roman" w:hAnsi="Times New Roman" w:cs="Times New Roman"/>
          <w:sz w:val="24"/>
          <w:szCs w:val="24"/>
          <w:lang w:val="en-GB"/>
        </w:rPr>
        <w:t xml:space="preserve"> discussions on the most pressing </w:t>
      </w:r>
      <w:r w:rsidR="000F153B" w:rsidRPr="009860DF">
        <w:rPr>
          <w:rFonts w:ascii="Times New Roman" w:hAnsi="Times New Roman" w:cs="Times New Roman"/>
          <w:sz w:val="24"/>
          <w:szCs w:val="24"/>
          <w:lang w:val="en-GB"/>
        </w:rPr>
        <w:t>comprehensive</w:t>
      </w:r>
      <w:r w:rsidRPr="009860DF">
        <w:rPr>
          <w:rFonts w:ascii="Times New Roman" w:hAnsi="Times New Roman" w:cs="Times New Roman"/>
          <w:sz w:val="24"/>
          <w:szCs w:val="24"/>
          <w:lang w:val="en-GB"/>
        </w:rPr>
        <w:t xml:space="preserve"> sustainability </w:t>
      </w:r>
      <w:r w:rsidR="000F153B" w:rsidRPr="009860DF">
        <w:rPr>
          <w:rFonts w:ascii="Times New Roman" w:hAnsi="Times New Roman" w:cs="Times New Roman"/>
          <w:sz w:val="24"/>
          <w:szCs w:val="24"/>
          <w:lang w:val="en-GB"/>
        </w:rPr>
        <w:t>matters</w:t>
      </w:r>
      <w:r w:rsidRPr="009860DF">
        <w:rPr>
          <w:rFonts w:ascii="Times New Roman" w:hAnsi="Times New Roman" w:cs="Times New Roman"/>
          <w:sz w:val="24"/>
          <w:szCs w:val="24"/>
          <w:lang w:val="en-GB"/>
        </w:rPr>
        <w:t xml:space="preserve">. The </w:t>
      </w:r>
      <w:r w:rsidR="000F153B">
        <w:rPr>
          <w:rFonts w:ascii="Times New Roman" w:hAnsi="Times New Roman" w:cs="Times New Roman"/>
          <w:sz w:val="24"/>
          <w:szCs w:val="24"/>
          <w:lang w:val="en-GB"/>
        </w:rPr>
        <w:t>event</w:t>
      </w:r>
      <w:r w:rsidRPr="009860DF">
        <w:rPr>
          <w:rFonts w:ascii="Times New Roman" w:hAnsi="Times New Roman" w:cs="Times New Roman"/>
          <w:sz w:val="24"/>
          <w:szCs w:val="24"/>
          <w:lang w:val="en-GB"/>
        </w:rPr>
        <w:t xml:space="preserve"> seeks to </w:t>
      </w:r>
      <w:r w:rsidR="000F153B" w:rsidRPr="000F153B">
        <w:rPr>
          <w:rFonts w:ascii="Times New Roman" w:hAnsi="Times New Roman" w:cs="Times New Roman"/>
          <w:sz w:val="24"/>
          <w:szCs w:val="24"/>
          <w:lang w:val="en-GB"/>
        </w:rPr>
        <w:t xml:space="preserve">entice and fascinate </w:t>
      </w:r>
      <w:r w:rsidRPr="009860DF">
        <w:rPr>
          <w:rFonts w:ascii="Times New Roman" w:hAnsi="Times New Roman" w:cs="Times New Roman"/>
          <w:sz w:val="24"/>
          <w:szCs w:val="24"/>
          <w:lang w:val="en-GB"/>
        </w:rPr>
        <w:t>attendees through stimulating talks and actionable insight</w:t>
      </w:r>
      <w:r w:rsidR="00C3682D">
        <w:rPr>
          <w:rFonts w:ascii="Times New Roman" w:hAnsi="Times New Roman" w:cs="Times New Roman"/>
          <w:sz w:val="24"/>
          <w:szCs w:val="24"/>
          <w:lang w:val="en-GB"/>
        </w:rPr>
        <w:t xml:space="preserve">s. </w:t>
      </w:r>
      <w:r w:rsidR="00C3682D" w:rsidRPr="00C3682D">
        <w:rPr>
          <w:rFonts w:ascii="Times New Roman" w:hAnsi="Times New Roman" w:cs="Times New Roman"/>
          <w:sz w:val="24"/>
          <w:szCs w:val="24"/>
          <w:lang w:val="en-GB"/>
        </w:rPr>
        <w:t xml:space="preserve">As underscored by McBain et al. (2023), participants are expected to extensively understand sustainable development through the official lectures, ample networking opportunities, and valuable lessons learnt during the session. This event is taken care of in all respects with the event's detailed itinerary allowing for the hugely successful running of the </w:t>
      </w:r>
      <w:r w:rsidR="00726E2C" w:rsidRPr="00726E2C">
        <w:rPr>
          <w:rFonts w:ascii="Times New Roman" w:hAnsi="Times New Roman" w:cs="Times New Roman"/>
          <w:sz w:val="24"/>
          <w:szCs w:val="24"/>
          <w:lang w:val="en-GB"/>
        </w:rPr>
        <w:t xml:space="preserve">sustainability expo </w:t>
      </w:r>
      <w:r w:rsidR="00C3682D" w:rsidRPr="00C3682D">
        <w:rPr>
          <w:rFonts w:ascii="Times New Roman" w:hAnsi="Times New Roman" w:cs="Times New Roman"/>
          <w:sz w:val="24"/>
          <w:szCs w:val="24"/>
          <w:lang w:val="en-GB"/>
        </w:rPr>
        <w:t>'s schedule.</w:t>
      </w:r>
    </w:p>
    <w:p w14:paraId="45F3F7DF" w14:textId="0396258D" w:rsidR="00C3682D" w:rsidRPr="00C3682D" w:rsidRDefault="00C3682D" w:rsidP="00C3682D">
      <w:pPr>
        <w:spacing w:line="480" w:lineRule="auto"/>
        <w:jc w:val="both"/>
        <w:rPr>
          <w:rFonts w:ascii="Times New Roman" w:hAnsi="Times New Roman" w:cs="Times New Roman"/>
          <w:b/>
          <w:bCs/>
          <w:sz w:val="24"/>
          <w:szCs w:val="24"/>
          <w:lang w:val="en-GB"/>
        </w:rPr>
      </w:pPr>
      <w:r w:rsidRPr="00C3682D">
        <w:rPr>
          <w:rFonts w:ascii="Times New Roman" w:hAnsi="Times New Roman" w:cs="Times New Roman"/>
          <w:b/>
          <w:bCs/>
          <w:sz w:val="24"/>
          <w:szCs w:val="24"/>
          <w:lang w:val="en-GB"/>
        </w:rPr>
        <w:t xml:space="preserve">Itinerary </w:t>
      </w:r>
    </w:p>
    <w:p w14:paraId="139C82B9" w14:textId="77777777" w:rsidR="00C3682D" w:rsidRDefault="00C3682D" w:rsidP="00C3682D">
      <w:pPr>
        <w:spacing w:line="480" w:lineRule="auto"/>
        <w:ind w:firstLine="720"/>
        <w:jc w:val="both"/>
        <w:rPr>
          <w:rFonts w:ascii="Times New Roman" w:hAnsi="Times New Roman" w:cs="Times New Roman"/>
          <w:sz w:val="24"/>
          <w:szCs w:val="24"/>
          <w:lang w:val="en-GB"/>
        </w:rPr>
      </w:pPr>
      <w:r w:rsidRPr="00C3682D">
        <w:rPr>
          <w:rFonts w:ascii="Times New Roman" w:hAnsi="Times New Roman" w:cs="Times New Roman"/>
          <w:sz w:val="24"/>
          <w:szCs w:val="24"/>
          <w:lang w:val="en-GB"/>
        </w:rPr>
        <w:t>An itinerary offers a comprehensive overview of events, activities, and times for any journey, occasion, or event. It is a directional tool which guides the participants, organizers and other stakeholders in a sequence through the activities. This device is essential in the process of increasing communication, organization, and participant satisfaction. The essential information from the itinerary is found in Appendix 1.</w:t>
      </w:r>
    </w:p>
    <w:p w14:paraId="6226E843" w14:textId="77777777" w:rsidR="000F153B" w:rsidRDefault="000F153B" w:rsidP="00CC7CDC">
      <w:pPr>
        <w:spacing w:line="480" w:lineRule="auto"/>
        <w:jc w:val="both"/>
        <w:rPr>
          <w:rFonts w:ascii="Times New Roman" w:hAnsi="Times New Roman" w:cs="Times New Roman"/>
          <w:b/>
          <w:bCs/>
          <w:sz w:val="24"/>
          <w:szCs w:val="24"/>
          <w:lang w:val="en-GB"/>
        </w:rPr>
      </w:pPr>
      <w:r w:rsidRPr="000F153B">
        <w:rPr>
          <w:rFonts w:ascii="Times New Roman" w:hAnsi="Times New Roman" w:cs="Times New Roman"/>
          <w:b/>
          <w:bCs/>
          <w:sz w:val="24"/>
          <w:szCs w:val="24"/>
          <w:lang w:val="en-GB"/>
        </w:rPr>
        <w:t>Purpose and Goals of the Meeting</w:t>
      </w:r>
    </w:p>
    <w:p w14:paraId="62DF45A1" w14:textId="22394AFB" w:rsidR="00CC7CDC" w:rsidRPr="00CC7CDC" w:rsidRDefault="000F153B" w:rsidP="00CC7CDC">
      <w:pPr>
        <w:spacing w:line="48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Purpose</w:t>
      </w:r>
      <w:r w:rsidR="00CC7CDC" w:rsidRPr="00CC7CDC">
        <w:rPr>
          <w:rFonts w:ascii="Times New Roman" w:hAnsi="Times New Roman" w:cs="Times New Roman"/>
          <w:b/>
          <w:bCs/>
          <w:sz w:val="24"/>
          <w:szCs w:val="24"/>
          <w:lang w:val="en-GB"/>
        </w:rPr>
        <w:t>:</w:t>
      </w:r>
      <w:r w:rsidR="00CC7CDC" w:rsidRPr="00CC7CDC">
        <w:rPr>
          <w:rFonts w:ascii="Times New Roman" w:hAnsi="Times New Roman" w:cs="Times New Roman"/>
          <w:sz w:val="24"/>
          <w:szCs w:val="24"/>
          <w:lang w:val="en-GB"/>
        </w:rPr>
        <w:t xml:space="preserve"> </w:t>
      </w:r>
      <w:r w:rsidRPr="000F153B">
        <w:rPr>
          <w:rFonts w:ascii="Times New Roman" w:hAnsi="Times New Roman" w:cs="Times New Roman"/>
          <w:sz w:val="24"/>
          <w:szCs w:val="24"/>
          <w:lang w:val="en-GB"/>
        </w:rPr>
        <w:t>Fostering International Dialogues on Sustainable Development</w:t>
      </w:r>
    </w:p>
    <w:p w14:paraId="192C2D2B" w14:textId="77777777" w:rsidR="00C3682D" w:rsidRDefault="00C3682D" w:rsidP="00C3682D">
      <w:pPr>
        <w:spacing w:line="480" w:lineRule="auto"/>
        <w:ind w:firstLine="720"/>
        <w:jc w:val="both"/>
        <w:rPr>
          <w:rFonts w:ascii="Times New Roman" w:hAnsi="Times New Roman" w:cs="Times New Roman"/>
          <w:sz w:val="24"/>
          <w:szCs w:val="24"/>
          <w:lang w:val="en-GB"/>
        </w:rPr>
      </w:pPr>
      <w:r w:rsidRPr="00C3682D">
        <w:rPr>
          <w:rFonts w:ascii="Times New Roman" w:hAnsi="Times New Roman" w:cs="Times New Roman"/>
          <w:sz w:val="24"/>
          <w:szCs w:val="24"/>
          <w:lang w:val="en-GB"/>
        </w:rPr>
        <w:t>The main goal of the meeting is to ignite a global conversation about sustainable development. Such purpose spans well beyond national and disciplinary borderlines, promoting a diverse interaction of thoughts and enabling world change.</w:t>
      </w:r>
    </w:p>
    <w:p w14:paraId="5056E48E" w14:textId="273436EF" w:rsidR="00CC7CDC" w:rsidRPr="00CC7CDC" w:rsidRDefault="00CC7CDC" w:rsidP="00CC7CDC">
      <w:pPr>
        <w:spacing w:line="480" w:lineRule="auto"/>
        <w:jc w:val="both"/>
        <w:rPr>
          <w:rFonts w:ascii="Times New Roman" w:hAnsi="Times New Roman" w:cs="Times New Roman"/>
          <w:b/>
          <w:bCs/>
          <w:sz w:val="24"/>
          <w:szCs w:val="24"/>
          <w:lang w:val="en-GB"/>
        </w:rPr>
      </w:pPr>
      <w:r w:rsidRPr="00CC7CDC">
        <w:rPr>
          <w:rFonts w:ascii="Times New Roman" w:hAnsi="Times New Roman" w:cs="Times New Roman"/>
          <w:b/>
          <w:bCs/>
          <w:sz w:val="24"/>
          <w:szCs w:val="24"/>
          <w:lang w:val="en-GB"/>
        </w:rPr>
        <w:t>Objectives</w:t>
      </w:r>
    </w:p>
    <w:p w14:paraId="5E214654" w14:textId="5E709B18" w:rsidR="00CC7CDC" w:rsidRPr="00CC7CDC" w:rsidRDefault="00CC7CDC" w:rsidP="00CC7CDC">
      <w:pPr>
        <w:spacing w:line="480" w:lineRule="auto"/>
        <w:jc w:val="both"/>
        <w:rPr>
          <w:rFonts w:ascii="Times New Roman" w:hAnsi="Times New Roman" w:cs="Times New Roman"/>
          <w:sz w:val="24"/>
          <w:szCs w:val="24"/>
          <w:lang w:val="en-GB"/>
        </w:rPr>
      </w:pPr>
      <w:r w:rsidRPr="00CC7CDC">
        <w:rPr>
          <w:rFonts w:ascii="Times New Roman" w:hAnsi="Times New Roman" w:cs="Times New Roman"/>
          <w:sz w:val="24"/>
          <w:szCs w:val="24"/>
          <w:lang w:val="en-GB"/>
        </w:rPr>
        <w:t>The SMART objectives for the meeting are as follows:</w:t>
      </w:r>
    </w:p>
    <w:p w14:paraId="6BD4E788" w14:textId="0A7F2662" w:rsidR="00C3682D" w:rsidRPr="00C3682D" w:rsidRDefault="00C3682D" w:rsidP="00C3682D">
      <w:pPr>
        <w:pStyle w:val="ListParagraph"/>
        <w:numPr>
          <w:ilvl w:val="0"/>
          <w:numId w:val="11"/>
        </w:numPr>
        <w:spacing w:line="480" w:lineRule="auto"/>
        <w:jc w:val="both"/>
        <w:rPr>
          <w:rFonts w:ascii="Times New Roman" w:hAnsi="Times New Roman" w:cs="Times New Roman"/>
          <w:sz w:val="24"/>
          <w:szCs w:val="24"/>
          <w:lang w:val="en-GB"/>
        </w:rPr>
      </w:pPr>
      <w:r w:rsidRPr="00C3682D">
        <w:rPr>
          <w:rFonts w:ascii="Times New Roman" w:hAnsi="Times New Roman" w:cs="Times New Roman"/>
          <w:b/>
          <w:bCs/>
          <w:sz w:val="24"/>
          <w:szCs w:val="24"/>
          <w:lang w:val="en-GB"/>
        </w:rPr>
        <w:lastRenderedPageBreak/>
        <w:t>Enhanced Understanding of Sustainable Development Challenges:</w:t>
      </w:r>
      <w:r w:rsidRPr="00C3682D">
        <w:rPr>
          <w:rFonts w:ascii="Times New Roman" w:hAnsi="Times New Roman" w:cs="Times New Roman"/>
          <w:sz w:val="24"/>
          <w:szCs w:val="24"/>
          <w:lang w:val="en-GB"/>
        </w:rPr>
        <w:t xml:space="preserve"> Emphasis will be placed on knowledge sharing and engaging discussions so that they can draw a deeper understanding of the sustainability issues. The forum gathers multiple stakeholders and knowledgeable professionals, which enables the participants to get relevant information and to acknowledge the complexity of the challenges.</w:t>
      </w:r>
    </w:p>
    <w:p w14:paraId="18653C34" w14:textId="5DE62BFF" w:rsidR="00C3682D" w:rsidRPr="00C3682D" w:rsidRDefault="00C3682D" w:rsidP="00C3682D">
      <w:pPr>
        <w:pStyle w:val="ListParagraph"/>
        <w:numPr>
          <w:ilvl w:val="0"/>
          <w:numId w:val="11"/>
        </w:numPr>
        <w:spacing w:line="480" w:lineRule="auto"/>
        <w:jc w:val="both"/>
        <w:rPr>
          <w:rFonts w:ascii="Times New Roman" w:hAnsi="Times New Roman" w:cs="Times New Roman"/>
          <w:sz w:val="24"/>
          <w:szCs w:val="24"/>
          <w:lang w:val="en-GB"/>
        </w:rPr>
      </w:pPr>
      <w:r w:rsidRPr="00C3682D">
        <w:rPr>
          <w:rFonts w:ascii="Times New Roman" w:hAnsi="Times New Roman" w:cs="Times New Roman"/>
          <w:b/>
          <w:bCs/>
          <w:sz w:val="24"/>
          <w:szCs w:val="24"/>
          <w:lang w:val="en-GB"/>
        </w:rPr>
        <w:t>Promote Innovative Solution Partnerships:</w:t>
      </w:r>
      <w:r w:rsidRPr="00C3682D">
        <w:rPr>
          <w:rFonts w:ascii="Times New Roman" w:hAnsi="Times New Roman" w:cs="Times New Roman"/>
          <w:sz w:val="24"/>
          <w:szCs w:val="24"/>
          <w:lang w:val="en-GB"/>
        </w:rPr>
        <w:t xml:space="preserve"> The second aim is about building relationships. The event offers tactical networking prospects that promote engaging involvement and creative alliances which are the roadmaps to innovative and sustainable solutions.</w:t>
      </w:r>
    </w:p>
    <w:p w14:paraId="7BA1D38A" w14:textId="4602CDEA" w:rsidR="00C3682D" w:rsidRPr="00C3682D" w:rsidRDefault="000F153B" w:rsidP="00C3682D">
      <w:pPr>
        <w:pStyle w:val="ListParagraph"/>
        <w:numPr>
          <w:ilvl w:val="0"/>
          <w:numId w:val="11"/>
        </w:numPr>
        <w:spacing w:line="480" w:lineRule="auto"/>
        <w:jc w:val="both"/>
        <w:rPr>
          <w:rFonts w:ascii="Times New Roman" w:hAnsi="Times New Roman" w:cs="Times New Roman"/>
          <w:sz w:val="24"/>
          <w:szCs w:val="24"/>
          <w:lang w:val="en-GB"/>
        </w:rPr>
      </w:pPr>
      <w:r w:rsidRPr="000F153B">
        <w:rPr>
          <w:rFonts w:ascii="Times New Roman" w:hAnsi="Times New Roman" w:cs="Times New Roman"/>
          <w:b/>
          <w:bCs/>
          <w:sz w:val="24"/>
          <w:szCs w:val="24"/>
          <w:lang w:val="en-GB"/>
        </w:rPr>
        <w:t xml:space="preserve">Developing a Sustainability Strategy: </w:t>
      </w:r>
      <w:r w:rsidRPr="000F153B">
        <w:rPr>
          <w:rFonts w:ascii="Times New Roman" w:hAnsi="Times New Roman" w:cs="Times New Roman"/>
          <w:sz w:val="24"/>
          <w:szCs w:val="24"/>
          <w:lang w:val="en-GB"/>
        </w:rPr>
        <w:t xml:space="preserve">The </w:t>
      </w:r>
      <w:r>
        <w:rPr>
          <w:rFonts w:ascii="Times New Roman" w:hAnsi="Times New Roman" w:cs="Times New Roman"/>
          <w:sz w:val="24"/>
          <w:szCs w:val="24"/>
          <w:lang w:val="en-GB"/>
        </w:rPr>
        <w:t>last</w:t>
      </w:r>
      <w:r w:rsidRPr="000F153B">
        <w:rPr>
          <w:rFonts w:ascii="Times New Roman" w:hAnsi="Times New Roman" w:cs="Times New Roman"/>
          <w:sz w:val="24"/>
          <w:szCs w:val="24"/>
          <w:lang w:val="en-GB"/>
        </w:rPr>
        <w:t xml:space="preserve"> objective focuses on hands-on results.</w:t>
      </w:r>
      <w:r>
        <w:rPr>
          <w:rFonts w:ascii="Times New Roman" w:hAnsi="Times New Roman" w:cs="Times New Roman"/>
          <w:b/>
          <w:bCs/>
          <w:sz w:val="24"/>
          <w:szCs w:val="24"/>
          <w:lang w:val="en-GB"/>
        </w:rPr>
        <w:t xml:space="preserve"> </w:t>
      </w:r>
      <w:r w:rsidR="00C3682D" w:rsidRPr="00C3682D">
        <w:rPr>
          <w:rFonts w:ascii="Times New Roman" w:hAnsi="Times New Roman" w:cs="Times New Roman"/>
          <w:sz w:val="24"/>
          <w:szCs w:val="24"/>
          <w:lang w:val="en-GB"/>
        </w:rPr>
        <w:t xml:space="preserve">During the </w:t>
      </w:r>
      <w:r w:rsidR="00726E2C" w:rsidRPr="00726E2C">
        <w:rPr>
          <w:rFonts w:ascii="Times New Roman" w:hAnsi="Times New Roman" w:cs="Times New Roman"/>
          <w:sz w:val="24"/>
          <w:szCs w:val="24"/>
          <w:lang w:val="en-GB"/>
        </w:rPr>
        <w:t>sustainability expo</w:t>
      </w:r>
      <w:r w:rsidR="00C3682D" w:rsidRPr="00C3682D">
        <w:rPr>
          <w:rFonts w:ascii="Times New Roman" w:hAnsi="Times New Roman" w:cs="Times New Roman"/>
          <w:sz w:val="24"/>
          <w:szCs w:val="24"/>
          <w:lang w:val="en-GB"/>
        </w:rPr>
        <w:t>, participants work together to come up with a comprehensive plan for implementation of sustainability across different sectors</w:t>
      </w:r>
      <w:r w:rsidR="00C3682D">
        <w:rPr>
          <w:rFonts w:ascii="Times New Roman" w:hAnsi="Times New Roman" w:cs="Times New Roman"/>
          <w:sz w:val="24"/>
          <w:szCs w:val="24"/>
          <w:lang w:val="en-GB"/>
        </w:rPr>
        <w:t>.</w:t>
      </w:r>
      <w:r w:rsidR="00C3682D" w:rsidRPr="00C3682D">
        <w:rPr>
          <w:rFonts w:ascii="Times New Roman" w:hAnsi="Times New Roman" w:cs="Times New Roman"/>
          <w:sz w:val="24"/>
          <w:szCs w:val="24"/>
          <w:lang w:val="en-GB"/>
        </w:rPr>
        <w:t xml:space="preserve"> This collaborative effort tries to create a sustainable, global strategy</w:t>
      </w:r>
      <w:r w:rsidR="00C3682D">
        <w:rPr>
          <w:rFonts w:ascii="Times New Roman" w:hAnsi="Times New Roman" w:cs="Times New Roman"/>
          <w:sz w:val="24"/>
          <w:szCs w:val="24"/>
          <w:lang w:val="en-GB"/>
        </w:rPr>
        <w:t>.</w:t>
      </w:r>
    </w:p>
    <w:p w14:paraId="23CE2ED7" w14:textId="37B6D593" w:rsidR="00C3682D" w:rsidRPr="00C3682D" w:rsidRDefault="00C3682D" w:rsidP="00C3682D">
      <w:pPr>
        <w:spacing w:line="480" w:lineRule="auto"/>
        <w:ind w:firstLine="720"/>
        <w:jc w:val="both"/>
        <w:rPr>
          <w:rFonts w:ascii="Times New Roman" w:hAnsi="Times New Roman" w:cs="Times New Roman"/>
          <w:sz w:val="24"/>
          <w:szCs w:val="24"/>
          <w:lang w:val="en-GB"/>
        </w:rPr>
      </w:pPr>
      <w:r w:rsidRPr="00C3682D">
        <w:rPr>
          <w:rFonts w:ascii="Times New Roman" w:hAnsi="Times New Roman" w:cs="Times New Roman"/>
          <w:sz w:val="24"/>
          <w:szCs w:val="24"/>
          <w:lang w:val="en-GB"/>
        </w:rPr>
        <w:t>According to (</w:t>
      </w:r>
      <w:proofErr w:type="spellStart"/>
      <w:r w:rsidRPr="00C3682D">
        <w:rPr>
          <w:rFonts w:ascii="Times New Roman" w:hAnsi="Times New Roman" w:cs="Times New Roman"/>
          <w:sz w:val="24"/>
          <w:szCs w:val="24"/>
          <w:lang w:val="en-GB"/>
        </w:rPr>
        <w:t>Agbedahin</w:t>
      </w:r>
      <w:proofErr w:type="spellEnd"/>
      <w:r w:rsidRPr="00C3682D">
        <w:rPr>
          <w:rFonts w:ascii="Times New Roman" w:hAnsi="Times New Roman" w:cs="Times New Roman"/>
          <w:sz w:val="24"/>
          <w:szCs w:val="24"/>
          <w:lang w:val="en-GB"/>
        </w:rPr>
        <w:t xml:space="preserve">, 2019), </w:t>
      </w:r>
      <w:r w:rsidR="00726E2C" w:rsidRPr="00726E2C">
        <w:rPr>
          <w:rFonts w:ascii="Times New Roman" w:hAnsi="Times New Roman" w:cs="Times New Roman"/>
          <w:sz w:val="24"/>
          <w:szCs w:val="24"/>
          <w:lang w:val="en-GB"/>
        </w:rPr>
        <w:t xml:space="preserve">Sustainable Living Expo Event </w:t>
      </w:r>
      <w:r w:rsidRPr="00C3682D">
        <w:rPr>
          <w:rFonts w:ascii="Times New Roman" w:hAnsi="Times New Roman" w:cs="Times New Roman"/>
          <w:sz w:val="24"/>
          <w:szCs w:val="24"/>
          <w:lang w:val="en-GB"/>
        </w:rPr>
        <w:t xml:space="preserve">serves a vital role in building partnerships, raising awareness, forging partnerships, and finding solutions that address ongoing challenges. This strategic plan guides the objectives of the </w:t>
      </w:r>
      <w:r w:rsidR="00726E2C" w:rsidRPr="00726E2C">
        <w:rPr>
          <w:rFonts w:ascii="Times New Roman" w:hAnsi="Times New Roman" w:cs="Times New Roman"/>
          <w:sz w:val="24"/>
          <w:szCs w:val="24"/>
          <w:lang w:val="en-GB"/>
        </w:rPr>
        <w:t>sustainability expo</w:t>
      </w:r>
      <w:r w:rsidRPr="00C3682D">
        <w:rPr>
          <w:rFonts w:ascii="Times New Roman" w:hAnsi="Times New Roman" w:cs="Times New Roman"/>
          <w:sz w:val="24"/>
          <w:szCs w:val="24"/>
          <w:lang w:val="en-GB"/>
        </w:rPr>
        <w:t xml:space="preserve"> and, thus, inspires attendees to take on global sustainable development.</w:t>
      </w:r>
    </w:p>
    <w:p w14:paraId="56EECF8C" w14:textId="3F20C491" w:rsidR="000836D2" w:rsidRPr="00FE0D11" w:rsidRDefault="000836D2" w:rsidP="000836D2">
      <w:pPr>
        <w:pStyle w:val="ListParagraph"/>
        <w:numPr>
          <w:ilvl w:val="0"/>
          <w:numId w:val="1"/>
        </w:numPr>
        <w:spacing w:line="480" w:lineRule="auto"/>
        <w:jc w:val="both"/>
        <w:rPr>
          <w:rFonts w:ascii="Times New Roman" w:hAnsi="Times New Roman" w:cs="Times New Roman"/>
          <w:b/>
          <w:bCs/>
          <w:sz w:val="24"/>
          <w:szCs w:val="24"/>
          <w:lang w:val="en-GB"/>
        </w:rPr>
      </w:pPr>
      <w:r w:rsidRPr="00FE0D11">
        <w:rPr>
          <w:rFonts w:ascii="Times New Roman" w:hAnsi="Times New Roman" w:cs="Times New Roman"/>
          <w:b/>
          <w:bCs/>
          <w:sz w:val="24"/>
          <w:szCs w:val="24"/>
          <w:lang w:val="en-GB"/>
        </w:rPr>
        <w:t>Event Operation</w:t>
      </w:r>
    </w:p>
    <w:p w14:paraId="229D0E72" w14:textId="0F1D3CB1" w:rsidR="000836D2" w:rsidRPr="000836D2" w:rsidRDefault="0064199C" w:rsidP="000836D2">
      <w:pPr>
        <w:spacing w:line="480" w:lineRule="auto"/>
        <w:ind w:left="720" w:firstLine="720"/>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 xml:space="preserve">In order for the World </w:t>
      </w:r>
      <w:r w:rsidR="00726E2C" w:rsidRPr="00726E2C">
        <w:rPr>
          <w:rFonts w:ascii="Times New Roman" w:hAnsi="Times New Roman" w:cs="Times New Roman"/>
          <w:sz w:val="24"/>
          <w:szCs w:val="24"/>
          <w:lang w:val="en-GB"/>
        </w:rPr>
        <w:t>sustainability expo</w:t>
      </w:r>
      <w:r w:rsidRPr="0064199C">
        <w:rPr>
          <w:rFonts w:ascii="Times New Roman" w:hAnsi="Times New Roman" w:cs="Times New Roman"/>
          <w:sz w:val="24"/>
          <w:szCs w:val="24"/>
          <w:lang w:val="en-GB"/>
        </w:rPr>
        <w:t xml:space="preserve"> on Sustainable Development to be run efficiently it is vital that highly skilled professionals with great organizing skills and adequate resources come together. Furthermore, there is a need for event planners, operations staff, safety personnel as well as technology experts to work in coordination so </w:t>
      </w:r>
      <w:r w:rsidRPr="0064199C">
        <w:rPr>
          <w:rFonts w:ascii="Times New Roman" w:hAnsi="Times New Roman" w:cs="Times New Roman"/>
          <w:sz w:val="24"/>
          <w:szCs w:val="24"/>
          <w:lang w:val="en-GB"/>
        </w:rPr>
        <w:lastRenderedPageBreak/>
        <w:t xml:space="preserve">that all the event attendees can enjoy a unique and memorable experience as proposed by Meyer &amp; </w:t>
      </w:r>
      <w:proofErr w:type="spellStart"/>
      <w:r w:rsidRPr="0064199C">
        <w:rPr>
          <w:rFonts w:ascii="Times New Roman" w:hAnsi="Times New Roman" w:cs="Times New Roman"/>
          <w:sz w:val="24"/>
          <w:szCs w:val="24"/>
          <w:lang w:val="en-GB"/>
        </w:rPr>
        <w:t>Auriacombe</w:t>
      </w:r>
      <w:proofErr w:type="spellEnd"/>
      <w:r w:rsidRPr="0064199C">
        <w:rPr>
          <w:rFonts w:ascii="Times New Roman" w:hAnsi="Times New Roman" w:cs="Times New Roman"/>
          <w:sz w:val="24"/>
          <w:szCs w:val="24"/>
          <w:lang w:val="en-GB"/>
        </w:rPr>
        <w:t xml:space="preserve"> (2019</w:t>
      </w:r>
      <w:r>
        <w:rPr>
          <w:rFonts w:ascii="Times New Roman" w:hAnsi="Times New Roman" w:cs="Times New Roman"/>
          <w:sz w:val="24"/>
          <w:szCs w:val="24"/>
          <w:lang w:val="en-GB"/>
        </w:rPr>
        <w:t>).</w:t>
      </w:r>
    </w:p>
    <w:p w14:paraId="7E3FE40E" w14:textId="77777777" w:rsidR="000836D2" w:rsidRPr="00CA2D41" w:rsidRDefault="000836D2" w:rsidP="00CA2D41">
      <w:pPr>
        <w:spacing w:line="480" w:lineRule="auto"/>
        <w:jc w:val="both"/>
        <w:rPr>
          <w:rFonts w:ascii="Times New Roman" w:hAnsi="Times New Roman" w:cs="Times New Roman"/>
          <w:b/>
          <w:bCs/>
          <w:sz w:val="24"/>
          <w:szCs w:val="24"/>
          <w:lang w:val="en-GB"/>
        </w:rPr>
      </w:pPr>
      <w:r w:rsidRPr="00CA2D41">
        <w:rPr>
          <w:rFonts w:ascii="Times New Roman" w:hAnsi="Times New Roman" w:cs="Times New Roman"/>
          <w:b/>
          <w:bCs/>
          <w:sz w:val="24"/>
          <w:szCs w:val="24"/>
          <w:lang w:val="en-GB"/>
        </w:rPr>
        <w:t>Event Manager Professionals: Architects of Experience</w:t>
      </w:r>
    </w:p>
    <w:p w14:paraId="049C1480" w14:textId="6725F740" w:rsidR="0064199C" w:rsidRDefault="0064199C" w:rsidP="0064199C">
      <w:pPr>
        <w:spacing w:line="480" w:lineRule="auto"/>
        <w:ind w:firstLine="720"/>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 xml:space="preserve">Corporate, social, and promotional events require planning and implementation by event managers, taking care of both large-scale and small-sized events across various sectors. These specialists are responsible for the implementation of strategic management of their event customers’ organizations. According to Greenwell et al. (2019), event managers play a key role in </w:t>
      </w:r>
      <w:r w:rsidR="00726E2C" w:rsidRPr="00726E2C">
        <w:rPr>
          <w:rFonts w:ascii="Times New Roman" w:hAnsi="Times New Roman" w:cs="Times New Roman"/>
          <w:sz w:val="24"/>
          <w:szCs w:val="24"/>
          <w:lang w:val="en-GB"/>
        </w:rPr>
        <w:t xml:space="preserve">sustainability expo </w:t>
      </w:r>
      <w:r w:rsidRPr="0064199C">
        <w:rPr>
          <w:rFonts w:ascii="Times New Roman" w:hAnsi="Times New Roman" w:cs="Times New Roman"/>
          <w:sz w:val="24"/>
          <w:szCs w:val="24"/>
          <w:lang w:val="en-GB"/>
        </w:rPr>
        <w:t>'s success because they bring their expertise to the table, organizing the agenda, logistics, and the flow of the whole thing. Berridge (2020)</w:t>
      </w:r>
      <w:r>
        <w:rPr>
          <w:rFonts w:ascii="Times New Roman" w:hAnsi="Times New Roman" w:cs="Times New Roman"/>
          <w:sz w:val="24"/>
          <w:szCs w:val="24"/>
          <w:lang w:val="en-GB"/>
        </w:rPr>
        <w:t xml:space="preserve"> notes</w:t>
      </w:r>
      <w:r w:rsidRPr="0064199C">
        <w:rPr>
          <w:rFonts w:ascii="Times New Roman" w:hAnsi="Times New Roman" w:cs="Times New Roman"/>
          <w:sz w:val="24"/>
          <w:szCs w:val="24"/>
          <w:lang w:val="en-GB"/>
        </w:rPr>
        <w:t xml:space="preserve"> that the role of event managers is about translating creative ideas into reality through detail-oriented planning which becomes on the event day.</w:t>
      </w:r>
    </w:p>
    <w:p w14:paraId="169F6C6C" w14:textId="24B6670D" w:rsidR="000836D2" w:rsidRPr="000836D2" w:rsidRDefault="000836D2" w:rsidP="000836D2">
      <w:pPr>
        <w:spacing w:line="480" w:lineRule="auto"/>
        <w:jc w:val="both"/>
        <w:rPr>
          <w:rFonts w:ascii="Times New Roman" w:hAnsi="Times New Roman" w:cs="Times New Roman"/>
          <w:b/>
          <w:bCs/>
          <w:sz w:val="24"/>
          <w:szCs w:val="24"/>
          <w:lang w:val="en-GB"/>
        </w:rPr>
      </w:pPr>
      <w:r w:rsidRPr="000836D2">
        <w:rPr>
          <w:rFonts w:ascii="Times New Roman" w:hAnsi="Times New Roman" w:cs="Times New Roman"/>
          <w:b/>
          <w:bCs/>
          <w:sz w:val="24"/>
          <w:szCs w:val="24"/>
          <w:lang w:val="en-GB"/>
        </w:rPr>
        <w:t>Logistics Expert</w:t>
      </w:r>
    </w:p>
    <w:p w14:paraId="1631DA7E" w14:textId="0A280B06" w:rsidR="00CA2D41" w:rsidRPr="00CA2D41" w:rsidRDefault="00CA2D41" w:rsidP="00CA2D41">
      <w:pPr>
        <w:spacing w:line="480" w:lineRule="auto"/>
        <w:ind w:firstLine="720"/>
        <w:jc w:val="both"/>
        <w:rPr>
          <w:rFonts w:ascii="Times New Roman" w:hAnsi="Times New Roman" w:cs="Times New Roman"/>
          <w:sz w:val="24"/>
          <w:szCs w:val="24"/>
          <w:lang w:val="en-GB"/>
        </w:rPr>
      </w:pPr>
      <w:r w:rsidRPr="00CA2D41">
        <w:rPr>
          <w:rFonts w:ascii="Times New Roman" w:hAnsi="Times New Roman" w:cs="Times New Roman"/>
          <w:sz w:val="24"/>
          <w:szCs w:val="24"/>
          <w:lang w:val="en-GB"/>
        </w:rPr>
        <w:t>A skil</w:t>
      </w:r>
      <w:r>
        <w:rPr>
          <w:rFonts w:ascii="Times New Roman" w:hAnsi="Times New Roman" w:cs="Times New Roman"/>
          <w:sz w:val="24"/>
          <w:szCs w:val="24"/>
          <w:lang w:val="en-GB"/>
        </w:rPr>
        <w:t>led</w:t>
      </w:r>
      <w:r w:rsidRPr="00CA2D41">
        <w:rPr>
          <w:rFonts w:ascii="Times New Roman" w:hAnsi="Times New Roman" w:cs="Times New Roman"/>
          <w:sz w:val="24"/>
          <w:szCs w:val="24"/>
          <w:lang w:val="en-GB"/>
        </w:rPr>
        <w:t xml:space="preserve"> logistics team handles the most complex logistical tasks, such as accommodation, travelling, and venue set-up. According to Ulyanov, </w:t>
      </w:r>
      <w:proofErr w:type="spellStart"/>
      <w:r w:rsidRPr="00CA2D41">
        <w:rPr>
          <w:rFonts w:ascii="Times New Roman" w:hAnsi="Times New Roman" w:cs="Times New Roman"/>
          <w:sz w:val="24"/>
          <w:szCs w:val="24"/>
          <w:lang w:val="en-GB"/>
        </w:rPr>
        <w:t>Genadieva</w:t>
      </w:r>
      <w:proofErr w:type="spellEnd"/>
      <w:r w:rsidRPr="00CA2D41">
        <w:rPr>
          <w:rFonts w:ascii="Times New Roman" w:hAnsi="Times New Roman" w:cs="Times New Roman"/>
          <w:sz w:val="24"/>
          <w:szCs w:val="24"/>
          <w:lang w:val="en-GB"/>
        </w:rPr>
        <w:t xml:space="preserve">, and Draganov (2020), these professionals guarantee timely procurement and service delivery that are fundamental for the event success. They meticulously coordinate logistical schedules and supervise both the setting up and taking down of the venue ensuring that everything is in order as far as the experience of the participants is concerned. Their attention to details ensures that the venue offers venues for interactive discussions and communication leading to successful deliberation at any international forum (Giudici and </w:t>
      </w:r>
      <w:proofErr w:type="spellStart"/>
      <w:r w:rsidRPr="00CA2D41">
        <w:rPr>
          <w:rFonts w:ascii="Times New Roman" w:hAnsi="Times New Roman" w:cs="Times New Roman"/>
          <w:sz w:val="24"/>
          <w:szCs w:val="24"/>
          <w:lang w:val="en-GB"/>
        </w:rPr>
        <w:t>Filimonau</w:t>
      </w:r>
      <w:proofErr w:type="spellEnd"/>
      <w:r w:rsidRPr="00CA2D41">
        <w:rPr>
          <w:rFonts w:ascii="Times New Roman" w:hAnsi="Times New Roman" w:cs="Times New Roman"/>
          <w:sz w:val="24"/>
          <w:szCs w:val="24"/>
          <w:lang w:val="en-GB"/>
        </w:rPr>
        <w:t xml:space="preserve">, 2019). </w:t>
      </w:r>
    </w:p>
    <w:p w14:paraId="1197C288" w14:textId="77777777" w:rsidR="00CA2D41" w:rsidRPr="00CA2D41" w:rsidRDefault="00CA2D41" w:rsidP="00CA2D41">
      <w:pPr>
        <w:spacing w:line="480" w:lineRule="auto"/>
        <w:ind w:firstLine="720"/>
        <w:jc w:val="both"/>
        <w:rPr>
          <w:rFonts w:ascii="Times New Roman" w:hAnsi="Times New Roman" w:cs="Times New Roman"/>
          <w:sz w:val="24"/>
          <w:szCs w:val="24"/>
          <w:lang w:val="en-GB"/>
        </w:rPr>
      </w:pPr>
    </w:p>
    <w:p w14:paraId="060EA793" w14:textId="77777777" w:rsidR="00CA2D41" w:rsidRPr="00CA2D41" w:rsidRDefault="00CA2D41" w:rsidP="00CA2D41">
      <w:pPr>
        <w:spacing w:line="480" w:lineRule="auto"/>
        <w:ind w:firstLine="720"/>
        <w:jc w:val="both"/>
        <w:rPr>
          <w:rFonts w:ascii="Times New Roman" w:hAnsi="Times New Roman" w:cs="Times New Roman"/>
          <w:sz w:val="24"/>
          <w:szCs w:val="24"/>
          <w:lang w:val="en-GB"/>
        </w:rPr>
      </w:pPr>
      <w:r w:rsidRPr="00CA2D41">
        <w:rPr>
          <w:rFonts w:ascii="Times New Roman" w:hAnsi="Times New Roman" w:cs="Times New Roman"/>
          <w:sz w:val="24"/>
          <w:szCs w:val="24"/>
          <w:lang w:val="en-GB"/>
        </w:rPr>
        <w:t xml:space="preserve"> </w:t>
      </w:r>
    </w:p>
    <w:p w14:paraId="7B3F6B28" w14:textId="2A069012" w:rsidR="00CA2D41" w:rsidRPr="00CA2D41" w:rsidRDefault="00CA2D41" w:rsidP="00CA2D41">
      <w:pPr>
        <w:spacing w:line="480" w:lineRule="auto"/>
        <w:ind w:firstLine="720"/>
        <w:jc w:val="both"/>
        <w:rPr>
          <w:rFonts w:ascii="Times New Roman" w:hAnsi="Times New Roman" w:cs="Times New Roman"/>
          <w:sz w:val="24"/>
          <w:szCs w:val="24"/>
          <w:lang w:val="en-GB"/>
        </w:rPr>
      </w:pPr>
      <w:r w:rsidRPr="00CA2D41">
        <w:rPr>
          <w:rFonts w:ascii="Times New Roman" w:hAnsi="Times New Roman" w:cs="Times New Roman"/>
          <w:sz w:val="24"/>
          <w:szCs w:val="24"/>
          <w:lang w:val="en-GB"/>
        </w:rPr>
        <w:lastRenderedPageBreak/>
        <w:t xml:space="preserve">Security guards are the main actors in the security of events; their function mainly consists in preventing people from entering the restricted areas. Through the design of sturdy access control systems, they guarantee that the people who are authorized alone get access to certain sections which in turn make the event proceed according to plan. They track crowd movements, regulate gate areas, and also take quick action in response to any emergency, hence guaranteeing the safety and security of all attendees. </w:t>
      </w:r>
      <w:r>
        <w:rPr>
          <w:rFonts w:ascii="Times New Roman" w:hAnsi="Times New Roman" w:cs="Times New Roman"/>
          <w:sz w:val="24"/>
          <w:szCs w:val="24"/>
          <w:lang w:val="en-GB"/>
        </w:rPr>
        <w:t>In addition to</w:t>
      </w:r>
      <w:r w:rsidRPr="00CA2D41">
        <w:rPr>
          <w:rFonts w:ascii="Times New Roman" w:hAnsi="Times New Roman" w:cs="Times New Roman"/>
          <w:sz w:val="24"/>
          <w:szCs w:val="24"/>
          <w:lang w:val="en-GB"/>
        </w:rPr>
        <w:t xml:space="preserve"> physical security measures, they are charged with the protection of confidential data and the establishment of cybersecurity measures to defend against digital threats. These constituents are key for the success and smooth functioning of the Global Sustainable Development </w:t>
      </w:r>
      <w:r w:rsidR="00726E2C" w:rsidRPr="00726E2C">
        <w:rPr>
          <w:rFonts w:ascii="Times New Roman" w:hAnsi="Times New Roman" w:cs="Times New Roman"/>
          <w:sz w:val="24"/>
          <w:szCs w:val="24"/>
          <w:lang w:val="en-GB"/>
        </w:rPr>
        <w:t>sustainability expo</w:t>
      </w:r>
      <w:r w:rsidRPr="00CA2D41">
        <w:rPr>
          <w:rFonts w:ascii="Times New Roman" w:hAnsi="Times New Roman" w:cs="Times New Roman"/>
          <w:sz w:val="24"/>
          <w:szCs w:val="24"/>
          <w:lang w:val="en-GB"/>
        </w:rPr>
        <w:t xml:space="preserve">, and thus guaranteeing the safety, robustness and achievement of the </w:t>
      </w:r>
      <w:r w:rsidR="00726E2C" w:rsidRPr="00726E2C">
        <w:rPr>
          <w:rFonts w:ascii="Times New Roman" w:hAnsi="Times New Roman" w:cs="Times New Roman"/>
          <w:sz w:val="24"/>
          <w:szCs w:val="24"/>
          <w:lang w:val="en-GB"/>
        </w:rPr>
        <w:t>sustainability expo</w:t>
      </w:r>
      <w:r w:rsidRPr="00CA2D41">
        <w:rPr>
          <w:rFonts w:ascii="Times New Roman" w:hAnsi="Times New Roman" w:cs="Times New Roman"/>
          <w:sz w:val="24"/>
          <w:szCs w:val="24"/>
          <w:lang w:val="en-GB"/>
        </w:rPr>
        <w:t>.</w:t>
      </w:r>
    </w:p>
    <w:p w14:paraId="149CEC4B" w14:textId="351D7E61" w:rsidR="00CA2D41" w:rsidRDefault="00CA2D41" w:rsidP="00CA2D41">
      <w:pPr>
        <w:spacing w:line="480" w:lineRule="auto"/>
        <w:ind w:firstLine="720"/>
        <w:jc w:val="both"/>
        <w:rPr>
          <w:rFonts w:ascii="Times New Roman" w:hAnsi="Times New Roman" w:cs="Times New Roman"/>
          <w:sz w:val="24"/>
          <w:szCs w:val="24"/>
          <w:lang w:val="en-GB"/>
        </w:rPr>
      </w:pPr>
      <w:r w:rsidRPr="00CA2D41">
        <w:rPr>
          <w:rFonts w:ascii="Times New Roman" w:hAnsi="Times New Roman" w:cs="Times New Roman"/>
          <w:sz w:val="24"/>
          <w:szCs w:val="24"/>
          <w:lang w:val="en-GB"/>
        </w:rPr>
        <w:t xml:space="preserve"> The team </w:t>
      </w:r>
      <w:r>
        <w:rPr>
          <w:rFonts w:ascii="Times New Roman" w:hAnsi="Times New Roman" w:cs="Times New Roman"/>
          <w:sz w:val="24"/>
          <w:szCs w:val="24"/>
          <w:lang w:val="en-GB"/>
        </w:rPr>
        <w:t>further</w:t>
      </w:r>
      <w:r w:rsidRPr="00CA2D41">
        <w:rPr>
          <w:rFonts w:ascii="Times New Roman" w:hAnsi="Times New Roman" w:cs="Times New Roman"/>
          <w:sz w:val="24"/>
          <w:szCs w:val="24"/>
          <w:lang w:val="en-GB"/>
        </w:rPr>
        <w:t xml:space="preserve"> employs international technology experts for any technological problems that arise (Al </w:t>
      </w:r>
      <w:proofErr w:type="spellStart"/>
      <w:r w:rsidRPr="00CA2D41">
        <w:rPr>
          <w:rFonts w:ascii="Times New Roman" w:hAnsi="Times New Roman" w:cs="Times New Roman"/>
          <w:sz w:val="24"/>
          <w:szCs w:val="24"/>
          <w:lang w:val="en-GB"/>
        </w:rPr>
        <w:t>Knawy</w:t>
      </w:r>
      <w:proofErr w:type="spellEnd"/>
      <w:r w:rsidRPr="00CA2D41">
        <w:rPr>
          <w:rFonts w:ascii="Times New Roman" w:hAnsi="Times New Roman" w:cs="Times New Roman"/>
          <w:sz w:val="24"/>
          <w:szCs w:val="24"/>
          <w:lang w:val="en-GB"/>
        </w:rPr>
        <w:t xml:space="preserve"> et al., 2022). These professionals have skills to predict tasks demands, think ahead of what might be needed and to seamlessly address any of the issues that arise. Considering the widespread utilization of technology the facilitator’s skill is crucial for the </w:t>
      </w:r>
      <w:r w:rsidR="00726E2C" w:rsidRPr="00726E2C">
        <w:rPr>
          <w:rFonts w:ascii="Times New Roman" w:hAnsi="Times New Roman" w:cs="Times New Roman"/>
          <w:sz w:val="24"/>
          <w:szCs w:val="24"/>
          <w:lang w:val="en-GB"/>
        </w:rPr>
        <w:t>sustainability expo</w:t>
      </w:r>
      <w:r w:rsidRPr="00CA2D41">
        <w:rPr>
          <w:rFonts w:ascii="Times New Roman" w:hAnsi="Times New Roman" w:cs="Times New Roman"/>
          <w:sz w:val="24"/>
          <w:szCs w:val="24"/>
          <w:lang w:val="en-GB"/>
        </w:rPr>
        <w:t xml:space="preserve"> as a whole. They elegantly integrate the advanced technologies into the Geneva event that are available for both virtual participants and seamless onsite audio-visual experiences. They will be responsible for the live streaming services, the technical support and the interaction with participants in the event both in-person and online.</w:t>
      </w:r>
    </w:p>
    <w:p w14:paraId="6B053C39" w14:textId="09EF73AC" w:rsidR="009A556B" w:rsidRPr="00F504AE" w:rsidRDefault="009A556B" w:rsidP="009A556B">
      <w:pPr>
        <w:spacing w:line="480" w:lineRule="auto"/>
        <w:jc w:val="both"/>
        <w:rPr>
          <w:rFonts w:ascii="Times New Roman" w:hAnsi="Times New Roman" w:cs="Times New Roman"/>
          <w:b/>
          <w:bCs/>
          <w:sz w:val="24"/>
          <w:szCs w:val="24"/>
          <w:lang w:val="en-GB"/>
        </w:rPr>
      </w:pPr>
      <w:r w:rsidRPr="00F504AE">
        <w:rPr>
          <w:rFonts w:ascii="Times New Roman" w:hAnsi="Times New Roman" w:cs="Times New Roman"/>
          <w:b/>
          <w:bCs/>
          <w:sz w:val="24"/>
          <w:szCs w:val="24"/>
          <w:lang w:val="en-GB"/>
        </w:rPr>
        <w:t>Multilingual Support</w:t>
      </w:r>
    </w:p>
    <w:p w14:paraId="6CB3F61E" w14:textId="15CF3986" w:rsidR="004012C7" w:rsidRDefault="004012C7" w:rsidP="004012C7">
      <w:pPr>
        <w:spacing w:line="480" w:lineRule="auto"/>
        <w:ind w:firstLine="720"/>
        <w:jc w:val="both"/>
        <w:rPr>
          <w:rFonts w:ascii="Times New Roman" w:hAnsi="Times New Roman" w:cs="Times New Roman"/>
          <w:sz w:val="24"/>
          <w:szCs w:val="24"/>
          <w:lang w:val="en-GB"/>
        </w:rPr>
      </w:pPr>
      <w:r w:rsidRPr="004012C7">
        <w:rPr>
          <w:rFonts w:ascii="Times New Roman" w:hAnsi="Times New Roman" w:cs="Times New Roman"/>
          <w:sz w:val="24"/>
          <w:szCs w:val="24"/>
          <w:lang w:val="en-GB"/>
        </w:rPr>
        <w:t xml:space="preserve">Multilingual support is vital to meet the linguistic needs of participants, as </w:t>
      </w:r>
      <w:r>
        <w:rPr>
          <w:rFonts w:ascii="Times New Roman" w:hAnsi="Times New Roman" w:cs="Times New Roman"/>
          <w:sz w:val="24"/>
          <w:szCs w:val="24"/>
          <w:lang w:val="en-GB"/>
        </w:rPr>
        <w:t>demonstrated</w:t>
      </w:r>
      <w:r w:rsidRPr="004012C7">
        <w:rPr>
          <w:rFonts w:ascii="Times New Roman" w:hAnsi="Times New Roman" w:cs="Times New Roman"/>
          <w:sz w:val="24"/>
          <w:szCs w:val="24"/>
          <w:lang w:val="en-GB"/>
        </w:rPr>
        <w:t xml:space="preserve"> by </w:t>
      </w:r>
      <w:proofErr w:type="spellStart"/>
      <w:r w:rsidRPr="004012C7">
        <w:rPr>
          <w:rFonts w:ascii="Times New Roman" w:hAnsi="Times New Roman" w:cs="Times New Roman"/>
          <w:sz w:val="24"/>
          <w:szCs w:val="24"/>
          <w:lang w:val="en-GB"/>
        </w:rPr>
        <w:t>Woydack</w:t>
      </w:r>
      <w:proofErr w:type="spellEnd"/>
      <w:r w:rsidRPr="004012C7">
        <w:rPr>
          <w:rFonts w:ascii="Times New Roman" w:hAnsi="Times New Roman" w:cs="Times New Roman"/>
          <w:sz w:val="24"/>
          <w:szCs w:val="24"/>
          <w:lang w:val="en-GB"/>
        </w:rPr>
        <w:t xml:space="preserve"> (2019). This option allows the visitors to choose their preferred language for communication not only through support lines but also website. After pinpointing their preferred language, participants are referred to information or people who can give meaningful help. The </w:t>
      </w:r>
      <w:r w:rsidRPr="004012C7">
        <w:rPr>
          <w:rFonts w:ascii="Times New Roman" w:hAnsi="Times New Roman" w:cs="Times New Roman"/>
          <w:sz w:val="24"/>
          <w:szCs w:val="24"/>
          <w:lang w:val="en-GB"/>
        </w:rPr>
        <w:lastRenderedPageBreak/>
        <w:t xml:space="preserve">scale of the </w:t>
      </w:r>
      <w:r w:rsidR="00726E2C">
        <w:rPr>
          <w:rFonts w:ascii="Times New Roman" w:hAnsi="Times New Roman" w:cs="Times New Roman"/>
          <w:sz w:val="24"/>
          <w:szCs w:val="24"/>
          <w:lang w:val="en-GB"/>
        </w:rPr>
        <w:t>sustainability expo</w:t>
      </w:r>
      <w:r w:rsidRPr="004012C7">
        <w:rPr>
          <w:rFonts w:ascii="Times New Roman" w:hAnsi="Times New Roman" w:cs="Times New Roman"/>
          <w:sz w:val="24"/>
          <w:szCs w:val="24"/>
          <w:lang w:val="en-GB"/>
        </w:rPr>
        <w:t xml:space="preserve"> involves multilingual support which is well articulated in the work of </w:t>
      </w:r>
      <w:proofErr w:type="spellStart"/>
      <w:r w:rsidRPr="004012C7">
        <w:rPr>
          <w:rFonts w:ascii="Times New Roman" w:hAnsi="Times New Roman" w:cs="Times New Roman"/>
          <w:sz w:val="24"/>
          <w:szCs w:val="24"/>
          <w:lang w:val="en-GB"/>
        </w:rPr>
        <w:t>Mweri</w:t>
      </w:r>
      <w:proofErr w:type="spellEnd"/>
      <w:r w:rsidRPr="004012C7">
        <w:rPr>
          <w:rFonts w:ascii="Times New Roman" w:hAnsi="Times New Roman" w:cs="Times New Roman"/>
          <w:sz w:val="24"/>
          <w:szCs w:val="24"/>
          <w:lang w:val="en-GB"/>
        </w:rPr>
        <w:t xml:space="preserve"> (2020). Qualified interpreters and translators will be </w:t>
      </w:r>
      <w:r>
        <w:rPr>
          <w:rFonts w:ascii="Times New Roman" w:hAnsi="Times New Roman" w:cs="Times New Roman"/>
          <w:sz w:val="24"/>
          <w:szCs w:val="24"/>
          <w:lang w:val="en-GB"/>
        </w:rPr>
        <w:t>available</w:t>
      </w:r>
      <w:r w:rsidRPr="004012C7">
        <w:rPr>
          <w:rFonts w:ascii="Times New Roman" w:hAnsi="Times New Roman" w:cs="Times New Roman"/>
          <w:sz w:val="24"/>
          <w:szCs w:val="24"/>
          <w:lang w:val="en-GB"/>
        </w:rPr>
        <w:t xml:space="preserve"> to guarantee smooth communication and multiply languages used during the event in Geneva (</w:t>
      </w:r>
      <w:proofErr w:type="spellStart"/>
      <w:r w:rsidRPr="004012C7">
        <w:rPr>
          <w:rFonts w:ascii="Times New Roman" w:hAnsi="Times New Roman" w:cs="Times New Roman"/>
          <w:sz w:val="24"/>
          <w:szCs w:val="24"/>
          <w:lang w:val="en-GB"/>
        </w:rPr>
        <w:t>Rienzner</w:t>
      </w:r>
      <w:proofErr w:type="spellEnd"/>
      <w:r w:rsidRPr="004012C7">
        <w:rPr>
          <w:rFonts w:ascii="Times New Roman" w:hAnsi="Times New Roman" w:cs="Times New Roman"/>
          <w:sz w:val="24"/>
          <w:szCs w:val="24"/>
          <w:lang w:val="en-GB"/>
        </w:rPr>
        <w:t>, 2022). They often act as mediators between countries and cultures by performing simultaneous interpretations.</w:t>
      </w:r>
    </w:p>
    <w:p w14:paraId="20181F98" w14:textId="037EC3E6" w:rsidR="004012C7" w:rsidRPr="004012C7" w:rsidRDefault="004012C7" w:rsidP="004012C7">
      <w:pPr>
        <w:spacing w:line="480" w:lineRule="auto"/>
        <w:jc w:val="both"/>
        <w:rPr>
          <w:rFonts w:ascii="Times New Roman" w:hAnsi="Times New Roman" w:cs="Times New Roman"/>
          <w:b/>
          <w:bCs/>
          <w:sz w:val="24"/>
          <w:szCs w:val="24"/>
          <w:lang w:val="en-GB"/>
        </w:rPr>
      </w:pPr>
      <w:r w:rsidRPr="004012C7">
        <w:rPr>
          <w:rFonts w:ascii="Times New Roman" w:hAnsi="Times New Roman" w:cs="Times New Roman"/>
          <w:b/>
          <w:bCs/>
          <w:sz w:val="24"/>
          <w:szCs w:val="24"/>
          <w:lang w:val="en-GB"/>
        </w:rPr>
        <w:t>Collaborations with Sustainability-Focused Organizations</w:t>
      </w:r>
      <w:r w:rsidRPr="004012C7">
        <w:rPr>
          <w:rFonts w:ascii="Times New Roman" w:hAnsi="Times New Roman" w:cs="Times New Roman"/>
          <w:sz w:val="24"/>
          <w:szCs w:val="24"/>
          <w:lang w:val="en-GB"/>
        </w:rPr>
        <w:t xml:space="preserve"> </w:t>
      </w:r>
    </w:p>
    <w:p w14:paraId="5880CD94" w14:textId="513E8D32" w:rsidR="004012C7" w:rsidRPr="004012C7" w:rsidRDefault="004012C7" w:rsidP="004012C7">
      <w:pPr>
        <w:spacing w:line="480" w:lineRule="auto"/>
        <w:ind w:firstLine="720"/>
        <w:jc w:val="both"/>
        <w:rPr>
          <w:rFonts w:ascii="Times New Roman" w:hAnsi="Times New Roman" w:cs="Times New Roman"/>
          <w:sz w:val="24"/>
          <w:szCs w:val="24"/>
          <w:lang w:val="en-GB"/>
        </w:rPr>
      </w:pPr>
      <w:r w:rsidRPr="004012C7">
        <w:rPr>
          <w:rFonts w:ascii="Times New Roman" w:hAnsi="Times New Roman" w:cs="Times New Roman"/>
          <w:sz w:val="24"/>
          <w:szCs w:val="24"/>
          <w:lang w:val="en-GB"/>
        </w:rPr>
        <w:t xml:space="preserve">The creation of alliances with organizations whose primary goal is to ensure sustainability greatly increases the effectiveness of the event. Such collaborations not only lend credibility but also bring additional resources, as these alliances with NGOs, environmental groups, and eco-conscious businesses can be conducted as seminars, exhibitions, and knowledge-sharing that may apply practical solutions to the </w:t>
      </w:r>
      <w:r w:rsidR="00726E2C" w:rsidRPr="00726E2C">
        <w:rPr>
          <w:rFonts w:ascii="Times New Roman" w:hAnsi="Times New Roman" w:cs="Times New Roman"/>
          <w:sz w:val="24"/>
          <w:szCs w:val="24"/>
          <w:lang w:val="en-GB"/>
        </w:rPr>
        <w:t>sustainability expo</w:t>
      </w:r>
      <w:r w:rsidRPr="004012C7">
        <w:rPr>
          <w:rFonts w:ascii="Times New Roman" w:hAnsi="Times New Roman" w:cs="Times New Roman"/>
          <w:sz w:val="24"/>
          <w:szCs w:val="24"/>
          <w:lang w:val="en-GB"/>
        </w:rPr>
        <w:t xml:space="preserve"> (MacDonald et al., 2019).</w:t>
      </w:r>
    </w:p>
    <w:p w14:paraId="5B04DEC7" w14:textId="36D4F2E9" w:rsidR="004012C7" w:rsidRPr="004012C7" w:rsidRDefault="004012C7" w:rsidP="004012C7">
      <w:pPr>
        <w:spacing w:line="480" w:lineRule="auto"/>
        <w:jc w:val="both"/>
        <w:rPr>
          <w:rFonts w:ascii="Times New Roman" w:hAnsi="Times New Roman" w:cs="Times New Roman"/>
          <w:b/>
          <w:bCs/>
          <w:sz w:val="24"/>
          <w:szCs w:val="24"/>
          <w:lang w:val="en-GB"/>
        </w:rPr>
      </w:pPr>
      <w:r w:rsidRPr="004012C7">
        <w:rPr>
          <w:rFonts w:ascii="Times New Roman" w:hAnsi="Times New Roman" w:cs="Times New Roman"/>
          <w:b/>
          <w:bCs/>
          <w:sz w:val="24"/>
          <w:szCs w:val="24"/>
          <w:lang w:val="en-GB"/>
        </w:rPr>
        <w:t>Communication and Coordination Group</w:t>
      </w:r>
    </w:p>
    <w:p w14:paraId="3DFAA7CC" w14:textId="760D48AC" w:rsidR="004012C7" w:rsidRDefault="004012C7" w:rsidP="00F504AE">
      <w:pPr>
        <w:spacing w:line="480" w:lineRule="auto"/>
        <w:ind w:firstLine="720"/>
        <w:jc w:val="both"/>
        <w:rPr>
          <w:rFonts w:ascii="Times New Roman" w:hAnsi="Times New Roman" w:cs="Times New Roman"/>
          <w:sz w:val="24"/>
          <w:szCs w:val="24"/>
          <w:lang w:val="en-GB"/>
        </w:rPr>
      </w:pPr>
      <w:proofErr w:type="spellStart"/>
      <w:r w:rsidRPr="004012C7">
        <w:rPr>
          <w:rFonts w:ascii="Times New Roman" w:hAnsi="Times New Roman" w:cs="Times New Roman"/>
          <w:sz w:val="24"/>
          <w:szCs w:val="24"/>
          <w:lang w:val="en-GB"/>
        </w:rPr>
        <w:t>Goniewicz</w:t>
      </w:r>
      <w:proofErr w:type="spellEnd"/>
      <w:r w:rsidRPr="004012C7">
        <w:rPr>
          <w:rFonts w:ascii="Times New Roman" w:hAnsi="Times New Roman" w:cs="Times New Roman"/>
          <w:sz w:val="24"/>
          <w:szCs w:val="24"/>
          <w:lang w:val="en-GB"/>
        </w:rPr>
        <w:t xml:space="preserve"> </w:t>
      </w:r>
      <w:r>
        <w:rPr>
          <w:rFonts w:ascii="Times New Roman" w:hAnsi="Times New Roman" w:cs="Times New Roman"/>
          <w:sz w:val="24"/>
          <w:szCs w:val="24"/>
          <w:lang w:val="en-GB"/>
        </w:rPr>
        <w:t>et al.</w:t>
      </w:r>
      <w:r w:rsidRPr="004012C7">
        <w:rPr>
          <w:rFonts w:ascii="Times New Roman" w:hAnsi="Times New Roman" w:cs="Times New Roman"/>
          <w:sz w:val="24"/>
          <w:szCs w:val="24"/>
          <w:lang w:val="en-GB"/>
        </w:rPr>
        <w:t xml:space="preserve"> (2020) </w:t>
      </w:r>
      <w:r>
        <w:rPr>
          <w:rFonts w:ascii="Times New Roman" w:hAnsi="Times New Roman" w:cs="Times New Roman"/>
          <w:sz w:val="24"/>
          <w:szCs w:val="24"/>
          <w:lang w:val="en-GB"/>
        </w:rPr>
        <w:t>emphasize</w:t>
      </w:r>
      <w:r w:rsidRPr="004012C7">
        <w:rPr>
          <w:rFonts w:ascii="Times New Roman" w:hAnsi="Times New Roman" w:cs="Times New Roman"/>
          <w:sz w:val="24"/>
          <w:szCs w:val="24"/>
          <w:lang w:val="en-GB"/>
        </w:rPr>
        <w:t xml:space="preserve"> that communication and coordination are essential to the success of any event. A specialized team builds up departments’ communication and cooperation, thereby assuring that the updates, meetings, and discussions support the operational strategy which end up increasing everyone's productivity. In order to accomplish its goals, the </w:t>
      </w:r>
      <w:r w:rsidR="00726E2C" w:rsidRPr="00726E2C">
        <w:rPr>
          <w:rFonts w:ascii="Times New Roman" w:hAnsi="Times New Roman" w:cs="Times New Roman"/>
          <w:sz w:val="24"/>
          <w:szCs w:val="24"/>
          <w:lang w:val="en-GB"/>
        </w:rPr>
        <w:t xml:space="preserve">Sustainable Living Expo Event </w:t>
      </w:r>
      <w:r w:rsidRPr="004012C7">
        <w:rPr>
          <w:rFonts w:ascii="Times New Roman" w:hAnsi="Times New Roman" w:cs="Times New Roman"/>
          <w:sz w:val="24"/>
          <w:szCs w:val="24"/>
          <w:lang w:val="en-GB"/>
        </w:rPr>
        <w:t>should assemble a diverse group of people with the necessary resources. The focused work of event planners, logistics experts, security personnel, and technical professionals is of great significance. Through its partnership with sustainability organizations and detailed planning and careful messages, the event will leave no stone unturned in making a difference. Such a comprehensive approach is a key factor for the event management success.</w:t>
      </w:r>
    </w:p>
    <w:p w14:paraId="5E5C6875" w14:textId="1AE5E7A1" w:rsidR="009A556B" w:rsidRPr="00F504AE" w:rsidRDefault="009A556B" w:rsidP="009A556B">
      <w:pPr>
        <w:pStyle w:val="ListParagraph"/>
        <w:numPr>
          <w:ilvl w:val="0"/>
          <w:numId w:val="1"/>
        </w:numPr>
        <w:spacing w:line="480" w:lineRule="auto"/>
        <w:jc w:val="both"/>
        <w:rPr>
          <w:rFonts w:ascii="Times New Roman" w:hAnsi="Times New Roman" w:cs="Times New Roman"/>
          <w:b/>
          <w:bCs/>
          <w:sz w:val="24"/>
          <w:szCs w:val="24"/>
          <w:lang w:val="en-GB"/>
        </w:rPr>
      </w:pPr>
      <w:r w:rsidRPr="00F504AE">
        <w:rPr>
          <w:rFonts w:ascii="Times New Roman" w:hAnsi="Times New Roman" w:cs="Times New Roman"/>
          <w:b/>
          <w:bCs/>
          <w:sz w:val="24"/>
          <w:szCs w:val="24"/>
          <w:lang w:val="en-GB"/>
        </w:rPr>
        <w:t>Event Budget</w:t>
      </w:r>
    </w:p>
    <w:p w14:paraId="6E504D7D" w14:textId="719F5839" w:rsidR="000F52CD" w:rsidRPr="00887A11" w:rsidRDefault="00F504AE" w:rsidP="009A556B">
      <w:pPr>
        <w:spacing w:line="480" w:lineRule="auto"/>
        <w:ind w:firstLine="720"/>
        <w:jc w:val="both"/>
        <w:rPr>
          <w:rFonts w:ascii="Times New Roman" w:hAnsi="Times New Roman" w:cs="Times New Roman"/>
          <w:sz w:val="24"/>
          <w:szCs w:val="24"/>
          <w:lang w:val="en-GB"/>
        </w:rPr>
      </w:pPr>
      <w:r w:rsidRPr="00F504AE">
        <w:rPr>
          <w:rFonts w:ascii="Times New Roman" w:hAnsi="Times New Roman" w:cs="Times New Roman"/>
          <w:sz w:val="24"/>
          <w:szCs w:val="24"/>
          <w:lang w:val="en-GB"/>
        </w:rPr>
        <w:lastRenderedPageBreak/>
        <w:t xml:space="preserve">The budget for the </w:t>
      </w:r>
      <w:r w:rsidR="00726E2C" w:rsidRPr="00726E2C">
        <w:rPr>
          <w:rFonts w:ascii="Times New Roman" w:hAnsi="Times New Roman" w:cs="Times New Roman"/>
          <w:sz w:val="24"/>
          <w:szCs w:val="24"/>
          <w:lang w:val="en-GB"/>
        </w:rPr>
        <w:t xml:space="preserve">Sustainable Living Expo Event </w:t>
      </w:r>
      <w:r w:rsidRPr="00F504AE">
        <w:rPr>
          <w:rFonts w:ascii="Times New Roman" w:hAnsi="Times New Roman" w:cs="Times New Roman"/>
          <w:sz w:val="24"/>
          <w:szCs w:val="24"/>
          <w:lang w:val="en-GB"/>
        </w:rPr>
        <w:t xml:space="preserve">will be considerable, for there will be about 500 participants coming from different parts of the world. </w:t>
      </w:r>
      <w:r w:rsidR="0064199C" w:rsidRPr="0064199C">
        <w:rPr>
          <w:rFonts w:ascii="Times New Roman" w:hAnsi="Times New Roman" w:cs="Times New Roman"/>
          <w:sz w:val="24"/>
          <w:szCs w:val="24"/>
          <w:lang w:val="en-GB"/>
        </w:rPr>
        <w:t>This congress, which is supposed to be held at a hefty price, will also bring revenue that will be reinvested in its continuity. Creating a financial statement which would professionally encounter these forces and will just let out Expenditures and incomes that meet sustainability will be important.</w:t>
      </w:r>
    </w:p>
    <w:tbl>
      <w:tblPr>
        <w:tblStyle w:val="TableGrid"/>
        <w:tblW w:w="0" w:type="auto"/>
        <w:tblLook w:val="04A0" w:firstRow="1" w:lastRow="0" w:firstColumn="1" w:lastColumn="0" w:noHBand="0" w:noVBand="1"/>
      </w:tblPr>
      <w:tblGrid>
        <w:gridCol w:w="4675"/>
        <w:gridCol w:w="4675"/>
      </w:tblGrid>
      <w:tr w:rsidR="009D78E2" w:rsidRPr="00887A11" w14:paraId="5F7E1064" w14:textId="77777777" w:rsidTr="000F52CD">
        <w:tc>
          <w:tcPr>
            <w:tcW w:w="4675" w:type="dxa"/>
          </w:tcPr>
          <w:p w14:paraId="6819DBF4" w14:textId="221D3DEC" w:rsidR="000F52CD" w:rsidRPr="00887A11" w:rsidRDefault="00934234" w:rsidP="004C33EA">
            <w:pPr>
              <w:spacing w:line="480" w:lineRule="auto"/>
              <w:jc w:val="both"/>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t>Income</w:t>
            </w:r>
          </w:p>
          <w:p w14:paraId="5A2B7C5C" w14:textId="77777777" w:rsidR="0064199C" w:rsidRPr="0064199C" w:rsidRDefault="0064199C" w:rsidP="0064199C">
            <w:pPr>
              <w:pStyle w:val="ListParagraph"/>
              <w:numPr>
                <w:ilvl w:val="0"/>
                <w:numId w:val="3"/>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Registration fee: £10,000,000</w:t>
            </w:r>
          </w:p>
          <w:p w14:paraId="514EB8C7" w14:textId="77777777" w:rsidR="0064199C" w:rsidRPr="0064199C" w:rsidRDefault="0064199C" w:rsidP="0064199C">
            <w:pPr>
              <w:pStyle w:val="ListParagraph"/>
              <w:numPr>
                <w:ilvl w:val="0"/>
                <w:numId w:val="3"/>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Sponsorships: £2,000,000</w:t>
            </w:r>
          </w:p>
          <w:p w14:paraId="2DC3236C" w14:textId="54137E96" w:rsidR="000F52CD" w:rsidRPr="00887A11" w:rsidRDefault="0064199C" w:rsidP="0064199C">
            <w:pPr>
              <w:pStyle w:val="ListParagraph"/>
              <w:numPr>
                <w:ilvl w:val="0"/>
                <w:numId w:val="3"/>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Government and non-government grants: £500,000</w:t>
            </w:r>
          </w:p>
        </w:tc>
        <w:tc>
          <w:tcPr>
            <w:tcW w:w="4675" w:type="dxa"/>
          </w:tcPr>
          <w:p w14:paraId="66D7967C" w14:textId="7665EA4D" w:rsidR="000F52CD" w:rsidRPr="00887A11" w:rsidRDefault="00934234" w:rsidP="004C33EA">
            <w:pPr>
              <w:spacing w:line="480" w:lineRule="auto"/>
              <w:jc w:val="both"/>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t>Expenditure</w:t>
            </w:r>
          </w:p>
          <w:p w14:paraId="588075AB" w14:textId="77777777" w:rsidR="0064199C" w:rsidRPr="0064199C" w:rsidRDefault="0064199C" w:rsidP="0064199C">
            <w:pPr>
              <w:pStyle w:val="ListParagraph"/>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Venue costs: £200,000</w:t>
            </w:r>
          </w:p>
          <w:p w14:paraId="532F0F7D" w14:textId="77777777" w:rsidR="0064199C" w:rsidRPr="0064199C" w:rsidRDefault="0064199C" w:rsidP="0064199C">
            <w:pPr>
              <w:pStyle w:val="ListParagraph"/>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Fee for speakers: £40,000</w:t>
            </w:r>
          </w:p>
          <w:p w14:paraId="4F721D9A" w14:textId="77777777" w:rsidR="0064199C" w:rsidRPr="0064199C" w:rsidRDefault="0064199C" w:rsidP="0064199C">
            <w:pPr>
              <w:pStyle w:val="ListParagraph"/>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Catering expenses: £300,000</w:t>
            </w:r>
          </w:p>
          <w:p w14:paraId="67E68C10" w14:textId="77777777" w:rsidR="0064199C" w:rsidRPr="0064199C" w:rsidRDefault="0064199C" w:rsidP="0064199C">
            <w:pPr>
              <w:pStyle w:val="ListParagraph"/>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Transportation costs: £100,000</w:t>
            </w:r>
          </w:p>
          <w:p w14:paraId="129829F7" w14:textId="77777777" w:rsidR="0064199C" w:rsidRPr="0064199C" w:rsidRDefault="0064199C" w:rsidP="0064199C">
            <w:pPr>
              <w:pStyle w:val="ListParagraph"/>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Security expenses: £100,000</w:t>
            </w:r>
          </w:p>
          <w:p w14:paraId="3232BCB4" w14:textId="728EAEA3" w:rsidR="00901EF8" w:rsidRPr="00887A11" w:rsidRDefault="0064199C" w:rsidP="0064199C">
            <w:pPr>
              <w:numPr>
                <w:ilvl w:val="0"/>
                <w:numId w:val="4"/>
              </w:numPr>
              <w:spacing w:line="480" w:lineRule="auto"/>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Technology budget: £500,000</w:t>
            </w:r>
          </w:p>
        </w:tc>
      </w:tr>
      <w:tr w:rsidR="009D78E2" w:rsidRPr="00887A11" w14:paraId="30A4E79C" w14:textId="77777777" w:rsidTr="000F52CD">
        <w:tc>
          <w:tcPr>
            <w:tcW w:w="4675" w:type="dxa"/>
          </w:tcPr>
          <w:p w14:paraId="6261769C" w14:textId="56DD5BED" w:rsidR="00901EF8" w:rsidRPr="00887A11" w:rsidRDefault="00934234" w:rsidP="004C33EA">
            <w:pPr>
              <w:spacing w:line="480" w:lineRule="auto"/>
              <w:jc w:val="both"/>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t>Funding Sources</w:t>
            </w:r>
          </w:p>
          <w:p w14:paraId="16B04472" w14:textId="164AA40C" w:rsidR="00901EF8" w:rsidRPr="00FE0D11" w:rsidRDefault="00FE0D11" w:rsidP="004C33EA">
            <w:pPr>
              <w:spacing w:line="480" w:lineRule="auto"/>
              <w:jc w:val="both"/>
              <w:rPr>
                <w:rFonts w:ascii="Times New Roman" w:hAnsi="Times New Roman" w:cs="Times New Roman"/>
                <w:sz w:val="24"/>
                <w:szCs w:val="24"/>
                <w:lang w:val="en-GB"/>
              </w:rPr>
            </w:pPr>
            <w:r w:rsidRPr="00FE0D11">
              <w:rPr>
                <w:rFonts w:ascii="Times New Roman" w:hAnsi="Times New Roman" w:cs="Times New Roman"/>
                <w:sz w:val="24"/>
                <w:szCs w:val="24"/>
                <w:lang w:val="en-GB"/>
              </w:rPr>
              <w:t>G</w:t>
            </w:r>
            <w:r w:rsidR="00934234" w:rsidRPr="00FE0D11">
              <w:rPr>
                <w:rFonts w:ascii="Times New Roman" w:hAnsi="Times New Roman" w:cs="Times New Roman"/>
                <w:sz w:val="24"/>
                <w:szCs w:val="24"/>
                <w:lang w:val="en-GB"/>
              </w:rPr>
              <w:t>rants</w:t>
            </w:r>
            <w:r w:rsidRPr="00FE0D11">
              <w:rPr>
                <w:rFonts w:ascii="Times New Roman" w:hAnsi="Times New Roman" w:cs="Times New Roman"/>
                <w:sz w:val="24"/>
                <w:szCs w:val="24"/>
                <w:lang w:val="en-GB"/>
              </w:rPr>
              <w:t xml:space="preserve"> from the Government</w:t>
            </w:r>
          </w:p>
          <w:p w14:paraId="7117F343" w14:textId="05F7CF3C" w:rsidR="00901EF8" w:rsidRPr="00FE0D11" w:rsidRDefault="00FE0D11" w:rsidP="004C33EA">
            <w:pPr>
              <w:spacing w:line="480" w:lineRule="auto"/>
              <w:jc w:val="both"/>
              <w:rPr>
                <w:rFonts w:ascii="Times New Roman" w:hAnsi="Times New Roman" w:cs="Times New Roman"/>
                <w:sz w:val="24"/>
                <w:szCs w:val="24"/>
                <w:lang w:val="en-GB"/>
              </w:rPr>
            </w:pPr>
            <w:r w:rsidRPr="00FE0D11">
              <w:rPr>
                <w:rFonts w:ascii="Times New Roman" w:hAnsi="Times New Roman" w:cs="Times New Roman"/>
                <w:sz w:val="24"/>
                <w:szCs w:val="24"/>
                <w:lang w:val="en-GB"/>
              </w:rPr>
              <w:t>Grants from NGOs</w:t>
            </w:r>
          </w:p>
          <w:p w14:paraId="0247C5B7" w14:textId="38C20ADD" w:rsidR="00901EF8" w:rsidRPr="00887A11" w:rsidRDefault="00FE0D11" w:rsidP="004C33EA">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Revenue from participation fee</w:t>
            </w:r>
          </w:p>
        </w:tc>
        <w:tc>
          <w:tcPr>
            <w:tcW w:w="4675" w:type="dxa"/>
          </w:tcPr>
          <w:p w14:paraId="1678BAD9" w14:textId="176D1DA1" w:rsidR="000F52CD" w:rsidRPr="00887A11" w:rsidRDefault="000F52CD" w:rsidP="004C33EA">
            <w:pPr>
              <w:spacing w:line="480" w:lineRule="auto"/>
              <w:jc w:val="both"/>
              <w:rPr>
                <w:rFonts w:ascii="Times New Roman" w:hAnsi="Times New Roman" w:cs="Times New Roman"/>
                <w:sz w:val="24"/>
                <w:szCs w:val="24"/>
                <w:lang w:val="en-GB"/>
              </w:rPr>
            </w:pPr>
          </w:p>
        </w:tc>
      </w:tr>
    </w:tbl>
    <w:p w14:paraId="5BB38825" w14:textId="77777777" w:rsidR="000F52CD" w:rsidRPr="00887A11" w:rsidRDefault="000F52CD" w:rsidP="004C33EA">
      <w:pPr>
        <w:spacing w:line="480" w:lineRule="auto"/>
        <w:jc w:val="both"/>
        <w:rPr>
          <w:rFonts w:ascii="Times New Roman" w:hAnsi="Times New Roman" w:cs="Times New Roman"/>
          <w:sz w:val="24"/>
          <w:szCs w:val="24"/>
          <w:lang w:val="en-GB"/>
        </w:rPr>
      </w:pPr>
    </w:p>
    <w:p w14:paraId="76A4175B" w14:textId="7805E5E0" w:rsidR="00901EF8" w:rsidRPr="00887A11" w:rsidRDefault="00934234" w:rsidP="004C33EA">
      <w:pPr>
        <w:pStyle w:val="ListParagraph"/>
        <w:numPr>
          <w:ilvl w:val="0"/>
          <w:numId w:val="1"/>
        </w:numPr>
        <w:spacing w:line="480" w:lineRule="auto"/>
        <w:jc w:val="both"/>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t>Industry Trends</w:t>
      </w:r>
    </w:p>
    <w:p w14:paraId="483F6985" w14:textId="119943B6" w:rsidR="0064199C" w:rsidRPr="0064199C" w:rsidRDefault="0064199C" w:rsidP="0064199C">
      <w:pPr>
        <w:spacing w:line="480" w:lineRule="auto"/>
        <w:ind w:firstLine="720"/>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 xml:space="preserve">Conferences and </w:t>
      </w:r>
      <w:r w:rsidR="00726E2C" w:rsidRPr="00726E2C">
        <w:rPr>
          <w:rFonts w:ascii="Times New Roman" w:hAnsi="Times New Roman" w:cs="Times New Roman"/>
          <w:sz w:val="24"/>
          <w:szCs w:val="24"/>
          <w:lang w:val="en-GB"/>
        </w:rPr>
        <w:t>sustainability expo</w:t>
      </w:r>
      <w:r w:rsidRPr="0064199C">
        <w:rPr>
          <w:rFonts w:ascii="Times New Roman" w:hAnsi="Times New Roman" w:cs="Times New Roman"/>
          <w:sz w:val="24"/>
          <w:szCs w:val="24"/>
          <w:lang w:val="en-GB"/>
        </w:rPr>
        <w:t xml:space="preserve">s are now </w:t>
      </w:r>
      <w:r>
        <w:rPr>
          <w:rFonts w:ascii="Times New Roman" w:hAnsi="Times New Roman" w:cs="Times New Roman"/>
          <w:sz w:val="24"/>
          <w:szCs w:val="24"/>
          <w:lang w:val="en-GB"/>
        </w:rPr>
        <w:t>being customized</w:t>
      </w:r>
      <w:r w:rsidRPr="0064199C">
        <w:rPr>
          <w:rFonts w:ascii="Times New Roman" w:hAnsi="Times New Roman" w:cs="Times New Roman"/>
          <w:sz w:val="24"/>
          <w:szCs w:val="24"/>
          <w:lang w:val="en-GB"/>
        </w:rPr>
        <w:t xml:space="preserve"> to the changing landscapes of the event management industry. Based on the data provided by Tao et al. (2021), the three main characteristics of these post-pandemic events are diversity, sustainability and virtual-hybrid </w:t>
      </w:r>
      <w:r w:rsidRPr="0064199C">
        <w:rPr>
          <w:rFonts w:ascii="Times New Roman" w:hAnsi="Times New Roman" w:cs="Times New Roman"/>
          <w:sz w:val="24"/>
          <w:szCs w:val="24"/>
          <w:lang w:val="en-GB"/>
        </w:rPr>
        <w:lastRenderedPageBreak/>
        <w:t xml:space="preserve">integration. Gaining more authority and influence is possible for the </w:t>
      </w:r>
      <w:r w:rsidR="00726E2C" w:rsidRPr="00726E2C">
        <w:rPr>
          <w:rFonts w:ascii="Times New Roman" w:hAnsi="Times New Roman" w:cs="Times New Roman"/>
          <w:sz w:val="24"/>
          <w:szCs w:val="24"/>
          <w:lang w:val="en-GB"/>
        </w:rPr>
        <w:t xml:space="preserve">Sustainable Living Expo Event </w:t>
      </w:r>
      <w:r w:rsidRPr="0064199C">
        <w:rPr>
          <w:rFonts w:ascii="Times New Roman" w:hAnsi="Times New Roman" w:cs="Times New Roman"/>
          <w:sz w:val="24"/>
          <w:szCs w:val="24"/>
          <w:lang w:val="en-GB"/>
        </w:rPr>
        <w:t>when it considers implementing the trends on offer.</w:t>
      </w:r>
    </w:p>
    <w:p w14:paraId="63929B95" w14:textId="4306E795" w:rsidR="00AF16D7" w:rsidRPr="00AF16D7" w:rsidRDefault="0064199C" w:rsidP="0064199C">
      <w:pPr>
        <w:spacing w:line="480" w:lineRule="auto"/>
        <w:ind w:firstLine="720"/>
        <w:jc w:val="both"/>
        <w:rPr>
          <w:rFonts w:ascii="Times New Roman" w:hAnsi="Times New Roman" w:cs="Times New Roman"/>
          <w:sz w:val="24"/>
          <w:szCs w:val="24"/>
          <w:lang w:val="en-GB"/>
        </w:rPr>
      </w:pPr>
      <w:r w:rsidRPr="0064199C">
        <w:rPr>
          <w:rFonts w:ascii="Times New Roman" w:hAnsi="Times New Roman" w:cs="Times New Roman"/>
          <w:sz w:val="24"/>
          <w:szCs w:val="24"/>
          <w:lang w:val="en-GB"/>
        </w:rPr>
        <w:t xml:space="preserve">Virtualization or hybrid participation model is becoming apparent in different stages of technological development and growth of global connectivity. Philippe Simons (2019) affirms that amendment of physical factors helps to eliminate geopolitical boundaries and as a result, gather a larger crowd of spectators. According to Niner et al. (2020), the </w:t>
      </w:r>
      <w:r w:rsidR="00726E2C" w:rsidRPr="00726E2C">
        <w:rPr>
          <w:rFonts w:ascii="Times New Roman" w:hAnsi="Times New Roman" w:cs="Times New Roman"/>
          <w:sz w:val="24"/>
          <w:szCs w:val="24"/>
          <w:lang w:val="en-GB"/>
        </w:rPr>
        <w:t>sustainability expo</w:t>
      </w:r>
      <w:r w:rsidRPr="0064199C">
        <w:rPr>
          <w:rFonts w:ascii="Times New Roman" w:hAnsi="Times New Roman" w:cs="Times New Roman"/>
          <w:sz w:val="24"/>
          <w:szCs w:val="24"/>
          <w:lang w:val="en-GB"/>
        </w:rPr>
        <w:t xml:space="preserve"> on the topic of sustainable development has introduced virtual platforms as an alternative option for increasing the number of </w:t>
      </w:r>
      <w:proofErr w:type="spellStart"/>
      <w:proofErr w:type="gramStart"/>
      <w:r w:rsidRPr="0064199C">
        <w:rPr>
          <w:rFonts w:ascii="Times New Roman" w:hAnsi="Times New Roman" w:cs="Times New Roman"/>
          <w:sz w:val="24"/>
          <w:szCs w:val="24"/>
          <w:lang w:val="en-GB"/>
        </w:rPr>
        <w:t>participants.</w:t>
      </w:r>
      <w:r w:rsidR="00AF16D7" w:rsidRPr="00AF16D7">
        <w:rPr>
          <w:rFonts w:ascii="Times New Roman" w:hAnsi="Times New Roman" w:cs="Times New Roman"/>
          <w:sz w:val="24"/>
          <w:szCs w:val="24"/>
          <w:lang w:val="en-GB"/>
        </w:rPr>
        <w:t>As</w:t>
      </w:r>
      <w:proofErr w:type="spellEnd"/>
      <w:proofErr w:type="gramEnd"/>
      <w:r w:rsidR="00AF16D7" w:rsidRPr="00AF16D7">
        <w:rPr>
          <w:rFonts w:ascii="Times New Roman" w:hAnsi="Times New Roman" w:cs="Times New Roman"/>
          <w:sz w:val="24"/>
          <w:szCs w:val="24"/>
          <w:lang w:val="en-GB"/>
        </w:rPr>
        <w:t xml:space="preserve"> a result, this approach not only accommodates the modern industry requirements but also the participation of a wide range of stakeholders into dialogue on sustainable developments is facilitated.</w:t>
      </w:r>
    </w:p>
    <w:p w14:paraId="6C2F91CA" w14:textId="1C704178" w:rsidR="00AF16D7" w:rsidRPr="00AF16D7" w:rsidRDefault="00AF16D7" w:rsidP="00AF16D7">
      <w:pPr>
        <w:spacing w:line="480" w:lineRule="auto"/>
        <w:ind w:firstLine="720"/>
        <w:jc w:val="both"/>
        <w:rPr>
          <w:rFonts w:ascii="Times New Roman" w:hAnsi="Times New Roman" w:cs="Times New Roman"/>
          <w:sz w:val="24"/>
          <w:szCs w:val="24"/>
          <w:lang w:val="en-GB"/>
        </w:rPr>
      </w:pPr>
      <w:r w:rsidRPr="00AF16D7">
        <w:rPr>
          <w:rFonts w:ascii="Times New Roman" w:hAnsi="Times New Roman" w:cs="Times New Roman"/>
          <w:sz w:val="24"/>
          <w:szCs w:val="24"/>
          <w:lang w:val="en-GB"/>
        </w:rPr>
        <w:t xml:space="preserve">Diversity and inclusion are key issues to consider while planning an event. Swartz et al. (2019) propose that a diversity of the professional backgrounds on the conference panels add depth, and help with understanding the complexity of issues regarding sustainable development. The </w:t>
      </w:r>
      <w:r w:rsidR="00726E2C" w:rsidRPr="00726E2C">
        <w:rPr>
          <w:rFonts w:ascii="Times New Roman" w:hAnsi="Times New Roman" w:cs="Times New Roman"/>
          <w:sz w:val="24"/>
          <w:szCs w:val="24"/>
          <w:lang w:val="en-GB"/>
        </w:rPr>
        <w:t>sustainability expo</w:t>
      </w:r>
      <w:r w:rsidRPr="00AF16D7">
        <w:rPr>
          <w:rFonts w:ascii="Times New Roman" w:hAnsi="Times New Roman" w:cs="Times New Roman"/>
          <w:sz w:val="24"/>
          <w:szCs w:val="24"/>
          <w:lang w:val="en-GB"/>
        </w:rPr>
        <w:t>s’ holistic programming integrated these factors meaningfully in it which makes it a leader in industry’s trends.</w:t>
      </w:r>
    </w:p>
    <w:p w14:paraId="485A893F" w14:textId="53A130C2" w:rsidR="00AF16D7" w:rsidRDefault="00AF16D7" w:rsidP="00AF16D7">
      <w:pPr>
        <w:spacing w:line="480" w:lineRule="auto"/>
        <w:ind w:firstLine="720"/>
        <w:jc w:val="both"/>
        <w:rPr>
          <w:rFonts w:ascii="Times New Roman" w:hAnsi="Times New Roman" w:cs="Times New Roman"/>
          <w:sz w:val="24"/>
          <w:szCs w:val="24"/>
          <w:lang w:val="en-GB"/>
        </w:rPr>
      </w:pPr>
      <w:proofErr w:type="spellStart"/>
      <w:r w:rsidRPr="00AF16D7">
        <w:rPr>
          <w:rFonts w:ascii="Times New Roman" w:hAnsi="Times New Roman" w:cs="Times New Roman"/>
          <w:sz w:val="24"/>
          <w:szCs w:val="24"/>
          <w:lang w:val="en-GB"/>
        </w:rPr>
        <w:t>Parncutt</w:t>
      </w:r>
      <w:proofErr w:type="spellEnd"/>
      <w:r w:rsidRPr="00AF16D7">
        <w:rPr>
          <w:rFonts w:ascii="Times New Roman" w:hAnsi="Times New Roman" w:cs="Times New Roman"/>
          <w:sz w:val="24"/>
          <w:szCs w:val="24"/>
          <w:lang w:val="en-GB"/>
        </w:rPr>
        <w:t xml:space="preserve"> (2021) </w:t>
      </w:r>
      <w:r>
        <w:rPr>
          <w:rFonts w:ascii="Times New Roman" w:hAnsi="Times New Roman" w:cs="Times New Roman"/>
          <w:sz w:val="24"/>
          <w:szCs w:val="24"/>
          <w:lang w:val="en-GB"/>
        </w:rPr>
        <w:t>asserts</w:t>
      </w:r>
      <w:r w:rsidRPr="00AF16D7">
        <w:rPr>
          <w:rFonts w:ascii="Times New Roman" w:hAnsi="Times New Roman" w:cs="Times New Roman"/>
          <w:sz w:val="24"/>
          <w:szCs w:val="24"/>
          <w:lang w:val="en-GB"/>
        </w:rPr>
        <w:t xml:space="preserve"> that virtual participation at the </w:t>
      </w:r>
      <w:r w:rsidR="00726E2C" w:rsidRPr="00726E2C">
        <w:rPr>
          <w:rFonts w:ascii="Times New Roman" w:hAnsi="Times New Roman" w:cs="Times New Roman"/>
          <w:sz w:val="24"/>
          <w:szCs w:val="24"/>
          <w:lang w:val="en-GB"/>
        </w:rPr>
        <w:t xml:space="preserve">Sustainable Living Expo Event </w:t>
      </w:r>
      <w:r w:rsidRPr="00AF16D7">
        <w:rPr>
          <w:rFonts w:ascii="Times New Roman" w:hAnsi="Times New Roman" w:cs="Times New Roman"/>
          <w:sz w:val="24"/>
          <w:szCs w:val="24"/>
          <w:lang w:val="en-GB"/>
        </w:rPr>
        <w:t xml:space="preserve">is not only eco-friendly and ensures diversity but also projects the event as a modern, inclusive management leader. Its flexibility safeguards the </w:t>
      </w:r>
      <w:r w:rsidR="00726E2C" w:rsidRPr="00726E2C">
        <w:rPr>
          <w:rFonts w:ascii="Times New Roman" w:hAnsi="Times New Roman" w:cs="Times New Roman"/>
          <w:sz w:val="24"/>
          <w:szCs w:val="24"/>
          <w:lang w:val="en-GB"/>
        </w:rPr>
        <w:t>sustainability expo</w:t>
      </w:r>
      <w:r w:rsidRPr="00AF16D7">
        <w:rPr>
          <w:rFonts w:ascii="Times New Roman" w:hAnsi="Times New Roman" w:cs="Times New Roman"/>
          <w:sz w:val="24"/>
          <w:szCs w:val="24"/>
          <w:lang w:val="en-GB"/>
        </w:rPr>
        <w:t xml:space="preserve"> as the most </w:t>
      </w:r>
      <w:r>
        <w:rPr>
          <w:rFonts w:ascii="Times New Roman" w:hAnsi="Times New Roman" w:cs="Times New Roman"/>
          <w:sz w:val="24"/>
          <w:szCs w:val="24"/>
          <w:lang w:val="en-GB"/>
        </w:rPr>
        <w:t>contemporary</w:t>
      </w:r>
      <w:r w:rsidRPr="00AF16D7">
        <w:rPr>
          <w:rFonts w:ascii="Times New Roman" w:hAnsi="Times New Roman" w:cs="Times New Roman"/>
          <w:sz w:val="24"/>
          <w:szCs w:val="24"/>
          <w:lang w:val="en-GB"/>
        </w:rPr>
        <w:t xml:space="preserve"> discussion platform on sustainable development, which enables it to remain at the peak of the development professionally.</w:t>
      </w:r>
    </w:p>
    <w:p w14:paraId="21272D4A" w14:textId="20E33AFC" w:rsidR="00B33AC1" w:rsidRPr="008450C9" w:rsidRDefault="00934234" w:rsidP="00AF16D7">
      <w:pPr>
        <w:spacing w:line="480" w:lineRule="auto"/>
        <w:jc w:val="both"/>
        <w:rPr>
          <w:rFonts w:ascii="Times New Roman" w:hAnsi="Times New Roman" w:cs="Times New Roman"/>
          <w:b/>
          <w:bCs/>
          <w:sz w:val="24"/>
          <w:szCs w:val="24"/>
          <w:lang w:val="en-GB"/>
        </w:rPr>
      </w:pPr>
      <w:r w:rsidRPr="008450C9">
        <w:rPr>
          <w:rFonts w:ascii="Times New Roman" w:hAnsi="Times New Roman" w:cs="Times New Roman"/>
          <w:b/>
          <w:bCs/>
          <w:sz w:val="24"/>
          <w:szCs w:val="24"/>
          <w:lang w:val="en-GB"/>
        </w:rPr>
        <w:t>Cultural consideration</w:t>
      </w:r>
    </w:p>
    <w:p w14:paraId="14A3B4C5" w14:textId="77ECB10B" w:rsidR="008450C9" w:rsidRPr="008450C9" w:rsidRDefault="008450C9" w:rsidP="008450C9">
      <w:pPr>
        <w:spacing w:line="480" w:lineRule="auto"/>
        <w:ind w:firstLine="720"/>
        <w:jc w:val="both"/>
        <w:rPr>
          <w:rFonts w:ascii="Times New Roman" w:hAnsi="Times New Roman" w:cs="Times New Roman"/>
          <w:sz w:val="24"/>
          <w:szCs w:val="24"/>
          <w:lang w:val="en-GB"/>
        </w:rPr>
      </w:pPr>
      <w:r w:rsidRPr="008450C9">
        <w:rPr>
          <w:rFonts w:ascii="Times New Roman" w:hAnsi="Times New Roman" w:cs="Times New Roman"/>
          <w:sz w:val="24"/>
          <w:szCs w:val="24"/>
          <w:lang w:val="en-GB"/>
        </w:rPr>
        <w:lastRenderedPageBreak/>
        <w:t xml:space="preserve">The vital culture and environment of Geneva lead to the choice of its place for the </w:t>
      </w:r>
      <w:r w:rsidR="00726E2C" w:rsidRPr="00726E2C">
        <w:rPr>
          <w:rFonts w:ascii="Times New Roman" w:hAnsi="Times New Roman" w:cs="Times New Roman"/>
          <w:sz w:val="24"/>
          <w:szCs w:val="24"/>
          <w:lang w:val="en-GB"/>
        </w:rPr>
        <w:t>Sustainable Living Expo Event</w:t>
      </w:r>
      <w:r w:rsidRPr="008450C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as argued</w:t>
      </w:r>
      <w:r w:rsidRPr="008450C9">
        <w:rPr>
          <w:rFonts w:ascii="Times New Roman" w:hAnsi="Times New Roman" w:cs="Times New Roman"/>
          <w:sz w:val="24"/>
          <w:szCs w:val="24"/>
          <w:lang w:val="en-GB"/>
        </w:rPr>
        <w:t xml:space="preserve"> by </w:t>
      </w:r>
      <w:proofErr w:type="spellStart"/>
      <w:r w:rsidRPr="008450C9">
        <w:rPr>
          <w:rFonts w:ascii="Times New Roman" w:hAnsi="Times New Roman" w:cs="Times New Roman"/>
          <w:sz w:val="24"/>
          <w:szCs w:val="24"/>
          <w:lang w:val="en-GB"/>
        </w:rPr>
        <w:t>Sénit</w:t>
      </w:r>
      <w:proofErr w:type="spellEnd"/>
      <w:r w:rsidRPr="008450C9">
        <w:rPr>
          <w:rFonts w:ascii="Times New Roman" w:hAnsi="Times New Roman" w:cs="Times New Roman"/>
          <w:sz w:val="24"/>
          <w:szCs w:val="24"/>
          <w:lang w:val="en-GB"/>
        </w:rPr>
        <w:t xml:space="preserve"> (2020). For the event to be successful, it must be designed to be a welcoming environment and the topic should be culturally relevant.</w:t>
      </w:r>
    </w:p>
    <w:p w14:paraId="093A4436" w14:textId="5DBC1CA4" w:rsidR="008450C9" w:rsidRPr="008450C9" w:rsidRDefault="008450C9" w:rsidP="008450C9">
      <w:pPr>
        <w:pStyle w:val="ListParagraph"/>
        <w:numPr>
          <w:ilvl w:val="0"/>
          <w:numId w:val="13"/>
        </w:numPr>
        <w:spacing w:line="480" w:lineRule="auto"/>
        <w:jc w:val="both"/>
        <w:rPr>
          <w:rFonts w:ascii="Times New Roman" w:hAnsi="Times New Roman" w:cs="Times New Roman"/>
          <w:sz w:val="24"/>
          <w:szCs w:val="24"/>
          <w:lang w:val="en-GB"/>
        </w:rPr>
      </w:pPr>
      <w:r w:rsidRPr="008450C9">
        <w:rPr>
          <w:rFonts w:ascii="Times New Roman" w:hAnsi="Times New Roman" w:cs="Times New Roman"/>
          <w:b/>
          <w:bCs/>
          <w:sz w:val="24"/>
          <w:szCs w:val="24"/>
          <w:lang w:val="en-GB"/>
        </w:rPr>
        <w:t>Diverse Participant Backgrounds:</w:t>
      </w:r>
      <w:r w:rsidRPr="008450C9">
        <w:rPr>
          <w:rFonts w:ascii="Times New Roman" w:hAnsi="Times New Roman" w:cs="Times New Roman"/>
          <w:sz w:val="24"/>
          <w:szCs w:val="24"/>
          <w:lang w:val="en-GB"/>
        </w:rPr>
        <w:t xml:space="preserve"> The conference will host attendees from a variety of cultural backgrounds· To foster mutual respect and cooperation, it’s essential to carefully consider cultural differences in communication, etiquette, and expectations· This approach not only enhances the collaborative atmosphere but also ensures all participants feel valued and understood·</w:t>
      </w:r>
    </w:p>
    <w:p w14:paraId="1B577235" w14:textId="03A841A1" w:rsidR="008450C9" w:rsidRPr="008450C9" w:rsidRDefault="008450C9" w:rsidP="008450C9">
      <w:pPr>
        <w:pStyle w:val="ListParagraph"/>
        <w:numPr>
          <w:ilvl w:val="0"/>
          <w:numId w:val="13"/>
        </w:numPr>
        <w:spacing w:line="480" w:lineRule="auto"/>
        <w:jc w:val="both"/>
        <w:rPr>
          <w:rFonts w:ascii="Times New Roman" w:hAnsi="Times New Roman" w:cs="Times New Roman"/>
          <w:sz w:val="24"/>
          <w:szCs w:val="24"/>
          <w:lang w:val="en-GB"/>
        </w:rPr>
      </w:pPr>
      <w:r w:rsidRPr="008450C9">
        <w:rPr>
          <w:rFonts w:ascii="Times New Roman" w:hAnsi="Times New Roman" w:cs="Times New Roman"/>
          <w:b/>
          <w:bCs/>
          <w:sz w:val="24"/>
          <w:szCs w:val="24"/>
          <w:lang w:val="en-GB"/>
        </w:rPr>
        <w:t>Language and Inclusion:</w:t>
      </w:r>
      <w:r w:rsidRPr="008450C9">
        <w:rPr>
          <w:rFonts w:ascii="Times New Roman" w:hAnsi="Times New Roman" w:cs="Times New Roman"/>
          <w:sz w:val="24"/>
          <w:szCs w:val="24"/>
          <w:lang w:val="en-GB"/>
        </w:rPr>
        <w:t xml:space="preserve"> Effective communication is key in such a diverse setting· The provision of interpreters and translated materials is crucial for inclusive discourse, ensuring that language barriers do not hinder the exchange of ideas·</w:t>
      </w:r>
    </w:p>
    <w:p w14:paraId="04C523A3" w14:textId="3126CDD0" w:rsidR="008450C9" w:rsidRPr="008450C9" w:rsidRDefault="008450C9" w:rsidP="008450C9">
      <w:pPr>
        <w:pStyle w:val="ListParagraph"/>
        <w:numPr>
          <w:ilvl w:val="0"/>
          <w:numId w:val="13"/>
        </w:numPr>
        <w:spacing w:line="480" w:lineRule="auto"/>
        <w:jc w:val="both"/>
        <w:rPr>
          <w:rFonts w:ascii="Times New Roman" w:hAnsi="Times New Roman" w:cs="Times New Roman"/>
          <w:sz w:val="24"/>
          <w:szCs w:val="24"/>
          <w:lang w:val="en-GB"/>
        </w:rPr>
      </w:pPr>
      <w:r w:rsidRPr="008450C9">
        <w:rPr>
          <w:rFonts w:ascii="Times New Roman" w:hAnsi="Times New Roman" w:cs="Times New Roman"/>
          <w:b/>
          <w:bCs/>
          <w:sz w:val="24"/>
          <w:szCs w:val="24"/>
          <w:lang w:val="en-GB"/>
        </w:rPr>
        <w:t>Eco-Friendly Practices:</w:t>
      </w:r>
      <w:r w:rsidRPr="008450C9">
        <w:rPr>
          <w:rFonts w:ascii="Times New Roman" w:hAnsi="Times New Roman" w:cs="Times New Roman"/>
          <w:sz w:val="24"/>
          <w:szCs w:val="24"/>
          <w:lang w:val="en-GB"/>
        </w:rPr>
        <w:t xml:space="preserve"> The </w:t>
      </w:r>
      <w:r w:rsidR="00726E2C" w:rsidRPr="00726E2C">
        <w:rPr>
          <w:rFonts w:ascii="Times New Roman" w:hAnsi="Times New Roman" w:cs="Times New Roman"/>
          <w:sz w:val="24"/>
          <w:szCs w:val="24"/>
          <w:lang w:val="en-GB"/>
        </w:rPr>
        <w:t>sustainability expo</w:t>
      </w:r>
      <w:r w:rsidRPr="008450C9">
        <w:rPr>
          <w:rFonts w:ascii="Times New Roman" w:hAnsi="Times New Roman" w:cs="Times New Roman"/>
          <w:sz w:val="24"/>
          <w:szCs w:val="24"/>
          <w:lang w:val="en-GB"/>
        </w:rPr>
        <w:t>'s programming aligns with Geneva’s commitment to environmental sustainability· Practices such as reducing waste, conserving energy, and offering sustainable food options reflect the host city’s values and reinforce the event’s sustainability message·</w:t>
      </w:r>
    </w:p>
    <w:p w14:paraId="19F4E987" w14:textId="73742C71" w:rsidR="008450C9" w:rsidRPr="008450C9" w:rsidRDefault="008450C9" w:rsidP="008450C9">
      <w:pPr>
        <w:pStyle w:val="ListParagraph"/>
        <w:numPr>
          <w:ilvl w:val="0"/>
          <w:numId w:val="13"/>
        </w:numPr>
        <w:spacing w:line="480" w:lineRule="auto"/>
        <w:jc w:val="both"/>
        <w:rPr>
          <w:rFonts w:ascii="Times New Roman" w:hAnsi="Times New Roman" w:cs="Times New Roman"/>
          <w:sz w:val="24"/>
          <w:szCs w:val="24"/>
          <w:lang w:val="en-GB"/>
        </w:rPr>
      </w:pPr>
      <w:r w:rsidRPr="008450C9">
        <w:rPr>
          <w:rFonts w:ascii="Times New Roman" w:hAnsi="Times New Roman" w:cs="Times New Roman"/>
          <w:b/>
          <w:bCs/>
          <w:sz w:val="24"/>
          <w:szCs w:val="24"/>
          <w:lang w:val="en-GB"/>
        </w:rPr>
        <w:t>Impartiality in Discussions:</w:t>
      </w:r>
      <w:r w:rsidRPr="008450C9">
        <w:rPr>
          <w:rFonts w:ascii="Times New Roman" w:hAnsi="Times New Roman" w:cs="Times New Roman"/>
          <w:sz w:val="24"/>
          <w:szCs w:val="24"/>
          <w:lang w:val="en-GB"/>
        </w:rPr>
        <w:t xml:space="preserve"> Geneva's history of hosting neutral diplomatic meetings provides an ideal backdrop for discussions on complex international topics· The city's tradition of impartiality fosters an environment where diverse viewpoints can be expressed and explored with objectivity and compassion·</w:t>
      </w:r>
    </w:p>
    <w:p w14:paraId="444D4A51" w14:textId="054CE062" w:rsidR="008450C9" w:rsidRPr="008450C9" w:rsidRDefault="008450C9" w:rsidP="008450C9">
      <w:pPr>
        <w:pStyle w:val="ListParagraph"/>
        <w:numPr>
          <w:ilvl w:val="0"/>
          <w:numId w:val="13"/>
        </w:numPr>
        <w:spacing w:line="480" w:lineRule="auto"/>
        <w:jc w:val="both"/>
        <w:rPr>
          <w:rFonts w:ascii="Times New Roman" w:hAnsi="Times New Roman" w:cs="Times New Roman"/>
          <w:sz w:val="24"/>
          <w:szCs w:val="24"/>
          <w:lang w:val="en-GB"/>
        </w:rPr>
      </w:pPr>
      <w:r w:rsidRPr="008450C9">
        <w:rPr>
          <w:rFonts w:ascii="Times New Roman" w:hAnsi="Times New Roman" w:cs="Times New Roman"/>
          <w:b/>
          <w:bCs/>
          <w:sz w:val="24"/>
          <w:szCs w:val="24"/>
          <w:lang w:val="en-GB"/>
        </w:rPr>
        <w:t>Global Governance:</w:t>
      </w:r>
      <w:r w:rsidRPr="008450C9">
        <w:rPr>
          <w:rFonts w:ascii="Times New Roman" w:hAnsi="Times New Roman" w:cs="Times New Roman"/>
          <w:sz w:val="24"/>
          <w:szCs w:val="24"/>
          <w:lang w:val="en-GB"/>
        </w:rPr>
        <w:t xml:space="preserve"> As home to the United Nations and other significant international agencies, Geneva's role in global governance is well established· The presence of these organizations enhances the </w:t>
      </w:r>
      <w:r w:rsidR="00726E2C" w:rsidRPr="00726E2C">
        <w:rPr>
          <w:rFonts w:ascii="Times New Roman" w:hAnsi="Times New Roman" w:cs="Times New Roman"/>
          <w:sz w:val="24"/>
          <w:szCs w:val="24"/>
          <w:lang w:val="en-GB"/>
        </w:rPr>
        <w:t>sustainability expo</w:t>
      </w:r>
      <w:r w:rsidRPr="008450C9">
        <w:rPr>
          <w:rFonts w:ascii="Times New Roman" w:hAnsi="Times New Roman" w:cs="Times New Roman"/>
          <w:sz w:val="24"/>
          <w:szCs w:val="24"/>
          <w:lang w:val="en-GB"/>
        </w:rPr>
        <w:t xml:space="preserve">'s relevance and offers attendees unique insights into various cultural perspectives· This international meeting is not only a </w:t>
      </w:r>
      <w:r w:rsidRPr="008450C9">
        <w:rPr>
          <w:rFonts w:ascii="Times New Roman" w:hAnsi="Times New Roman" w:cs="Times New Roman"/>
          <w:sz w:val="24"/>
          <w:szCs w:val="24"/>
          <w:lang w:val="en-GB"/>
        </w:rPr>
        <w:lastRenderedPageBreak/>
        <w:t xml:space="preserve">convergence of minds but also a pivotal platform for shaping future global policies and practices· </w:t>
      </w:r>
    </w:p>
    <w:p w14:paraId="1E1B90E5" w14:textId="6188EA13" w:rsidR="0078325E" w:rsidRPr="0078325E" w:rsidRDefault="008450C9" w:rsidP="008450C9">
      <w:pPr>
        <w:spacing w:line="480" w:lineRule="auto"/>
        <w:ind w:firstLine="720"/>
        <w:jc w:val="both"/>
        <w:rPr>
          <w:rFonts w:ascii="Times New Roman" w:hAnsi="Times New Roman" w:cs="Times New Roman"/>
          <w:sz w:val="24"/>
          <w:szCs w:val="24"/>
          <w:lang w:val="en-GB"/>
        </w:rPr>
      </w:pPr>
      <w:r w:rsidRPr="008450C9">
        <w:rPr>
          <w:rFonts w:ascii="Times New Roman" w:hAnsi="Times New Roman" w:cs="Times New Roman"/>
          <w:sz w:val="24"/>
          <w:szCs w:val="24"/>
          <w:lang w:val="en-GB"/>
        </w:rPr>
        <w:t xml:space="preserve">Incorporating these issues the </w:t>
      </w:r>
      <w:r w:rsidR="00726E2C" w:rsidRPr="00726E2C">
        <w:rPr>
          <w:rFonts w:ascii="Times New Roman" w:hAnsi="Times New Roman" w:cs="Times New Roman"/>
          <w:sz w:val="24"/>
          <w:szCs w:val="24"/>
          <w:lang w:val="en-GB"/>
        </w:rPr>
        <w:t xml:space="preserve">Sustainable Living Expo Event </w:t>
      </w:r>
      <w:r w:rsidRPr="008450C9">
        <w:rPr>
          <w:rFonts w:ascii="Times New Roman" w:hAnsi="Times New Roman" w:cs="Times New Roman"/>
          <w:sz w:val="24"/>
          <w:szCs w:val="24"/>
          <w:lang w:val="en-GB"/>
        </w:rPr>
        <w:t>intends to emerge as an example of inclusivity, sustainability, and international collaboration.</w:t>
      </w:r>
    </w:p>
    <w:p w14:paraId="71FC1EF4" w14:textId="77777777" w:rsidR="00610C11" w:rsidRPr="00887A11" w:rsidRDefault="00610C11" w:rsidP="004C33EA">
      <w:pPr>
        <w:spacing w:line="480" w:lineRule="auto"/>
        <w:jc w:val="both"/>
        <w:rPr>
          <w:lang w:val="en-GB"/>
        </w:rPr>
      </w:pPr>
    </w:p>
    <w:p w14:paraId="0E506B4E" w14:textId="77777777" w:rsidR="008450C9" w:rsidRDefault="008450C9" w:rsidP="00726E2C">
      <w:pPr>
        <w:spacing w:line="480" w:lineRule="auto"/>
        <w:rPr>
          <w:rFonts w:ascii="Times New Roman" w:hAnsi="Times New Roman" w:cs="Times New Roman"/>
          <w:b/>
          <w:bCs/>
          <w:sz w:val="24"/>
          <w:szCs w:val="24"/>
          <w:lang w:val="en-GB"/>
        </w:rPr>
      </w:pPr>
    </w:p>
    <w:p w14:paraId="00563C23" w14:textId="77777777" w:rsidR="00726E2C" w:rsidRDefault="00726E2C" w:rsidP="009B5CDD">
      <w:pPr>
        <w:spacing w:line="480" w:lineRule="auto"/>
        <w:jc w:val="center"/>
        <w:rPr>
          <w:rFonts w:ascii="Times New Roman" w:hAnsi="Times New Roman" w:cs="Times New Roman"/>
          <w:b/>
          <w:bCs/>
          <w:sz w:val="24"/>
          <w:szCs w:val="24"/>
          <w:lang w:val="en-GB"/>
        </w:rPr>
      </w:pPr>
    </w:p>
    <w:p w14:paraId="4D21687D" w14:textId="77777777" w:rsidR="00726E2C" w:rsidRDefault="00726E2C" w:rsidP="009B5CDD">
      <w:pPr>
        <w:spacing w:line="480" w:lineRule="auto"/>
        <w:jc w:val="center"/>
        <w:rPr>
          <w:rFonts w:ascii="Times New Roman" w:hAnsi="Times New Roman" w:cs="Times New Roman"/>
          <w:b/>
          <w:bCs/>
          <w:sz w:val="24"/>
          <w:szCs w:val="24"/>
          <w:lang w:val="en-GB"/>
        </w:rPr>
      </w:pPr>
    </w:p>
    <w:p w14:paraId="79EBB0A9" w14:textId="77777777" w:rsidR="00726E2C" w:rsidRDefault="00726E2C" w:rsidP="009B5CDD">
      <w:pPr>
        <w:spacing w:line="480" w:lineRule="auto"/>
        <w:jc w:val="center"/>
        <w:rPr>
          <w:rFonts w:ascii="Times New Roman" w:hAnsi="Times New Roman" w:cs="Times New Roman"/>
          <w:b/>
          <w:bCs/>
          <w:sz w:val="24"/>
          <w:szCs w:val="24"/>
          <w:lang w:val="en-GB"/>
        </w:rPr>
      </w:pPr>
    </w:p>
    <w:p w14:paraId="33595697" w14:textId="77777777" w:rsidR="00726E2C" w:rsidRDefault="00726E2C" w:rsidP="009B5CDD">
      <w:pPr>
        <w:spacing w:line="480" w:lineRule="auto"/>
        <w:jc w:val="center"/>
        <w:rPr>
          <w:rFonts w:ascii="Times New Roman" w:hAnsi="Times New Roman" w:cs="Times New Roman"/>
          <w:b/>
          <w:bCs/>
          <w:sz w:val="24"/>
          <w:szCs w:val="24"/>
          <w:lang w:val="en-GB"/>
        </w:rPr>
      </w:pPr>
    </w:p>
    <w:p w14:paraId="273FDF13" w14:textId="77777777" w:rsidR="00726E2C" w:rsidRDefault="00726E2C" w:rsidP="009B5CDD">
      <w:pPr>
        <w:spacing w:line="480" w:lineRule="auto"/>
        <w:jc w:val="center"/>
        <w:rPr>
          <w:rFonts w:ascii="Times New Roman" w:hAnsi="Times New Roman" w:cs="Times New Roman"/>
          <w:b/>
          <w:bCs/>
          <w:sz w:val="24"/>
          <w:szCs w:val="24"/>
          <w:lang w:val="en-GB"/>
        </w:rPr>
      </w:pPr>
    </w:p>
    <w:p w14:paraId="1D123735" w14:textId="77777777" w:rsidR="00726E2C" w:rsidRDefault="00726E2C" w:rsidP="009B5CDD">
      <w:pPr>
        <w:spacing w:line="480" w:lineRule="auto"/>
        <w:jc w:val="center"/>
        <w:rPr>
          <w:rFonts w:ascii="Times New Roman" w:hAnsi="Times New Roman" w:cs="Times New Roman"/>
          <w:b/>
          <w:bCs/>
          <w:sz w:val="24"/>
          <w:szCs w:val="24"/>
          <w:lang w:val="en-GB"/>
        </w:rPr>
      </w:pPr>
    </w:p>
    <w:p w14:paraId="54105644" w14:textId="77777777" w:rsidR="00726E2C" w:rsidRDefault="00726E2C" w:rsidP="009B5CDD">
      <w:pPr>
        <w:spacing w:line="480" w:lineRule="auto"/>
        <w:jc w:val="center"/>
        <w:rPr>
          <w:rFonts w:ascii="Times New Roman" w:hAnsi="Times New Roman" w:cs="Times New Roman"/>
          <w:b/>
          <w:bCs/>
          <w:sz w:val="24"/>
          <w:szCs w:val="24"/>
          <w:lang w:val="en-GB"/>
        </w:rPr>
      </w:pPr>
    </w:p>
    <w:p w14:paraId="172B7B3C" w14:textId="77777777" w:rsidR="00726E2C" w:rsidRDefault="00726E2C" w:rsidP="009B5CDD">
      <w:pPr>
        <w:spacing w:line="480" w:lineRule="auto"/>
        <w:jc w:val="center"/>
        <w:rPr>
          <w:rFonts w:ascii="Times New Roman" w:hAnsi="Times New Roman" w:cs="Times New Roman"/>
          <w:b/>
          <w:bCs/>
          <w:sz w:val="24"/>
          <w:szCs w:val="24"/>
          <w:lang w:val="en-GB"/>
        </w:rPr>
      </w:pPr>
    </w:p>
    <w:p w14:paraId="394299D6" w14:textId="77777777" w:rsidR="00726E2C" w:rsidRDefault="00726E2C" w:rsidP="009B5CDD">
      <w:pPr>
        <w:spacing w:line="480" w:lineRule="auto"/>
        <w:jc w:val="center"/>
        <w:rPr>
          <w:rFonts w:ascii="Times New Roman" w:hAnsi="Times New Roman" w:cs="Times New Roman"/>
          <w:b/>
          <w:bCs/>
          <w:sz w:val="24"/>
          <w:szCs w:val="24"/>
          <w:lang w:val="en-GB"/>
        </w:rPr>
      </w:pPr>
    </w:p>
    <w:p w14:paraId="6C0BAC02" w14:textId="77777777" w:rsidR="00726E2C" w:rsidRDefault="00726E2C" w:rsidP="009B5CDD">
      <w:pPr>
        <w:spacing w:line="480" w:lineRule="auto"/>
        <w:jc w:val="center"/>
        <w:rPr>
          <w:rFonts w:ascii="Times New Roman" w:hAnsi="Times New Roman" w:cs="Times New Roman"/>
          <w:b/>
          <w:bCs/>
          <w:sz w:val="24"/>
          <w:szCs w:val="24"/>
          <w:lang w:val="en-GB"/>
        </w:rPr>
      </w:pPr>
    </w:p>
    <w:p w14:paraId="2A881CDB" w14:textId="77777777" w:rsidR="00726E2C" w:rsidRDefault="00726E2C" w:rsidP="009B5CDD">
      <w:pPr>
        <w:spacing w:line="480" w:lineRule="auto"/>
        <w:jc w:val="center"/>
        <w:rPr>
          <w:rFonts w:ascii="Times New Roman" w:hAnsi="Times New Roman" w:cs="Times New Roman"/>
          <w:b/>
          <w:bCs/>
          <w:sz w:val="24"/>
          <w:szCs w:val="24"/>
          <w:lang w:val="en-GB"/>
        </w:rPr>
      </w:pPr>
    </w:p>
    <w:p w14:paraId="03244955" w14:textId="77777777" w:rsidR="00726E2C" w:rsidRDefault="00726E2C" w:rsidP="009B5CDD">
      <w:pPr>
        <w:spacing w:line="480" w:lineRule="auto"/>
        <w:jc w:val="center"/>
        <w:rPr>
          <w:rFonts w:ascii="Times New Roman" w:hAnsi="Times New Roman" w:cs="Times New Roman"/>
          <w:b/>
          <w:bCs/>
          <w:sz w:val="24"/>
          <w:szCs w:val="24"/>
          <w:lang w:val="en-GB"/>
        </w:rPr>
      </w:pPr>
    </w:p>
    <w:p w14:paraId="6E2966BE" w14:textId="77777777" w:rsidR="00726E2C" w:rsidRDefault="00726E2C" w:rsidP="00726E2C">
      <w:pPr>
        <w:spacing w:line="480" w:lineRule="auto"/>
        <w:rPr>
          <w:rFonts w:ascii="Times New Roman" w:hAnsi="Times New Roman" w:cs="Times New Roman"/>
          <w:b/>
          <w:bCs/>
          <w:sz w:val="24"/>
          <w:szCs w:val="24"/>
          <w:lang w:val="en-GB"/>
        </w:rPr>
      </w:pPr>
    </w:p>
    <w:p w14:paraId="4013C51E" w14:textId="29744FE2" w:rsidR="00610C11" w:rsidRPr="009B5CDD" w:rsidRDefault="00934234" w:rsidP="00726E2C">
      <w:pPr>
        <w:spacing w:line="480" w:lineRule="auto"/>
        <w:jc w:val="center"/>
        <w:rPr>
          <w:rFonts w:ascii="Times New Roman" w:hAnsi="Times New Roman" w:cs="Times New Roman"/>
          <w:b/>
          <w:bCs/>
          <w:sz w:val="24"/>
          <w:szCs w:val="24"/>
          <w:lang w:val="en-GB"/>
        </w:rPr>
      </w:pPr>
      <w:r w:rsidRPr="00887A11">
        <w:rPr>
          <w:rFonts w:ascii="Times New Roman" w:hAnsi="Times New Roman" w:cs="Times New Roman"/>
          <w:b/>
          <w:bCs/>
          <w:sz w:val="24"/>
          <w:szCs w:val="24"/>
          <w:lang w:val="en-GB"/>
        </w:rPr>
        <w:lastRenderedPageBreak/>
        <w:t>Reference</w:t>
      </w:r>
      <w:r w:rsidR="008450C9">
        <w:rPr>
          <w:rFonts w:ascii="Times New Roman" w:hAnsi="Times New Roman" w:cs="Times New Roman"/>
          <w:b/>
          <w:bCs/>
          <w:sz w:val="24"/>
          <w:szCs w:val="24"/>
          <w:lang w:val="en-GB"/>
        </w:rPr>
        <w:t xml:space="preserve"> List</w:t>
      </w:r>
    </w:p>
    <w:p w14:paraId="55622DD2"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t>Agbedahin</w:t>
      </w:r>
      <w:proofErr w:type="spellEnd"/>
      <w:r w:rsidRPr="00887A11">
        <w:rPr>
          <w:rFonts w:ascii="Times New Roman" w:hAnsi="Times New Roman" w:cs="Times New Roman"/>
          <w:color w:val="222222"/>
          <w:sz w:val="24"/>
          <w:szCs w:val="24"/>
          <w:shd w:val="clear" w:color="auto" w:fill="FFFFFF"/>
          <w:lang w:val="en-GB"/>
        </w:rPr>
        <w:t xml:space="preserve">, A.V., 2019. Sustainable Development, Education for Sustainable Development, and the 2030 Agenda for Sustainable Development: Emergence, efficacy, eminence, and future. </w:t>
      </w:r>
      <w:r w:rsidRPr="00887A11">
        <w:rPr>
          <w:rFonts w:ascii="Times New Roman" w:hAnsi="Times New Roman" w:cs="Times New Roman"/>
          <w:i/>
          <w:iCs/>
          <w:color w:val="222222"/>
          <w:sz w:val="24"/>
          <w:szCs w:val="24"/>
          <w:shd w:val="clear" w:color="auto" w:fill="FFFFFF"/>
          <w:lang w:val="en-GB"/>
        </w:rPr>
        <w:t>Sustainable Development</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27</w:t>
      </w:r>
      <w:r w:rsidRPr="00887A11">
        <w:rPr>
          <w:rFonts w:ascii="Times New Roman" w:hAnsi="Times New Roman" w:cs="Times New Roman"/>
          <w:color w:val="222222"/>
          <w:sz w:val="24"/>
          <w:szCs w:val="24"/>
          <w:shd w:val="clear" w:color="auto" w:fill="FFFFFF"/>
          <w:lang w:val="en-GB"/>
        </w:rPr>
        <w:t xml:space="preserve">(4), pp.669-680. </w:t>
      </w:r>
      <w:hyperlink r:id="rId8" w:history="1">
        <w:r w:rsidRPr="00887A11">
          <w:rPr>
            <w:rStyle w:val="Hyperlink"/>
            <w:rFonts w:ascii="Times New Roman" w:hAnsi="Times New Roman" w:cs="Times New Roman"/>
            <w:sz w:val="24"/>
            <w:szCs w:val="24"/>
            <w:shd w:val="clear" w:color="auto" w:fill="FFFFFF"/>
            <w:lang w:val="en-GB"/>
          </w:rPr>
          <w:t>https://doi.org/10.1002/sd.1931</w:t>
        </w:r>
      </w:hyperlink>
    </w:p>
    <w:p w14:paraId="3284AA01" w14:textId="77777777" w:rsidR="009B5CDD" w:rsidRPr="00887A11" w:rsidRDefault="009B5CDD" w:rsidP="009B5CDD">
      <w:pPr>
        <w:spacing w:line="480" w:lineRule="auto"/>
        <w:ind w:left="720" w:hanging="720"/>
        <w:jc w:val="both"/>
        <w:rPr>
          <w:rFonts w:ascii="Times New Roman" w:hAnsi="Times New Roman" w:cs="Times New Roman"/>
          <w:color w:val="333333"/>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Al </w:t>
      </w:r>
      <w:proofErr w:type="spellStart"/>
      <w:r w:rsidRPr="00887A11">
        <w:rPr>
          <w:rFonts w:ascii="Times New Roman" w:hAnsi="Times New Roman" w:cs="Times New Roman"/>
          <w:color w:val="222222"/>
          <w:sz w:val="24"/>
          <w:szCs w:val="24"/>
          <w:shd w:val="clear" w:color="auto" w:fill="FFFFFF"/>
          <w:lang w:val="en-GB"/>
        </w:rPr>
        <w:t>Knawy</w:t>
      </w:r>
      <w:proofErr w:type="spellEnd"/>
      <w:r w:rsidRPr="00887A11">
        <w:rPr>
          <w:rFonts w:ascii="Times New Roman" w:hAnsi="Times New Roman" w:cs="Times New Roman"/>
          <w:color w:val="222222"/>
          <w:sz w:val="24"/>
          <w:szCs w:val="24"/>
          <w:shd w:val="clear" w:color="auto" w:fill="FFFFFF"/>
          <w:lang w:val="en-GB"/>
        </w:rPr>
        <w:t xml:space="preserve">, B., McKillop, M.M., </w:t>
      </w:r>
      <w:proofErr w:type="spellStart"/>
      <w:r w:rsidRPr="00887A11">
        <w:rPr>
          <w:rFonts w:ascii="Times New Roman" w:hAnsi="Times New Roman" w:cs="Times New Roman"/>
          <w:color w:val="222222"/>
          <w:sz w:val="24"/>
          <w:szCs w:val="24"/>
          <w:shd w:val="clear" w:color="auto" w:fill="FFFFFF"/>
          <w:lang w:val="en-GB"/>
        </w:rPr>
        <w:t>Abduljawad</w:t>
      </w:r>
      <w:proofErr w:type="spellEnd"/>
      <w:r w:rsidRPr="00887A11">
        <w:rPr>
          <w:rFonts w:ascii="Times New Roman" w:hAnsi="Times New Roman" w:cs="Times New Roman"/>
          <w:color w:val="222222"/>
          <w:sz w:val="24"/>
          <w:szCs w:val="24"/>
          <w:shd w:val="clear" w:color="auto" w:fill="FFFFFF"/>
          <w:lang w:val="en-GB"/>
        </w:rPr>
        <w:t xml:space="preserve">, J., </w:t>
      </w:r>
      <w:proofErr w:type="spellStart"/>
      <w:r w:rsidRPr="00887A11">
        <w:rPr>
          <w:rFonts w:ascii="Times New Roman" w:hAnsi="Times New Roman" w:cs="Times New Roman"/>
          <w:color w:val="222222"/>
          <w:sz w:val="24"/>
          <w:szCs w:val="24"/>
          <w:shd w:val="clear" w:color="auto" w:fill="FFFFFF"/>
          <w:lang w:val="en-GB"/>
        </w:rPr>
        <w:t>Tarkoma</w:t>
      </w:r>
      <w:proofErr w:type="spellEnd"/>
      <w:r w:rsidRPr="00887A11">
        <w:rPr>
          <w:rFonts w:ascii="Times New Roman" w:hAnsi="Times New Roman" w:cs="Times New Roman"/>
          <w:color w:val="222222"/>
          <w:sz w:val="24"/>
          <w:szCs w:val="24"/>
          <w:shd w:val="clear" w:color="auto" w:fill="FFFFFF"/>
          <w:lang w:val="en-GB"/>
        </w:rPr>
        <w:t xml:space="preserve">, S., Adil, M., Schaper, L., Chee, A., Bates, D.W., Klag, M., Lee, U. and </w:t>
      </w:r>
      <w:proofErr w:type="spellStart"/>
      <w:r w:rsidRPr="00887A11">
        <w:rPr>
          <w:rFonts w:ascii="Times New Roman" w:hAnsi="Times New Roman" w:cs="Times New Roman"/>
          <w:color w:val="222222"/>
          <w:sz w:val="24"/>
          <w:szCs w:val="24"/>
          <w:shd w:val="clear" w:color="auto" w:fill="FFFFFF"/>
          <w:lang w:val="en-GB"/>
        </w:rPr>
        <w:t>Kozlakidis</w:t>
      </w:r>
      <w:proofErr w:type="spellEnd"/>
      <w:r w:rsidRPr="00887A11">
        <w:rPr>
          <w:rFonts w:ascii="Times New Roman" w:hAnsi="Times New Roman" w:cs="Times New Roman"/>
          <w:color w:val="222222"/>
          <w:sz w:val="24"/>
          <w:szCs w:val="24"/>
          <w:shd w:val="clear" w:color="auto" w:fill="FFFFFF"/>
          <w:lang w:val="en-GB"/>
        </w:rPr>
        <w:t>, Z., 2022. Successfully implementing digital health to ensure future global health security during pandemics: a consensus statement. </w:t>
      </w:r>
      <w:r w:rsidRPr="00887A11">
        <w:rPr>
          <w:rFonts w:ascii="Times New Roman" w:hAnsi="Times New Roman" w:cs="Times New Roman"/>
          <w:i/>
          <w:iCs/>
          <w:color w:val="222222"/>
          <w:sz w:val="24"/>
          <w:szCs w:val="24"/>
          <w:shd w:val="clear" w:color="auto" w:fill="FFFFFF"/>
          <w:lang w:val="en-GB"/>
        </w:rPr>
        <w:t>JAMA Network Open</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5</w:t>
      </w:r>
      <w:r w:rsidRPr="00887A11">
        <w:rPr>
          <w:rFonts w:ascii="Times New Roman" w:hAnsi="Times New Roman" w:cs="Times New Roman"/>
          <w:color w:val="222222"/>
          <w:sz w:val="24"/>
          <w:szCs w:val="24"/>
          <w:shd w:val="clear" w:color="auto" w:fill="FFFFFF"/>
          <w:lang w:val="en-GB"/>
        </w:rPr>
        <w:t xml:space="preserve">(2), </w:t>
      </w:r>
      <w:proofErr w:type="gramStart"/>
      <w:r w:rsidRPr="00887A11">
        <w:rPr>
          <w:rFonts w:ascii="Times New Roman" w:hAnsi="Times New Roman" w:cs="Times New Roman"/>
          <w:color w:val="222222"/>
          <w:sz w:val="24"/>
          <w:szCs w:val="24"/>
          <w:shd w:val="clear" w:color="auto" w:fill="FFFFFF"/>
          <w:lang w:val="en-GB"/>
        </w:rPr>
        <w:t>pp.e</w:t>
      </w:r>
      <w:proofErr w:type="gramEnd"/>
      <w:r w:rsidRPr="00887A11">
        <w:rPr>
          <w:rFonts w:ascii="Times New Roman" w:hAnsi="Times New Roman" w:cs="Times New Roman"/>
          <w:color w:val="222222"/>
          <w:sz w:val="24"/>
          <w:szCs w:val="24"/>
          <w:shd w:val="clear" w:color="auto" w:fill="FFFFFF"/>
          <w:lang w:val="en-GB"/>
        </w:rPr>
        <w:t>220214-e220214.</w:t>
      </w:r>
      <w:r w:rsidRPr="00887A11">
        <w:rPr>
          <w:rFonts w:ascii="Times New Roman" w:hAnsi="Times New Roman" w:cs="Times New Roman"/>
          <w:color w:val="333333"/>
          <w:sz w:val="24"/>
          <w:szCs w:val="24"/>
          <w:shd w:val="clear" w:color="auto" w:fill="FFFFFF"/>
          <w:lang w:val="en-GB"/>
        </w:rPr>
        <w:t xml:space="preserve"> doi:10.1001/jamanetworkopen.2022.0214</w:t>
      </w:r>
    </w:p>
    <w:p w14:paraId="267AC49A"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Berridge, G., 2020. Designing event experiences. In </w:t>
      </w:r>
      <w:r w:rsidRPr="00887A11">
        <w:rPr>
          <w:rFonts w:ascii="Times New Roman" w:hAnsi="Times New Roman" w:cs="Times New Roman"/>
          <w:i/>
          <w:iCs/>
          <w:color w:val="222222"/>
          <w:sz w:val="24"/>
          <w:szCs w:val="24"/>
          <w:shd w:val="clear" w:color="auto" w:fill="FFFFFF"/>
          <w:lang w:val="en-GB"/>
        </w:rPr>
        <w:t>The Routledge Handbook of Events</w:t>
      </w:r>
      <w:r w:rsidRPr="00887A11">
        <w:rPr>
          <w:rFonts w:ascii="Times New Roman" w:hAnsi="Times New Roman" w:cs="Times New Roman"/>
          <w:color w:val="222222"/>
          <w:sz w:val="24"/>
          <w:szCs w:val="24"/>
          <w:shd w:val="clear" w:color="auto" w:fill="FFFFFF"/>
          <w:lang w:val="en-GB"/>
        </w:rPr>
        <w:t xml:space="preserve"> (pp. 378-395). Routledge. </w:t>
      </w:r>
      <w:hyperlink r:id="rId9" w:history="1">
        <w:r w:rsidRPr="00887A11">
          <w:rPr>
            <w:rStyle w:val="Hyperlink"/>
            <w:rFonts w:ascii="Times New Roman" w:hAnsi="Times New Roman" w:cs="Times New Roman"/>
            <w:sz w:val="24"/>
            <w:szCs w:val="24"/>
            <w:shd w:val="clear" w:color="auto" w:fill="FFFFFF"/>
            <w:lang w:val="en-GB"/>
          </w:rPr>
          <w:t>https://doi.org/10.4324/9780429280993</w:t>
        </w:r>
      </w:hyperlink>
    </w:p>
    <w:p w14:paraId="4ED5126C"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Bladen, C., Kennell, J., Abson, E. and Wilde, N., 2022. </w:t>
      </w:r>
      <w:r w:rsidRPr="00887A11">
        <w:rPr>
          <w:rFonts w:ascii="Times New Roman" w:hAnsi="Times New Roman" w:cs="Times New Roman"/>
          <w:i/>
          <w:iCs/>
          <w:color w:val="222222"/>
          <w:sz w:val="24"/>
          <w:szCs w:val="24"/>
          <w:shd w:val="clear" w:color="auto" w:fill="FFFFFF"/>
          <w:lang w:val="en-GB"/>
        </w:rPr>
        <w:t>Events management: An introduction</w:t>
      </w:r>
      <w:r w:rsidRPr="00887A11">
        <w:rPr>
          <w:rFonts w:ascii="Times New Roman" w:hAnsi="Times New Roman" w:cs="Times New Roman"/>
          <w:color w:val="222222"/>
          <w:sz w:val="24"/>
          <w:szCs w:val="24"/>
          <w:shd w:val="clear" w:color="auto" w:fill="FFFFFF"/>
          <w:lang w:val="en-GB"/>
        </w:rPr>
        <w:t xml:space="preserve">. Taylor &amp; Francis. </w:t>
      </w:r>
      <w:hyperlink r:id="rId10" w:anchor="v=onepage&amp;q&amp;f=false" w:history="1">
        <w:r w:rsidRPr="00887A11">
          <w:rPr>
            <w:rStyle w:val="Hyperlink"/>
            <w:rFonts w:ascii="Times New Roman" w:hAnsi="Times New Roman" w:cs="Times New Roman"/>
            <w:sz w:val="24"/>
            <w:szCs w:val="24"/>
            <w:shd w:val="clear" w:color="auto" w:fill="FFFFFF"/>
            <w:lang w:val="en-GB"/>
          </w:rPr>
          <w:t>https://books.google.co.ke/books?id=rNqbEAAAQBAJ&amp;lpg=PT19&amp;ots=6OVT6kKb5U&amp;dq=Event%20manager%20professionals-%20Architects%20of%20experience&amp;lr&amp;pg=PT19#v=onepage&amp;q&amp;f=false</w:t>
        </w:r>
      </w:hyperlink>
    </w:p>
    <w:p w14:paraId="5F30A834" w14:textId="77777777" w:rsidR="009B5CDD" w:rsidRPr="00887A11" w:rsidRDefault="009B5CDD" w:rsidP="009B5CDD">
      <w:pPr>
        <w:spacing w:line="480" w:lineRule="auto"/>
        <w:ind w:left="720" w:hanging="720"/>
        <w:jc w:val="both"/>
        <w:rPr>
          <w:rFonts w:ascii="Times New Roman" w:hAnsi="Times New Roman" w:cs="Times New Roman"/>
          <w:sz w:val="24"/>
          <w:szCs w:val="24"/>
          <w:lang w:val="en-GB"/>
        </w:rPr>
      </w:pPr>
      <w:r w:rsidRPr="00887A11">
        <w:rPr>
          <w:rFonts w:ascii="Times New Roman" w:hAnsi="Times New Roman" w:cs="Times New Roman"/>
          <w:color w:val="222222"/>
          <w:sz w:val="24"/>
          <w:szCs w:val="24"/>
          <w:shd w:val="clear" w:color="auto" w:fill="FFFFFF"/>
          <w:lang w:val="en-GB"/>
        </w:rPr>
        <w:t>Gasper, D., 2019. The road to the sustainable development goals: Building global alliances and norms. </w:t>
      </w:r>
      <w:r w:rsidRPr="00887A11">
        <w:rPr>
          <w:rFonts w:ascii="Times New Roman" w:hAnsi="Times New Roman" w:cs="Times New Roman"/>
          <w:i/>
          <w:iCs/>
          <w:color w:val="222222"/>
          <w:sz w:val="24"/>
          <w:szCs w:val="24"/>
          <w:shd w:val="clear" w:color="auto" w:fill="FFFFFF"/>
          <w:lang w:val="en-GB"/>
        </w:rPr>
        <w:t>Journal of Global Ethics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15</w:t>
      </w:r>
      <w:r w:rsidRPr="00887A11">
        <w:rPr>
          <w:rFonts w:ascii="Times New Roman" w:hAnsi="Times New Roman" w:cs="Times New Roman"/>
          <w:color w:val="222222"/>
          <w:sz w:val="24"/>
          <w:szCs w:val="24"/>
          <w:shd w:val="clear" w:color="auto" w:fill="FFFFFF"/>
          <w:lang w:val="en-GB"/>
        </w:rPr>
        <w:t>(2), pp.118-137.</w:t>
      </w:r>
      <w:r w:rsidRPr="00887A11">
        <w:rPr>
          <w:rFonts w:ascii="Times New Roman" w:hAnsi="Times New Roman" w:cs="Times New Roman"/>
          <w:sz w:val="24"/>
          <w:szCs w:val="24"/>
          <w:lang w:val="en-GB"/>
        </w:rPr>
        <w:t xml:space="preserve"> </w:t>
      </w:r>
      <w:hyperlink r:id="rId11" w:history="1">
        <w:r w:rsidRPr="00887A11">
          <w:rPr>
            <w:rStyle w:val="Hyperlink"/>
            <w:rFonts w:ascii="Times New Roman" w:hAnsi="Times New Roman" w:cs="Times New Roman"/>
            <w:sz w:val="24"/>
            <w:szCs w:val="24"/>
            <w:lang w:val="en-GB"/>
          </w:rPr>
          <w:t>https://doi.org/10.1080/17449626.2019.1639532</w:t>
        </w:r>
      </w:hyperlink>
    </w:p>
    <w:p w14:paraId="68B1AD1A"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Giudici, M. and </w:t>
      </w:r>
      <w:proofErr w:type="spellStart"/>
      <w:r w:rsidRPr="00887A11">
        <w:rPr>
          <w:rFonts w:ascii="Times New Roman" w:hAnsi="Times New Roman" w:cs="Times New Roman"/>
          <w:color w:val="222222"/>
          <w:sz w:val="24"/>
          <w:szCs w:val="24"/>
          <w:shd w:val="clear" w:color="auto" w:fill="FFFFFF"/>
          <w:lang w:val="en-GB"/>
        </w:rPr>
        <w:t>Filimonau</w:t>
      </w:r>
      <w:proofErr w:type="spellEnd"/>
      <w:r w:rsidRPr="00887A11">
        <w:rPr>
          <w:rFonts w:ascii="Times New Roman" w:hAnsi="Times New Roman" w:cs="Times New Roman"/>
          <w:color w:val="222222"/>
          <w:sz w:val="24"/>
          <w:szCs w:val="24"/>
          <w:shd w:val="clear" w:color="auto" w:fill="FFFFFF"/>
          <w:lang w:val="en-GB"/>
        </w:rPr>
        <w:t xml:space="preserve">, V., 2019. I am exploring the linkages between managerial leadership, communication and teamwork in successful event delivery. </w:t>
      </w:r>
      <w:r w:rsidRPr="00887A11">
        <w:rPr>
          <w:rFonts w:ascii="Times New Roman" w:hAnsi="Times New Roman" w:cs="Times New Roman"/>
          <w:i/>
          <w:iCs/>
          <w:color w:val="222222"/>
          <w:sz w:val="24"/>
          <w:szCs w:val="24"/>
          <w:shd w:val="clear" w:color="auto" w:fill="FFFFFF"/>
          <w:lang w:val="en-GB"/>
        </w:rPr>
        <w:t>Tourism Management Perspectives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32</w:t>
      </w:r>
      <w:r w:rsidRPr="00887A11">
        <w:rPr>
          <w:rFonts w:ascii="Times New Roman" w:hAnsi="Times New Roman" w:cs="Times New Roman"/>
          <w:color w:val="222222"/>
          <w:sz w:val="24"/>
          <w:szCs w:val="24"/>
          <w:shd w:val="clear" w:color="auto" w:fill="FFFFFF"/>
          <w:lang w:val="en-GB"/>
        </w:rPr>
        <w:t xml:space="preserve">, p.100558. </w:t>
      </w:r>
      <w:hyperlink r:id="rId12" w:history="1">
        <w:r w:rsidRPr="00887A11">
          <w:rPr>
            <w:rStyle w:val="Hyperlink"/>
            <w:rFonts w:ascii="Times New Roman" w:hAnsi="Times New Roman" w:cs="Times New Roman"/>
            <w:sz w:val="24"/>
            <w:szCs w:val="24"/>
            <w:shd w:val="clear" w:color="auto" w:fill="FFFFFF"/>
            <w:lang w:val="en-GB"/>
          </w:rPr>
          <w:t>https://doi.org/10.1016/j.tmp.2019.100558</w:t>
        </w:r>
      </w:hyperlink>
    </w:p>
    <w:p w14:paraId="034AB2F6"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lastRenderedPageBreak/>
        <w:t>Goniewicz</w:t>
      </w:r>
      <w:proofErr w:type="spellEnd"/>
      <w:r w:rsidRPr="00887A11">
        <w:rPr>
          <w:rFonts w:ascii="Times New Roman" w:hAnsi="Times New Roman" w:cs="Times New Roman"/>
          <w:color w:val="222222"/>
          <w:sz w:val="24"/>
          <w:szCs w:val="24"/>
          <w:shd w:val="clear" w:color="auto" w:fill="FFFFFF"/>
          <w:lang w:val="en-GB"/>
        </w:rPr>
        <w:t xml:space="preserve">, K., Khorram-Manesh, A., Hertelendy, A.J., </w:t>
      </w:r>
      <w:proofErr w:type="spellStart"/>
      <w:r w:rsidRPr="00887A11">
        <w:rPr>
          <w:rFonts w:ascii="Times New Roman" w:hAnsi="Times New Roman" w:cs="Times New Roman"/>
          <w:color w:val="222222"/>
          <w:sz w:val="24"/>
          <w:szCs w:val="24"/>
          <w:shd w:val="clear" w:color="auto" w:fill="FFFFFF"/>
          <w:lang w:val="en-GB"/>
        </w:rPr>
        <w:t>Goniewicz</w:t>
      </w:r>
      <w:proofErr w:type="spellEnd"/>
      <w:r w:rsidRPr="00887A11">
        <w:rPr>
          <w:rFonts w:ascii="Times New Roman" w:hAnsi="Times New Roman" w:cs="Times New Roman"/>
          <w:color w:val="222222"/>
          <w:sz w:val="24"/>
          <w:szCs w:val="24"/>
          <w:shd w:val="clear" w:color="auto" w:fill="FFFFFF"/>
          <w:lang w:val="en-GB"/>
        </w:rPr>
        <w:t>, M., Naylor, K. and Burkle Jr, F.M., 2020. Current response and management decisions of the European Union to the COVID-19 outbreak: A review. </w:t>
      </w:r>
      <w:r w:rsidRPr="00887A11">
        <w:rPr>
          <w:rFonts w:ascii="Times New Roman" w:hAnsi="Times New Roman" w:cs="Times New Roman"/>
          <w:i/>
          <w:iCs/>
          <w:color w:val="222222"/>
          <w:sz w:val="24"/>
          <w:szCs w:val="24"/>
          <w:shd w:val="clear" w:color="auto" w:fill="FFFFFF"/>
          <w:lang w:val="en-GB"/>
        </w:rPr>
        <w:t>Sustainability</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12</w:t>
      </w:r>
      <w:r w:rsidRPr="00887A11">
        <w:rPr>
          <w:rFonts w:ascii="Times New Roman" w:hAnsi="Times New Roman" w:cs="Times New Roman"/>
          <w:color w:val="222222"/>
          <w:sz w:val="24"/>
          <w:szCs w:val="24"/>
          <w:shd w:val="clear" w:color="auto" w:fill="FFFFFF"/>
          <w:lang w:val="en-GB"/>
        </w:rPr>
        <w:t>(9), p.3838.</w:t>
      </w:r>
      <w:r w:rsidRPr="00887A11">
        <w:rPr>
          <w:rFonts w:ascii="Times New Roman" w:hAnsi="Times New Roman" w:cs="Times New Roman"/>
          <w:sz w:val="24"/>
          <w:szCs w:val="24"/>
          <w:lang w:val="en-GB"/>
        </w:rPr>
        <w:t xml:space="preserve"> </w:t>
      </w:r>
      <w:hyperlink r:id="rId13" w:history="1">
        <w:r w:rsidRPr="00887A11">
          <w:rPr>
            <w:rStyle w:val="Hyperlink"/>
            <w:rFonts w:ascii="Times New Roman" w:hAnsi="Times New Roman" w:cs="Times New Roman"/>
            <w:sz w:val="24"/>
            <w:szCs w:val="24"/>
            <w:shd w:val="clear" w:color="auto" w:fill="FFFFFF"/>
            <w:lang w:val="en-GB"/>
          </w:rPr>
          <w:t>https://doi.org/10.3390/su12093838</w:t>
        </w:r>
      </w:hyperlink>
    </w:p>
    <w:p w14:paraId="63C04C26"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Greenwell, T.C., Danzey-Bussell, L.A. and Shonk, D.J., 2019. </w:t>
      </w:r>
      <w:r w:rsidRPr="00887A11">
        <w:rPr>
          <w:rFonts w:ascii="Times New Roman" w:hAnsi="Times New Roman" w:cs="Times New Roman"/>
          <w:i/>
          <w:iCs/>
          <w:color w:val="222222"/>
          <w:sz w:val="24"/>
          <w:szCs w:val="24"/>
          <w:shd w:val="clear" w:color="auto" w:fill="FFFFFF"/>
          <w:lang w:val="en-GB"/>
        </w:rPr>
        <w:t>Managing sports events</w:t>
      </w:r>
      <w:r w:rsidRPr="00887A11">
        <w:rPr>
          <w:rFonts w:ascii="Times New Roman" w:hAnsi="Times New Roman" w:cs="Times New Roman"/>
          <w:color w:val="222222"/>
          <w:sz w:val="24"/>
          <w:szCs w:val="24"/>
          <w:shd w:val="clear" w:color="auto" w:fill="FFFFFF"/>
          <w:lang w:val="en-GB"/>
        </w:rPr>
        <w:t xml:space="preserve">. Human Kinetics Publishers. </w:t>
      </w:r>
      <w:hyperlink r:id="rId14" w:anchor="v=onepage&amp;q&amp;f=false" w:history="1">
        <w:r w:rsidRPr="00887A11">
          <w:rPr>
            <w:rStyle w:val="Hyperlink"/>
            <w:rFonts w:ascii="Times New Roman" w:hAnsi="Times New Roman" w:cs="Times New Roman"/>
            <w:sz w:val="24"/>
            <w:szCs w:val="24"/>
            <w:shd w:val="clear" w:color="auto" w:fill="FFFFFF"/>
            <w:lang w:val="en-GB"/>
          </w:rPr>
          <w:t>https://books.google.co.ke/books?id=GZ-fDwAAQBAJ&amp;lpg=PR1&amp;ots=Hsb7HyLON7&amp;dq=Event%20management%20experts%20are%20essential%20to%20the%20summit's%20success%20since%20they%20arrange%20it&amp;lr&amp;pg=PR1#v=onepage&amp;q&amp;f=false</w:t>
        </w:r>
      </w:hyperlink>
    </w:p>
    <w:p w14:paraId="63364444"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Jangid, A., 2019. Implementation And Analysis </w:t>
      </w:r>
      <w:proofErr w:type="gramStart"/>
      <w:r w:rsidRPr="00887A11">
        <w:rPr>
          <w:rFonts w:ascii="Times New Roman" w:hAnsi="Times New Roman" w:cs="Times New Roman"/>
          <w:color w:val="222222"/>
          <w:sz w:val="24"/>
          <w:szCs w:val="24"/>
          <w:shd w:val="clear" w:color="auto" w:fill="FFFFFF"/>
          <w:lang w:val="en-GB"/>
        </w:rPr>
        <w:t>Of</w:t>
      </w:r>
      <w:proofErr w:type="gramEnd"/>
      <w:r w:rsidRPr="00887A11">
        <w:rPr>
          <w:rFonts w:ascii="Times New Roman" w:hAnsi="Times New Roman" w:cs="Times New Roman"/>
          <w:color w:val="222222"/>
          <w:sz w:val="24"/>
          <w:szCs w:val="24"/>
          <w:shd w:val="clear" w:color="auto" w:fill="FFFFFF"/>
          <w:lang w:val="en-GB"/>
        </w:rPr>
        <w:t xml:space="preserve"> True Lean In A Startup Company By Using PDCA Model, A Case Study In A Manufacturing Venture. </w:t>
      </w:r>
      <w:hyperlink r:id="rId15" w:history="1">
        <w:r w:rsidRPr="00887A11">
          <w:rPr>
            <w:rStyle w:val="Hyperlink"/>
            <w:rFonts w:ascii="Times New Roman" w:hAnsi="Times New Roman" w:cs="Times New Roman"/>
            <w:sz w:val="24"/>
            <w:szCs w:val="24"/>
            <w:shd w:val="clear" w:color="auto" w:fill="FFFFFF"/>
            <w:lang w:val="en-GB"/>
          </w:rPr>
          <w:t>https://orcid.org/0000-0002-4833-4785</w:t>
        </w:r>
      </w:hyperlink>
    </w:p>
    <w:p w14:paraId="33E5DC37"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MacDonald, A., Clarke, A., Huang, L. and </w:t>
      </w:r>
      <w:proofErr w:type="spellStart"/>
      <w:r w:rsidRPr="00887A11">
        <w:rPr>
          <w:rFonts w:ascii="Times New Roman" w:hAnsi="Times New Roman" w:cs="Times New Roman"/>
          <w:color w:val="222222"/>
          <w:sz w:val="24"/>
          <w:szCs w:val="24"/>
          <w:shd w:val="clear" w:color="auto" w:fill="FFFFFF"/>
          <w:lang w:val="en-GB"/>
        </w:rPr>
        <w:t>Seitanidi</w:t>
      </w:r>
      <w:proofErr w:type="spellEnd"/>
      <w:r w:rsidRPr="00887A11">
        <w:rPr>
          <w:rFonts w:ascii="Times New Roman" w:hAnsi="Times New Roman" w:cs="Times New Roman"/>
          <w:color w:val="222222"/>
          <w:sz w:val="24"/>
          <w:szCs w:val="24"/>
          <w:shd w:val="clear" w:color="auto" w:fill="FFFFFF"/>
          <w:lang w:val="en-GB"/>
        </w:rPr>
        <w:t>, M.M., 2019. Partner strategic capabilities for capturing value from sustainability-focused multi-stakeholder partnerships. </w:t>
      </w:r>
      <w:r w:rsidRPr="00887A11">
        <w:rPr>
          <w:rFonts w:ascii="Times New Roman" w:hAnsi="Times New Roman" w:cs="Times New Roman"/>
          <w:i/>
          <w:iCs/>
          <w:color w:val="222222"/>
          <w:sz w:val="24"/>
          <w:szCs w:val="24"/>
          <w:shd w:val="clear" w:color="auto" w:fill="FFFFFF"/>
          <w:lang w:val="en-GB"/>
        </w:rPr>
        <w:t>Sustainability</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11</w:t>
      </w:r>
      <w:r w:rsidRPr="00887A11">
        <w:rPr>
          <w:rFonts w:ascii="Times New Roman" w:hAnsi="Times New Roman" w:cs="Times New Roman"/>
          <w:color w:val="222222"/>
          <w:sz w:val="24"/>
          <w:szCs w:val="24"/>
          <w:shd w:val="clear" w:color="auto" w:fill="FFFFFF"/>
          <w:lang w:val="en-GB"/>
        </w:rPr>
        <w:t xml:space="preserve">(3), p.557. </w:t>
      </w:r>
      <w:hyperlink r:id="rId16" w:history="1">
        <w:r w:rsidRPr="00887A11">
          <w:rPr>
            <w:rStyle w:val="Hyperlink"/>
            <w:rFonts w:ascii="Times New Roman" w:hAnsi="Times New Roman" w:cs="Times New Roman"/>
            <w:sz w:val="24"/>
            <w:szCs w:val="24"/>
            <w:shd w:val="clear" w:color="auto" w:fill="FFFFFF"/>
            <w:lang w:val="en-GB"/>
          </w:rPr>
          <w:t>https://doi.org/10.3390/su11030557</w:t>
        </w:r>
      </w:hyperlink>
    </w:p>
    <w:p w14:paraId="143DF8F5"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McBain, B., Phelan, L., Ferguson, A., Brown, P., Brown, V., Hay, I., Horsfield, R., Taplin, R. and Tilbury, D., 2023. Collaboratively crafting learning standards for tertiary education for environment and sustainability. </w:t>
      </w:r>
      <w:r w:rsidRPr="00887A11">
        <w:rPr>
          <w:rFonts w:ascii="Times New Roman" w:hAnsi="Times New Roman" w:cs="Times New Roman"/>
          <w:i/>
          <w:iCs/>
          <w:color w:val="222222"/>
          <w:sz w:val="24"/>
          <w:szCs w:val="24"/>
          <w:shd w:val="clear" w:color="auto" w:fill="FFFFFF"/>
          <w:lang w:val="en-GB"/>
        </w:rPr>
        <w:t>International Journal of Sustainability in Higher Education</w:t>
      </w:r>
      <w:r w:rsidRPr="00887A11">
        <w:rPr>
          <w:rFonts w:ascii="Times New Roman" w:hAnsi="Times New Roman" w:cs="Times New Roman"/>
          <w:color w:val="222222"/>
          <w:sz w:val="24"/>
          <w:szCs w:val="24"/>
          <w:shd w:val="clear" w:color="auto" w:fill="FFFFFF"/>
          <w:lang w:val="en-GB"/>
        </w:rPr>
        <w:t xml:space="preserve">. </w:t>
      </w:r>
      <w:hyperlink r:id="rId17" w:history="1">
        <w:r w:rsidRPr="00887A11">
          <w:rPr>
            <w:rStyle w:val="Hyperlink"/>
            <w:rFonts w:ascii="Times New Roman" w:hAnsi="Times New Roman" w:cs="Times New Roman"/>
            <w:sz w:val="24"/>
            <w:szCs w:val="24"/>
            <w:shd w:val="clear" w:color="auto" w:fill="FFFFFF"/>
            <w:lang w:val="en-GB"/>
          </w:rPr>
          <w:t>https://doi.org/10.1108/IJSHE-11-2022-0363</w:t>
        </w:r>
      </w:hyperlink>
    </w:p>
    <w:p w14:paraId="288493B7"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Meyer, N. and </w:t>
      </w:r>
      <w:proofErr w:type="spellStart"/>
      <w:r w:rsidRPr="00887A11">
        <w:rPr>
          <w:rFonts w:ascii="Times New Roman" w:hAnsi="Times New Roman" w:cs="Times New Roman"/>
          <w:color w:val="222222"/>
          <w:sz w:val="24"/>
          <w:szCs w:val="24"/>
          <w:shd w:val="clear" w:color="auto" w:fill="FFFFFF"/>
          <w:lang w:val="en-GB"/>
        </w:rPr>
        <w:t>Auriacombe</w:t>
      </w:r>
      <w:proofErr w:type="spellEnd"/>
      <w:r w:rsidRPr="00887A11">
        <w:rPr>
          <w:rFonts w:ascii="Times New Roman" w:hAnsi="Times New Roman" w:cs="Times New Roman"/>
          <w:color w:val="222222"/>
          <w:sz w:val="24"/>
          <w:szCs w:val="24"/>
          <w:shd w:val="clear" w:color="auto" w:fill="FFFFFF"/>
          <w:lang w:val="en-GB"/>
        </w:rPr>
        <w:t xml:space="preserve">, C., 2019. Good Urban Governance and City Resilience: An Afrocentric Approach to Sustainable Development. </w:t>
      </w:r>
      <w:r w:rsidRPr="00887A11">
        <w:rPr>
          <w:rFonts w:ascii="Times New Roman" w:hAnsi="Times New Roman" w:cs="Times New Roman"/>
          <w:i/>
          <w:iCs/>
          <w:color w:val="222222"/>
          <w:sz w:val="24"/>
          <w:szCs w:val="24"/>
          <w:shd w:val="clear" w:color="auto" w:fill="FFFFFF"/>
          <w:lang w:val="en-GB"/>
        </w:rPr>
        <w:t>Sustainability</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11</w:t>
      </w:r>
      <w:r w:rsidRPr="00887A11">
        <w:rPr>
          <w:rFonts w:ascii="Times New Roman" w:hAnsi="Times New Roman" w:cs="Times New Roman"/>
          <w:color w:val="222222"/>
          <w:sz w:val="24"/>
          <w:szCs w:val="24"/>
          <w:shd w:val="clear" w:color="auto" w:fill="FFFFFF"/>
          <w:lang w:val="en-GB"/>
        </w:rPr>
        <w:t xml:space="preserve">(19), p.5514. </w:t>
      </w:r>
      <w:hyperlink r:id="rId18" w:history="1">
        <w:r w:rsidRPr="00887A11">
          <w:rPr>
            <w:rStyle w:val="Hyperlink"/>
            <w:rFonts w:ascii="Times New Roman" w:hAnsi="Times New Roman" w:cs="Times New Roman"/>
            <w:sz w:val="24"/>
            <w:szCs w:val="24"/>
            <w:shd w:val="clear" w:color="auto" w:fill="FFFFFF"/>
            <w:lang w:val="en-GB"/>
          </w:rPr>
          <w:t>https://doi.org/10.3390/su11195514</w:t>
        </w:r>
      </w:hyperlink>
    </w:p>
    <w:p w14:paraId="01239C9D"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lastRenderedPageBreak/>
        <w:t>Mweri</w:t>
      </w:r>
      <w:proofErr w:type="spellEnd"/>
      <w:r w:rsidRPr="00887A11">
        <w:rPr>
          <w:rFonts w:ascii="Times New Roman" w:hAnsi="Times New Roman" w:cs="Times New Roman"/>
          <w:color w:val="222222"/>
          <w:sz w:val="24"/>
          <w:szCs w:val="24"/>
          <w:shd w:val="clear" w:color="auto" w:fill="FFFFFF"/>
          <w:lang w:val="en-GB"/>
        </w:rPr>
        <w:t>, J., 2020. Sustainable development goals: Reaching people through their mother tongue. </w:t>
      </w:r>
      <w:r w:rsidRPr="00887A11">
        <w:rPr>
          <w:rFonts w:ascii="Times New Roman" w:hAnsi="Times New Roman" w:cs="Times New Roman"/>
          <w:i/>
          <w:iCs/>
          <w:color w:val="222222"/>
          <w:sz w:val="24"/>
          <w:szCs w:val="24"/>
          <w:shd w:val="clear" w:color="auto" w:fill="FFFFFF"/>
          <w:lang w:val="en-GB"/>
        </w:rPr>
        <w:t>Linguistics and Literature Studies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8</w:t>
      </w:r>
      <w:r w:rsidRPr="00887A11">
        <w:rPr>
          <w:rFonts w:ascii="Times New Roman" w:hAnsi="Times New Roman" w:cs="Times New Roman"/>
          <w:color w:val="222222"/>
          <w:sz w:val="24"/>
          <w:szCs w:val="24"/>
          <w:shd w:val="clear" w:color="auto" w:fill="FFFFFF"/>
          <w:lang w:val="en-GB"/>
        </w:rPr>
        <w:t xml:space="preserve">(1), pp.14-25. </w:t>
      </w:r>
      <w:hyperlink r:id="rId19" w:history="1">
        <w:r w:rsidRPr="00887A11">
          <w:rPr>
            <w:rStyle w:val="Hyperlink"/>
            <w:rFonts w:ascii="Times New Roman" w:hAnsi="Times New Roman" w:cs="Times New Roman"/>
            <w:sz w:val="24"/>
            <w:szCs w:val="24"/>
            <w:shd w:val="clear" w:color="auto" w:fill="FFFFFF"/>
            <w:lang w:val="en-GB"/>
          </w:rPr>
          <w:t>https://doi.org/10.13189/lls.2020.080103</w:t>
        </w:r>
      </w:hyperlink>
    </w:p>
    <w:p w14:paraId="4E3BF14D"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Nguyen, V., Nguyen, N., Schumacher, B. and Tran, T., 2020. Practical application of plan–do–check–act cycle for quality improvement of sustainable packaging: a case study. </w:t>
      </w:r>
      <w:r w:rsidRPr="00887A11">
        <w:rPr>
          <w:rFonts w:ascii="Times New Roman" w:hAnsi="Times New Roman" w:cs="Times New Roman"/>
          <w:i/>
          <w:iCs/>
          <w:color w:val="222222"/>
          <w:sz w:val="24"/>
          <w:szCs w:val="24"/>
          <w:shd w:val="clear" w:color="auto" w:fill="FFFFFF"/>
          <w:lang w:val="en-GB"/>
        </w:rPr>
        <w:t>Applied Sciences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10</w:t>
      </w:r>
      <w:r w:rsidRPr="00887A11">
        <w:rPr>
          <w:rFonts w:ascii="Times New Roman" w:hAnsi="Times New Roman" w:cs="Times New Roman"/>
          <w:color w:val="222222"/>
          <w:sz w:val="24"/>
          <w:szCs w:val="24"/>
          <w:shd w:val="clear" w:color="auto" w:fill="FFFFFF"/>
          <w:lang w:val="en-GB"/>
        </w:rPr>
        <w:t xml:space="preserve">(18), p.6332. </w:t>
      </w:r>
      <w:hyperlink r:id="rId20" w:history="1">
        <w:r w:rsidRPr="00887A11">
          <w:rPr>
            <w:rStyle w:val="Hyperlink"/>
            <w:rFonts w:ascii="Times New Roman" w:hAnsi="Times New Roman" w:cs="Times New Roman"/>
            <w:sz w:val="24"/>
            <w:szCs w:val="24"/>
            <w:shd w:val="clear" w:color="auto" w:fill="FFFFFF"/>
            <w:lang w:val="en-GB"/>
          </w:rPr>
          <w:t>https://doi.org/10.3390/app10186332</w:t>
        </w:r>
      </w:hyperlink>
    </w:p>
    <w:p w14:paraId="6CA4EEA3"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Niner, H.J., Johri, S., Meyer, J. and Wassermann, S.N., 2020. The pandemic push: can COVID-19 reinvent conferences to models rooted in sustainability, equitability and inclusion? </w:t>
      </w:r>
      <w:r w:rsidRPr="00887A11">
        <w:rPr>
          <w:rFonts w:ascii="Times New Roman" w:hAnsi="Times New Roman" w:cs="Times New Roman"/>
          <w:i/>
          <w:iCs/>
          <w:color w:val="222222"/>
          <w:sz w:val="24"/>
          <w:szCs w:val="24"/>
          <w:shd w:val="clear" w:color="auto" w:fill="FFFFFF"/>
          <w:lang w:val="en-GB"/>
        </w:rPr>
        <w:t>Socio-Ecological Practice Research</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2</w:t>
      </w:r>
      <w:r w:rsidRPr="00887A11">
        <w:rPr>
          <w:rFonts w:ascii="Times New Roman" w:hAnsi="Times New Roman" w:cs="Times New Roman"/>
          <w:color w:val="222222"/>
          <w:sz w:val="24"/>
          <w:szCs w:val="24"/>
          <w:shd w:val="clear" w:color="auto" w:fill="FFFFFF"/>
          <w:lang w:val="en-GB"/>
        </w:rPr>
        <w:t xml:space="preserve">(3), pp.253-256. </w:t>
      </w:r>
      <w:hyperlink r:id="rId21" w:history="1">
        <w:r w:rsidRPr="00887A11">
          <w:rPr>
            <w:rStyle w:val="Hyperlink"/>
            <w:rFonts w:ascii="Times New Roman" w:hAnsi="Times New Roman" w:cs="Times New Roman"/>
            <w:sz w:val="24"/>
            <w:szCs w:val="24"/>
            <w:shd w:val="clear" w:color="auto" w:fill="FFFFFF"/>
            <w:lang w:val="en-GB"/>
          </w:rPr>
          <w:t>https://doi.org/10.1007/s42532-020-00059-y</w:t>
        </w:r>
      </w:hyperlink>
    </w:p>
    <w:p w14:paraId="0E63DC74"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Nino, V., Claudio, D., Valladares, L. and Harris, S., 2020. An enhanced kaizen event in a sterile processing department of a rural hospital: A case study. </w:t>
      </w:r>
      <w:r w:rsidRPr="00887A11">
        <w:rPr>
          <w:rFonts w:ascii="Times New Roman" w:hAnsi="Times New Roman" w:cs="Times New Roman"/>
          <w:i/>
          <w:iCs/>
          <w:color w:val="222222"/>
          <w:sz w:val="24"/>
          <w:szCs w:val="24"/>
          <w:shd w:val="clear" w:color="auto" w:fill="FFFFFF"/>
          <w:lang w:val="en-GB"/>
        </w:rPr>
        <w:t>International Journal of Environmental Research and Public Health</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17</w:t>
      </w:r>
      <w:r w:rsidRPr="00887A11">
        <w:rPr>
          <w:rFonts w:ascii="Times New Roman" w:hAnsi="Times New Roman" w:cs="Times New Roman"/>
          <w:color w:val="222222"/>
          <w:sz w:val="24"/>
          <w:szCs w:val="24"/>
          <w:shd w:val="clear" w:color="auto" w:fill="FFFFFF"/>
          <w:lang w:val="en-GB"/>
        </w:rPr>
        <w:t xml:space="preserve">(23), p.8748. </w:t>
      </w:r>
      <w:hyperlink r:id="rId22" w:history="1">
        <w:r w:rsidRPr="00887A11">
          <w:rPr>
            <w:rStyle w:val="Hyperlink"/>
            <w:rFonts w:ascii="Times New Roman" w:hAnsi="Times New Roman" w:cs="Times New Roman"/>
            <w:sz w:val="24"/>
            <w:szCs w:val="24"/>
            <w:shd w:val="clear" w:color="auto" w:fill="FFFFFF"/>
            <w:lang w:val="en-GB"/>
          </w:rPr>
          <w:t>https://doi.org/10.3390/ijerph17238748</w:t>
        </w:r>
      </w:hyperlink>
    </w:p>
    <w:p w14:paraId="280CFDB9"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t>Parncutt</w:t>
      </w:r>
      <w:proofErr w:type="spellEnd"/>
      <w:r w:rsidRPr="00887A11">
        <w:rPr>
          <w:rFonts w:ascii="Times New Roman" w:hAnsi="Times New Roman" w:cs="Times New Roman"/>
          <w:color w:val="222222"/>
          <w:sz w:val="24"/>
          <w:szCs w:val="24"/>
          <w:shd w:val="clear" w:color="auto" w:fill="FFFFFF"/>
          <w:lang w:val="en-GB"/>
        </w:rPr>
        <w:t xml:space="preserve">, R., Lindborg, P., Meyer-Kahlen, N. and </w:t>
      </w:r>
      <w:proofErr w:type="spellStart"/>
      <w:r w:rsidRPr="00887A11">
        <w:rPr>
          <w:rFonts w:ascii="Times New Roman" w:hAnsi="Times New Roman" w:cs="Times New Roman"/>
          <w:color w:val="222222"/>
          <w:sz w:val="24"/>
          <w:szCs w:val="24"/>
          <w:shd w:val="clear" w:color="auto" w:fill="FFFFFF"/>
          <w:lang w:val="en-GB"/>
        </w:rPr>
        <w:t>Timmers</w:t>
      </w:r>
      <w:proofErr w:type="spellEnd"/>
      <w:r w:rsidRPr="00887A11">
        <w:rPr>
          <w:rFonts w:ascii="Times New Roman" w:hAnsi="Times New Roman" w:cs="Times New Roman"/>
          <w:color w:val="222222"/>
          <w:sz w:val="24"/>
          <w:szCs w:val="24"/>
          <w:shd w:val="clear" w:color="auto" w:fill="FFFFFF"/>
          <w:lang w:val="en-GB"/>
        </w:rPr>
        <w:t xml:space="preserve">, R., 2021. The multi-hub academic conference: global, inclusive, culturally diverse, creative, and sustainable. </w:t>
      </w:r>
      <w:r w:rsidRPr="00887A11">
        <w:rPr>
          <w:rFonts w:ascii="Times New Roman" w:hAnsi="Times New Roman" w:cs="Times New Roman"/>
          <w:i/>
          <w:iCs/>
          <w:color w:val="222222"/>
          <w:sz w:val="24"/>
          <w:szCs w:val="24"/>
          <w:shd w:val="clear" w:color="auto" w:fill="FFFFFF"/>
          <w:lang w:val="en-GB"/>
        </w:rPr>
        <w:t>Frontiers in Research Metrics and Analytics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6</w:t>
      </w:r>
      <w:r w:rsidRPr="00887A11">
        <w:rPr>
          <w:rFonts w:ascii="Times New Roman" w:hAnsi="Times New Roman" w:cs="Times New Roman"/>
          <w:color w:val="222222"/>
          <w:sz w:val="24"/>
          <w:szCs w:val="24"/>
          <w:shd w:val="clear" w:color="auto" w:fill="FFFFFF"/>
          <w:lang w:val="en-GB"/>
        </w:rPr>
        <w:t xml:space="preserve">, p.699782. </w:t>
      </w:r>
      <w:hyperlink r:id="rId23" w:history="1">
        <w:r w:rsidRPr="00887A11">
          <w:rPr>
            <w:rStyle w:val="Hyperlink"/>
            <w:rFonts w:ascii="Times New Roman" w:hAnsi="Times New Roman" w:cs="Times New Roman"/>
            <w:sz w:val="24"/>
            <w:szCs w:val="24"/>
            <w:shd w:val="clear" w:color="auto" w:fill="FFFFFF"/>
            <w:lang w:val="en-GB"/>
          </w:rPr>
          <w:t>https://doi.org/10.3389/frma.2021.699782</w:t>
        </w:r>
      </w:hyperlink>
    </w:p>
    <w:p w14:paraId="156E62CC"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t>Rienzner</w:t>
      </w:r>
      <w:proofErr w:type="spellEnd"/>
      <w:r w:rsidRPr="00887A11">
        <w:rPr>
          <w:rFonts w:ascii="Times New Roman" w:hAnsi="Times New Roman" w:cs="Times New Roman"/>
          <w:color w:val="222222"/>
          <w:sz w:val="24"/>
          <w:szCs w:val="24"/>
          <w:shd w:val="clear" w:color="auto" w:fill="FFFFFF"/>
          <w:lang w:val="en-GB"/>
        </w:rPr>
        <w:t xml:space="preserve">, M., 2022. Interpreters are experts in Multilingual and transcultural communication. </w:t>
      </w:r>
      <w:r w:rsidRPr="00887A11">
        <w:rPr>
          <w:rFonts w:ascii="Times New Roman" w:hAnsi="Times New Roman" w:cs="Times New Roman"/>
          <w:i/>
          <w:iCs/>
          <w:color w:val="222222"/>
          <w:sz w:val="24"/>
          <w:szCs w:val="24"/>
          <w:shd w:val="clear" w:color="auto" w:fill="FFFFFF"/>
          <w:lang w:val="en-GB"/>
        </w:rPr>
        <w:t>Handbook for Interpreters in Asylum Procedures: 2</w:t>
      </w:r>
      <w:r w:rsidRPr="00887A11">
        <w:rPr>
          <w:rFonts w:ascii="Times New Roman" w:hAnsi="Times New Roman" w:cs="Times New Roman"/>
          <w:color w:val="222222"/>
          <w:sz w:val="24"/>
          <w:szCs w:val="24"/>
          <w:shd w:val="clear" w:color="auto" w:fill="FFFFFF"/>
          <w:lang w:val="en-GB"/>
        </w:rPr>
        <w:t xml:space="preserve">, p.172. </w:t>
      </w:r>
      <w:hyperlink r:id="rId24" w:anchor="v=onepage&amp;q&amp;f=false" w:history="1">
        <w:r w:rsidRPr="00887A11">
          <w:rPr>
            <w:rStyle w:val="Hyperlink"/>
            <w:rFonts w:ascii="Times New Roman" w:hAnsi="Times New Roman" w:cs="Times New Roman"/>
            <w:sz w:val="24"/>
            <w:szCs w:val="24"/>
            <w:shd w:val="clear" w:color="auto" w:fill="FFFFFF"/>
            <w:lang w:val="en-GB"/>
          </w:rPr>
          <w:t>https://books.google.co.ke/books?id=ikFnEAAAQBAJ&amp;lpg=PA172&amp;ots=IdXk3Hij6i&amp;dq=Experienced%20interpreters%20and%20translators%20will%20ensure%20smooth%2</w:t>
        </w:r>
        <w:r w:rsidRPr="00887A11">
          <w:rPr>
            <w:rStyle w:val="Hyperlink"/>
            <w:rFonts w:ascii="Times New Roman" w:hAnsi="Times New Roman" w:cs="Times New Roman"/>
            <w:sz w:val="24"/>
            <w:szCs w:val="24"/>
            <w:shd w:val="clear" w:color="auto" w:fill="FFFFFF"/>
            <w:lang w:val="en-GB"/>
          </w:rPr>
          <w:lastRenderedPageBreak/>
          <w:t>0communication%20and%20allow%20multilingual%20participants%20in%20talks&amp;lr&amp;pg=PA172#v=onepage&amp;q&amp;f=false</w:t>
        </w:r>
      </w:hyperlink>
    </w:p>
    <w:p w14:paraId="46D0F59D"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t>Sénit</w:t>
      </w:r>
      <w:proofErr w:type="spellEnd"/>
      <w:r w:rsidRPr="00887A11">
        <w:rPr>
          <w:rFonts w:ascii="Times New Roman" w:hAnsi="Times New Roman" w:cs="Times New Roman"/>
          <w:color w:val="222222"/>
          <w:sz w:val="24"/>
          <w:szCs w:val="24"/>
          <w:shd w:val="clear" w:color="auto" w:fill="FFFFFF"/>
          <w:lang w:val="en-GB"/>
        </w:rPr>
        <w:t>, C.A., 2020. Leaving no one behind? The influence of civil society participation on the Sustainable Development Goals. </w:t>
      </w:r>
      <w:r w:rsidRPr="00887A11">
        <w:rPr>
          <w:rFonts w:ascii="Times New Roman" w:hAnsi="Times New Roman" w:cs="Times New Roman"/>
          <w:i/>
          <w:iCs/>
          <w:color w:val="222222"/>
          <w:sz w:val="24"/>
          <w:szCs w:val="24"/>
          <w:shd w:val="clear" w:color="auto" w:fill="FFFFFF"/>
          <w:lang w:val="en-GB"/>
        </w:rPr>
        <w:t>Environment and Planning C: Politics and Space</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38</w:t>
      </w:r>
      <w:r w:rsidRPr="00887A11">
        <w:rPr>
          <w:rFonts w:ascii="Times New Roman" w:hAnsi="Times New Roman" w:cs="Times New Roman"/>
          <w:color w:val="222222"/>
          <w:sz w:val="24"/>
          <w:szCs w:val="24"/>
          <w:shd w:val="clear" w:color="auto" w:fill="FFFFFF"/>
          <w:lang w:val="en-GB"/>
        </w:rPr>
        <w:t xml:space="preserve">(4), pp.693-712. </w:t>
      </w:r>
      <w:hyperlink r:id="rId25" w:history="1">
        <w:r w:rsidRPr="00887A11">
          <w:rPr>
            <w:rStyle w:val="Hyperlink"/>
            <w:rFonts w:ascii="Times New Roman" w:hAnsi="Times New Roman" w:cs="Times New Roman"/>
            <w:sz w:val="24"/>
            <w:szCs w:val="24"/>
            <w:shd w:val="clear" w:color="auto" w:fill="FFFFFF"/>
            <w:lang w:val="en-GB"/>
          </w:rPr>
          <w:t>https://doi.org/10.1177/2399654419884330</w:t>
        </w:r>
      </w:hyperlink>
    </w:p>
    <w:p w14:paraId="596B6924"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Simons, I., 2019. Events and online interaction: The construction of hybrid event communities. </w:t>
      </w:r>
      <w:r w:rsidRPr="00887A11">
        <w:rPr>
          <w:rFonts w:ascii="Times New Roman" w:hAnsi="Times New Roman" w:cs="Times New Roman"/>
          <w:i/>
          <w:iCs/>
          <w:color w:val="222222"/>
          <w:sz w:val="24"/>
          <w:szCs w:val="24"/>
          <w:shd w:val="clear" w:color="auto" w:fill="FFFFFF"/>
          <w:lang w:val="en-GB"/>
        </w:rPr>
        <w:t>Leisure Studies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38</w:t>
      </w:r>
      <w:r w:rsidRPr="00887A11">
        <w:rPr>
          <w:rFonts w:ascii="Times New Roman" w:hAnsi="Times New Roman" w:cs="Times New Roman"/>
          <w:color w:val="222222"/>
          <w:sz w:val="24"/>
          <w:szCs w:val="24"/>
          <w:shd w:val="clear" w:color="auto" w:fill="FFFFFF"/>
          <w:lang w:val="en-GB"/>
        </w:rPr>
        <w:t xml:space="preserve">(2), pp.145-159. </w:t>
      </w:r>
      <w:hyperlink r:id="rId26" w:history="1">
        <w:r w:rsidRPr="00887A11">
          <w:rPr>
            <w:rStyle w:val="Hyperlink"/>
            <w:rFonts w:ascii="Times New Roman" w:hAnsi="Times New Roman" w:cs="Times New Roman"/>
            <w:sz w:val="24"/>
            <w:szCs w:val="24"/>
            <w:shd w:val="clear" w:color="auto" w:fill="FFFFFF"/>
            <w:lang w:val="en-GB"/>
          </w:rPr>
          <w:t>https://doi.org/10.1080/02614367.2018.1553994</w:t>
        </w:r>
      </w:hyperlink>
    </w:p>
    <w:p w14:paraId="08AD7382"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Swartz, T.H., Palermo, A.G.S., Masur, S.K. and Aberg, J.A., 2019. The science and value of diversity: closing the gaps in our understanding of inclusion and diversity. </w:t>
      </w:r>
      <w:r w:rsidRPr="00887A11">
        <w:rPr>
          <w:rFonts w:ascii="Times New Roman" w:hAnsi="Times New Roman" w:cs="Times New Roman"/>
          <w:i/>
          <w:iCs/>
          <w:color w:val="222222"/>
          <w:sz w:val="24"/>
          <w:szCs w:val="24"/>
          <w:shd w:val="clear" w:color="auto" w:fill="FFFFFF"/>
          <w:lang w:val="en-GB"/>
        </w:rPr>
        <w:t>The Journal of Infectious Diseases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220</w:t>
      </w:r>
      <w:r w:rsidRPr="00887A11">
        <w:rPr>
          <w:rFonts w:ascii="Times New Roman" w:hAnsi="Times New Roman" w:cs="Times New Roman"/>
          <w:color w:val="222222"/>
          <w:sz w:val="24"/>
          <w:szCs w:val="24"/>
          <w:shd w:val="clear" w:color="auto" w:fill="FFFFFF"/>
          <w:lang w:val="en-GB"/>
        </w:rPr>
        <w:t xml:space="preserve">(Supplement_2), </w:t>
      </w:r>
      <w:proofErr w:type="gramStart"/>
      <w:r w:rsidRPr="00887A11">
        <w:rPr>
          <w:rFonts w:ascii="Times New Roman" w:hAnsi="Times New Roman" w:cs="Times New Roman"/>
          <w:color w:val="222222"/>
          <w:sz w:val="24"/>
          <w:szCs w:val="24"/>
          <w:shd w:val="clear" w:color="auto" w:fill="FFFFFF"/>
          <w:lang w:val="en-GB"/>
        </w:rPr>
        <w:t>pp.S</w:t>
      </w:r>
      <w:proofErr w:type="gramEnd"/>
      <w:r w:rsidRPr="00887A11">
        <w:rPr>
          <w:rFonts w:ascii="Times New Roman" w:hAnsi="Times New Roman" w:cs="Times New Roman"/>
          <w:color w:val="222222"/>
          <w:sz w:val="24"/>
          <w:szCs w:val="24"/>
          <w:shd w:val="clear" w:color="auto" w:fill="FFFFFF"/>
          <w:lang w:val="en-GB"/>
        </w:rPr>
        <w:t xml:space="preserve">33-S41. </w:t>
      </w:r>
      <w:hyperlink r:id="rId27" w:history="1">
        <w:r w:rsidRPr="00887A11">
          <w:rPr>
            <w:rStyle w:val="Hyperlink"/>
            <w:rFonts w:ascii="Times New Roman" w:hAnsi="Times New Roman" w:cs="Times New Roman"/>
            <w:sz w:val="24"/>
            <w:szCs w:val="24"/>
            <w:shd w:val="clear" w:color="auto" w:fill="FFFFFF"/>
            <w:lang w:val="en-GB"/>
          </w:rPr>
          <w:t>https://doi.org/10.1093/infdis/jiz174</w:t>
        </w:r>
      </w:hyperlink>
    </w:p>
    <w:p w14:paraId="0134E526"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Tao, Y., Steckel, D., </w:t>
      </w:r>
      <w:proofErr w:type="spellStart"/>
      <w:r w:rsidRPr="00887A11">
        <w:rPr>
          <w:rFonts w:ascii="Times New Roman" w:hAnsi="Times New Roman" w:cs="Times New Roman"/>
          <w:color w:val="222222"/>
          <w:sz w:val="24"/>
          <w:szCs w:val="24"/>
          <w:shd w:val="clear" w:color="auto" w:fill="FFFFFF"/>
          <w:lang w:val="en-GB"/>
        </w:rPr>
        <w:t>Klemeš</w:t>
      </w:r>
      <w:proofErr w:type="spellEnd"/>
      <w:r w:rsidRPr="00887A11">
        <w:rPr>
          <w:rFonts w:ascii="Times New Roman" w:hAnsi="Times New Roman" w:cs="Times New Roman"/>
          <w:color w:val="222222"/>
          <w:sz w:val="24"/>
          <w:szCs w:val="24"/>
          <w:shd w:val="clear" w:color="auto" w:fill="FFFFFF"/>
          <w:lang w:val="en-GB"/>
        </w:rPr>
        <w:t xml:space="preserve">, J.J. and You, F., 2021. The trend towards virtual and hybrid conferences may be an effective climate change mitigation strategy. </w:t>
      </w:r>
      <w:r w:rsidRPr="00887A11">
        <w:rPr>
          <w:rFonts w:ascii="Times New Roman" w:hAnsi="Times New Roman" w:cs="Times New Roman"/>
          <w:i/>
          <w:iCs/>
          <w:color w:val="222222"/>
          <w:sz w:val="24"/>
          <w:szCs w:val="24"/>
          <w:shd w:val="clear" w:color="auto" w:fill="FFFFFF"/>
          <w:lang w:val="en-GB"/>
        </w:rPr>
        <w:t>Nature communications</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12</w:t>
      </w:r>
      <w:r w:rsidRPr="00887A11">
        <w:rPr>
          <w:rFonts w:ascii="Times New Roman" w:hAnsi="Times New Roman" w:cs="Times New Roman"/>
          <w:color w:val="222222"/>
          <w:sz w:val="24"/>
          <w:szCs w:val="24"/>
          <w:shd w:val="clear" w:color="auto" w:fill="FFFFFF"/>
          <w:lang w:val="en-GB"/>
        </w:rPr>
        <w:t xml:space="preserve">(1), p.7324. </w:t>
      </w:r>
      <w:hyperlink r:id="rId28" w:history="1">
        <w:r w:rsidRPr="00887A11">
          <w:rPr>
            <w:rStyle w:val="Hyperlink"/>
            <w:rFonts w:ascii="Times New Roman" w:hAnsi="Times New Roman" w:cs="Times New Roman"/>
            <w:sz w:val="24"/>
            <w:szCs w:val="24"/>
            <w:shd w:val="clear" w:color="auto" w:fill="FFFFFF"/>
            <w:lang w:val="en-GB"/>
          </w:rPr>
          <w:t>https://doi.org/10.1038/s41467-021-27251-2</w:t>
        </w:r>
      </w:hyperlink>
    </w:p>
    <w:p w14:paraId="654788A4"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 xml:space="preserve">Ulyanov, A., </w:t>
      </w:r>
      <w:proofErr w:type="spellStart"/>
      <w:r w:rsidRPr="00887A11">
        <w:rPr>
          <w:rFonts w:ascii="Times New Roman" w:hAnsi="Times New Roman" w:cs="Times New Roman"/>
          <w:color w:val="222222"/>
          <w:sz w:val="24"/>
          <w:szCs w:val="24"/>
          <w:shd w:val="clear" w:color="auto" w:fill="FFFFFF"/>
          <w:lang w:val="en-GB"/>
        </w:rPr>
        <w:t>Genadieva</w:t>
      </w:r>
      <w:proofErr w:type="spellEnd"/>
      <w:r w:rsidRPr="00887A11">
        <w:rPr>
          <w:rFonts w:ascii="Times New Roman" w:hAnsi="Times New Roman" w:cs="Times New Roman"/>
          <w:color w:val="222222"/>
          <w:sz w:val="24"/>
          <w:szCs w:val="24"/>
          <w:shd w:val="clear" w:color="auto" w:fill="FFFFFF"/>
          <w:lang w:val="en-GB"/>
        </w:rPr>
        <w:t>, E. and Draganov, M., 2020, November. Management of exhibition and convention events. In </w:t>
      </w:r>
      <w:r w:rsidRPr="00887A11">
        <w:rPr>
          <w:rFonts w:ascii="Times New Roman" w:hAnsi="Times New Roman" w:cs="Times New Roman"/>
          <w:i/>
          <w:iCs/>
          <w:color w:val="222222"/>
          <w:sz w:val="24"/>
          <w:szCs w:val="24"/>
          <w:shd w:val="clear" w:color="auto" w:fill="FFFFFF"/>
          <w:lang w:val="en-GB"/>
        </w:rPr>
        <w:t>Proceedings of the International Scientific Conference-Digital Transformation on Manufacturing, Infrastructure and Service</w:t>
      </w:r>
      <w:r w:rsidRPr="00887A11">
        <w:rPr>
          <w:rFonts w:ascii="Times New Roman" w:hAnsi="Times New Roman" w:cs="Times New Roman"/>
          <w:color w:val="222222"/>
          <w:sz w:val="24"/>
          <w:szCs w:val="24"/>
          <w:shd w:val="clear" w:color="auto" w:fill="FFFFFF"/>
          <w:lang w:val="en-GB"/>
        </w:rPr>
        <w:t xml:space="preserve"> (pp. 1-7). </w:t>
      </w:r>
      <w:hyperlink r:id="rId29" w:history="1">
        <w:r w:rsidRPr="00887A11">
          <w:rPr>
            <w:rStyle w:val="Hyperlink"/>
            <w:rFonts w:ascii="Times New Roman" w:hAnsi="Times New Roman" w:cs="Times New Roman"/>
            <w:sz w:val="24"/>
            <w:szCs w:val="24"/>
            <w:shd w:val="clear" w:color="auto" w:fill="FFFFFF"/>
            <w:lang w:val="en-GB"/>
          </w:rPr>
          <w:t>https://doi.org/10.1145/3446434.3446541</w:t>
        </w:r>
      </w:hyperlink>
    </w:p>
    <w:p w14:paraId="0451F15F"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r w:rsidRPr="00887A11">
        <w:rPr>
          <w:rFonts w:ascii="Times New Roman" w:hAnsi="Times New Roman" w:cs="Times New Roman"/>
          <w:color w:val="222222"/>
          <w:sz w:val="24"/>
          <w:szCs w:val="24"/>
          <w:shd w:val="clear" w:color="auto" w:fill="FFFFFF"/>
          <w:lang w:val="en-GB"/>
        </w:rPr>
        <w:t>Weed, M., 2020. The role of the interface of sport and tourism in the response to the COVID-19 pandemic. </w:t>
      </w:r>
      <w:r w:rsidRPr="00887A11">
        <w:rPr>
          <w:rFonts w:ascii="Times New Roman" w:hAnsi="Times New Roman" w:cs="Times New Roman"/>
          <w:i/>
          <w:iCs/>
          <w:color w:val="222222"/>
          <w:sz w:val="24"/>
          <w:szCs w:val="24"/>
          <w:shd w:val="clear" w:color="auto" w:fill="FFFFFF"/>
          <w:lang w:val="en-GB"/>
        </w:rPr>
        <w:t>Journal of Sport &amp; Tourism</w:t>
      </w:r>
      <w:r w:rsidRPr="00887A11">
        <w:rPr>
          <w:rFonts w:ascii="Times New Roman" w:hAnsi="Times New Roman" w:cs="Times New Roman"/>
          <w:color w:val="222222"/>
          <w:sz w:val="24"/>
          <w:szCs w:val="24"/>
          <w:shd w:val="clear" w:color="auto" w:fill="FFFFFF"/>
          <w:lang w:val="en-GB"/>
        </w:rPr>
        <w:t>, </w:t>
      </w:r>
      <w:r w:rsidRPr="00887A11">
        <w:rPr>
          <w:rFonts w:ascii="Times New Roman" w:hAnsi="Times New Roman" w:cs="Times New Roman"/>
          <w:i/>
          <w:iCs/>
          <w:color w:val="222222"/>
          <w:sz w:val="24"/>
          <w:szCs w:val="24"/>
          <w:shd w:val="clear" w:color="auto" w:fill="FFFFFF"/>
          <w:lang w:val="en-GB"/>
        </w:rPr>
        <w:t>24</w:t>
      </w:r>
      <w:r w:rsidRPr="00887A11">
        <w:rPr>
          <w:rFonts w:ascii="Times New Roman" w:hAnsi="Times New Roman" w:cs="Times New Roman"/>
          <w:color w:val="222222"/>
          <w:sz w:val="24"/>
          <w:szCs w:val="24"/>
          <w:shd w:val="clear" w:color="auto" w:fill="FFFFFF"/>
          <w:lang w:val="en-GB"/>
        </w:rPr>
        <w:t xml:space="preserve">(2), pp.79-92. </w:t>
      </w:r>
      <w:hyperlink r:id="rId30" w:history="1">
        <w:r w:rsidRPr="00887A11">
          <w:rPr>
            <w:rStyle w:val="Hyperlink"/>
            <w:rFonts w:ascii="Times New Roman" w:hAnsi="Times New Roman" w:cs="Times New Roman"/>
            <w:sz w:val="24"/>
            <w:szCs w:val="24"/>
            <w:shd w:val="clear" w:color="auto" w:fill="FFFFFF"/>
            <w:lang w:val="en-GB"/>
          </w:rPr>
          <w:t>https://doi.org/10.1080/14775085.2020.1794351</w:t>
        </w:r>
      </w:hyperlink>
    </w:p>
    <w:p w14:paraId="56A576C4" w14:textId="77777777" w:rsidR="009B5CDD" w:rsidRPr="00887A11" w:rsidRDefault="009B5CDD" w:rsidP="009B5CDD">
      <w:pPr>
        <w:spacing w:line="480" w:lineRule="auto"/>
        <w:ind w:left="720" w:hanging="720"/>
        <w:jc w:val="both"/>
        <w:rPr>
          <w:rFonts w:ascii="Times New Roman" w:hAnsi="Times New Roman" w:cs="Times New Roman"/>
          <w:color w:val="222222"/>
          <w:sz w:val="24"/>
          <w:szCs w:val="24"/>
          <w:shd w:val="clear" w:color="auto" w:fill="FFFFFF"/>
          <w:lang w:val="en-GB"/>
        </w:rPr>
      </w:pPr>
      <w:proofErr w:type="spellStart"/>
      <w:r w:rsidRPr="00887A11">
        <w:rPr>
          <w:rFonts w:ascii="Times New Roman" w:hAnsi="Times New Roman" w:cs="Times New Roman"/>
          <w:color w:val="222222"/>
          <w:sz w:val="24"/>
          <w:szCs w:val="24"/>
          <w:shd w:val="clear" w:color="auto" w:fill="FFFFFF"/>
          <w:lang w:val="en-GB"/>
        </w:rPr>
        <w:lastRenderedPageBreak/>
        <w:t>Woydack</w:t>
      </w:r>
      <w:proofErr w:type="spellEnd"/>
      <w:r w:rsidRPr="00887A11">
        <w:rPr>
          <w:rFonts w:ascii="Times New Roman" w:hAnsi="Times New Roman" w:cs="Times New Roman"/>
          <w:color w:val="222222"/>
          <w:sz w:val="24"/>
          <w:szCs w:val="24"/>
          <w:shd w:val="clear" w:color="auto" w:fill="FFFFFF"/>
          <w:lang w:val="en-GB"/>
        </w:rPr>
        <w:t xml:space="preserve">, J., 2019. Language management and language work in a multilingual call centre: An ethnographic case study. </w:t>
      </w:r>
      <w:proofErr w:type="spellStart"/>
      <w:r w:rsidRPr="00887A11">
        <w:rPr>
          <w:rFonts w:ascii="Times New Roman" w:hAnsi="Times New Roman" w:cs="Times New Roman"/>
          <w:i/>
          <w:iCs/>
          <w:color w:val="222222"/>
          <w:sz w:val="24"/>
          <w:szCs w:val="24"/>
          <w:shd w:val="clear" w:color="auto" w:fill="FFFFFF"/>
          <w:lang w:val="en-GB"/>
        </w:rPr>
        <w:t>Revista</w:t>
      </w:r>
      <w:proofErr w:type="spellEnd"/>
      <w:r w:rsidRPr="00887A11">
        <w:rPr>
          <w:rFonts w:ascii="Times New Roman" w:hAnsi="Times New Roman" w:cs="Times New Roman"/>
          <w:i/>
          <w:iCs/>
          <w:color w:val="222222"/>
          <w:sz w:val="24"/>
          <w:szCs w:val="24"/>
          <w:shd w:val="clear" w:color="auto" w:fill="FFFFFF"/>
          <w:lang w:val="en-GB"/>
        </w:rPr>
        <w:t xml:space="preserve"> Internacional de </w:t>
      </w:r>
      <w:proofErr w:type="spellStart"/>
      <w:r w:rsidRPr="00887A11">
        <w:rPr>
          <w:rFonts w:ascii="Times New Roman" w:hAnsi="Times New Roman" w:cs="Times New Roman"/>
          <w:i/>
          <w:iCs/>
          <w:color w:val="222222"/>
          <w:sz w:val="24"/>
          <w:szCs w:val="24"/>
          <w:shd w:val="clear" w:color="auto" w:fill="FFFFFF"/>
          <w:lang w:val="en-GB"/>
        </w:rPr>
        <w:t>Organizaciones</w:t>
      </w:r>
      <w:proofErr w:type="spellEnd"/>
      <w:r w:rsidRPr="00887A11">
        <w:rPr>
          <w:rFonts w:ascii="Times New Roman" w:hAnsi="Times New Roman" w:cs="Times New Roman"/>
          <w:color w:val="222222"/>
          <w:sz w:val="24"/>
          <w:szCs w:val="24"/>
          <w:shd w:val="clear" w:color="auto" w:fill="FFFFFF"/>
          <w:lang w:val="en-GB"/>
        </w:rPr>
        <w:t xml:space="preserve">, (23), pp.79-105. </w:t>
      </w:r>
      <w:hyperlink r:id="rId31" w:history="1">
        <w:r w:rsidRPr="00887A11">
          <w:rPr>
            <w:rStyle w:val="Hyperlink"/>
            <w:rFonts w:ascii="Times New Roman" w:hAnsi="Times New Roman" w:cs="Times New Roman"/>
            <w:sz w:val="24"/>
            <w:szCs w:val="24"/>
            <w:shd w:val="clear" w:color="auto" w:fill="FFFFFF"/>
            <w:lang w:val="en-GB"/>
          </w:rPr>
          <w:t>https://doi.org/10.17345/rio23.79-105</w:t>
        </w:r>
      </w:hyperlink>
    </w:p>
    <w:p w14:paraId="3D81DD3D" w14:textId="77777777" w:rsidR="0098096F" w:rsidRPr="00887A11" w:rsidRDefault="0098096F" w:rsidP="004C33EA">
      <w:pPr>
        <w:spacing w:line="480" w:lineRule="auto"/>
        <w:jc w:val="both"/>
        <w:rPr>
          <w:rFonts w:ascii="Times New Roman" w:hAnsi="Times New Roman" w:cs="Times New Roman"/>
          <w:color w:val="222222"/>
          <w:sz w:val="24"/>
          <w:szCs w:val="24"/>
          <w:shd w:val="clear" w:color="auto" w:fill="FFFFFF"/>
          <w:lang w:val="en-GB"/>
        </w:rPr>
      </w:pPr>
    </w:p>
    <w:p w14:paraId="412047B1" w14:textId="77777777" w:rsidR="0098096F" w:rsidRPr="00887A11" w:rsidRDefault="0098096F" w:rsidP="004C33EA">
      <w:pPr>
        <w:spacing w:line="480" w:lineRule="auto"/>
        <w:jc w:val="both"/>
        <w:rPr>
          <w:rFonts w:ascii="Times New Roman" w:hAnsi="Times New Roman" w:cs="Times New Roman"/>
          <w:color w:val="222222"/>
          <w:sz w:val="24"/>
          <w:szCs w:val="24"/>
          <w:shd w:val="clear" w:color="auto" w:fill="FFFFFF"/>
          <w:lang w:val="en-GB"/>
        </w:rPr>
      </w:pPr>
    </w:p>
    <w:p w14:paraId="40547666" w14:textId="77777777" w:rsidR="0098096F" w:rsidRPr="00887A11" w:rsidRDefault="0098096F" w:rsidP="004C33EA">
      <w:pPr>
        <w:spacing w:line="480" w:lineRule="auto"/>
        <w:jc w:val="both"/>
        <w:rPr>
          <w:rFonts w:ascii="Times New Roman" w:hAnsi="Times New Roman" w:cs="Times New Roman"/>
          <w:color w:val="222222"/>
          <w:sz w:val="24"/>
          <w:szCs w:val="24"/>
          <w:shd w:val="clear" w:color="auto" w:fill="FFFFFF"/>
          <w:lang w:val="en-GB"/>
        </w:rPr>
      </w:pPr>
    </w:p>
    <w:p w14:paraId="0627A24B" w14:textId="77777777" w:rsidR="0098096F" w:rsidRPr="00887A11" w:rsidRDefault="0098096F" w:rsidP="004C33EA">
      <w:pPr>
        <w:spacing w:line="480" w:lineRule="auto"/>
        <w:jc w:val="both"/>
        <w:rPr>
          <w:rFonts w:ascii="Times New Roman" w:hAnsi="Times New Roman" w:cs="Times New Roman"/>
          <w:color w:val="222222"/>
          <w:sz w:val="24"/>
          <w:szCs w:val="24"/>
          <w:shd w:val="clear" w:color="auto" w:fill="FFFFFF"/>
          <w:lang w:val="en-GB"/>
        </w:rPr>
      </w:pPr>
    </w:p>
    <w:p w14:paraId="6319C2B3" w14:textId="77777777" w:rsidR="00610C11" w:rsidRPr="00887A11" w:rsidRDefault="00610C11" w:rsidP="004C33EA">
      <w:pPr>
        <w:spacing w:line="480" w:lineRule="auto"/>
        <w:jc w:val="both"/>
        <w:rPr>
          <w:lang w:val="en-GB"/>
        </w:rPr>
      </w:pPr>
    </w:p>
    <w:p w14:paraId="1FD753B7" w14:textId="77777777" w:rsidR="009B5CDD" w:rsidRDefault="009B5CDD" w:rsidP="009B5CDD">
      <w:pPr>
        <w:spacing w:line="480" w:lineRule="auto"/>
        <w:jc w:val="both"/>
        <w:rPr>
          <w:rFonts w:ascii="Times New Roman" w:hAnsi="Times New Roman" w:cs="Times New Roman"/>
          <w:b/>
          <w:bCs/>
          <w:sz w:val="24"/>
          <w:szCs w:val="24"/>
          <w:lang w:val="en-GB"/>
        </w:rPr>
      </w:pPr>
    </w:p>
    <w:p w14:paraId="542BA5DD" w14:textId="77777777" w:rsidR="009B5CDD" w:rsidRDefault="009B5CDD" w:rsidP="009B5CDD">
      <w:pPr>
        <w:spacing w:line="480" w:lineRule="auto"/>
        <w:jc w:val="both"/>
        <w:rPr>
          <w:rFonts w:ascii="Times New Roman" w:hAnsi="Times New Roman" w:cs="Times New Roman"/>
          <w:b/>
          <w:bCs/>
          <w:sz w:val="24"/>
          <w:szCs w:val="24"/>
          <w:lang w:val="en-GB"/>
        </w:rPr>
      </w:pPr>
    </w:p>
    <w:p w14:paraId="37CCC0BF" w14:textId="77777777" w:rsidR="009B5CDD" w:rsidRDefault="009B5CDD" w:rsidP="009B5CDD">
      <w:pPr>
        <w:spacing w:line="480" w:lineRule="auto"/>
        <w:jc w:val="both"/>
        <w:rPr>
          <w:rFonts w:ascii="Times New Roman" w:hAnsi="Times New Roman" w:cs="Times New Roman"/>
          <w:b/>
          <w:bCs/>
          <w:sz w:val="24"/>
          <w:szCs w:val="24"/>
          <w:lang w:val="en-GB"/>
        </w:rPr>
      </w:pPr>
    </w:p>
    <w:p w14:paraId="58E48BA8" w14:textId="77777777" w:rsidR="009B5CDD" w:rsidRDefault="009B5CDD" w:rsidP="009B5CDD">
      <w:pPr>
        <w:spacing w:line="480" w:lineRule="auto"/>
        <w:jc w:val="both"/>
        <w:rPr>
          <w:rFonts w:ascii="Times New Roman" w:hAnsi="Times New Roman" w:cs="Times New Roman"/>
          <w:b/>
          <w:bCs/>
          <w:sz w:val="24"/>
          <w:szCs w:val="24"/>
          <w:lang w:val="en-GB"/>
        </w:rPr>
      </w:pPr>
    </w:p>
    <w:p w14:paraId="5B006A81" w14:textId="77777777" w:rsidR="009B5CDD" w:rsidRDefault="009B5CDD" w:rsidP="009B5CDD">
      <w:pPr>
        <w:spacing w:line="480" w:lineRule="auto"/>
        <w:jc w:val="both"/>
        <w:rPr>
          <w:rFonts w:ascii="Times New Roman" w:hAnsi="Times New Roman" w:cs="Times New Roman"/>
          <w:b/>
          <w:bCs/>
          <w:sz w:val="24"/>
          <w:szCs w:val="24"/>
          <w:lang w:val="en-GB"/>
        </w:rPr>
      </w:pPr>
    </w:p>
    <w:p w14:paraId="18AE481C" w14:textId="77777777" w:rsidR="009B5CDD" w:rsidRDefault="009B5CDD" w:rsidP="009B5CDD">
      <w:pPr>
        <w:spacing w:line="480" w:lineRule="auto"/>
        <w:jc w:val="both"/>
        <w:rPr>
          <w:rFonts w:ascii="Times New Roman" w:hAnsi="Times New Roman" w:cs="Times New Roman"/>
          <w:b/>
          <w:bCs/>
          <w:sz w:val="24"/>
          <w:szCs w:val="24"/>
          <w:lang w:val="en-GB"/>
        </w:rPr>
      </w:pPr>
    </w:p>
    <w:p w14:paraId="3A16BF02" w14:textId="77777777" w:rsidR="009B5CDD" w:rsidRDefault="009B5CDD" w:rsidP="009B5CDD">
      <w:pPr>
        <w:spacing w:line="480" w:lineRule="auto"/>
        <w:jc w:val="both"/>
        <w:rPr>
          <w:rFonts w:ascii="Times New Roman" w:hAnsi="Times New Roman" w:cs="Times New Roman"/>
          <w:b/>
          <w:bCs/>
          <w:sz w:val="24"/>
          <w:szCs w:val="24"/>
          <w:lang w:val="en-GB"/>
        </w:rPr>
      </w:pPr>
    </w:p>
    <w:p w14:paraId="475E7486" w14:textId="77777777" w:rsidR="009B5CDD" w:rsidRDefault="009B5CDD" w:rsidP="009B5CDD">
      <w:pPr>
        <w:spacing w:line="480" w:lineRule="auto"/>
        <w:jc w:val="both"/>
        <w:rPr>
          <w:rFonts w:ascii="Times New Roman" w:hAnsi="Times New Roman" w:cs="Times New Roman"/>
          <w:b/>
          <w:bCs/>
          <w:sz w:val="24"/>
          <w:szCs w:val="24"/>
          <w:lang w:val="en-GB"/>
        </w:rPr>
      </w:pPr>
    </w:p>
    <w:p w14:paraId="2B68FC48" w14:textId="77777777" w:rsidR="009B5CDD" w:rsidRDefault="009B5CDD" w:rsidP="009B5CDD">
      <w:pPr>
        <w:spacing w:line="480" w:lineRule="auto"/>
        <w:jc w:val="both"/>
        <w:rPr>
          <w:rFonts w:ascii="Times New Roman" w:hAnsi="Times New Roman" w:cs="Times New Roman"/>
          <w:b/>
          <w:bCs/>
          <w:sz w:val="24"/>
          <w:szCs w:val="24"/>
          <w:lang w:val="en-GB"/>
        </w:rPr>
      </w:pPr>
    </w:p>
    <w:p w14:paraId="0E2AB5B2" w14:textId="77777777" w:rsidR="009B5CDD" w:rsidRDefault="009B5CDD" w:rsidP="009B5CDD">
      <w:pPr>
        <w:spacing w:line="480" w:lineRule="auto"/>
        <w:jc w:val="both"/>
        <w:rPr>
          <w:rFonts w:ascii="Times New Roman" w:hAnsi="Times New Roman" w:cs="Times New Roman"/>
          <w:b/>
          <w:bCs/>
          <w:sz w:val="24"/>
          <w:szCs w:val="24"/>
          <w:lang w:val="en-GB"/>
        </w:rPr>
      </w:pPr>
    </w:p>
    <w:p w14:paraId="6245E8E0" w14:textId="77777777" w:rsidR="00B621C9" w:rsidRPr="00B621C9" w:rsidRDefault="00B621C9" w:rsidP="00B621C9">
      <w:pPr>
        <w:rPr>
          <w:lang w:val="en-GB"/>
        </w:rPr>
      </w:pPr>
    </w:p>
    <w:sectPr w:rsidR="00B621C9" w:rsidRPr="00B621C9">
      <w:headerReference w:type="default"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37179" w14:textId="77777777" w:rsidR="00070D48" w:rsidRDefault="00070D48">
      <w:pPr>
        <w:spacing w:after="0" w:line="240" w:lineRule="auto"/>
      </w:pPr>
      <w:r>
        <w:separator/>
      </w:r>
    </w:p>
  </w:endnote>
  <w:endnote w:type="continuationSeparator" w:id="0">
    <w:p w14:paraId="7DB19A77" w14:textId="77777777" w:rsidR="00070D48" w:rsidRDefault="0007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7FDB7" w14:textId="17FA17F3" w:rsidR="003C0EBC" w:rsidRDefault="003C0EBC" w:rsidP="009362CC">
    <w:pPr>
      <w:pStyle w:val="Footer"/>
      <w:pBdr>
        <w:top w:val="single" w:sz="4" w:space="0" w:color="D9D9D9" w:themeColor="background1" w:themeShade="D9"/>
      </w:pBdr>
      <w:rPr>
        <w:b/>
        <w:bCs/>
      </w:rPr>
    </w:pPr>
  </w:p>
  <w:p w14:paraId="205F25CB" w14:textId="77777777" w:rsidR="003C0EBC" w:rsidRDefault="003C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F29FD" w14:textId="77777777" w:rsidR="00070D48" w:rsidRDefault="00070D48">
      <w:pPr>
        <w:spacing w:after="0" w:line="240" w:lineRule="auto"/>
      </w:pPr>
      <w:r>
        <w:separator/>
      </w:r>
    </w:p>
  </w:footnote>
  <w:footnote w:type="continuationSeparator" w:id="0">
    <w:p w14:paraId="0545432D" w14:textId="77777777" w:rsidR="00070D48" w:rsidRDefault="00070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8654116"/>
      <w:docPartObj>
        <w:docPartGallery w:val="Page Numbers (Top of Page)"/>
        <w:docPartUnique/>
      </w:docPartObj>
    </w:sdtPr>
    <w:sdtEndPr>
      <w:rPr>
        <w:noProof/>
      </w:rPr>
    </w:sdtEndPr>
    <w:sdtContent>
      <w:p w14:paraId="65826BFB" w14:textId="0025F6C8" w:rsidR="00301BFD" w:rsidRDefault="00301BFD">
        <w:pPr>
          <w:pStyle w:val="Head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B42A9C8" w14:textId="4360AF5A" w:rsidR="00586228" w:rsidRDefault="00586228" w:rsidP="0058622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F5873"/>
    <w:multiLevelType w:val="hybridMultilevel"/>
    <w:tmpl w:val="63A07316"/>
    <w:lvl w:ilvl="0" w:tplc="ACBADB80">
      <w:start w:val="1"/>
      <w:numFmt w:val="lowerRoman"/>
      <w:lvlText w:val="%1."/>
      <w:lvlJc w:val="right"/>
      <w:pPr>
        <w:ind w:left="360" w:hanging="360"/>
      </w:pPr>
      <w:rPr>
        <w:rFonts w:hint="default"/>
      </w:rPr>
    </w:lvl>
    <w:lvl w:ilvl="1" w:tplc="75CE0194" w:tentative="1">
      <w:start w:val="1"/>
      <w:numFmt w:val="bullet"/>
      <w:lvlText w:val="o"/>
      <w:lvlJc w:val="left"/>
      <w:pPr>
        <w:ind w:left="1080" w:hanging="360"/>
      </w:pPr>
      <w:rPr>
        <w:rFonts w:ascii="Courier New" w:hAnsi="Courier New" w:cs="Courier New" w:hint="default"/>
      </w:rPr>
    </w:lvl>
    <w:lvl w:ilvl="2" w:tplc="D4543CE8" w:tentative="1">
      <w:start w:val="1"/>
      <w:numFmt w:val="bullet"/>
      <w:lvlText w:val=""/>
      <w:lvlJc w:val="left"/>
      <w:pPr>
        <w:ind w:left="1800" w:hanging="360"/>
      </w:pPr>
      <w:rPr>
        <w:rFonts w:ascii="Wingdings" w:hAnsi="Wingdings" w:hint="default"/>
      </w:rPr>
    </w:lvl>
    <w:lvl w:ilvl="3" w:tplc="E108AF18" w:tentative="1">
      <w:start w:val="1"/>
      <w:numFmt w:val="bullet"/>
      <w:lvlText w:val=""/>
      <w:lvlJc w:val="left"/>
      <w:pPr>
        <w:ind w:left="2520" w:hanging="360"/>
      </w:pPr>
      <w:rPr>
        <w:rFonts w:ascii="Symbol" w:hAnsi="Symbol" w:hint="default"/>
      </w:rPr>
    </w:lvl>
    <w:lvl w:ilvl="4" w:tplc="CDE8C15C" w:tentative="1">
      <w:start w:val="1"/>
      <w:numFmt w:val="bullet"/>
      <w:lvlText w:val="o"/>
      <w:lvlJc w:val="left"/>
      <w:pPr>
        <w:ind w:left="3240" w:hanging="360"/>
      </w:pPr>
      <w:rPr>
        <w:rFonts w:ascii="Courier New" w:hAnsi="Courier New" w:cs="Courier New" w:hint="default"/>
      </w:rPr>
    </w:lvl>
    <w:lvl w:ilvl="5" w:tplc="9FF8793E" w:tentative="1">
      <w:start w:val="1"/>
      <w:numFmt w:val="bullet"/>
      <w:lvlText w:val=""/>
      <w:lvlJc w:val="left"/>
      <w:pPr>
        <w:ind w:left="3960" w:hanging="360"/>
      </w:pPr>
      <w:rPr>
        <w:rFonts w:ascii="Wingdings" w:hAnsi="Wingdings" w:hint="default"/>
      </w:rPr>
    </w:lvl>
    <w:lvl w:ilvl="6" w:tplc="A04619CE" w:tentative="1">
      <w:start w:val="1"/>
      <w:numFmt w:val="bullet"/>
      <w:lvlText w:val=""/>
      <w:lvlJc w:val="left"/>
      <w:pPr>
        <w:ind w:left="4680" w:hanging="360"/>
      </w:pPr>
      <w:rPr>
        <w:rFonts w:ascii="Symbol" w:hAnsi="Symbol" w:hint="default"/>
      </w:rPr>
    </w:lvl>
    <w:lvl w:ilvl="7" w:tplc="42C283E8" w:tentative="1">
      <w:start w:val="1"/>
      <w:numFmt w:val="bullet"/>
      <w:lvlText w:val="o"/>
      <w:lvlJc w:val="left"/>
      <w:pPr>
        <w:ind w:left="5400" w:hanging="360"/>
      </w:pPr>
      <w:rPr>
        <w:rFonts w:ascii="Courier New" w:hAnsi="Courier New" w:cs="Courier New" w:hint="default"/>
      </w:rPr>
    </w:lvl>
    <w:lvl w:ilvl="8" w:tplc="D6E47740" w:tentative="1">
      <w:start w:val="1"/>
      <w:numFmt w:val="bullet"/>
      <w:lvlText w:val=""/>
      <w:lvlJc w:val="left"/>
      <w:pPr>
        <w:ind w:left="6120" w:hanging="360"/>
      </w:pPr>
      <w:rPr>
        <w:rFonts w:ascii="Wingdings" w:hAnsi="Wingdings" w:hint="default"/>
      </w:rPr>
    </w:lvl>
  </w:abstractNum>
  <w:abstractNum w:abstractNumId="1" w15:restartNumberingAfterBreak="0">
    <w:nsid w:val="08AB44FD"/>
    <w:multiLevelType w:val="hybridMultilevel"/>
    <w:tmpl w:val="CF74437A"/>
    <w:lvl w:ilvl="0" w:tplc="AE3A99BA">
      <w:start w:val="1"/>
      <w:numFmt w:val="bullet"/>
      <w:lvlText w:val=""/>
      <w:lvlJc w:val="left"/>
      <w:pPr>
        <w:ind w:left="1440" w:hanging="360"/>
      </w:pPr>
      <w:rPr>
        <w:rFonts w:ascii="Symbol" w:hAnsi="Symbol" w:hint="default"/>
      </w:rPr>
    </w:lvl>
    <w:lvl w:ilvl="1" w:tplc="0464D0B6" w:tentative="1">
      <w:start w:val="1"/>
      <w:numFmt w:val="bullet"/>
      <w:lvlText w:val="o"/>
      <w:lvlJc w:val="left"/>
      <w:pPr>
        <w:ind w:left="2160" w:hanging="360"/>
      </w:pPr>
      <w:rPr>
        <w:rFonts w:ascii="Courier New" w:hAnsi="Courier New" w:cs="Courier New" w:hint="default"/>
      </w:rPr>
    </w:lvl>
    <w:lvl w:ilvl="2" w:tplc="7BF289E4" w:tentative="1">
      <w:start w:val="1"/>
      <w:numFmt w:val="bullet"/>
      <w:lvlText w:val=""/>
      <w:lvlJc w:val="left"/>
      <w:pPr>
        <w:ind w:left="2880" w:hanging="360"/>
      </w:pPr>
      <w:rPr>
        <w:rFonts w:ascii="Wingdings" w:hAnsi="Wingdings" w:hint="default"/>
      </w:rPr>
    </w:lvl>
    <w:lvl w:ilvl="3" w:tplc="6DFE412C" w:tentative="1">
      <w:start w:val="1"/>
      <w:numFmt w:val="bullet"/>
      <w:lvlText w:val=""/>
      <w:lvlJc w:val="left"/>
      <w:pPr>
        <w:ind w:left="3600" w:hanging="360"/>
      </w:pPr>
      <w:rPr>
        <w:rFonts w:ascii="Symbol" w:hAnsi="Symbol" w:hint="default"/>
      </w:rPr>
    </w:lvl>
    <w:lvl w:ilvl="4" w:tplc="97BC881E" w:tentative="1">
      <w:start w:val="1"/>
      <w:numFmt w:val="bullet"/>
      <w:lvlText w:val="o"/>
      <w:lvlJc w:val="left"/>
      <w:pPr>
        <w:ind w:left="4320" w:hanging="360"/>
      </w:pPr>
      <w:rPr>
        <w:rFonts w:ascii="Courier New" w:hAnsi="Courier New" w:cs="Courier New" w:hint="default"/>
      </w:rPr>
    </w:lvl>
    <w:lvl w:ilvl="5" w:tplc="86002D7C" w:tentative="1">
      <w:start w:val="1"/>
      <w:numFmt w:val="bullet"/>
      <w:lvlText w:val=""/>
      <w:lvlJc w:val="left"/>
      <w:pPr>
        <w:ind w:left="5040" w:hanging="360"/>
      </w:pPr>
      <w:rPr>
        <w:rFonts w:ascii="Wingdings" w:hAnsi="Wingdings" w:hint="default"/>
      </w:rPr>
    </w:lvl>
    <w:lvl w:ilvl="6" w:tplc="64349048" w:tentative="1">
      <w:start w:val="1"/>
      <w:numFmt w:val="bullet"/>
      <w:lvlText w:val=""/>
      <w:lvlJc w:val="left"/>
      <w:pPr>
        <w:ind w:left="5760" w:hanging="360"/>
      </w:pPr>
      <w:rPr>
        <w:rFonts w:ascii="Symbol" w:hAnsi="Symbol" w:hint="default"/>
      </w:rPr>
    </w:lvl>
    <w:lvl w:ilvl="7" w:tplc="90F6BFD0" w:tentative="1">
      <w:start w:val="1"/>
      <w:numFmt w:val="bullet"/>
      <w:lvlText w:val="o"/>
      <w:lvlJc w:val="left"/>
      <w:pPr>
        <w:ind w:left="6480" w:hanging="360"/>
      </w:pPr>
      <w:rPr>
        <w:rFonts w:ascii="Courier New" w:hAnsi="Courier New" w:cs="Courier New" w:hint="default"/>
      </w:rPr>
    </w:lvl>
    <w:lvl w:ilvl="8" w:tplc="3ED0327E" w:tentative="1">
      <w:start w:val="1"/>
      <w:numFmt w:val="bullet"/>
      <w:lvlText w:val=""/>
      <w:lvlJc w:val="left"/>
      <w:pPr>
        <w:ind w:left="7200" w:hanging="360"/>
      </w:pPr>
      <w:rPr>
        <w:rFonts w:ascii="Wingdings" w:hAnsi="Wingdings" w:hint="default"/>
      </w:rPr>
    </w:lvl>
  </w:abstractNum>
  <w:abstractNum w:abstractNumId="2" w15:restartNumberingAfterBreak="0">
    <w:nsid w:val="090F3115"/>
    <w:multiLevelType w:val="hybridMultilevel"/>
    <w:tmpl w:val="2CD8D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DD60CB"/>
    <w:multiLevelType w:val="hybridMultilevel"/>
    <w:tmpl w:val="2A0461B4"/>
    <w:lvl w:ilvl="0" w:tplc="915875A8">
      <w:start w:val="1"/>
      <w:numFmt w:val="bullet"/>
      <w:lvlText w:val=""/>
      <w:lvlJc w:val="left"/>
      <w:pPr>
        <w:ind w:left="720" w:hanging="360"/>
      </w:pPr>
      <w:rPr>
        <w:rFonts w:ascii="Symbol" w:hAnsi="Symbol" w:hint="default"/>
      </w:rPr>
    </w:lvl>
    <w:lvl w:ilvl="1" w:tplc="15BC2304" w:tentative="1">
      <w:start w:val="1"/>
      <w:numFmt w:val="bullet"/>
      <w:lvlText w:val="o"/>
      <w:lvlJc w:val="left"/>
      <w:pPr>
        <w:ind w:left="1440" w:hanging="360"/>
      </w:pPr>
      <w:rPr>
        <w:rFonts w:ascii="Courier New" w:hAnsi="Courier New" w:cs="Courier New" w:hint="default"/>
      </w:rPr>
    </w:lvl>
    <w:lvl w:ilvl="2" w:tplc="A7B8AE88" w:tentative="1">
      <w:start w:val="1"/>
      <w:numFmt w:val="bullet"/>
      <w:lvlText w:val=""/>
      <w:lvlJc w:val="left"/>
      <w:pPr>
        <w:ind w:left="2160" w:hanging="360"/>
      </w:pPr>
      <w:rPr>
        <w:rFonts w:ascii="Wingdings" w:hAnsi="Wingdings" w:hint="default"/>
      </w:rPr>
    </w:lvl>
    <w:lvl w:ilvl="3" w:tplc="1F94BC2C" w:tentative="1">
      <w:start w:val="1"/>
      <w:numFmt w:val="bullet"/>
      <w:lvlText w:val=""/>
      <w:lvlJc w:val="left"/>
      <w:pPr>
        <w:ind w:left="2880" w:hanging="360"/>
      </w:pPr>
      <w:rPr>
        <w:rFonts w:ascii="Symbol" w:hAnsi="Symbol" w:hint="default"/>
      </w:rPr>
    </w:lvl>
    <w:lvl w:ilvl="4" w:tplc="61428E82" w:tentative="1">
      <w:start w:val="1"/>
      <w:numFmt w:val="bullet"/>
      <w:lvlText w:val="o"/>
      <w:lvlJc w:val="left"/>
      <w:pPr>
        <w:ind w:left="3600" w:hanging="360"/>
      </w:pPr>
      <w:rPr>
        <w:rFonts w:ascii="Courier New" w:hAnsi="Courier New" w:cs="Courier New" w:hint="default"/>
      </w:rPr>
    </w:lvl>
    <w:lvl w:ilvl="5" w:tplc="7B001FB0" w:tentative="1">
      <w:start w:val="1"/>
      <w:numFmt w:val="bullet"/>
      <w:lvlText w:val=""/>
      <w:lvlJc w:val="left"/>
      <w:pPr>
        <w:ind w:left="4320" w:hanging="360"/>
      </w:pPr>
      <w:rPr>
        <w:rFonts w:ascii="Wingdings" w:hAnsi="Wingdings" w:hint="default"/>
      </w:rPr>
    </w:lvl>
    <w:lvl w:ilvl="6" w:tplc="FA8C7F40" w:tentative="1">
      <w:start w:val="1"/>
      <w:numFmt w:val="bullet"/>
      <w:lvlText w:val=""/>
      <w:lvlJc w:val="left"/>
      <w:pPr>
        <w:ind w:left="5040" w:hanging="360"/>
      </w:pPr>
      <w:rPr>
        <w:rFonts w:ascii="Symbol" w:hAnsi="Symbol" w:hint="default"/>
      </w:rPr>
    </w:lvl>
    <w:lvl w:ilvl="7" w:tplc="2210137A" w:tentative="1">
      <w:start w:val="1"/>
      <w:numFmt w:val="bullet"/>
      <w:lvlText w:val="o"/>
      <w:lvlJc w:val="left"/>
      <w:pPr>
        <w:ind w:left="5760" w:hanging="360"/>
      </w:pPr>
      <w:rPr>
        <w:rFonts w:ascii="Courier New" w:hAnsi="Courier New" w:cs="Courier New" w:hint="default"/>
      </w:rPr>
    </w:lvl>
    <w:lvl w:ilvl="8" w:tplc="9A52C8B2" w:tentative="1">
      <w:start w:val="1"/>
      <w:numFmt w:val="bullet"/>
      <w:lvlText w:val=""/>
      <w:lvlJc w:val="left"/>
      <w:pPr>
        <w:ind w:left="6480" w:hanging="360"/>
      </w:pPr>
      <w:rPr>
        <w:rFonts w:ascii="Wingdings" w:hAnsi="Wingdings" w:hint="default"/>
      </w:rPr>
    </w:lvl>
  </w:abstractNum>
  <w:abstractNum w:abstractNumId="4" w15:restartNumberingAfterBreak="0">
    <w:nsid w:val="20D121B9"/>
    <w:multiLevelType w:val="hybridMultilevel"/>
    <w:tmpl w:val="C430E118"/>
    <w:lvl w:ilvl="0" w:tplc="32DEC0CC">
      <w:start w:val="1"/>
      <w:numFmt w:val="bullet"/>
      <w:lvlText w:val=""/>
      <w:lvlJc w:val="left"/>
      <w:pPr>
        <w:ind w:left="1080" w:hanging="360"/>
      </w:pPr>
      <w:rPr>
        <w:rFonts w:ascii="Symbol" w:hAnsi="Symbol" w:hint="default"/>
      </w:rPr>
    </w:lvl>
    <w:lvl w:ilvl="1" w:tplc="0B086F6E" w:tentative="1">
      <w:start w:val="1"/>
      <w:numFmt w:val="bullet"/>
      <w:lvlText w:val="o"/>
      <w:lvlJc w:val="left"/>
      <w:pPr>
        <w:ind w:left="1800" w:hanging="360"/>
      </w:pPr>
      <w:rPr>
        <w:rFonts w:ascii="Courier New" w:hAnsi="Courier New" w:cs="Courier New" w:hint="default"/>
      </w:rPr>
    </w:lvl>
    <w:lvl w:ilvl="2" w:tplc="5406D174" w:tentative="1">
      <w:start w:val="1"/>
      <w:numFmt w:val="bullet"/>
      <w:lvlText w:val=""/>
      <w:lvlJc w:val="left"/>
      <w:pPr>
        <w:ind w:left="2520" w:hanging="360"/>
      </w:pPr>
      <w:rPr>
        <w:rFonts w:ascii="Wingdings" w:hAnsi="Wingdings" w:hint="default"/>
      </w:rPr>
    </w:lvl>
    <w:lvl w:ilvl="3" w:tplc="D1B83A80" w:tentative="1">
      <w:start w:val="1"/>
      <w:numFmt w:val="bullet"/>
      <w:lvlText w:val=""/>
      <w:lvlJc w:val="left"/>
      <w:pPr>
        <w:ind w:left="3240" w:hanging="360"/>
      </w:pPr>
      <w:rPr>
        <w:rFonts w:ascii="Symbol" w:hAnsi="Symbol" w:hint="default"/>
      </w:rPr>
    </w:lvl>
    <w:lvl w:ilvl="4" w:tplc="AF32B0EA" w:tentative="1">
      <w:start w:val="1"/>
      <w:numFmt w:val="bullet"/>
      <w:lvlText w:val="o"/>
      <w:lvlJc w:val="left"/>
      <w:pPr>
        <w:ind w:left="3960" w:hanging="360"/>
      </w:pPr>
      <w:rPr>
        <w:rFonts w:ascii="Courier New" w:hAnsi="Courier New" w:cs="Courier New" w:hint="default"/>
      </w:rPr>
    </w:lvl>
    <w:lvl w:ilvl="5" w:tplc="70BA3388" w:tentative="1">
      <w:start w:val="1"/>
      <w:numFmt w:val="bullet"/>
      <w:lvlText w:val=""/>
      <w:lvlJc w:val="left"/>
      <w:pPr>
        <w:ind w:left="4680" w:hanging="360"/>
      </w:pPr>
      <w:rPr>
        <w:rFonts w:ascii="Wingdings" w:hAnsi="Wingdings" w:hint="default"/>
      </w:rPr>
    </w:lvl>
    <w:lvl w:ilvl="6" w:tplc="359ABCB0" w:tentative="1">
      <w:start w:val="1"/>
      <w:numFmt w:val="bullet"/>
      <w:lvlText w:val=""/>
      <w:lvlJc w:val="left"/>
      <w:pPr>
        <w:ind w:left="5400" w:hanging="360"/>
      </w:pPr>
      <w:rPr>
        <w:rFonts w:ascii="Symbol" w:hAnsi="Symbol" w:hint="default"/>
      </w:rPr>
    </w:lvl>
    <w:lvl w:ilvl="7" w:tplc="5B2AE9A2" w:tentative="1">
      <w:start w:val="1"/>
      <w:numFmt w:val="bullet"/>
      <w:lvlText w:val="o"/>
      <w:lvlJc w:val="left"/>
      <w:pPr>
        <w:ind w:left="6120" w:hanging="360"/>
      </w:pPr>
      <w:rPr>
        <w:rFonts w:ascii="Courier New" w:hAnsi="Courier New" w:cs="Courier New" w:hint="default"/>
      </w:rPr>
    </w:lvl>
    <w:lvl w:ilvl="8" w:tplc="A0649156" w:tentative="1">
      <w:start w:val="1"/>
      <w:numFmt w:val="bullet"/>
      <w:lvlText w:val=""/>
      <w:lvlJc w:val="left"/>
      <w:pPr>
        <w:ind w:left="6840" w:hanging="360"/>
      </w:pPr>
      <w:rPr>
        <w:rFonts w:ascii="Wingdings" w:hAnsi="Wingdings" w:hint="default"/>
      </w:rPr>
    </w:lvl>
  </w:abstractNum>
  <w:abstractNum w:abstractNumId="5" w15:restartNumberingAfterBreak="0">
    <w:nsid w:val="252A7381"/>
    <w:multiLevelType w:val="hybridMultilevel"/>
    <w:tmpl w:val="D9A40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136872"/>
    <w:multiLevelType w:val="hybridMultilevel"/>
    <w:tmpl w:val="3E3CD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167FCB"/>
    <w:multiLevelType w:val="hybridMultilevel"/>
    <w:tmpl w:val="EC4CE64E"/>
    <w:lvl w:ilvl="0" w:tplc="12C2F4C2">
      <w:start w:val="1"/>
      <w:numFmt w:val="bullet"/>
      <w:lvlText w:val=""/>
      <w:lvlJc w:val="left"/>
      <w:pPr>
        <w:ind w:left="720" w:hanging="360"/>
      </w:pPr>
      <w:rPr>
        <w:rFonts w:ascii="Symbol" w:hAnsi="Symbol" w:hint="default"/>
      </w:rPr>
    </w:lvl>
    <w:lvl w:ilvl="1" w:tplc="57B2B546" w:tentative="1">
      <w:start w:val="1"/>
      <w:numFmt w:val="bullet"/>
      <w:lvlText w:val="o"/>
      <w:lvlJc w:val="left"/>
      <w:pPr>
        <w:ind w:left="1440" w:hanging="360"/>
      </w:pPr>
      <w:rPr>
        <w:rFonts w:ascii="Courier New" w:hAnsi="Courier New" w:cs="Courier New" w:hint="default"/>
      </w:rPr>
    </w:lvl>
    <w:lvl w:ilvl="2" w:tplc="F09AD05A" w:tentative="1">
      <w:start w:val="1"/>
      <w:numFmt w:val="bullet"/>
      <w:lvlText w:val=""/>
      <w:lvlJc w:val="left"/>
      <w:pPr>
        <w:ind w:left="2160" w:hanging="360"/>
      </w:pPr>
      <w:rPr>
        <w:rFonts w:ascii="Wingdings" w:hAnsi="Wingdings" w:hint="default"/>
      </w:rPr>
    </w:lvl>
    <w:lvl w:ilvl="3" w:tplc="A3D01436" w:tentative="1">
      <w:start w:val="1"/>
      <w:numFmt w:val="bullet"/>
      <w:lvlText w:val=""/>
      <w:lvlJc w:val="left"/>
      <w:pPr>
        <w:ind w:left="2880" w:hanging="360"/>
      </w:pPr>
      <w:rPr>
        <w:rFonts w:ascii="Symbol" w:hAnsi="Symbol" w:hint="default"/>
      </w:rPr>
    </w:lvl>
    <w:lvl w:ilvl="4" w:tplc="9F0C02B0" w:tentative="1">
      <w:start w:val="1"/>
      <w:numFmt w:val="bullet"/>
      <w:lvlText w:val="o"/>
      <w:lvlJc w:val="left"/>
      <w:pPr>
        <w:ind w:left="3600" w:hanging="360"/>
      </w:pPr>
      <w:rPr>
        <w:rFonts w:ascii="Courier New" w:hAnsi="Courier New" w:cs="Courier New" w:hint="default"/>
      </w:rPr>
    </w:lvl>
    <w:lvl w:ilvl="5" w:tplc="5E6CC7DC" w:tentative="1">
      <w:start w:val="1"/>
      <w:numFmt w:val="bullet"/>
      <w:lvlText w:val=""/>
      <w:lvlJc w:val="left"/>
      <w:pPr>
        <w:ind w:left="4320" w:hanging="360"/>
      </w:pPr>
      <w:rPr>
        <w:rFonts w:ascii="Wingdings" w:hAnsi="Wingdings" w:hint="default"/>
      </w:rPr>
    </w:lvl>
    <w:lvl w:ilvl="6" w:tplc="C16E4B34" w:tentative="1">
      <w:start w:val="1"/>
      <w:numFmt w:val="bullet"/>
      <w:lvlText w:val=""/>
      <w:lvlJc w:val="left"/>
      <w:pPr>
        <w:ind w:left="5040" w:hanging="360"/>
      </w:pPr>
      <w:rPr>
        <w:rFonts w:ascii="Symbol" w:hAnsi="Symbol" w:hint="default"/>
      </w:rPr>
    </w:lvl>
    <w:lvl w:ilvl="7" w:tplc="6EA888E2" w:tentative="1">
      <w:start w:val="1"/>
      <w:numFmt w:val="bullet"/>
      <w:lvlText w:val="o"/>
      <w:lvlJc w:val="left"/>
      <w:pPr>
        <w:ind w:left="5760" w:hanging="360"/>
      </w:pPr>
      <w:rPr>
        <w:rFonts w:ascii="Courier New" w:hAnsi="Courier New" w:cs="Courier New" w:hint="default"/>
      </w:rPr>
    </w:lvl>
    <w:lvl w:ilvl="8" w:tplc="E9064806" w:tentative="1">
      <w:start w:val="1"/>
      <w:numFmt w:val="bullet"/>
      <w:lvlText w:val=""/>
      <w:lvlJc w:val="left"/>
      <w:pPr>
        <w:ind w:left="6480" w:hanging="360"/>
      </w:pPr>
      <w:rPr>
        <w:rFonts w:ascii="Wingdings" w:hAnsi="Wingdings" w:hint="default"/>
      </w:rPr>
    </w:lvl>
  </w:abstractNum>
  <w:abstractNum w:abstractNumId="8" w15:restartNumberingAfterBreak="0">
    <w:nsid w:val="46A61B08"/>
    <w:multiLevelType w:val="hybridMultilevel"/>
    <w:tmpl w:val="741817FA"/>
    <w:lvl w:ilvl="0" w:tplc="7B3AD5E4">
      <w:start w:val="1"/>
      <w:numFmt w:val="bullet"/>
      <w:lvlText w:val=""/>
      <w:lvlJc w:val="left"/>
      <w:pPr>
        <w:ind w:left="720" w:hanging="360"/>
      </w:pPr>
      <w:rPr>
        <w:rFonts w:ascii="Symbol" w:hAnsi="Symbol" w:hint="default"/>
      </w:rPr>
    </w:lvl>
    <w:lvl w:ilvl="1" w:tplc="37089990" w:tentative="1">
      <w:start w:val="1"/>
      <w:numFmt w:val="bullet"/>
      <w:lvlText w:val="o"/>
      <w:lvlJc w:val="left"/>
      <w:pPr>
        <w:ind w:left="1440" w:hanging="360"/>
      </w:pPr>
      <w:rPr>
        <w:rFonts w:ascii="Courier New" w:hAnsi="Courier New" w:cs="Courier New" w:hint="default"/>
      </w:rPr>
    </w:lvl>
    <w:lvl w:ilvl="2" w:tplc="9FCCD55C" w:tentative="1">
      <w:start w:val="1"/>
      <w:numFmt w:val="bullet"/>
      <w:lvlText w:val=""/>
      <w:lvlJc w:val="left"/>
      <w:pPr>
        <w:ind w:left="2160" w:hanging="360"/>
      </w:pPr>
      <w:rPr>
        <w:rFonts w:ascii="Wingdings" w:hAnsi="Wingdings" w:hint="default"/>
      </w:rPr>
    </w:lvl>
    <w:lvl w:ilvl="3" w:tplc="B8287D64" w:tentative="1">
      <w:start w:val="1"/>
      <w:numFmt w:val="bullet"/>
      <w:lvlText w:val=""/>
      <w:lvlJc w:val="left"/>
      <w:pPr>
        <w:ind w:left="2880" w:hanging="360"/>
      </w:pPr>
      <w:rPr>
        <w:rFonts w:ascii="Symbol" w:hAnsi="Symbol" w:hint="default"/>
      </w:rPr>
    </w:lvl>
    <w:lvl w:ilvl="4" w:tplc="0B92537E" w:tentative="1">
      <w:start w:val="1"/>
      <w:numFmt w:val="bullet"/>
      <w:lvlText w:val="o"/>
      <w:lvlJc w:val="left"/>
      <w:pPr>
        <w:ind w:left="3600" w:hanging="360"/>
      </w:pPr>
      <w:rPr>
        <w:rFonts w:ascii="Courier New" w:hAnsi="Courier New" w:cs="Courier New" w:hint="default"/>
      </w:rPr>
    </w:lvl>
    <w:lvl w:ilvl="5" w:tplc="8586C49E" w:tentative="1">
      <w:start w:val="1"/>
      <w:numFmt w:val="bullet"/>
      <w:lvlText w:val=""/>
      <w:lvlJc w:val="left"/>
      <w:pPr>
        <w:ind w:left="4320" w:hanging="360"/>
      </w:pPr>
      <w:rPr>
        <w:rFonts w:ascii="Wingdings" w:hAnsi="Wingdings" w:hint="default"/>
      </w:rPr>
    </w:lvl>
    <w:lvl w:ilvl="6" w:tplc="5C0CAB50" w:tentative="1">
      <w:start w:val="1"/>
      <w:numFmt w:val="bullet"/>
      <w:lvlText w:val=""/>
      <w:lvlJc w:val="left"/>
      <w:pPr>
        <w:ind w:left="5040" w:hanging="360"/>
      </w:pPr>
      <w:rPr>
        <w:rFonts w:ascii="Symbol" w:hAnsi="Symbol" w:hint="default"/>
      </w:rPr>
    </w:lvl>
    <w:lvl w:ilvl="7" w:tplc="C428DD50" w:tentative="1">
      <w:start w:val="1"/>
      <w:numFmt w:val="bullet"/>
      <w:lvlText w:val="o"/>
      <w:lvlJc w:val="left"/>
      <w:pPr>
        <w:ind w:left="5760" w:hanging="360"/>
      </w:pPr>
      <w:rPr>
        <w:rFonts w:ascii="Courier New" w:hAnsi="Courier New" w:cs="Courier New" w:hint="default"/>
      </w:rPr>
    </w:lvl>
    <w:lvl w:ilvl="8" w:tplc="BE8CA0C8" w:tentative="1">
      <w:start w:val="1"/>
      <w:numFmt w:val="bullet"/>
      <w:lvlText w:val=""/>
      <w:lvlJc w:val="left"/>
      <w:pPr>
        <w:ind w:left="6480" w:hanging="360"/>
      </w:pPr>
      <w:rPr>
        <w:rFonts w:ascii="Wingdings" w:hAnsi="Wingdings" w:hint="default"/>
      </w:rPr>
    </w:lvl>
  </w:abstractNum>
  <w:abstractNum w:abstractNumId="9" w15:restartNumberingAfterBreak="0">
    <w:nsid w:val="4B5001D0"/>
    <w:multiLevelType w:val="hybridMultilevel"/>
    <w:tmpl w:val="91F61314"/>
    <w:lvl w:ilvl="0" w:tplc="238ACB1C">
      <w:start w:val="1"/>
      <w:numFmt w:val="bullet"/>
      <w:lvlText w:val=""/>
      <w:lvlJc w:val="left"/>
      <w:pPr>
        <w:ind w:left="720" w:hanging="360"/>
      </w:pPr>
      <w:rPr>
        <w:rFonts w:ascii="Symbol" w:hAnsi="Symbol" w:hint="default"/>
      </w:rPr>
    </w:lvl>
    <w:lvl w:ilvl="1" w:tplc="80DC1D20" w:tentative="1">
      <w:start w:val="1"/>
      <w:numFmt w:val="bullet"/>
      <w:lvlText w:val="o"/>
      <w:lvlJc w:val="left"/>
      <w:pPr>
        <w:ind w:left="1440" w:hanging="360"/>
      </w:pPr>
      <w:rPr>
        <w:rFonts w:ascii="Courier New" w:hAnsi="Courier New" w:cs="Courier New" w:hint="default"/>
      </w:rPr>
    </w:lvl>
    <w:lvl w:ilvl="2" w:tplc="B11AAB4C" w:tentative="1">
      <w:start w:val="1"/>
      <w:numFmt w:val="bullet"/>
      <w:lvlText w:val=""/>
      <w:lvlJc w:val="left"/>
      <w:pPr>
        <w:ind w:left="2160" w:hanging="360"/>
      </w:pPr>
      <w:rPr>
        <w:rFonts w:ascii="Wingdings" w:hAnsi="Wingdings" w:hint="default"/>
      </w:rPr>
    </w:lvl>
    <w:lvl w:ilvl="3" w:tplc="10B8E40C" w:tentative="1">
      <w:start w:val="1"/>
      <w:numFmt w:val="bullet"/>
      <w:lvlText w:val=""/>
      <w:lvlJc w:val="left"/>
      <w:pPr>
        <w:ind w:left="2880" w:hanging="360"/>
      </w:pPr>
      <w:rPr>
        <w:rFonts w:ascii="Symbol" w:hAnsi="Symbol" w:hint="default"/>
      </w:rPr>
    </w:lvl>
    <w:lvl w:ilvl="4" w:tplc="468CF338" w:tentative="1">
      <w:start w:val="1"/>
      <w:numFmt w:val="bullet"/>
      <w:lvlText w:val="o"/>
      <w:lvlJc w:val="left"/>
      <w:pPr>
        <w:ind w:left="3600" w:hanging="360"/>
      </w:pPr>
      <w:rPr>
        <w:rFonts w:ascii="Courier New" w:hAnsi="Courier New" w:cs="Courier New" w:hint="default"/>
      </w:rPr>
    </w:lvl>
    <w:lvl w:ilvl="5" w:tplc="539CF254" w:tentative="1">
      <w:start w:val="1"/>
      <w:numFmt w:val="bullet"/>
      <w:lvlText w:val=""/>
      <w:lvlJc w:val="left"/>
      <w:pPr>
        <w:ind w:left="4320" w:hanging="360"/>
      </w:pPr>
      <w:rPr>
        <w:rFonts w:ascii="Wingdings" w:hAnsi="Wingdings" w:hint="default"/>
      </w:rPr>
    </w:lvl>
    <w:lvl w:ilvl="6" w:tplc="30549156" w:tentative="1">
      <w:start w:val="1"/>
      <w:numFmt w:val="bullet"/>
      <w:lvlText w:val=""/>
      <w:lvlJc w:val="left"/>
      <w:pPr>
        <w:ind w:left="5040" w:hanging="360"/>
      </w:pPr>
      <w:rPr>
        <w:rFonts w:ascii="Symbol" w:hAnsi="Symbol" w:hint="default"/>
      </w:rPr>
    </w:lvl>
    <w:lvl w:ilvl="7" w:tplc="170458F4" w:tentative="1">
      <w:start w:val="1"/>
      <w:numFmt w:val="bullet"/>
      <w:lvlText w:val="o"/>
      <w:lvlJc w:val="left"/>
      <w:pPr>
        <w:ind w:left="5760" w:hanging="360"/>
      </w:pPr>
      <w:rPr>
        <w:rFonts w:ascii="Courier New" w:hAnsi="Courier New" w:cs="Courier New" w:hint="default"/>
      </w:rPr>
    </w:lvl>
    <w:lvl w:ilvl="8" w:tplc="108E677A" w:tentative="1">
      <w:start w:val="1"/>
      <w:numFmt w:val="bullet"/>
      <w:lvlText w:val=""/>
      <w:lvlJc w:val="left"/>
      <w:pPr>
        <w:ind w:left="6480" w:hanging="360"/>
      </w:pPr>
      <w:rPr>
        <w:rFonts w:ascii="Wingdings" w:hAnsi="Wingdings" w:hint="default"/>
      </w:rPr>
    </w:lvl>
  </w:abstractNum>
  <w:abstractNum w:abstractNumId="10" w15:restartNumberingAfterBreak="0">
    <w:nsid w:val="55707D04"/>
    <w:multiLevelType w:val="hybridMultilevel"/>
    <w:tmpl w:val="14C6594C"/>
    <w:lvl w:ilvl="0" w:tplc="6BCCDE02">
      <w:start w:val="1"/>
      <w:numFmt w:val="decimal"/>
      <w:lvlText w:val="%1."/>
      <w:lvlJc w:val="left"/>
      <w:pPr>
        <w:ind w:left="720" w:hanging="360"/>
      </w:pPr>
      <w:rPr>
        <w:rFonts w:hint="default"/>
      </w:rPr>
    </w:lvl>
    <w:lvl w:ilvl="1" w:tplc="A5A2B4D8" w:tentative="1">
      <w:start w:val="1"/>
      <w:numFmt w:val="lowerLetter"/>
      <w:lvlText w:val="%2."/>
      <w:lvlJc w:val="left"/>
      <w:pPr>
        <w:ind w:left="1440" w:hanging="360"/>
      </w:pPr>
    </w:lvl>
    <w:lvl w:ilvl="2" w:tplc="4E546F7E" w:tentative="1">
      <w:start w:val="1"/>
      <w:numFmt w:val="lowerRoman"/>
      <w:lvlText w:val="%3."/>
      <w:lvlJc w:val="right"/>
      <w:pPr>
        <w:ind w:left="2160" w:hanging="180"/>
      </w:pPr>
    </w:lvl>
    <w:lvl w:ilvl="3" w:tplc="CB5E7684" w:tentative="1">
      <w:start w:val="1"/>
      <w:numFmt w:val="decimal"/>
      <w:lvlText w:val="%4."/>
      <w:lvlJc w:val="left"/>
      <w:pPr>
        <w:ind w:left="2880" w:hanging="360"/>
      </w:pPr>
    </w:lvl>
    <w:lvl w:ilvl="4" w:tplc="19F0800C" w:tentative="1">
      <w:start w:val="1"/>
      <w:numFmt w:val="lowerLetter"/>
      <w:lvlText w:val="%5."/>
      <w:lvlJc w:val="left"/>
      <w:pPr>
        <w:ind w:left="3600" w:hanging="360"/>
      </w:pPr>
    </w:lvl>
    <w:lvl w:ilvl="5" w:tplc="BB321D84" w:tentative="1">
      <w:start w:val="1"/>
      <w:numFmt w:val="lowerRoman"/>
      <w:lvlText w:val="%6."/>
      <w:lvlJc w:val="right"/>
      <w:pPr>
        <w:ind w:left="4320" w:hanging="180"/>
      </w:pPr>
    </w:lvl>
    <w:lvl w:ilvl="6" w:tplc="B1FEF4F8" w:tentative="1">
      <w:start w:val="1"/>
      <w:numFmt w:val="decimal"/>
      <w:lvlText w:val="%7."/>
      <w:lvlJc w:val="left"/>
      <w:pPr>
        <w:ind w:left="5040" w:hanging="360"/>
      </w:pPr>
    </w:lvl>
    <w:lvl w:ilvl="7" w:tplc="4EC6625A" w:tentative="1">
      <w:start w:val="1"/>
      <w:numFmt w:val="lowerLetter"/>
      <w:lvlText w:val="%8."/>
      <w:lvlJc w:val="left"/>
      <w:pPr>
        <w:ind w:left="5760" w:hanging="360"/>
      </w:pPr>
    </w:lvl>
    <w:lvl w:ilvl="8" w:tplc="814E20A6" w:tentative="1">
      <w:start w:val="1"/>
      <w:numFmt w:val="lowerRoman"/>
      <w:lvlText w:val="%9."/>
      <w:lvlJc w:val="right"/>
      <w:pPr>
        <w:ind w:left="6480" w:hanging="180"/>
      </w:pPr>
    </w:lvl>
  </w:abstractNum>
  <w:abstractNum w:abstractNumId="11" w15:restartNumberingAfterBreak="0">
    <w:nsid w:val="62802548"/>
    <w:multiLevelType w:val="hybridMultilevel"/>
    <w:tmpl w:val="E5CC4F6C"/>
    <w:lvl w:ilvl="0" w:tplc="B57E0FF0">
      <w:start w:val="1"/>
      <w:numFmt w:val="bullet"/>
      <w:lvlText w:val=""/>
      <w:lvlJc w:val="left"/>
      <w:pPr>
        <w:ind w:left="720" w:hanging="360"/>
      </w:pPr>
      <w:rPr>
        <w:rFonts w:ascii="Symbol" w:hAnsi="Symbol" w:hint="default"/>
      </w:rPr>
    </w:lvl>
    <w:lvl w:ilvl="1" w:tplc="DF262EB4" w:tentative="1">
      <w:start w:val="1"/>
      <w:numFmt w:val="bullet"/>
      <w:lvlText w:val="o"/>
      <w:lvlJc w:val="left"/>
      <w:pPr>
        <w:ind w:left="1440" w:hanging="360"/>
      </w:pPr>
      <w:rPr>
        <w:rFonts w:ascii="Courier New" w:hAnsi="Courier New" w:cs="Courier New" w:hint="default"/>
      </w:rPr>
    </w:lvl>
    <w:lvl w:ilvl="2" w:tplc="270AF02A" w:tentative="1">
      <w:start w:val="1"/>
      <w:numFmt w:val="bullet"/>
      <w:lvlText w:val=""/>
      <w:lvlJc w:val="left"/>
      <w:pPr>
        <w:ind w:left="2160" w:hanging="360"/>
      </w:pPr>
      <w:rPr>
        <w:rFonts w:ascii="Wingdings" w:hAnsi="Wingdings" w:hint="default"/>
      </w:rPr>
    </w:lvl>
    <w:lvl w:ilvl="3" w:tplc="44445B6C" w:tentative="1">
      <w:start w:val="1"/>
      <w:numFmt w:val="bullet"/>
      <w:lvlText w:val=""/>
      <w:lvlJc w:val="left"/>
      <w:pPr>
        <w:ind w:left="2880" w:hanging="360"/>
      </w:pPr>
      <w:rPr>
        <w:rFonts w:ascii="Symbol" w:hAnsi="Symbol" w:hint="default"/>
      </w:rPr>
    </w:lvl>
    <w:lvl w:ilvl="4" w:tplc="C464BB2C" w:tentative="1">
      <w:start w:val="1"/>
      <w:numFmt w:val="bullet"/>
      <w:lvlText w:val="o"/>
      <w:lvlJc w:val="left"/>
      <w:pPr>
        <w:ind w:left="3600" w:hanging="360"/>
      </w:pPr>
      <w:rPr>
        <w:rFonts w:ascii="Courier New" w:hAnsi="Courier New" w:cs="Courier New" w:hint="default"/>
      </w:rPr>
    </w:lvl>
    <w:lvl w:ilvl="5" w:tplc="0E3696DC" w:tentative="1">
      <w:start w:val="1"/>
      <w:numFmt w:val="bullet"/>
      <w:lvlText w:val=""/>
      <w:lvlJc w:val="left"/>
      <w:pPr>
        <w:ind w:left="4320" w:hanging="360"/>
      </w:pPr>
      <w:rPr>
        <w:rFonts w:ascii="Wingdings" w:hAnsi="Wingdings" w:hint="default"/>
      </w:rPr>
    </w:lvl>
    <w:lvl w:ilvl="6" w:tplc="00900B4C" w:tentative="1">
      <w:start w:val="1"/>
      <w:numFmt w:val="bullet"/>
      <w:lvlText w:val=""/>
      <w:lvlJc w:val="left"/>
      <w:pPr>
        <w:ind w:left="5040" w:hanging="360"/>
      </w:pPr>
      <w:rPr>
        <w:rFonts w:ascii="Symbol" w:hAnsi="Symbol" w:hint="default"/>
      </w:rPr>
    </w:lvl>
    <w:lvl w:ilvl="7" w:tplc="AE6A9A0E" w:tentative="1">
      <w:start w:val="1"/>
      <w:numFmt w:val="bullet"/>
      <w:lvlText w:val="o"/>
      <w:lvlJc w:val="left"/>
      <w:pPr>
        <w:ind w:left="5760" w:hanging="360"/>
      </w:pPr>
      <w:rPr>
        <w:rFonts w:ascii="Courier New" w:hAnsi="Courier New" w:cs="Courier New" w:hint="default"/>
      </w:rPr>
    </w:lvl>
    <w:lvl w:ilvl="8" w:tplc="9056D16A" w:tentative="1">
      <w:start w:val="1"/>
      <w:numFmt w:val="bullet"/>
      <w:lvlText w:val=""/>
      <w:lvlJc w:val="left"/>
      <w:pPr>
        <w:ind w:left="6480" w:hanging="360"/>
      </w:pPr>
      <w:rPr>
        <w:rFonts w:ascii="Wingdings" w:hAnsi="Wingdings" w:hint="default"/>
      </w:rPr>
    </w:lvl>
  </w:abstractNum>
  <w:abstractNum w:abstractNumId="12" w15:restartNumberingAfterBreak="0">
    <w:nsid w:val="731258F9"/>
    <w:multiLevelType w:val="hybridMultilevel"/>
    <w:tmpl w:val="C8D886CC"/>
    <w:lvl w:ilvl="0" w:tplc="3B42B970">
      <w:start w:val="1"/>
      <w:numFmt w:val="decimal"/>
      <w:lvlText w:val="%1."/>
      <w:lvlJc w:val="left"/>
      <w:pPr>
        <w:ind w:left="720" w:hanging="360"/>
      </w:pPr>
      <w:rPr>
        <w:rFonts w:hint="default"/>
      </w:rPr>
    </w:lvl>
    <w:lvl w:ilvl="1" w:tplc="7B5265F2" w:tentative="1">
      <w:start w:val="1"/>
      <w:numFmt w:val="lowerLetter"/>
      <w:lvlText w:val="%2."/>
      <w:lvlJc w:val="left"/>
      <w:pPr>
        <w:ind w:left="1440" w:hanging="360"/>
      </w:pPr>
    </w:lvl>
    <w:lvl w:ilvl="2" w:tplc="70EA5CDC" w:tentative="1">
      <w:start w:val="1"/>
      <w:numFmt w:val="lowerRoman"/>
      <w:lvlText w:val="%3."/>
      <w:lvlJc w:val="right"/>
      <w:pPr>
        <w:ind w:left="2160" w:hanging="180"/>
      </w:pPr>
    </w:lvl>
    <w:lvl w:ilvl="3" w:tplc="011E1646" w:tentative="1">
      <w:start w:val="1"/>
      <w:numFmt w:val="decimal"/>
      <w:lvlText w:val="%4."/>
      <w:lvlJc w:val="left"/>
      <w:pPr>
        <w:ind w:left="2880" w:hanging="360"/>
      </w:pPr>
    </w:lvl>
    <w:lvl w:ilvl="4" w:tplc="DA603A2E" w:tentative="1">
      <w:start w:val="1"/>
      <w:numFmt w:val="lowerLetter"/>
      <w:lvlText w:val="%5."/>
      <w:lvlJc w:val="left"/>
      <w:pPr>
        <w:ind w:left="3600" w:hanging="360"/>
      </w:pPr>
    </w:lvl>
    <w:lvl w:ilvl="5" w:tplc="5EE268C0" w:tentative="1">
      <w:start w:val="1"/>
      <w:numFmt w:val="lowerRoman"/>
      <w:lvlText w:val="%6."/>
      <w:lvlJc w:val="right"/>
      <w:pPr>
        <w:ind w:left="4320" w:hanging="180"/>
      </w:pPr>
    </w:lvl>
    <w:lvl w:ilvl="6" w:tplc="09CC2E86" w:tentative="1">
      <w:start w:val="1"/>
      <w:numFmt w:val="decimal"/>
      <w:lvlText w:val="%7."/>
      <w:lvlJc w:val="left"/>
      <w:pPr>
        <w:ind w:left="5040" w:hanging="360"/>
      </w:pPr>
    </w:lvl>
    <w:lvl w:ilvl="7" w:tplc="4F98EF4A" w:tentative="1">
      <w:start w:val="1"/>
      <w:numFmt w:val="lowerLetter"/>
      <w:lvlText w:val="%8."/>
      <w:lvlJc w:val="left"/>
      <w:pPr>
        <w:ind w:left="5760" w:hanging="360"/>
      </w:pPr>
    </w:lvl>
    <w:lvl w:ilvl="8" w:tplc="74CC16FE" w:tentative="1">
      <w:start w:val="1"/>
      <w:numFmt w:val="lowerRoman"/>
      <w:lvlText w:val="%9."/>
      <w:lvlJc w:val="right"/>
      <w:pPr>
        <w:ind w:left="6480" w:hanging="180"/>
      </w:pPr>
    </w:lvl>
  </w:abstractNum>
  <w:num w:numId="1" w16cid:durableId="920715895">
    <w:abstractNumId w:val="10"/>
  </w:num>
  <w:num w:numId="2" w16cid:durableId="2000960643">
    <w:abstractNumId w:val="12"/>
  </w:num>
  <w:num w:numId="3" w16cid:durableId="1615401952">
    <w:abstractNumId w:val="8"/>
  </w:num>
  <w:num w:numId="4" w16cid:durableId="2046561921">
    <w:abstractNumId w:val="11"/>
  </w:num>
  <w:num w:numId="5" w16cid:durableId="1799911414">
    <w:abstractNumId w:val="7"/>
  </w:num>
  <w:num w:numId="6" w16cid:durableId="868832119">
    <w:abstractNumId w:val="0"/>
  </w:num>
  <w:num w:numId="7" w16cid:durableId="1613517878">
    <w:abstractNumId w:val="3"/>
  </w:num>
  <w:num w:numId="8" w16cid:durableId="1169981057">
    <w:abstractNumId w:val="9"/>
  </w:num>
  <w:num w:numId="9" w16cid:durableId="1871406431">
    <w:abstractNumId w:val="1"/>
  </w:num>
  <w:num w:numId="10" w16cid:durableId="1474375122">
    <w:abstractNumId w:val="4"/>
  </w:num>
  <w:num w:numId="11" w16cid:durableId="726497055">
    <w:abstractNumId w:val="5"/>
  </w:num>
  <w:num w:numId="12" w16cid:durableId="1274903550">
    <w:abstractNumId w:val="2"/>
  </w:num>
  <w:num w:numId="13" w16cid:durableId="2031833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CF"/>
    <w:rsid w:val="000130F3"/>
    <w:rsid w:val="000237E6"/>
    <w:rsid w:val="000366D9"/>
    <w:rsid w:val="00037A3D"/>
    <w:rsid w:val="000475E1"/>
    <w:rsid w:val="00070D48"/>
    <w:rsid w:val="000836D2"/>
    <w:rsid w:val="000F153B"/>
    <w:rsid w:val="000F3C21"/>
    <w:rsid w:val="000F52CD"/>
    <w:rsid w:val="00147CE5"/>
    <w:rsid w:val="0019163B"/>
    <w:rsid w:val="001E49D6"/>
    <w:rsid w:val="00237042"/>
    <w:rsid w:val="00255F96"/>
    <w:rsid w:val="002669A8"/>
    <w:rsid w:val="002C2F86"/>
    <w:rsid w:val="002D2A8D"/>
    <w:rsid w:val="00301BFD"/>
    <w:rsid w:val="003C0EBC"/>
    <w:rsid w:val="003C2587"/>
    <w:rsid w:val="003F24C1"/>
    <w:rsid w:val="004012C7"/>
    <w:rsid w:val="00407562"/>
    <w:rsid w:val="00432419"/>
    <w:rsid w:val="0046145A"/>
    <w:rsid w:val="00477CE7"/>
    <w:rsid w:val="004C33EA"/>
    <w:rsid w:val="00522CF9"/>
    <w:rsid w:val="00531442"/>
    <w:rsid w:val="00586228"/>
    <w:rsid w:val="00591A2F"/>
    <w:rsid w:val="00606B69"/>
    <w:rsid w:val="00610C11"/>
    <w:rsid w:val="0064199C"/>
    <w:rsid w:val="006926EE"/>
    <w:rsid w:val="006A4FED"/>
    <w:rsid w:val="006C0487"/>
    <w:rsid w:val="006F278A"/>
    <w:rsid w:val="00704F7B"/>
    <w:rsid w:val="00726E2C"/>
    <w:rsid w:val="0078325E"/>
    <w:rsid w:val="007B5B74"/>
    <w:rsid w:val="007C3369"/>
    <w:rsid w:val="007C51CF"/>
    <w:rsid w:val="008450C9"/>
    <w:rsid w:val="0088429B"/>
    <w:rsid w:val="00887A11"/>
    <w:rsid w:val="008C5163"/>
    <w:rsid w:val="00901EF8"/>
    <w:rsid w:val="009129C6"/>
    <w:rsid w:val="00912C47"/>
    <w:rsid w:val="00934234"/>
    <w:rsid w:val="009362CC"/>
    <w:rsid w:val="009429FC"/>
    <w:rsid w:val="0098096F"/>
    <w:rsid w:val="009860DF"/>
    <w:rsid w:val="009A4D3F"/>
    <w:rsid w:val="009A556B"/>
    <w:rsid w:val="009A7E27"/>
    <w:rsid w:val="009B5CDD"/>
    <w:rsid w:val="009D78E2"/>
    <w:rsid w:val="009F4538"/>
    <w:rsid w:val="00A64998"/>
    <w:rsid w:val="00A910AE"/>
    <w:rsid w:val="00A932A3"/>
    <w:rsid w:val="00AF16D7"/>
    <w:rsid w:val="00B33AC1"/>
    <w:rsid w:val="00B47ADF"/>
    <w:rsid w:val="00B621C9"/>
    <w:rsid w:val="00B85485"/>
    <w:rsid w:val="00B97522"/>
    <w:rsid w:val="00BC429D"/>
    <w:rsid w:val="00BD5EBD"/>
    <w:rsid w:val="00BF1FBD"/>
    <w:rsid w:val="00C217B9"/>
    <w:rsid w:val="00C3682D"/>
    <w:rsid w:val="00C70C3B"/>
    <w:rsid w:val="00C773F1"/>
    <w:rsid w:val="00C844CF"/>
    <w:rsid w:val="00CA2D41"/>
    <w:rsid w:val="00CB4808"/>
    <w:rsid w:val="00CC7CDC"/>
    <w:rsid w:val="00DA0000"/>
    <w:rsid w:val="00E02457"/>
    <w:rsid w:val="00E44B6B"/>
    <w:rsid w:val="00E500A4"/>
    <w:rsid w:val="00E66A97"/>
    <w:rsid w:val="00ED41EC"/>
    <w:rsid w:val="00F07FE5"/>
    <w:rsid w:val="00F118D4"/>
    <w:rsid w:val="00F34025"/>
    <w:rsid w:val="00F353F9"/>
    <w:rsid w:val="00F47CCA"/>
    <w:rsid w:val="00F504AE"/>
    <w:rsid w:val="00F65E4B"/>
    <w:rsid w:val="00FE0D11"/>
    <w:rsid w:val="00FE2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432FA"/>
  <w15:chartTrackingRefBased/>
  <w15:docId w15:val="{87FC68FA-30FB-427E-AE80-E576AF78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D3F"/>
    <w:pPr>
      <w:ind w:left="720"/>
      <w:contextualSpacing/>
    </w:pPr>
  </w:style>
  <w:style w:type="table" w:styleId="TableGrid">
    <w:name w:val="Table Grid"/>
    <w:basedOn w:val="TableNormal"/>
    <w:uiPriority w:val="39"/>
    <w:rsid w:val="00F47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228"/>
  </w:style>
  <w:style w:type="paragraph" w:styleId="Footer">
    <w:name w:val="footer"/>
    <w:basedOn w:val="Normal"/>
    <w:link w:val="FooterChar"/>
    <w:uiPriority w:val="99"/>
    <w:unhideWhenUsed/>
    <w:rsid w:val="0058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228"/>
  </w:style>
  <w:style w:type="paragraph" w:styleId="Caption">
    <w:name w:val="caption"/>
    <w:basedOn w:val="Normal"/>
    <w:next w:val="Normal"/>
    <w:uiPriority w:val="35"/>
    <w:unhideWhenUsed/>
    <w:qFormat/>
    <w:rsid w:val="00BF1FBD"/>
    <w:pPr>
      <w:spacing w:after="200" w:line="240" w:lineRule="auto"/>
    </w:pPr>
    <w:rPr>
      <w:i/>
      <w:iCs/>
      <w:color w:val="44546A" w:themeColor="text2"/>
      <w:sz w:val="18"/>
      <w:szCs w:val="18"/>
    </w:rPr>
  </w:style>
  <w:style w:type="character" w:styleId="Hyperlink">
    <w:name w:val="Hyperlink"/>
    <w:basedOn w:val="DefaultParagraphFont"/>
    <w:uiPriority w:val="99"/>
    <w:unhideWhenUsed/>
    <w:rsid w:val="000237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sd.1931" TargetMode="External"/><Relationship Id="rId13" Type="http://schemas.openxmlformats.org/officeDocument/2006/relationships/hyperlink" Target="https://doi.org/10.3390/su12093838" TargetMode="External"/><Relationship Id="rId18" Type="http://schemas.openxmlformats.org/officeDocument/2006/relationships/hyperlink" Target="https://doi.org/10.3390/su11195514" TargetMode="External"/><Relationship Id="rId26" Type="http://schemas.openxmlformats.org/officeDocument/2006/relationships/hyperlink" Target="https://doi.org/10.1080/02614367.2018.1553994" TargetMode="External"/><Relationship Id="rId3" Type="http://schemas.openxmlformats.org/officeDocument/2006/relationships/styles" Target="styles.xml"/><Relationship Id="rId21" Type="http://schemas.openxmlformats.org/officeDocument/2006/relationships/hyperlink" Target="https://doi.org/10.1007/s42532-020-00059-y"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tmp.2019.100558" TargetMode="External"/><Relationship Id="rId17" Type="http://schemas.openxmlformats.org/officeDocument/2006/relationships/hyperlink" Target="https://doi.org/10.1108/IJSHE-11-2022-0363" TargetMode="External"/><Relationship Id="rId25" Type="http://schemas.openxmlformats.org/officeDocument/2006/relationships/hyperlink" Target="https://doi.org/10.1177/239965441988433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11030557" TargetMode="External"/><Relationship Id="rId20" Type="http://schemas.openxmlformats.org/officeDocument/2006/relationships/hyperlink" Target="https://doi.org/10.3390/app10186332" TargetMode="External"/><Relationship Id="rId29" Type="http://schemas.openxmlformats.org/officeDocument/2006/relationships/hyperlink" Target="https://doi.org/10.1145/3446434.34465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7449626.2019.1639532" TargetMode="External"/><Relationship Id="rId24" Type="http://schemas.openxmlformats.org/officeDocument/2006/relationships/hyperlink" Target="https://books.google.co.ke/books?id=ikFnEAAAQBAJ&amp;lpg=PA172&amp;ots=IdXk3Hij6i&amp;dq=Experienced%20interpreters%20and%20translators%20will%20ensure%20smooth%20communication%20and%20allow%20multilingual%20participants%20in%20talks&amp;lr&amp;pg=PA17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orcid.org/0000-0002-4833-4785" TargetMode="External"/><Relationship Id="rId23" Type="http://schemas.openxmlformats.org/officeDocument/2006/relationships/hyperlink" Target="https://doi.org/10.3389/frma.2021.699782" TargetMode="External"/><Relationship Id="rId28" Type="http://schemas.openxmlformats.org/officeDocument/2006/relationships/hyperlink" Target="https://doi.org/10.1038/s41467-021-27251-2" TargetMode="External"/><Relationship Id="rId10" Type="http://schemas.openxmlformats.org/officeDocument/2006/relationships/hyperlink" Target="https://books.google.co.ke/books?id=rNqbEAAAQBAJ&amp;lpg=PT19&amp;ots=6OVT6kKb5U&amp;dq=Event%20manager%20professionals-%20Architects%20of%20experience&amp;lr&amp;pg=PT19" TargetMode="External"/><Relationship Id="rId19" Type="http://schemas.openxmlformats.org/officeDocument/2006/relationships/hyperlink" Target="https://doi.org/10.13189/lls.2020.080103" TargetMode="External"/><Relationship Id="rId31" Type="http://schemas.openxmlformats.org/officeDocument/2006/relationships/hyperlink" Target="https://doi.org/10.17345/rio23.79-105" TargetMode="External"/><Relationship Id="rId4" Type="http://schemas.openxmlformats.org/officeDocument/2006/relationships/settings" Target="settings.xml"/><Relationship Id="rId9" Type="http://schemas.openxmlformats.org/officeDocument/2006/relationships/hyperlink" Target="https://doi.org/10.4324/9780429280993" TargetMode="External"/><Relationship Id="rId14" Type="http://schemas.openxmlformats.org/officeDocument/2006/relationships/hyperlink" Target="https://books.google.co.ke/books?id=GZ-fDwAAQBAJ&amp;lpg=PR1&amp;ots=Hsb7HyLON7&amp;dq=Event%20management%20experts%20are%20essential%20to%20the%20summit's%20success%20since%20they%20arrange%20it&amp;lr&amp;pg=PR1" TargetMode="External"/><Relationship Id="rId22" Type="http://schemas.openxmlformats.org/officeDocument/2006/relationships/hyperlink" Target="https://doi.org/10.3390/ijerph17238748" TargetMode="External"/><Relationship Id="rId27" Type="http://schemas.openxmlformats.org/officeDocument/2006/relationships/hyperlink" Target="https://doi.org/10.1093/infdis/jiz174" TargetMode="External"/><Relationship Id="rId30" Type="http://schemas.openxmlformats.org/officeDocument/2006/relationships/hyperlink" Target="https://doi.org/10.1080/14775085.2020.1794351"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D3F6DA-FF9C-4EF4-9E20-68F227036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4324</Words>
  <Characters>24650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Paul-Mihai Raboj</cp:lastModifiedBy>
  <cp:revision>3</cp:revision>
  <dcterms:created xsi:type="dcterms:W3CDTF">2024-05-27T16:26:00Z</dcterms:created>
  <dcterms:modified xsi:type="dcterms:W3CDTF">2024-05-27T16:27:00Z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c66e1323-7184-44d0-af5b-5a9d6ddbf7ee</vt:lpwstr>
  </property>
</Properties>
</file>