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9360" w:type="dxa"/>
        <w:tblCellMar>
          <w:left w:w="10" w:type="dxa"/>
          <w:right w:w="10" w:type="dxa"/>
        </w:tblCellMar>
        <w:tblLook w:val="04A0" w:firstRow="1" w:lastRow="0" w:firstColumn="1" w:lastColumn="0" w:noHBand="0" w:noVBand="1"/>
      </w:tblPr>
      <w:tblGrid>
        <w:gridCol w:w="9360"/>
      </w:tblGrid>
      <w:tr w:rsidR="00DF05AE" w14:paraId="3F27331C" w14:textId="77777777">
        <w:trPr>
          <w:trHeight w:val="620"/>
        </w:trPr>
        <w:tc>
          <w:tcPr>
            <w:tcW w:w="9360" w:type="dxa"/>
            <w:shd w:val="clear" w:color="auto" w:fill="1F4E5F"/>
            <w:tcMar>
              <w:top w:w="120" w:type="dxa"/>
              <w:left w:w="200" w:type="dxa"/>
              <w:bottom w:w="120" w:type="dxa"/>
              <w:right w:w="200" w:type="dxa"/>
            </w:tcMar>
            <w:vAlign w:val="center"/>
          </w:tcPr>
          <w:p w14:paraId="30B8DDF1" w14:textId="77777777" w:rsidR="00DF05AE" w:rsidRDefault="00000000">
            <w:pPr>
              <w:spacing w:line="264" w:lineRule="auto"/>
            </w:pPr>
            <w:r>
              <w:rPr>
                <w:b/>
                <w:bCs/>
                <w:color w:val="FFFFFF"/>
              </w:rPr>
              <w:t>BSc (Hons) Health and Social Care</w:t>
            </w:r>
            <w:r>
              <w:rPr>
                <w:color w:val="BBD0D6"/>
              </w:rPr>
              <w:t xml:space="preserve">    •    </w:t>
            </w:r>
            <w:r>
              <w:rPr>
                <w:color w:val="DCE8EB"/>
              </w:rPr>
              <w:t>Independent Project (BMHP6020_LON)</w:t>
            </w:r>
          </w:p>
        </w:tc>
      </w:tr>
    </w:tbl>
    <w:p w14:paraId="5DE08CF1" w14:textId="77777777" w:rsidR="00DF05AE" w:rsidRDefault="00000000">
      <w:pPr>
        <w:spacing w:before="900" w:after="60"/>
      </w:pPr>
      <w:r>
        <w:rPr>
          <w:b/>
          <w:bCs/>
          <w:color w:val="5B6B78"/>
          <w:spacing w:val="40"/>
          <w:sz w:val="20"/>
          <w:szCs w:val="20"/>
        </w:rPr>
        <w:t>COMPONENT 1  •  ELEMENT 1</w:t>
      </w:r>
    </w:p>
    <w:p w14:paraId="0A8BD63E" w14:textId="77777777" w:rsidR="00DF05AE" w:rsidRDefault="00000000">
      <w:pPr>
        <w:spacing w:after="120" w:line="340" w:lineRule="auto"/>
      </w:pPr>
      <w:r>
        <w:rPr>
          <w:rFonts w:ascii="Calibri Light" w:eastAsia="Calibri Light" w:hAnsi="Calibri Light" w:cs="Calibri Light"/>
          <w:b/>
          <w:bCs/>
          <w:color w:val="1F4E5F"/>
          <w:sz w:val="48"/>
          <w:szCs w:val="48"/>
        </w:rPr>
        <w:t>An Exploration of the Lived Experiences of People Living with Dementia in the UK</w:t>
      </w:r>
    </w:p>
    <w:p w14:paraId="31A6B016" w14:textId="77777777" w:rsidR="00DF05AE" w:rsidRDefault="00000000">
      <w:pPr>
        <w:pBdr>
          <w:bottom w:val="single" w:sz="16" w:space="10" w:color="1F4E5F"/>
        </w:pBdr>
        <w:spacing w:after="140"/>
      </w:pPr>
      <w:r>
        <w:rPr>
          <w:rFonts w:ascii="Calibri Light" w:eastAsia="Calibri Light" w:hAnsi="Calibri Light" w:cs="Calibri Light"/>
          <w:sz w:val="30"/>
          <w:szCs w:val="30"/>
        </w:rPr>
        <w:t>Project Proposal</w:t>
      </w:r>
    </w:p>
    <w:p w14:paraId="62BE123C" w14:textId="77777777" w:rsidR="00DF05AE" w:rsidRDefault="00DF05AE">
      <w:pPr>
        <w:spacing w:before="500" w:after="40"/>
      </w:pPr>
    </w:p>
    <w:tbl>
      <w:tblPr>
        <w:tblW w:w="6600" w:type="dxa"/>
        <w:tblCellMar>
          <w:left w:w="10" w:type="dxa"/>
          <w:right w:w="10" w:type="dxa"/>
        </w:tblCellMar>
        <w:tblLook w:val="04A0" w:firstRow="1" w:lastRow="0" w:firstColumn="1" w:lastColumn="0" w:noHBand="0" w:noVBand="1"/>
      </w:tblPr>
      <w:tblGrid>
        <w:gridCol w:w="2900"/>
        <w:gridCol w:w="3700"/>
      </w:tblGrid>
      <w:tr w:rsidR="00DF05AE" w14:paraId="21320708" w14:textId="77777777">
        <w:tc>
          <w:tcPr>
            <w:tcW w:w="2900" w:type="dxa"/>
            <w:tcBorders>
              <w:bottom w:val="single" w:sz="2" w:space="0" w:color="C9D6DC"/>
            </w:tcBorders>
            <w:tcMar>
              <w:top w:w="110" w:type="dxa"/>
              <w:left w:w="0" w:type="dxa"/>
              <w:bottom w:w="110" w:type="dxa"/>
              <w:right w:w="130" w:type="dxa"/>
            </w:tcMar>
          </w:tcPr>
          <w:p w14:paraId="30CE6442" w14:textId="77777777" w:rsidR="00DF05AE" w:rsidRDefault="00000000">
            <w:r>
              <w:rPr>
                <w:b/>
                <w:bCs/>
                <w:color w:val="1F4E5F"/>
              </w:rPr>
              <w:t>Student ID</w:t>
            </w:r>
          </w:p>
        </w:tc>
        <w:tc>
          <w:tcPr>
            <w:tcW w:w="3700" w:type="dxa"/>
            <w:tcBorders>
              <w:bottom w:val="single" w:sz="2" w:space="0" w:color="C9D6DC"/>
            </w:tcBorders>
            <w:tcMar>
              <w:top w:w="110" w:type="dxa"/>
              <w:left w:w="0" w:type="dxa"/>
              <w:bottom w:w="110" w:type="dxa"/>
              <w:right w:w="0" w:type="dxa"/>
            </w:tcMar>
          </w:tcPr>
          <w:p w14:paraId="78E9175B" w14:textId="77777777" w:rsidR="00DF05AE" w:rsidRDefault="00000000">
            <w:r>
              <w:rPr>
                <w:color w:val="5B6B78"/>
              </w:rPr>
              <w:t>2024817</w:t>
            </w:r>
          </w:p>
        </w:tc>
      </w:tr>
      <w:tr w:rsidR="00DF05AE" w14:paraId="41E532A2" w14:textId="77777777">
        <w:tc>
          <w:tcPr>
            <w:tcW w:w="2900" w:type="dxa"/>
            <w:tcBorders>
              <w:bottom w:val="single" w:sz="2" w:space="0" w:color="C9D6DC"/>
            </w:tcBorders>
            <w:tcMar>
              <w:top w:w="110" w:type="dxa"/>
              <w:left w:w="0" w:type="dxa"/>
              <w:bottom w:w="110" w:type="dxa"/>
              <w:right w:w="130" w:type="dxa"/>
            </w:tcMar>
          </w:tcPr>
          <w:p w14:paraId="174472E2" w14:textId="77777777" w:rsidR="00DF05AE" w:rsidRDefault="00000000">
            <w:r>
              <w:rPr>
                <w:b/>
                <w:bCs/>
                <w:color w:val="1F4E5F"/>
              </w:rPr>
              <w:t>Student Name</w:t>
            </w:r>
          </w:p>
        </w:tc>
        <w:tc>
          <w:tcPr>
            <w:tcW w:w="3700" w:type="dxa"/>
            <w:tcBorders>
              <w:bottom w:val="single" w:sz="2" w:space="0" w:color="C9D6DC"/>
            </w:tcBorders>
            <w:tcMar>
              <w:top w:w="110" w:type="dxa"/>
              <w:left w:w="0" w:type="dxa"/>
              <w:bottom w:w="110" w:type="dxa"/>
              <w:right w:w="0" w:type="dxa"/>
            </w:tcMar>
          </w:tcPr>
          <w:p w14:paraId="37F80BB0" w14:textId="77777777" w:rsidR="00DF05AE" w:rsidRDefault="00000000">
            <w:r>
              <w:rPr>
                <w:color w:val="5B6B78"/>
              </w:rPr>
              <w:t>Catalin Anca</w:t>
            </w:r>
          </w:p>
        </w:tc>
      </w:tr>
      <w:tr w:rsidR="00DF05AE" w14:paraId="45961EDC" w14:textId="77777777">
        <w:tc>
          <w:tcPr>
            <w:tcW w:w="2900" w:type="dxa"/>
            <w:tcBorders>
              <w:bottom w:val="single" w:sz="2" w:space="0" w:color="C9D6DC"/>
            </w:tcBorders>
            <w:tcMar>
              <w:top w:w="110" w:type="dxa"/>
              <w:left w:w="0" w:type="dxa"/>
              <w:bottom w:w="110" w:type="dxa"/>
              <w:right w:w="130" w:type="dxa"/>
            </w:tcMar>
          </w:tcPr>
          <w:p w14:paraId="10D44693" w14:textId="77777777" w:rsidR="00DF05AE" w:rsidRDefault="00000000">
            <w:r>
              <w:rPr>
                <w:b/>
                <w:bCs/>
                <w:color w:val="1F4E5F"/>
              </w:rPr>
              <w:t>Date of submission</w:t>
            </w:r>
          </w:p>
        </w:tc>
        <w:tc>
          <w:tcPr>
            <w:tcW w:w="3700" w:type="dxa"/>
            <w:tcBorders>
              <w:bottom w:val="single" w:sz="2" w:space="0" w:color="C9D6DC"/>
            </w:tcBorders>
            <w:tcMar>
              <w:top w:w="110" w:type="dxa"/>
              <w:left w:w="0" w:type="dxa"/>
              <w:bottom w:w="110" w:type="dxa"/>
              <w:right w:w="0" w:type="dxa"/>
            </w:tcMar>
          </w:tcPr>
          <w:p w14:paraId="3AA42116" w14:textId="77777777" w:rsidR="00DF05AE" w:rsidRDefault="00000000">
            <w:r>
              <w:rPr>
                <w:color w:val="5B6B78"/>
              </w:rPr>
              <w:t>6.07.2026</w:t>
            </w:r>
          </w:p>
        </w:tc>
      </w:tr>
      <w:tr w:rsidR="00DF05AE" w14:paraId="0014B705" w14:textId="77777777">
        <w:tc>
          <w:tcPr>
            <w:tcW w:w="2900" w:type="dxa"/>
            <w:tcBorders>
              <w:bottom w:val="single" w:sz="2" w:space="0" w:color="C9D6DC"/>
            </w:tcBorders>
            <w:tcMar>
              <w:top w:w="110" w:type="dxa"/>
              <w:left w:w="0" w:type="dxa"/>
              <w:bottom w:w="110" w:type="dxa"/>
              <w:right w:w="130" w:type="dxa"/>
            </w:tcMar>
          </w:tcPr>
          <w:p w14:paraId="2B2ABDE8" w14:textId="77777777" w:rsidR="00DF05AE" w:rsidRDefault="00000000">
            <w:r>
              <w:rPr>
                <w:b/>
                <w:bCs/>
                <w:color w:val="1F4E5F"/>
              </w:rPr>
              <w:t>Word count</w:t>
            </w:r>
          </w:p>
        </w:tc>
        <w:tc>
          <w:tcPr>
            <w:tcW w:w="3700" w:type="dxa"/>
            <w:tcBorders>
              <w:bottom w:val="single" w:sz="2" w:space="0" w:color="C9D6DC"/>
            </w:tcBorders>
            <w:tcMar>
              <w:top w:w="110" w:type="dxa"/>
              <w:left w:w="0" w:type="dxa"/>
              <w:bottom w:w="110" w:type="dxa"/>
              <w:right w:w="0" w:type="dxa"/>
            </w:tcMar>
          </w:tcPr>
          <w:p w14:paraId="21C43AE9" w14:textId="5657B7A5" w:rsidR="00DF05AE" w:rsidRDefault="00000000">
            <w:r>
              <w:rPr>
                <w:color w:val="5B6B78"/>
              </w:rPr>
              <w:t>59</w:t>
            </w:r>
            <w:r w:rsidR="000817DE">
              <w:rPr>
                <w:color w:val="5B6B78"/>
              </w:rPr>
              <w:t>2</w:t>
            </w:r>
          </w:p>
        </w:tc>
      </w:tr>
    </w:tbl>
    <w:p w14:paraId="35BDDB09" w14:textId="77777777" w:rsidR="00DF05AE" w:rsidRDefault="00000000">
      <w:r>
        <w:br w:type="page"/>
      </w:r>
    </w:p>
    <w:p w14:paraId="4F88C628" w14:textId="77777777" w:rsidR="00DF05AE" w:rsidRDefault="00000000">
      <w:pPr>
        <w:pBdr>
          <w:bottom w:val="single" w:sz="6" w:space="6" w:color="C9D6DC"/>
        </w:pBdr>
        <w:spacing w:before="300" w:after="150"/>
      </w:pPr>
      <w:r>
        <w:rPr>
          <w:rFonts w:ascii="Calibri Light" w:eastAsia="Calibri Light" w:hAnsi="Calibri Light" w:cs="Calibri Light"/>
          <w:b/>
          <w:bCs/>
          <w:color w:val="1F4E5F"/>
          <w:sz w:val="26"/>
          <w:szCs w:val="26"/>
        </w:rPr>
        <w:lastRenderedPageBreak/>
        <w:t>1)  Aim</w:t>
      </w:r>
    </w:p>
    <w:p w14:paraId="4D26C47F" w14:textId="77777777" w:rsidR="00DF05AE" w:rsidRDefault="00000000">
      <w:pPr>
        <w:spacing w:after="180" w:line="300" w:lineRule="auto"/>
        <w:jc w:val="both"/>
      </w:pPr>
      <w:r>
        <w:t>To explore the lived experiences of people living with dementia in the UK, including impacts on daily life, identity, relationships and access to care.</w:t>
      </w:r>
    </w:p>
    <w:p w14:paraId="634D1F6A" w14:textId="77777777" w:rsidR="00DF05AE" w:rsidRDefault="00000000">
      <w:pPr>
        <w:pBdr>
          <w:bottom w:val="single" w:sz="6" w:space="6" w:color="C9D6DC"/>
        </w:pBdr>
        <w:spacing w:before="300" w:after="150"/>
      </w:pPr>
      <w:r>
        <w:rPr>
          <w:rFonts w:ascii="Calibri Light" w:eastAsia="Calibri Light" w:hAnsi="Calibri Light" w:cs="Calibri Light"/>
          <w:b/>
          <w:bCs/>
          <w:color w:val="1F4E5F"/>
          <w:sz w:val="26"/>
          <w:szCs w:val="26"/>
        </w:rPr>
        <w:t>2)  Objectives</w:t>
      </w:r>
    </w:p>
    <w:p w14:paraId="20BB1933" w14:textId="77777777" w:rsidR="00DF05AE" w:rsidRDefault="00000000">
      <w:pPr>
        <w:pStyle w:val="ListParagraph"/>
        <w:numPr>
          <w:ilvl w:val="0"/>
          <w:numId w:val="2"/>
        </w:numPr>
        <w:spacing w:after="90" w:line="288" w:lineRule="auto"/>
      </w:pPr>
      <w:r>
        <w:t>To discuss the lived experiences of people living with dementia in the UK.</w:t>
      </w:r>
    </w:p>
    <w:p w14:paraId="44C27E63" w14:textId="77777777" w:rsidR="00DF05AE" w:rsidRDefault="00000000">
      <w:pPr>
        <w:pStyle w:val="ListParagraph"/>
        <w:numPr>
          <w:ilvl w:val="0"/>
          <w:numId w:val="2"/>
        </w:numPr>
        <w:spacing w:after="90" w:line="288" w:lineRule="auto"/>
      </w:pPr>
      <w:r>
        <w:t>To examine barriers to timely diagnosis and appropriate health and social care.</w:t>
      </w:r>
    </w:p>
    <w:p w14:paraId="74777307" w14:textId="77777777" w:rsidR="00DF05AE" w:rsidRDefault="00000000">
      <w:pPr>
        <w:pStyle w:val="ListParagraph"/>
        <w:numPr>
          <w:ilvl w:val="0"/>
          <w:numId w:val="2"/>
        </w:numPr>
        <w:spacing w:after="90" w:line="288" w:lineRule="auto"/>
      </w:pPr>
      <w:r>
        <w:t>To provide recommendations for person-centred, culturally sensitive dementia care in the UK.</w:t>
      </w:r>
    </w:p>
    <w:p w14:paraId="2584D64B" w14:textId="77777777" w:rsidR="00DF05AE" w:rsidRDefault="00000000">
      <w:pPr>
        <w:pBdr>
          <w:bottom w:val="single" w:sz="6" w:space="6" w:color="C9D6DC"/>
        </w:pBdr>
        <w:spacing w:before="300" w:after="150"/>
      </w:pPr>
      <w:r>
        <w:rPr>
          <w:rFonts w:ascii="Calibri Light" w:eastAsia="Calibri Light" w:hAnsi="Calibri Light" w:cs="Calibri Light"/>
          <w:b/>
          <w:bCs/>
          <w:color w:val="1F4E5F"/>
          <w:sz w:val="26"/>
          <w:szCs w:val="26"/>
        </w:rPr>
        <w:t>3)  Background / Rationale</w:t>
      </w:r>
    </w:p>
    <w:p w14:paraId="741DD3BC" w14:textId="77777777" w:rsidR="00DF05AE" w:rsidRDefault="00000000">
      <w:pPr>
        <w:spacing w:after="180" w:line="300" w:lineRule="auto"/>
        <w:jc w:val="both"/>
      </w:pPr>
      <w:r>
        <w:t>Dementia is one of the UK’s most significant health and social care challenges. Around 982,000 people are living with dementia, projected to reach 1.4 million by 2040 (Alzheimer’s Society, 2024). It is not only a condition of older age: over 70,800 people have young-onset dementia (Alzheimer’s Society, 2025a). Dementia is the UK’s leading cause of death, with over 76,000 deaths in 2024 (Alzheimer’s Research UK, 2025), costing around £42 billion a year (Alzheimer’s Society, 2024).</w:t>
      </w:r>
    </w:p>
    <w:p w14:paraId="3750C0FE" w14:textId="77777777" w:rsidR="00DF05AE" w:rsidRDefault="00000000">
      <w:pPr>
        <w:spacing w:after="180" w:line="300" w:lineRule="auto"/>
        <w:jc w:val="both"/>
      </w:pPr>
      <w:r>
        <w:t>Despite this, around one third of people with dementia have no formal diagnosis, and the national diagnosis rate was about 66% in late 2025 (NHS England Digital, 2025). The previous 66.7% target was removed from the NHS 2025/26 planning guidance (Alzheimer’s Society, 2025b). Access is unequal: people from Black, Asian and minority ethnic communities are often diagnosed later, and one in five people with dementia receive no support at all (Alzheimer’s Society, 2025a).</w:t>
      </w:r>
    </w:p>
    <w:p w14:paraId="3008A71E" w14:textId="77777777" w:rsidR="00DF05AE" w:rsidRDefault="00000000">
      <w:pPr>
        <w:spacing w:after="180" w:line="300" w:lineRule="auto"/>
        <w:jc w:val="both"/>
      </w:pPr>
      <w:r>
        <w:t>These statistics reveal little about how dementia is actually experienced. The voices of people with dementia remain under-represented in research, so this project places their lived experience at the centre of the evidence, to inform more compassionate and culturally sensitive care.</w:t>
      </w:r>
    </w:p>
    <w:p w14:paraId="56FFF161" w14:textId="77777777" w:rsidR="00DF05AE" w:rsidRDefault="00000000">
      <w:pPr>
        <w:pBdr>
          <w:bottom w:val="single" w:sz="6" w:space="6" w:color="C9D6DC"/>
        </w:pBdr>
        <w:spacing w:before="300" w:after="150"/>
      </w:pPr>
      <w:r>
        <w:rPr>
          <w:rFonts w:ascii="Calibri Light" w:eastAsia="Calibri Light" w:hAnsi="Calibri Light" w:cs="Calibri Light"/>
          <w:b/>
          <w:bCs/>
          <w:color w:val="1F4E5F"/>
          <w:sz w:val="26"/>
          <w:szCs w:val="26"/>
        </w:rPr>
        <w:t>4)  Methods</w:t>
      </w:r>
    </w:p>
    <w:p w14:paraId="33DBFB05" w14:textId="77777777" w:rsidR="00DF05AE" w:rsidRDefault="00000000">
      <w:pPr>
        <w:spacing w:after="180" w:line="300" w:lineRule="auto"/>
        <w:jc w:val="both"/>
      </w:pPr>
      <w:r>
        <w:t>The methodology is secondary research: a systematic literature review of ten peer-reviewed journal articles, analysed thematically.</w:t>
      </w:r>
    </w:p>
    <w:p w14:paraId="1939AE0F" w14:textId="77777777" w:rsidR="00DF05AE" w:rsidRDefault="00000000">
      <w:pPr>
        <w:spacing w:before="60" w:after="60"/>
      </w:pPr>
      <w:r>
        <w:rPr>
          <w:b/>
          <w:bCs/>
          <w:color w:val="1F4E5F"/>
        </w:rPr>
        <w:t>Databases</w:t>
      </w:r>
    </w:p>
    <w:p w14:paraId="54D7349D" w14:textId="77777777" w:rsidR="00DF05AE" w:rsidRDefault="00000000">
      <w:pPr>
        <w:spacing w:after="160"/>
      </w:pPr>
      <w:r>
        <w:t>ProQuest, PubMed, CINAHL, and Google Scholar.</w:t>
      </w:r>
    </w:p>
    <w:p w14:paraId="5F0A4998" w14:textId="77777777" w:rsidR="00DF05AE" w:rsidRDefault="00000000">
      <w:pPr>
        <w:spacing w:before="60" w:after="60"/>
      </w:pPr>
      <w:r>
        <w:rPr>
          <w:b/>
          <w:bCs/>
          <w:color w:val="1F4E5F"/>
        </w:rPr>
        <w:t>Keywords</w:t>
      </w:r>
    </w:p>
    <w:p w14:paraId="28B62EE7" w14:textId="77777777" w:rsidR="00DF05AE" w:rsidRDefault="00000000">
      <w:pPr>
        <w:spacing w:after="180" w:line="300" w:lineRule="auto"/>
        <w:jc w:val="both"/>
      </w:pPr>
      <w:r>
        <w:t>‘lived experiences dementia UK’ OR ‘living with dementia UK’ OR ((dementia) AND (United Kingdom))</w:t>
      </w:r>
    </w:p>
    <w:p w14:paraId="70320FDC" w14:textId="77777777" w:rsidR="00DF05AE" w:rsidRDefault="00000000">
      <w:pPr>
        <w:spacing w:before="60" w:after="60"/>
      </w:pPr>
      <w:r>
        <w:rPr>
          <w:b/>
          <w:bCs/>
          <w:color w:val="1F4E5F"/>
        </w:rPr>
        <w:t>Inclusion criteria</w:t>
      </w:r>
    </w:p>
    <w:p w14:paraId="4B9750C0" w14:textId="77777777" w:rsidR="00DF05AE" w:rsidRDefault="00000000">
      <w:pPr>
        <w:pStyle w:val="ListParagraph"/>
        <w:numPr>
          <w:ilvl w:val="0"/>
          <w:numId w:val="2"/>
        </w:numPr>
        <w:spacing w:after="90" w:line="288" w:lineRule="auto"/>
      </w:pPr>
      <w:r>
        <w:t>Peer-reviewed studies only</w:t>
      </w:r>
    </w:p>
    <w:p w14:paraId="0701A9E6" w14:textId="77777777" w:rsidR="00DF05AE" w:rsidRDefault="00000000">
      <w:pPr>
        <w:pStyle w:val="ListParagraph"/>
        <w:numPr>
          <w:ilvl w:val="0"/>
          <w:numId w:val="2"/>
        </w:numPr>
        <w:spacing w:after="90" w:line="288" w:lineRule="auto"/>
      </w:pPr>
      <w:r>
        <w:t>Primary qualitative or mixed-methods studies</w:t>
      </w:r>
    </w:p>
    <w:p w14:paraId="65DF8F5B" w14:textId="77777777" w:rsidR="00DF05AE" w:rsidRDefault="00000000">
      <w:pPr>
        <w:pStyle w:val="ListParagraph"/>
        <w:numPr>
          <w:ilvl w:val="0"/>
          <w:numId w:val="2"/>
        </w:numPr>
        <w:spacing w:after="90" w:line="288" w:lineRule="auto"/>
      </w:pPr>
      <w:r>
        <w:t>Studies based in the UK</w:t>
      </w:r>
    </w:p>
    <w:p w14:paraId="4C8B75BE" w14:textId="77777777" w:rsidR="00DF05AE" w:rsidRDefault="00000000">
      <w:pPr>
        <w:pStyle w:val="ListParagraph"/>
        <w:numPr>
          <w:ilvl w:val="0"/>
          <w:numId w:val="2"/>
        </w:numPr>
        <w:spacing w:after="90" w:line="288" w:lineRule="auto"/>
      </w:pPr>
      <w:r>
        <w:lastRenderedPageBreak/>
        <w:t>Studies on experiences of people living with dementia</w:t>
      </w:r>
    </w:p>
    <w:p w14:paraId="1D30D224" w14:textId="77777777" w:rsidR="00DF05AE" w:rsidRDefault="00000000">
      <w:pPr>
        <w:pStyle w:val="ListParagraph"/>
        <w:numPr>
          <w:ilvl w:val="0"/>
          <w:numId w:val="2"/>
        </w:numPr>
        <w:spacing w:after="90" w:line="288" w:lineRule="auto"/>
      </w:pPr>
      <w:r>
        <w:t>Studies published between 2016 and 2026</w:t>
      </w:r>
    </w:p>
    <w:p w14:paraId="74FA79EE" w14:textId="77777777" w:rsidR="00DF05AE" w:rsidRDefault="00000000">
      <w:pPr>
        <w:spacing w:before="60" w:after="60"/>
      </w:pPr>
      <w:r>
        <w:rPr>
          <w:b/>
          <w:bCs/>
          <w:color w:val="1F4E5F"/>
        </w:rPr>
        <w:t>Exclusion criteria</w:t>
      </w:r>
    </w:p>
    <w:p w14:paraId="48248AE8" w14:textId="77777777" w:rsidR="00DF05AE" w:rsidRDefault="00000000">
      <w:pPr>
        <w:pStyle w:val="ListParagraph"/>
        <w:numPr>
          <w:ilvl w:val="0"/>
          <w:numId w:val="2"/>
        </w:numPr>
        <w:spacing w:after="90" w:line="288" w:lineRule="auto"/>
      </w:pPr>
      <w:r>
        <w:t>Non-peer-reviewed sources</w:t>
      </w:r>
    </w:p>
    <w:p w14:paraId="3CF1D267" w14:textId="77777777" w:rsidR="00DF05AE" w:rsidRDefault="00000000">
      <w:pPr>
        <w:pStyle w:val="ListParagraph"/>
        <w:numPr>
          <w:ilvl w:val="0"/>
          <w:numId w:val="2"/>
        </w:numPr>
        <w:spacing w:after="90" w:line="288" w:lineRule="auto"/>
      </w:pPr>
      <w:r>
        <w:t>Secondary research studies</w:t>
      </w:r>
    </w:p>
    <w:p w14:paraId="24219761" w14:textId="77777777" w:rsidR="00DF05AE" w:rsidRDefault="00000000">
      <w:pPr>
        <w:pStyle w:val="ListParagraph"/>
        <w:numPr>
          <w:ilvl w:val="0"/>
          <w:numId w:val="2"/>
        </w:numPr>
        <w:spacing w:after="90" w:line="288" w:lineRule="auto"/>
      </w:pPr>
      <w:r>
        <w:t>Studies based outside the UK</w:t>
      </w:r>
    </w:p>
    <w:p w14:paraId="37B93589" w14:textId="77777777" w:rsidR="00DF05AE" w:rsidRDefault="00000000">
      <w:pPr>
        <w:pStyle w:val="ListParagraph"/>
        <w:numPr>
          <w:ilvl w:val="0"/>
          <w:numId w:val="2"/>
        </w:numPr>
        <w:spacing w:after="90" w:line="288" w:lineRule="auto"/>
      </w:pPr>
      <w:r>
        <w:t>Studies not related to dementia</w:t>
      </w:r>
    </w:p>
    <w:p w14:paraId="5747A5AE" w14:textId="77777777" w:rsidR="00DF05AE" w:rsidRDefault="00000000">
      <w:pPr>
        <w:pStyle w:val="ListParagraph"/>
        <w:numPr>
          <w:ilvl w:val="0"/>
          <w:numId w:val="2"/>
        </w:numPr>
        <w:spacing w:after="90" w:line="288" w:lineRule="auto"/>
      </w:pPr>
      <w:r>
        <w:t>Studies published prior to 2016</w:t>
      </w:r>
    </w:p>
    <w:p w14:paraId="72ABE70A" w14:textId="77777777" w:rsidR="00DF05AE" w:rsidRDefault="00000000">
      <w:pPr>
        <w:pBdr>
          <w:bottom w:val="single" w:sz="6" w:space="6" w:color="C9D6DC"/>
        </w:pBdr>
        <w:spacing w:before="300" w:after="150"/>
      </w:pPr>
      <w:r>
        <w:rPr>
          <w:rFonts w:ascii="Calibri Light" w:eastAsia="Calibri Light" w:hAnsi="Calibri Light" w:cs="Calibri Light"/>
          <w:b/>
          <w:bCs/>
          <w:color w:val="1F4E5F"/>
          <w:sz w:val="26"/>
          <w:szCs w:val="26"/>
        </w:rPr>
        <w:t>5)  Resources</w:t>
      </w:r>
    </w:p>
    <w:p w14:paraId="75503A50" w14:textId="77777777" w:rsidR="00A21ED4" w:rsidRDefault="00A21ED4" w:rsidP="00A21ED4">
      <w:r>
        <w:t>UWTSD Library</w:t>
      </w:r>
    </w:p>
    <w:p w14:paraId="21D9F5CB" w14:textId="77777777" w:rsidR="00A21ED4" w:rsidRDefault="00A21ED4" w:rsidP="00A21ED4">
      <w:r>
        <w:t>·  PubMed</w:t>
      </w:r>
    </w:p>
    <w:p w14:paraId="41B7216C" w14:textId="77777777" w:rsidR="00A21ED4" w:rsidRDefault="00A21ED4" w:rsidP="00A21ED4">
      <w:r>
        <w:t>·  ProQuest</w:t>
      </w:r>
    </w:p>
    <w:p w14:paraId="2989FA50" w14:textId="77777777" w:rsidR="00A21ED4" w:rsidRDefault="00A21ED4" w:rsidP="00A21ED4">
      <w:r>
        <w:t>·  PsycINFO</w:t>
      </w:r>
    </w:p>
    <w:p w14:paraId="5F6A211C" w14:textId="2D548CE1" w:rsidR="00DF05AE" w:rsidRDefault="00A21ED4" w:rsidP="00A21ED4">
      <w:r>
        <w:t>·  Google Scholar</w:t>
      </w:r>
      <w:r w:rsidR="00000000">
        <w:br w:type="page"/>
      </w:r>
    </w:p>
    <w:p w14:paraId="058511EE" w14:textId="77777777" w:rsidR="00DF05AE" w:rsidRDefault="00000000">
      <w:pPr>
        <w:pBdr>
          <w:bottom w:val="single" w:sz="6" w:space="6" w:color="C9D6DC"/>
        </w:pBdr>
        <w:spacing w:before="300" w:after="150"/>
      </w:pPr>
      <w:r>
        <w:rPr>
          <w:rFonts w:ascii="Calibri Light" w:eastAsia="Calibri Light" w:hAnsi="Calibri Light" w:cs="Calibri Light"/>
          <w:b/>
          <w:bCs/>
          <w:color w:val="1F4E5F"/>
          <w:sz w:val="26"/>
          <w:szCs w:val="26"/>
        </w:rPr>
        <w:lastRenderedPageBreak/>
        <w:t>6)  Timescale</w:t>
      </w:r>
    </w:p>
    <w:tbl>
      <w:tblPr>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2660"/>
        <w:gridCol w:w="1340"/>
        <w:gridCol w:w="1340"/>
        <w:gridCol w:w="1340"/>
        <w:gridCol w:w="1340"/>
        <w:gridCol w:w="1340"/>
      </w:tblGrid>
      <w:tr w:rsidR="00DF05AE" w14:paraId="2DFDF399" w14:textId="77777777">
        <w:trPr>
          <w:cantSplit/>
          <w:tblHeader/>
        </w:trPr>
        <w:tc>
          <w:tcPr>
            <w:tcW w:w="2660" w:type="dxa"/>
            <w:tcBorders>
              <w:top w:val="single" w:sz="2" w:space="0" w:color="C9D6DC"/>
              <w:left w:val="single" w:sz="2" w:space="0" w:color="C9D6DC"/>
              <w:bottom w:val="single" w:sz="2" w:space="0" w:color="C9D6DC"/>
              <w:right w:val="single" w:sz="2" w:space="0" w:color="C9D6DC"/>
            </w:tcBorders>
            <w:shd w:val="clear" w:color="auto" w:fill="1F4E5F"/>
            <w:tcMar>
              <w:top w:w="90" w:type="dxa"/>
              <w:left w:w="90" w:type="dxa"/>
              <w:bottom w:w="90" w:type="dxa"/>
              <w:right w:w="90" w:type="dxa"/>
            </w:tcMar>
            <w:vAlign w:val="center"/>
          </w:tcPr>
          <w:p w14:paraId="5D0D9A5F" w14:textId="77777777" w:rsidR="00DF05AE" w:rsidRDefault="00000000">
            <w:pPr>
              <w:spacing w:line="264" w:lineRule="auto"/>
            </w:pPr>
            <w:r>
              <w:rPr>
                <w:b/>
                <w:bCs/>
                <w:color w:val="FFFFFF"/>
                <w:sz w:val="20"/>
                <w:szCs w:val="20"/>
              </w:rPr>
              <w:t>Chapter</w:t>
            </w:r>
          </w:p>
        </w:tc>
        <w:tc>
          <w:tcPr>
            <w:tcW w:w="1340" w:type="dxa"/>
            <w:tcBorders>
              <w:top w:val="single" w:sz="2" w:space="0" w:color="C9D6DC"/>
              <w:left w:val="single" w:sz="2" w:space="0" w:color="C9D6DC"/>
              <w:bottom w:val="single" w:sz="2" w:space="0" w:color="C9D6DC"/>
              <w:right w:val="single" w:sz="2" w:space="0" w:color="C9D6DC"/>
            </w:tcBorders>
            <w:shd w:val="clear" w:color="auto" w:fill="1F4E5F"/>
            <w:tcMar>
              <w:top w:w="90" w:type="dxa"/>
              <w:left w:w="90" w:type="dxa"/>
              <w:bottom w:w="90" w:type="dxa"/>
              <w:right w:w="90" w:type="dxa"/>
            </w:tcMar>
            <w:vAlign w:val="center"/>
          </w:tcPr>
          <w:p w14:paraId="6DE81037" w14:textId="77777777" w:rsidR="00DF05AE" w:rsidRDefault="00000000">
            <w:pPr>
              <w:spacing w:line="264" w:lineRule="auto"/>
              <w:jc w:val="center"/>
            </w:pPr>
            <w:r>
              <w:rPr>
                <w:b/>
                <w:bCs/>
                <w:color w:val="FFFFFF"/>
                <w:sz w:val="18"/>
                <w:szCs w:val="18"/>
              </w:rPr>
              <w:t>29/07/2026</w:t>
            </w:r>
          </w:p>
        </w:tc>
        <w:tc>
          <w:tcPr>
            <w:tcW w:w="1340" w:type="dxa"/>
            <w:tcBorders>
              <w:top w:val="single" w:sz="2" w:space="0" w:color="C9D6DC"/>
              <w:left w:val="single" w:sz="2" w:space="0" w:color="C9D6DC"/>
              <w:bottom w:val="single" w:sz="2" w:space="0" w:color="C9D6DC"/>
              <w:right w:val="single" w:sz="2" w:space="0" w:color="C9D6DC"/>
            </w:tcBorders>
            <w:shd w:val="clear" w:color="auto" w:fill="1F4E5F"/>
            <w:tcMar>
              <w:top w:w="90" w:type="dxa"/>
              <w:left w:w="90" w:type="dxa"/>
              <w:bottom w:w="90" w:type="dxa"/>
              <w:right w:w="90" w:type="dxa"/>
            </w:tcMar>
            <w:vAlign w:val="center"/>
          </w:tcPr>
          <w:p w14:paraId="7AC308C9" w14:textId="77777777" w:rsidR="00DF05AE" w:rsidRDefault="00000000">
            <w:pPr>
              <w:spacing w:line="264" w:lineRule="auto"/>
              <w:jc w:val="center"/>
            </w:pPr>
            <w:r>
              <w:rPr>
                <w:b/>
                <w:bCs/>
                <w:color w:val="FFFFFF"/>
                <w:sz w:val="18"/>
                <w:szCs w:val="18"/>
              </w:rPr>
              <w:t>20/08/2026</w:t>
            </w:r>
          </w:p>
        </w:tc>
        <w:tc>
          <w:tcPr>
            <w:tcW w:w="1340" w:type="dxa"/>
            <w:tcBorders>
              <w:top w:val="single" w:sz="2" w:space="0" w:color="C9D6DC"/>
              <w:left w:val="single" w:sz="2" w:space="0" w:color="C9D6DC"/>
              <w:bottom w:val="single" w:sz="2" w:space="0" w:color="C9D6DC"/>
              <w:right w:val="single" w:sz="2" w:space="0" w:color="C9D6DC"/>
            </w:tcBorders>
            <w:shd w:val="clear" w:color="auto" w:fill="1F4E5F"/>
            <w:tcMar>
              <w:top w:w="90" w:type="dxa"/>
              <w:left w:w="90" w:type="dxa"/>
              <w:bottom w:w="90" w:type="dxa"/>
              <w:right w:w="90" w:type="dxa"/>
            </w:tcMar>
            <w:vAlign w:val="center"/>
          </w:tcPr>
          <w:p w14:paraId="2734FC22" w14:textId="77777777" w:rsidR="00DF05AE" w:rsidRDefault="00000000">
            <w:pPr>
              <w:spacing w:line="264" w:lineRule="auto"/>
              <w:jc w:val="center"/>
            </w:pPr>
            <w:r>
              <w:rPr>
                <w:b/>
                <w:bCs/>
                <w:color w:val="FFFFFF"/>
                <w:sz w:val="18"/>
                <w:szCs w:val="18"/>
              </w:rPr>
              <w:t>01/10/2026</w:t>
            </w:r>
          </w:p>
        </w:tc>
        <w:tc>
          <w:tcPr>
            <w:tcW w:w="1340" w:type="dxa"/>
            <w:tcBorders>
              <w:top w:val="single" w:sz="2" w:space="0" w:color="C9D6DC"/>
              <w:left w:val="single" w:sz="2" w:space="0" w:color="C9D6DC"/>
              <w:bottom w:val="single" w:sz="2" w:space="0" w:color="C9D6DC"/>
              <w:right w:val="single" w:sz="2" w:space="0" w:color="C9D6DC"/>
            </w:tcBorders>
            <w:shd w:val="clear" w:color="auto" w:fill="1F4E5F"/>
            <w:tcMar>
              <w:top w:w="90" w:type="dxa"/>
              <w:left w:w="90" w:type="dxa"/>
              <w:bottom w:w="90" w:type="dxa"/>
              <w:right w:w="90" w:type="dxa"/>
            </w:tcMar>
            <w:vAlign w:val="center"/>
          </w:tcPr>
          <w:p w14:paraId="36B97A98" w14:textId="77777777" w:rsidR="00DF05AE" w:rsidRDefault="00000000">
            <w:pPr>
              <w:spacing w:line="264" w:lineRule="auto"/>
              <w:jc w:val="center"/>
            </w:pPr>
            <w:r>
              <w:rPr>
                <w:b/>
                <w:bCs/>
                <w:color w:val="FFFFFF"/>
                <w:sz w:val="18"/>
                <w:szCs w:val="18"/>
              </w:rPr>
              <w:t>01/11/2026</w:t>
            </w:r>
          </w:p>
        </w:tc>
        <w:tc>
          <w:tcPr>
            <w:tcW w:w="1340" w:type="dxa"/>
            <w:tcBorders>
              <w:top w:val="single" w:sz="2" w:space="0" w:color="C9D6DC"/>
              <w:left w:val="single" w:sz="2" w:space="0" w:color="C9D6DC"/>
              <w:bottom w:val="single" w:sz="2" w:space="0" w:color="C9D6DC"/>
              <w:right w:val="single" w:sz="2" w:space="0" w:color="C9D6DC"/>
            </w:tcBorders>
            <w:shd w:val="clear" w:color="auto" w:fill="1F4E5F"/>
            <w:tcMar>
              <w:top w:w="90" w:type="dxa"/>
              <w:left w:w="90" w:type="dxa"/>
              <w:bottom w:w="90" w:type="dxa"/>
              <w:right w:w="90" w:type="dxa"/>
            </w:tcMar>
            <w:vAlign w:val="center"/>
          </w:tcPr>
          <w:p w14:paraId="04A0F5AF" w14:textId="77777777" w:rsidR="00DF05AE" w:rsidRDefault="00000000">
            <w:pPr>
              <w:spacing w:line="264" w:lineRule="auto"/>
              <w:jc w:val="center"/>
            </w:pPr>
            <w:r>
              <w:rPr>
                <w:b/>
                <w:bCs/>
                <w:color w:val="FFFFFF"/>
                <w:sz w:val="18"/>
                <w:szCs w:val="18"/>
              </w:rPr>
              <w:t>01/12/2026</w:t>
            </w:r>
          </w:p>
        </w:tc>
      </w:tr>
      <w:tr w:rsidR="00DF05AE" w14:paraId="3EC6E22E" w14:textId="77777777">
        <w:trPr>
          <w:cantSplit/>
        </w:trPr>
        <w:tc>
          <w:tcPr>
            <w:tcW w:w="2660" w:type="dxa"/>
            <w:tcBorders>
              <w:top w:val="single" w:sz="2" w:space="0" w:color="C9D6DC"/>
              <w:left w:val="single" w:sz="2" w:space="0" w:color="C9D6DC"/>
              <w:bottom w:val="single" w:sz="2" w:space="0" w:color="C9D6DC"/>
              <w:right w:val="single" w:sz="2" w:space="0" w:color="C9D6DC"/>
            </w:tcBorders>
            <w:shd w:val="clear" w:color="auto" w:fill="EEF3F5"/>
            <w:tcMar>
              <w:top w:w="90" w:type="dxa"/>
              <w:left w:w="90" w:type="dxa"/>
              <w:bottom w:w="90" w:type="dxa"/>
              <w:right w:w="90" w:type="dxa"/>
            </w:tcMar>
            <w:vAlign w:val="center"/>
          </w:tcPr>
          <w:p w14:paraId="0276F0D4" w14:textId="77777777" w:rsidR="00DF05AE" w:rsidRDefault="00000000">
            <w:pPr>
              <w:spacing w:line="264" w:lineRule="auto"/>
            </w:pPr>
            <w:r>
              <w:rPr>
                <w:b/>
                <w:bCs/>
                <w:sz w:val="20"/>
                <w:szCs w:val="20"/>
              </w:rPr>
              <w:t>Chapter 1: Introduction</w:t>
            </w:r>
          </w:p>
        </w:tc>
        <w:tc>
          <w:tcPr>
            <w:tcW w:w="1340" w:type="dxa"/>
            <w:tcBorders>
              <w:top w:val="single" w:sz="2" w:space="0" w:color="C9D6DC"/>
              <w:left w:val="single" w:sz="2" w:space="0" w:color="C9D6DC"/>
              <w:bottom w:val="single" w:sz="2" w:space="0" w:color="C9D6DC"/>
              <w:right w:val="single" w:sz="2" w:space="0" w:color="C9D6DC"/>
            </w:tcBorders>
            <w:shd w:val="clear" w:color="auto" w:fill="1F4E5F"/>
            <w:tcMar>
              <w:top w:w="90" w:type="dxa"/>
              <w:left w:w="90" w:type="dxa"/>
              <w:bottom w:w="90" w:type="dxa"/>
              <w:right w:w="90" w:type="dxa"/>
            </w:tcMar>
            <w:vAlign w:val="center"/>
          </w:tcPr>
          <w:p w14:paraId="2801A9FE" w14:textId="77777777" w:rsidR="00DF05AE" w:rsidRDefault="00000000">
            <w:pPr>
              <w:spacing w:line="264" w:lineRule="auto"/>
              <w:jc w:val="center"/>
            </w:pPr>
            <w:r>
              <w:rPr>
                <w:b/>
                <w:bCs/>
                <w:color w:val="FFFFFF"/>
                <w:sz w:val="20"/>
                <w:szCs w:val="20"/>
              </w:rPr>
              <w:t>✔</w:t>
            </w:r>
          </w:p>
        </w:tc>
        <w:tc>
          <w:tcPr>
            <w:tcW w:w="1340" w:type="dxa"/>
            <w:tcBorders>
              <w:top w:val="single" w:sz="2" w:space="0" w:color="C9D6DC"/>
              <w:left w:val="single" w:sz="2" w:space="0" w:color="C9D6DC"/>
              <w:bottom w:val="single" w:sz="2" w:space="0" w:color="C9D6DC"/>
              <w:right w:val="single" w:sz="2" w:space="0" w:color="C9D6DC"/>
            </w:tcBorders>
            <w:shd w:val="clear" w:color="auto" w:fill="FFFFFF"/>
            <w:tcMar>
              <w:top w:w="90" w:type="dxa"/>
              <w:left w:w="90" w:type="dxa"/>
              <w:bottom w:w="90" w:type="dxa"/>
              <w:right w:w="90" w:type="dxa"/>
            </w:tcMar>
            <w:vAlign w:val="center"/>
          </w:tcPr>
          <w:p w14:paraId="62E338DC" w14:textId="77777777" w:rsidR="00DF05AE" w:rsidRDefault="00DF05AE">
            <w:pPr>
              <w:spacing w:line="264" w:lineRule="auto"/>
            </w:pPr>
          </w:p>
        </w:tc>
        <w:tc>
          <w:tcPr>
            <w:tcW w:w="1340" w:type="dxa"/>
            <w:tcBorders>
              <w:top w:val="single" w:sz="2" w:space="0" w:color="C9D6DC"/>
              <w:left w:val="single" w:sz="2" w:space="0" w:color="C9D6DC"/>
              <w:bottom w:val="single" w:sz="2" w:space="0" w:color="C9D6DC"/>
              <w:right w:val="single" w:sz="2" w:space="0" w:color="C9D6DC"/>
            </w:tcBorders>
            <w:shd w:val="clear" w:color="auto" w:fill="FFFFFF"/>
            <w:tcMar>
              <w:top w:w="90" w:type="dxa"/>
              <w:left w:w="90" w:type="dxa"/>
              <w:bottom w:w="90" w:type="dxa"/>
              <w:right w:w="90" w:type="dxa"/>
            </w:tcMar>
            <w:vAlign w:val="center"/>
          </w:tcPr>
          <w:p w14:paraId="42093A9F" w14:textId="77777777" w:rsidR="00DF05AE" w:rsidRDefault="00DF05AE">
            <w:pPr>
              <w:spacing w:line="264" w:lineRule="auto"/>
            </w:pPr>
          </w:p>
        </w:tc>
        <w:tc>
          <w:tcPr>
            <w:tcW w:w="1340" w:type="dxa"/>
            <w:tcBorders>
              <w:top w:val="single" w:sz="2" w:space="0" w:color="C9D6DC"/>
              <w:left w:val="single" w:sz="2" w:space="0" w:color="C9D6DC"/>
              <w:bottom w:val="single" w:sz="2" w:space="0" w:color="C9D6DC"/>
              <w:right w:val="single" w:sz="2" w:space="0" w:color="C9D6DC"/>
            </w:tcBorders>
            <w:shd w:val="clear" w:color="auto" w:fill="FFFFFF"/>
            <w:tcMar>
              <w:top w:w="90" w:type="dxa"/>
              <w:left w:w="90" w:type="dxa"/>
              <w:bottom w:w="90" w:type="dxa"/>
              <w:right w:w="90" w:type="dxa"/>
            </w:tcMar>
            <w:vAlign w:val="center"/>
          </w:tcPr>
          <w:p w14:paraId="771AB269" w14:textId="77777777" w:rsidR="00DF05AE" w:rsidRDefault="00DF05AE">
            <w:pPr>
              <w:spacing w:line="264" w:lineRule="auto"/>
            </w:pPr>
          </w:p>
        </w:tc>
        <w:tc>
          <w:tcPr>
            <w:tcW w:w="1340" w:type="dxa"/>
            <w:tcBorders>
              <w:top w:val="single" w:sz="2" w:space="0" w:color="C9D6DC"/>
              <w:left w:val="single" w:sz="2" w:space="0" w:color="C9D6DC"/>
              <w:bottom w:val="single" w:sz="2" w:space="0" w:color="C9D6DC"/>
              <w:right w:val="single" w:sz="2" w:space="0" w:color="C9D6DC"/>
            </w:tcBorders>
            <w:shd w:val="clear" w:color="auto" w:fill="FFFFFF"/>
            <w:tcMar>
              <w:top w:w="90" w:type="dxa"/>
              <w:left w:w="90" w:type="dxa"/>
              <w:bottom w:w="90" w:type="dxa"/>
              <w:right w:w="90" w:type="dxa"/>
            </w:tcMar>
            <w:vAlign w:val="center"/>
          </w:tcPr>
          <w:p w14:paraId="563B5F61" w14:textId="77777777" w:rsidR="00DF05AE" w:rsidRDefault="00DF05AE">
            <w:pPr>
              <w:spacing w:line="264" w:lineRule="auto"/>
            </w:pPr>
          </w:p>
        </w:tc>
      </w:tr>
      <w:tr w:rsidR="00DF05AE" w14:paraId="66B2F069" w14:textId="77777777">
        <w:trPr>
          <w:cantSplit/>
        </w:trPr>
        <w:tc>
          <w:tcPr>
            <w:tcW w:w="2660" w:type="dxa"/>
            <w:tcBorders>
              <w:top w:val="single" w:sz="2" w:space="0" w:color="C9D6DC"/>
              <w:left w:val="single" w:sz="2" w:space="0" w:color="C9D6DC"/>
              <w:bottom w:val="single" w:sz="2" w:space="0" w:color="C9D6DC"/>
              <w:right w:val="single" w:sz="2" w:space="0" w:color="C9D6DC"/>
            </w:tcBorders>
            <w:shd w:val="clear" w:color="auto" w:fill="EEF3F5"/>
            <w:tcMar>
              <w:top w:w="90" w:type="dxa"/>
              <w:left w:w="90" w:type="dxa"/>
              <w:bottom w:w="90" w:type="dxa"/>
              <w:right w:w="90" w:type="dxa"/>
            </w:tcMar>
            <w:vAlign w:val="center"/>
          </w:tcPr>
          <w:p w14:paraId="6EDFE5A9" w14:textId="77777777" w:rsidR="00DF05AE" w:rsidRDefault="00000000">
            <w:pPr>
              <w:spacing w:line="264" w:lineRule="auto"/>
            </w:pPr>
            <w:r>
              <w:rPr>
                <w:b/>
                <w:bCs/>
                <w:sz w:val="20"/>
                <w:szCs w:val="20"/>
              </w:rPr>
              <w:t>Chapter 2: Background</w:t>
            </w:r>
          </w:p>
        </w:tc>
        <w:tc>
          <w:tcPr>
            <w:tcW w:w="1340" w:type="dxa"/>
            <w:tcBorders>
              <w:top w:val="single" w:sz="2" w:space="0" w:color="C9D6DC"/>
              <w:left w:val="single" w:sz="2" w:space="0" w:color="C9D6DC"/>
              <w:bottom w:val="single" w:sz="2" w:space="0" w:color="C9D6DC"/>
              <w:right w:val="single" w:sz="2" w:space="0" w:color="C9D6DC"/>
            </w:tcBorders>
            <w:shd w:val="clear" w:color="auto" w:fill="FFFFFF"/>
            <w:tcMar>
              <w:top w:w="90" w:type="dxa"/>
              <w:left w:w="90" w:type="dxa"/>
              <w:bottom w:w="90" w:type="dxa"/>
              <w:right w:w="90" w:type="dxa"/>
            </w:tcMar>
            <w:vAlign w:val="center"/>
          </w:tcPr>
          <w:p w14:paraId="1E7A7444" w14:textId="77777777" w:rsidR="00DF05AE" w:rsidRDefault="00DF05AE">
            <w:pPr>
              <w:spacing w:line="264" w:lineRule="auto"/>
            </w:pPr>
          </w:p>
        </w:tc>
        <w:tc>
          <w:tcPr>
            <w:tcW w:w="1340" w:type="dxa"/>
            <w:tcBorders>
              <w:top w:val="single" w:sz="2" w:space="0" w:color="C9D6DC"/>
              <w:left w:val="single" w:sz="2" w:space="0" w:color="C9D6DC"/>
              <w:bottom w:val="single" w:sz="2" w:space="0" w:color="C9D6DC"/>
              <w:right w:val="single" w:sz="2" w:space="0" w:color="C9D6DC"/>
            </w:tcBorders>
            <w:shd w:val="clear" w:color="auto" w:fill="1F4E5F"/>
            <w:tcMar>
              <w:top w:w="90" w:type="dxa"/>
              <w:left w:w="90" w:type="dxa"/>
              <w:bottom w:w="90" w:type="dxa"/>
              <w:right w:w="90" w:type="dxa"/>
            </w:tcMar>
            <w:vAlign w:val="center"/>
          </w:tcPr>
          <w:p w14:paraId="5ACB0F85" w14:textId="77777777" w:rsidR="00DF05AE" w:rsidRDefault="00000000">
            <w:pPr>
              <w:spacing w:line="264" w:lineRule="auto"/>
              <w:jc w:val="center"/>
            </w:pPr>
            <w:r>
              <w:rPr>
                <w:b/>
                <w:bCs/>
                <w:color w:val="FFFFFF"/>
                <w:sz w:val="20"/>
                <w:szCs w:val="20"/>
              </w:rPr>
              <w:t>✔</w:t>
            </w:r>
          </w:p>
        </w:tc>
        <w:tc>
          <w:tcPr>
            <w:tcW w:w="1340" w:type="dxa"/>
            <w:tcBorders>
              <w:top w:val="single" w:sz="2" w:space="0" w:color="C9D6DC"/>
              <w:left w:val="single" w:sz="2" w:space="0" w:color="C9D6DC"/>
              <w:bottom w:val="single" w:sz="2" w:space="0" w:color="C9D6DC"/>
              <w:right w:val="single" w:sz="2" w:space="0" w:color="C9D6DC"/>
            </w:tcBorders>
            <w:shd w:val="clear" w:color="auto" w:fill="FFFFFF"/>
            <w:tcMar>
              <w:top w:w="90" w:type="dxa"/>
              <w:left w:w="90" w:type="dxa"/>
              <w:bottom w:w="90" w:type="dxa"/>
              <w:right w:w="90" w:type="dxa"/>
            </w:tcMar>
            <w:vAlign w:val="center"/>
          </w:tcPr>
          <w:p w14:paraId="3B1F51B6" w14:textId="77777777" w:rsidR="00DF05AE" w:rsidRDefault="00DF05AE">
            <w:pPr>
              <w:spacing w:line="264" w:lineRule="auto"/>
            </w:pPr>
          </w:p>
        </w:tc>
        <w:tc>
          <w:tcPr>
            <w:tcW w:w="1340" w:type="dxa"/>
            <w:tcBorders>
              <w:top w:val="single" w:sz="2" w:space="0" w:color="C9D6DC"/>
              <w:left w:val="single" w:sz="2" w:space="0" w:color="C9D6DC"/>
              <w:bottom w:val="single" w:sz="2" w:space="0" w:color="C9D6DC"/>
              <w:right w:val="single" w:sz="2" w:space="0" w:color="C9D6DC"/>
            </w:tcBorders>
            <w:shd w:val="clear" w:color="auto" w:fill="FFFFFF"/>
            <w:tcMar>
              <w:top w:w="90" w:type="dxa"/>
              <w:left w:w="90" w:type="dxa"/>
              <w:bottom w:w="90" w:type="dxa"/>
              <w:right w:w="90" w:type="dxa"/>
            </w:tcMar>
            <w:vAlign w:val="center"/>
          </w:tcPr>
          <w:p w14:paraId="3B8E7847" w14:textId="77777777" w:rsidR="00DF05AE" w:rsidRDefault="00DF05AE">
            <w:pPr>
              <w:spacing w:line="264" w:lineRule="auto"/>
            </w:pPr>
          </w:p>
        </w:tc>
        <w:tc>
          <w:tcPr>
            <w:tcW w:w="1340" w:type="dxa"/>
            <w:tcBorders>
              <w:top w:val="single" w:sz="2" w:space="0" w:color="C9D6DC"/>
              <w:left w:val="single" w:sz="2" w:space="0" w:color="C9D6DC"/>
              <w:bottom w:val="single" w:sz="2" w:space="0" w:color="C9D6DC"/>
              <w:right w:val="single" w:sz="2" w:space="0" w:color="C9D6DC"/>
            </w:tcBorders>
            <w:shd w:val="clear" w:color="auto" w:fill="FFFFFF"/>
            <w:tcMar>
              <w:top w:w="90" w:type="dxa"/>
              <w:left w:w="90" w:type="dxa"/>
              <w:bottom w:w="90" w:type="dxa"/>
              <w:right w:w="90" w:type="dxa"/>
            </w:tcMar>
            <w:vAlign w:val="center"/>
          </w:tcPr>
          <w:p w14:paraId="63A9085E" w14:textId="77777777" w:rsidR="00DF05AE" w:rsidRDefault="00DF05AE">
            <w:pPr>
              <w:spacing w:line="264" w:lineRule="auto"/>
            </w:pPr>
          </w:p>
        </w:tc>
      </w:tr>
      <w:tr w:rsidR="00DF05AE" w14:paraId="175A0477" w14:textId="77777777">
        <w:trPr>
          <w:cantSplit/>
        </w:trPr>
        <w:tc>
          <w:tcPr>
            <w:tcW w:w="2660" w:type="dxa"/>
            <w:tcBorders>
              <w:top w:val="single" w:sz="2" w:space="0" w:color="C9D6DC"/>
              <w:left w:val="single" w:sz="2" w:space="0" w:color="C9D6DC"/>
              <w:bottom w:val="single" w:sz="2" w:space="0" w:color="C9D6DC"/>
              <w:right w:val="single" w:sz="2" w:space="0" w:color="C9D6DC"/>
            </w:tcBorders>
            <w:shd w:val="clear" w:color="auto" w:fill="EEF3F5"/>
            <w:tcMar>
              <w:top w:w="90" w:type="dxa"/>
              <w:left w:w="90" w:type="dxa"/>
              <w:bottom w:w="90" w:type="dxa"/>
              <w:right w:w="90" w:type="dxa"/>
            </w:tcMar>
            <w:vAlign w:val="center"/>
          </w:tcPr>
          <w:p w14:paraId="79BDEC6B" w14:textId="77777777" w:rsidR="00DF05AE" w:rsidRDefault="00000000">
            <w:pPr>
              <w:spacing w:line="264" w:lineRule="auto"/>
            </w:pPr>
            <w:r>
              <w:rPr>
                <w:b/>
                <w:bCs/>
                <w:sz w:val="20"/>
                <w:szCs w:val="20"/>
              </w:rPr>
              <w:t>Chapter 3: Methods</w:t>
            </w:r>
          </w:p>
        </w:tc>
        <w:tc>
          <w:tcPr>
            <w:tcW w:w="1340" w:type="dxa"/>
            <w:tcBorders>
              <w:top w:val="single" w:sz="2" w:space="0" w:color="C9D6DC"/>
              <w:left w:val="single" w:sz="2" w:space="0" w:color="C9D6DC"/>
              <w:bottom w:val="single" w:sz="2" w:space="0" w:color="C9D6DC"/>
              <w:right w:val="single" w:sz="2" w:space="0" w:color="C9D6DC"/>
            </w:tcBorders>
            <w:shd w:val="clear" w:color="auto" w:fill="FFFFFF"/>
            <w:tcMar>
              <w:top w:w="90" w:type="dxa"/>
              <w:left w:w="90" w:type="dxa"/>
              <w:bottom w:w="90" w:type="dxa"/>
              <w:right w:w="90" w:type="dxa"/>
            </w:tcMar>
            <w:vAlign w:val="center"/>
          </w:tcPr>
          <w:p w14:paraId="0623C3E1" w14:textId="77777777" w:rsidR="00DF05AE" w:rsidRDefault="00DF05AE">
            <w:pPr>
              <w:spacing w:line="264" w:lineRule="auto"/>
            </w:pPr>
          </w:p>
        </w:tc>
        <w:tc>
          <w:tcPr>
            <w:tcW w:w="1340" w:type="dxa"/>
            <w:tcBorders>
              <w:top w:val="single" w:sz="2" w:space="0" w:color="C9D6DC"/>
              <w:left w:val="single" w:sz="2" w:space="0" w:color="C9D6DC"/>
              <w:bottom w:val="single" w:sz="2" w:space="0" w:color="C9D6DC"/>
              <w:right w:val="single" w:sz="2" w:space="0" w:color="C9D6DC"/>
            </w:tcBorders>
            <w:shd w:val="clear" w:color="auto" w:fill="FFFFFF"/>
            <w:tcMar>
              <w:top w:w="90" w:type="dxa"/>
              <w:left w:w="90" w:type="dxa"/>
              <w:bottom w:w="90" w:type="dxa"/>
              <w:right w:w="90" w:type="dxa"/>
            </w:tcMar>
            <w:vAlign w:val="center"/>
          </w:tcPr>
          <w:p w14:paraId="251E3DB8" w14:textId="77777777" w:rsidR="00DF05AE" w:rsidRDefault="00DF05AE">
            <w:pPr>
              <w:spacing w:line="264" w:lineRule="auto"/>
            </w:pPr>
          </w:p>
        </w:tc>
        <w:tc>
          <w:tcPr>
            <w:tcW w:w="1340" w:type="dxa"/>
            <w:tcBorders>
              <w:top w:val="single" w:sz="2" w:space="0" w:color="C9D6DC"/>
              <w:left w:val="single" w:sz="2" w:space="0" w:color="C9D6DC"/>
              <w:bottom w:val="single" w:sz="2" w:space="0" w:color="C9D6DC"/>
              <w:right w:val="single" w:sz="2" w:space="0" w:color="C9D6DC"/>
            </w:tcBorders>
            <w:shd w:val="clear" w:color="auto" w:fill="1F4E5F"/>
            <w:tcMar>
              <w:top w:w="90" w:type="dxa"/>
              <w:left w:w="90" w:type="dxa"/>
              <w:bottom w:w="90" w:type="dxa"/>
              <w:right w:w="90" w:type="dxa"/>
            </w:tcMar>
            <w:vAlign w:val="center"/>
          </w:tcPr>
          <w:p w14:paraId="1432916A" w14:textId="77777777" w:rsidR="00DF05AE" w:rsidRDefault="00000000">
            <w:pPr>
              <w:spacing w:line="264" w:lineRule="auto"/>
              <w:jc w:val="center"/>
            </w:pPr>
            <w:r>
              <w:rPr>
                <w:b/>
                <w:bCs/>
                <w:color w:val="FFFFFF"/>
                <w:sz w:val="20"/>
                <w:szCs w:val="20"/>
              </w:rPr>
              <w:t>✔</w:t>
            </w:r>
          </w:p>
        </w:tc>
        <w:tc>
          <w:tcPr>
            <w:tcW w:w="1340" w:type="dxa"/>
            <w:tcBorders>
              <w:top w:val="single" w:sz="2" w:space="0" w:color="C9D6DC"/>
              <w:left w:val="single" w:sz="2" w:space="0" w:color="C9D6DC"/>
              <w:bottom w:val="single" w:sz="2" w:space="0" w:color="C9D6DC"/>
              <w:right w:val="single" w:sz="2" w:space="0" w:color="C9D6DC"/>
            </w:tcBorders>
            <w:shd w:val="clear" w:color="auto" w:fill="FFFFFF"/>
            <w:tcMar>
              <w:top w:w="90" w:type="dxa"/>
              <w:left w:w="90" w:type="dxa"/>
              <w:bottom w:w="90" w:type="dxa"/>
              <w:right w:w="90" w:type="dxa"/>
            </w:tcMar>
            <w:vAlign w:val="center"/>
          </w:tcPr>
          <w:p w14:paraId="7301539D" w14:textId="77777777" w:rsidR="00DF05AE" w:rsidRDefault="00DF05AE">
            <w:pPr>
              <w:spacing w:line="264" w:lineRule="auto"/>
            </w:pPr>
          </w:p>
        </w:tc>
        <w:tc>
          <w:tcPr>
            <w:tcW w:w="1340" w:type="dxa"/>
            <w:tcBorders>
              <w:top w:val="single" w:sz="2" w:space="0" w:color="C9D6DC"/>
              <w:left w:val="single" w:sz="2" w:space="0" w:color="C9D6DC"/>
              <w:bottom w:val="single" w:sz="2" w:space="0" w:color="C9D6DC"/>
              <w:right w:val="single" w:sz="2" w:space="0" w:color="C9D6DC"/>
            </w:tcBorders>
            <w:shd w:val="clear" w:color="auto" w:fill="FFFFFF"/>
            <w:tcMar>
              <w:top w:w="90" w:type="dxa"/>
              <w:left w:w="90" w:type="dxa"/>
              <w:bottom w:w="90" w:type="dxa"/>
              <w:right w:w="90" w:type="dxa"/>
            </w:tcMar>
            <w:vAlign w:val="center"/>
          </w:tcPr>
          <w:p w14:paraId="14F1B283" w14:textId="77777777" w:rsidR="00DF05AE" w:rsidRDefault="00DF05AE">
            <w:pPr>
              <w:spacing w:line="264" w:lineRule="auto"/>
            </w:pPr>
          </w:p>
        </w:tc>
      </w:tr>
      <w:tr w:rsidR="00DF05AE" w14:paraId="6E91D2A1" w14:textId="77777777">
        <w:trPr>
          <w:cantSplit/>
        </w:trPr>
        <w:tc>
          <w:tcPr>
            <w:tcW w:w="2660" w:type="dxa"/>
            <w:tcBorders>
              <w:top w:val="single" w:sz="2" w:space="0" w:color="C9D6DC"/>
              <w:left w:val="single" w:sz="2" w:space="0" w:color="C9D6DC"/>
              <w:bottom w:val="single" w:sz="2" w:space="0" w:color="C9D6DC"/>
              <w:right w:val="single" w:sz="2" w:space="0" w:color="C9D6DC"/>
            </w:tcBorders>
            <w:shd w:val="clear" w:color="auto" w:fill="EEF3F5"/>
            <w:tcMar>
              <w:top w:w="90" w:type="dxa"/>
              <w:left w:w="90" w:type="dxa"/>
              <w:bottom w:w="90" w:type="dxa"/>
              <w:right w:w="90" w:type="dxa"/>
            </w:tcMar>
            <w:vAlign w:val="center"/>
          </w:tcPr>
          <w:p w14:paraId="7369F789" w14:textId="77777777" w:rsidR="00DF05AE" w:rsidRDefault="00000000">
            <w:pPr>
              <w:spacing w:line="264" w:lineRule="auto"/>
            </w:pPr>
            <w:r>
              <w:rPr>
                <w:b/>
                <w:bCs/>
                <w:sz w:val="20"/>
                <w:szCs w:val="20"/>
              </w:rPr>
              <w:t>Chapter 4: Results &amp; Discussion</w:t>
            </w:r>
          </w:p>
        </w:tc>
        <w:tc>
          <w:tcPr>
            <w:tcW w:w="1340" w:type="dxa"/>
            <w:tcBorders>
              <w:top w:val="single" w:sz="2" w:space="0" w:color="C9D6DC"/>
              <w:left w:val="single" w:sz="2" w:space="0" w:color="C9D6DC"/>
              <w:bottom w:val="single" w:sz="2" w:space="0" w:color="C9D6DC"/>
              <w:right w:val="single" w:sz="2" w:space="0" w:color="C9D6DC"/>
            </w:tcBorders>
            <w:shd w:val="clear" w:color="auto" w:fill="FFFFFF"/>
            <w:tcMar>
              <w:top w:w="90" w:type="dxa"/>
              <w:left w:w="90" w:type="dxa"/>
              <w:bottom w:w="90" w:type="dxa"/>
              <w:right w:w="90" w:type="dxa"/>
            </w:tcMar>
            <w:vAlign w:val="center"/>
          </w:tcPr>
          <w:p w14:paraId="434A2659" w14:textId="77777777" w:rsidR="00DF05AE" w:rsidRDefault="00DF05AE">
            <w:pPr>
              <w:spacing w:line="264" w:lineRule="auto"/>
            </w:pPr>
          </w:p>
        </w:tc>
        <w:tc>
          <w:tcPr>
            <w:tcW w:w="1340" w:type="dxa"/>
            <w:tcBorders>
              <w:top w:val="single" w:sz="2" w:space="0" w:color="C9D6DC"/>
              <w:left w:val="single" w:sz="2" w:space="0" w:color="C9D6DC"/>
              <w:bottom w:val="single" w:sz="2" w:space="0" w:color="C9D6DC"/>
              <w:right w:val="single" w:sz="2" w:space="0" w:color="C9D6DC"/>
            </w:tcBorders>
            <w:shd w:val="clear" w:color="auto" w:fill="FFFFFF"/>
            <w:tcMar>
              <w:top w:w="90" w:type="dxa"/>
              <w:left w:w="90" w:type="dxa"/>
              <w:bottom w:w="90" w:type="dxa"/>
              <w:right w:w="90" w:type="dxa"/>
            </w:tcMar>
            <w:vAlign w:val="center"/>
          </w:tcPr>
          <w:p w14:paraId="0EAE0D9C" w14:textId="77777777" w:rsidR="00DF05AE" w:rsidRDefault="00DF05AE">
            <w:pPr>
              <w:spacing w:line="264" w:lineRule="auto"/>
            </w:pPr>
          </w:p>
        </w:tc>
        <w:tc>
          <w:tcPr>
            <w:tcW w:w="1340" w:type="dxa"/>
            <w:tcBorders>
              <w:top w:val="single" w:sz="2" w:space="0" w:color="C9D6DC"/>
              <w:left w:val="single" w:sz="2" w:space="0" w:color="C9D6DC"/>
              <w:bottom w:val="single" w:sz="2" w:space="0" w:color="C9D6DC"/>
              <w:right w:val="single" w:sz="2" w:space="0" w:color="C9D6DC"/>
            </w:tcBorders>
            <w:shd w:val="clear" w:color="auto" w:fill="FFFFFF"/>
            <w:tcMar>
              <w:top w:w="90" w:type="dxa"/>
              <w:left w:w="90" w:type="dxa"/>
              <w:bottom w:w="90" w:type="dxa"/>
              <w:right w:w="90" w:type="dxa"/>
            </w:tcMar>
            <w:vAlign w:val="center"/>
          </w:tcPr>
          <w:p w14:paraId="464CD504" w14:textId="77777777" w:rsidR="00DF05AE" w:rsidRDefault="00DF05AE">
            <w:pPr>
              <w:spacing w:line="264" w:lineRule="auto"/>
            </w:pPr>
          </w:p>
        </w:tc>
        <w:tc>
          <w:tcPr>
            <w:tcW w:w="1340" w:type="dxa"/>
            <w:tcBorders>
              <w:top w:val="single" w:sz="2" w:space="0" w:color="C9D6DC"/>
              <w:left w:val="single" w:sz="2" w:space="0" w:color="C9D6DC"/>
              <w:bottom w:val="single" w:sz="2" w:space="0" w:color="C9D6DC"/>
              <w:right w:val="single" w:sz="2" w:space="0" w:color="C9D6DC"/>
            </w:tcBorders>
            <w:shd w:val="clear" w:color="auto" w:fill="1F4E5F"/>
            <w:tcMar>
              <w:top w:w="90" w:type="dxa"/>
              <w:left w:w="90" w:type="dxa"/>
              <w:bottom w:w="90" w:type="dxa"/>
              <w:right w:w="90" w:type="dxa"/>
            </w:tcMar>
            <w:vAlign w:val="center"/>
          </w:tcPr>
          <w:p w14:paraId="0C94CEE7" w14:textId="77777777" w:rsidR="00DF05AE" w:rsidRDefault="00000000">
            <w:pPr>
              <w:spacing w:line="264" w:lineRule="auto"/>
              <w:jc w:val="center"/>
            </w:pPr>
            <w:r>
              <w:rPr>
                <w:b/>
                <w:bCs/>
                <w:color w:val="FFFFFF"/>
                <w:sz w:val="20"/>
                <w:szCs w:val="20"/>
              </w:rPr>
              <w:t>✔</w:t>
            </w:r>
          </w:p>
        </w:tc>
        <w:tc>
          <w:tcPr>
            <w:tcW w:w="1340" w:type="dxa"/>
            <w:tcBorders>
              <w:top w:val="single" w:sz="2" w:space="0" w:color="C9D6DC"/>
              <w:left w:val="single" w:sz="2" w:space="0" w:color="C9D6DC"/>
              <w:bottom w:val="single" w:sz="2" w:space="0" w:color="C9D6DC"/>
              <w:right w:val="single" w:sz="2" w:space="0" w:color="C9D6DC"/>
            </w:tcBorders>
            <w:shd w:val="clear" w:color="auto" w:fill="FFFFFF"/>
            <w:tcMar>
              <w:top w:w="90" w:type="dxa"/>
              <w:left w:w="90" w:type="dxa"/>
              <w:bottom w:w="90" w:type="dxa"/>
              <w:right w:w="90" w:type="dxa"/>
            </w:tcMar>
            <w:vAlign w:val="center"/>
          </w:tcPr>
          <w:p w14:paraId="43D21C3B" w14:textId="77777777" w:rsidR="00DF05AE" w:rsidRDefault="00DF05AE">
            <w:pPr>
              <w:spacing w:line="264" w:lineRule="auto"/>
            </w:pPr>
          </w:p>
        </w:tc>
      </w:tr>
      <w:tr w:rsidR="00DF05AE" w14:paraId="2C1EDA70" w14:textId="77777777">
        <w:trPr>
          <w:cantSplit/>
        </w:trPr>
        <w:tc>
          <w:tcPr>
            <w:tcW w:w="2660" w:type="dxa"/>
            <w:tcBorders>
              <w:top w:val="single" w:sz="2" w:space="0" w:color="C9D6DC"/>
              <w:left w:val="single" w:sz="2" w:space="0" w:color="C9D6DC"/>
              <w:bottom w:val="single" w:sz="2" w:space="0" w:color="C9D6DC"/>
              <w:right w:val="single" w:sz="2" w:space="0" w:color="C9D6DC"/>
            </w:tcBorders>
            <w:shd w:val="clear" w:color="auto" w:fill="EEF3F5"/>
            <w:tcMar>
              <w:top w:w="90" w:type="dxa"/>
              <w:left w:w="90" w:type="dxa"/>
              <w:bottom w:w="90" w:type="dxa"/>
              <w:right w:w="90" w:type="dxa"/>
            </w:tcMar>
            <w:vAlign w:val="center"/>
          </w:tcPr>
          <w:p w14:paraId="6B4A6A77" w14:textId="77777777" w:rsidR="00DF05AE" w:rsidRDefault="00000000">
            <w:pPr>
              <w:spacing w:line="264" w:lineRule="auto"/>
            </w:pPr>
            <w:r>
              <w:rPr>
                <w:b/>
                <w:bCs/>
                <w:sz w:val="20"/>
                <w:szCs w:val="20"/>
              </w:rPr>
              <w:t>Chapter 5: Recommendations &amp; Conclusions</w:t>
            </w:r>
          </w:p>
        </w:tc>
        <w:tc>
          <w:tcPr>
            <w:tcW w:w="1340" w:type="dxa"/>
            <w:tcBorders>
              <w:top w:val="single" w:sz="2" w:space="0" w:color="C9D6DC"/>
              <w:left w:val="single" w:sz="2" w:space="0" w:color="C9D6DC"/>
              <w:bottom w:val="single" w:sz="2" w:space="0" w:color="C9D6DC"/>
              <w:right w:val="single" w:sz="2" w:space="0" w:color="C9D6DC"/>
            </w:tcBorders>
            <w:shd w:val="clear" w:color="auto" w:fill="FFFFFF"/>
            <w:tcMar>
              <w:top w:w="90" w:type="dxa"/>
              <w:left w:w="90" w:type="dxa"/>
              <w:bottom w:w="90" w:type="dxa"/>
              <w:right w:w="90" w:type="dxa"/>
            </w:tcMar>
            <w:vAlign w:val="center"/>
          </w:tcPr>
          <w:p w14:paraId="20E33A5D" w14:textId="77777777" w:rsidR="00DF05AE" w:rsidRDefault="00DF05AE">
            <w:pPr>
              <w:spacing w:line="264" w:lineRule="auto"/>
            </w:pPr>
          </w:p>
        </w:tc>
        <w:tc>
          <w:tcPr>
            <w:tcW w:w="1340" w:type="dxa"/>
            <w:tcBorders>
              <w:top w:val="single" w:sz="2" w:space="0" w:color="C9D6DC"/>
              <w:left w:val="single" w:sz="2" w:space="0" w:color="C9D6DC"/>
              <w:bottom w:val="single" w:sz="2" w:space="0" w:color="C9D6DC"/>
              <w:right w:val="single" w:sz="2" w:space="0" w:color="C9D6DC"/>
            </w:tcBorders>
            <w:shd w:val="clear" w:color="auto" w:fill="FFFFFF"/>
            <w:tcMar>
              <w:top w:w="90" w:type="dxa"/>
              <w:left w:w="90" w:type="dxa"/>
              <w:bottom w:w="90" w:type="dxa"/>
              <w:right w:w="90" w:type="dxa"/>
            </w:tcMar>
            <w:vAlign w:val="center"/>
          </w:tcPr>
          <w:p w14:paraId="4842C140" w14:textId="77777777" w:rsidR="00DF05AE" w:rsidRDefault="00DF05AE">
            <w:pPr>
              <w:spacing w:line="264" w:lineRule="auto"/>
            </w:pPr>
          </w:p>
        </w:tc>
        <w:tc>
          <w:tcPr>
            <w:tcW w:w="1340" w:type="dxa"/>
            <w:tcBorders>
              <w:top w:val="single" w:sz="2" w:space="0" w:color="C9D6DC"/>
              <w:left w:val="single" w:sz="2" w:space="0" w:color="C9D6DC"/>
              <w:bottom w:val="single" w:sz="2" w:space="0" w:color="C9D6DC"/>
              <w:right w:val="single" w:sz="2" w:space="0" w:color="C9D6DC"/>
            </w:tcBorders>
            <w:shd w:val="clear" w:color="auto" w:fill="FFFFFF"/>
            <w:tcMar>
              <w:top w:w="90" w:type="dxa"/>
              <w:left w:w="90" w:type="dxa"/>
              <w:bottom w:w="90" w:type="dxa"/>
              <w:right w:w="90" w:type="dxa"/>
            </w:tcMar>
            <w:vAlign w:val="center"/>
          </w:tcPr>
          <w:p w14:paraId="43FC8852" w14:textId="77777777" w:rsidR="00DF05AE" w:rsidRDefault="00DF05AE">
            <w:pPr>
              <w:spacing w:line="264" w:lineRule="auto"/>
            </w:pPr>
          </w:p>
        </w:tc>
        <w:tc>
          <w:tcPr>
            <w:tcW w:w="1340" w:type="dxa"/>
            <w:tcBorders>
              <w:top w:val="single" w:sz="2" w:space="0" w:color="C9D6DC"/>
              <w:left w:val="single" w:sz="2" w:space="0" w:color="C9D6DC"/>
              <w:bottom w:val="single" w:sz="2" w:space="0" w:color="C9D6DC"/>
              <w:right w:val="single" w:sz="2" w:space="0" w:color="C9D6DC"/>
            </w:tcBorders>
            <w:shd w:val="clear" w:color="auto" w:fill="FFFFFF"/>
            <w:tcMar>
              <w:top w:w="90" w:type="dxa"/>
              <w:left w:w="90" w:type="dxa"/>
              <w:bottom w:w="90" w:type="dxa"/>
              <w:right w:w="90" w:type="dxa"/>
            </w:tcMar>
            <w:vAlign w:val="center"/>
          </w:tcPr>
          <w:p w14:paraId="4A0683FC" w14:textId="77777777" w:rsidR="00DF05AE" w:rsidRDefault="00DF05AE">
            <w:pPr>
              <w:spacing w:line="264" w:lineRule="auto"/>
            </w:pPr>
          </w:p>
        </w:tc>
        <w:tc>
          <w:tcPr>
            <w:tcW w:w="1340" w:type="dxa"/>
            <w:tcBorders>
              <w:top w:val="single" w:sz="2" w:space="0" w:color="C9D6DC"/>
              <w:left w:val="single" w:sz="2" w:space="0" w:color="C9D6DC"/>
              <w:bottom w:val="single" w:sz="2" w:space="0" w:color="C9D6DC"/>
              <w:right w:val="single" w:sz="2" w:space="0" w:color="C9D6DC"/>
            </w:tcBorders>
            <w:shd w:val="clear" w:color="auto" w:fill="1F4E5F"/>
            <w:tcMar>
              <w:top w:w="90" w:type="dxa"/>
              <w:left w:w="90" w:type="dxa"/>
              <w:bottom w:w="90" w:type="dxa"/>
              <w:right w:w="90" w:type="dxa"/>
            </w:tcMar>
            <w:vAlign w:val="center"/>
          </w:tcPr>
          <w:p w14:paraId="77023E59" w14:textId="77777777" w:rsidR="00DF05AE" w:rsidRDefault="00000000">
            <w:pPr>
              <w:spacing w:line="264" w:lineRule="auto"/>
              <w:jc w:val="center"/>
            </w:pPr>
            <w:r>
              <w:rPr>
                <w:b/>
                <w:bCs/>
                <w:color w:val="FFFFFF"/>
                <w:sz w:val="20"/>
                <w:szCs w:val="20"/>
              </w:rPr>
              <w:t>✔</w:t>
            </w:r>
          </w:p>
        </w:tc>
      </w:tr>
    </w:tbl>
    <w:p w14:paraId="36AEC923" w14:textId="77777777" w:rsidR="00DF05AE" w:rsidRDefault="00DF05AE">
      <w:pPr>
        <w:spacing w:after="120"/>
      </w:pPr>
    </w:p>
    <w:p w14:paraId="6A67245F" w14:textId="77777777" w:rsidR="00DF05AE" w:rsidRDefault="00000000">
      <w:pPr>
        <w:pBdr>
          <w:bottom w:val="single" w:sz="6" w:space="6" w:color="C9D6DC"/>
        </w:pBdr>
        <w:spacing w:before="300" w:after="150"/>
      </w:pPr>
      <w:r>
        <w:rPr>
          <w:rFonts w:ascii="Calibri Light" w:eastAsia="Calibri Light" w:hAnsi="Calibri Light" w:cs="Calibri Light"/>
          <w:b/>
          <w:bCs/>
          <w:color w:val="1F4E5F"/>
          <w:sz w:val="26"/>
          <w:szCs w:val="26"/>
        </w:rPr>
        <w:t>7)  Self-reflection as researcher (strengths and challenges)</w:t>
      </w:r>
    </w:p>
    <w:tbl>
      <w:tblPr>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4680"/>
        <w:gridCol w:w="4680"/>
      </w:tblGrid>
      <w:tr w:rsidR="00DF05AE" w14:paraId="297241D4" w14:textId="77777777">
        <w:trPr>
          <w:cantSplit/>
          <w:tblHeader/>
        </w:trPr>
        <w:tc>
          <w:tcPr>
            <w:tcW w:w="4680" w:type="dxa"/>
            <w:tcBorders>
              <w:top w:val="single" w:sz="2" w:space="0" w:color="C9D6DC"/>
              <w:left w:val="single" w:sz="2" w:space="0" w:color="C9D6DC"/>
              <w:bottom w:val="single" w:sz="2" w:space="0" w:color="C9D6DC"/>
              <w:right w:val="single" w:sz="2" w:space="0" w:color="C9D6DC"/>
            </w:tcBorders>
            <w:shd w:val="clear" w:color="auto" w:fill="1F4E5F"/>
            <w:tcMar>
              <w:top w:w="90" w:type="dxa"/>
              <w:left w:w="90" w:type="dxa"/>
              <w:bottom w:w="90" w:type="dxa"/>
              <w:right w:w="90" w:type="dxa"/>
            </w:tcMar>
            <w:vAlign w:val="center"/>
          </w:tcPr>
          <w:p w14:paraId="11EB367E" w14:textId="77777777" w:rsidR="00DF05AE" w:rsidRDefault="00000000">
            <w:pPr>
              <w:spacing w:line="264" w:lineRule="auto"/>
            </w:pPr>
            <w:r>
              <w:rPr>
                <w:b/>
                <w:bCs/>
                <w:color w:val="FFFFFF"/>
                <w:sz w:val="20"/>
                <w:szCs w:val="20"/>
              </w:rPr>
              <w:t>Strengths</w:t>
            </w:r>
          </w:p>
        </w:tc>
        <w:tc>
          <w:tcPr>
            <w:tcW w:w="4680" w:type="dxa"/>
            <w:tcBorders>
              <w:top w:val="single" w:sz="2" w:space="0" w:color="C9D6DC"/>
              <w:left w:val="single" w:sz="2" w:space="0" w:color="C9D6DC"/>
              <w:bottom w:val="single" w:sz="2" w:space="0" w:color="C9D6DC"/>
              <w:right w:val="single" w:sz="2" w:space="0" w:color="C9D6DC"/>
            </w:tcBorders>
            <w:shd w:val="clear" w:color="auto" w:fill="1F4E5F"/>
            <w:tcMar>
              <w:top w:w="90" w:type="dxa"/>
              <w:left w:w="90" w:type="dxa"/>
              <w:bottom w:w="90" w:type="dxa"/>
              <w:right w:w="90" w:type="dxa"/>
            </w:tcMar>
            <w:vAlign w:val="center"/>
          </w:tcPr>
          <w:p w14:paraId="07963B6C" w14:textId="77777777" w:rsidR="00DF05AE" w:rsidRDefault="00000000">
            <w:pPr>
              <w:spacing w:line="264" w:lineRule="auto"/>
            </w:pPr>
            <w:r>
              <w:rPr>
                <w:b/>
                <w:bCs/>
                <w:color w:val="FFFFFF"/>
                <w:sz w:val="20"/>
                <w:szCs w:val="20"/>
              </w:rPr>
              <w:t>Challenges</w:t>
            </w:r>
          </w:p>
        </w:tc>
      </w:tr>
      <w:tr w:rsidR="00DF05AE" w14:paraId="1B0E992C" w14:textId="77777777">
        <w:trPr>
          <w:cantSplit/>
        </w:trPr>
        <w:tc>
          <w:tcPr>
            <w:tcW w:w="4680" w:type="dxa"/>
            <w:tcBorders>
              <w:top w:val="single" w:sz="2" w:space="0" w:color="C9D6DC"/>
              <w:left w:val="single" w:sz="2" w:space="0" w:color="C9D6DC"/>
              <w:bottom w:val="single" w:sz="2" w:space="0" w:color="C9D6DC"/>
              <w:right w:val="single" w:sz="2" w:space="0" w:color="C9D6DC"/>
            </w:tcBorders>
            <w:shd w:val="clear" w:color="auto" w:fill="FFFFFF"/>
            <w:tcMar>
              <w:top w:w="90" w:type="dxa"/>
              <w:left w:w="90" w:type="dxa"/>
              <w:bottom w:w="90" w:type="dxa"/>
              <w:right w:w="90" w:type="dxa"/>
            </w:tcMar>
            <w:vAlign w:val="center"/>
          </w:tcPr>
          <w:p w14:paraId="1F542035" w14:textId="77777777" w:rsidR="00DF05AE" w:rsidRDefault="00000000">
            <w:pPr>
              <w:spacing w:line="264" w:lineRule="auto"/>
            </w:pPr>
            <w:r>
              <w:rPr>
                <w:sz w:val="20"/>
                <w:szCs w:val="20"/>
              </w:rPr>
              <w:t>Strong interest in dementia and health research</w:t>
            </w:r>
          </w:p>
        </w:tc>
        <w:tc>
          <w:tcPr>
            <w:tcW w:w="4680" w:type="dxa"/>
            <w:tcBorders>
              <w:top w:val="single" w:sz="2" w:space="0" w:color="C9D6DC"/>
              <w:left w:val="single" w:sz="2" w:space="0" w:color="C9D6DC"/>
              <w:bottom w:val="single" w:sz="2" w:space="0" w:color="C9D6DC"/>
              <w:right w:val="single" w:sz="2" w:space="0" w:color="C9D6DC"/>
            </w:tcBorders>
            <w:shd w:val="clear" w:color="auto" w:fill="FFFFFF"/>
            <w:tcMar>
              <w:top w:w="90" w:type="dxa"/>
              <w:left w:w="90" w:type="dxa"/>
              <w:bottom w:w="90" w:type="dxa"/>
              <w:right w:w="90" w:type="dxa"/>
            </w:tcMar>
            <w:vAlign w:val="center"/>
          </w:tcPr>
          <w:p w14:paraId="796461F3" w14:textId="77777777" w:rsidR="00DF05AE" w:rsidRDefault="00000000">
            <w:pPr>
              <w:spacing w:line="264" w:lineRule="auto"/>
            </w:pPr>
            <w:r>
              <w:rPr>
                <w:sz w:val="20"/>
                <w:szCs w:val="20"/>
              </w:rPr>
              <w:t>Balancing the project with other academic work</w:t>
            </w:r>
          </w:p>
        </w:tc>
      </w:tr>
      <w:tr w:rsidR="00DF05AE" w14:paraId="28BFC247" w14:textId="77777777">
        <w:trPr>
          <w:cantSplit/>
        </w:trPr>
        <w:tc>
          <w:tcPr>
            <w:tcW w:w="4680" w:type="dxa"/>
            <w:tcBorders>
              <w:top w:val="single" w:sz="2" w:space="0" w:color="C9D6DC"/>
              <w:left w:val="single" w:sz="2" w:space="0" w:color="C9D6DC"/>
              <w:bottom w:val="single" w:sz="2" w:space="0" w:color="C9D6DC"/>
              <w:right w:val="single" w:sz="2" w:space="0" w:color="C9D6DC"/>
            </w:tcBorders>
            <w:shd w:val="clear" w:color="auto" w:fill="EEF3F5"/>
            <w:tcMar>
              <w:top w:w="90" w:type="dxa"/>
              <w:left w:w="90" w:type="dxa"/>
              <w:bottom w:w="90" w:type="dxa"/>
              <w:right w:w="90" w:type="dxa"/>
            </w:tcMar>
            <w:vAlign w:val="center"/>
          </w:tcPr>
          <w:p w14:paraId="1A16E40F" w14:textId="77777777" w:rsidR="00DF05AE" w:rsidRDefault="00000000">
            <w:pPr>
              <w:spacing w:line="264" w:lineRule="auto"/>
            </w:pPr>
            <w:r>
              <w:rPr>
                <w:sz w:val="20"/>
                <w:szCs w:val="20"/>
              </w:rPr>
              <w:t>Good analytical and critical-thinking skills</w:t>
            </w:r>
          </w:p>
        </w:tc>
        <w:tc>
          <w:tcPr>
            <w:tcW w:w="4680" w:type="dxa"/>
            <w:tcBorders>
              <w:top w:val="single" w:sz="2" w:space="0" w:color="C9D6DC"/>
              <w:left w:val="single" w:sz="2" w:space="0" w:color="C9D6DC"/>
              <w:bottom w:val="single" w:sz="2" w:space="0" w:color="C9D6DC"/>
              <w:right w:val="single" w:sz="2" w:space="0" w:color="C9D6DC"/>
            </w:tcBorders>
            <w:shd w:val="clear" w:color="auto" w:fill="EEF3F5"/>
            <w:tcMar>
              <w:top w:w="90" w:type="dxa"/>
              <w:left w:w="90" w:type="dxa"/>
              <w:bottom w:w="90" w:type="dxa"/>
              <w:right w:w="90" w:type="dxa"/>
            </w:tcMar>
            <w:vAlign w:val="center"/>
          </w:tcPr>
          <w:p w14:paraId="7B37DA54" w14:textId="77777777" w:rsidR="00DF05AE" w:rsidRDefault="00000000">
            <w:pPr>
              <w:spacing w:line="264" w:lineRule="auto"/>
            </w:pPr>
            <w:r>
              <w:rPr>
                <w:sz w:val="20"/>
                <w:szCs w:val="20"/>
              </w:rPr>
              <w:t>Limited experience appraising qualitative studies</w:t>
            </w:r>
          </w:p>
        </w:tc>
      </w:tr>
      <w:tr w:rsidR="00DF05AE" w14:paraId="59075FA5" w14:textId="77777777">
        <w:trPr>
          <w:cantSplit/>
        </w:trPr>
        <w:tc>
          <w:tcPr>
            <w:tcW w:w="4680" w:type="dxa"/>
            <w:tcBorders>
              <w:top w:val="single" w:sz="2" w:space="0" w:color="C9D6DC"/>
              <w:left w:val="single" w:sz="2" w:space="0" w:color="C9D6DC"/>
              <w:bottom w:val="single" w:sz="2" w:space="0" w:color="C9D6DC"/>
              <w:right w:val="single" w:sz="2" w:space="0" w:color="C9D6DC"/>
            </w:tcBorders>
            <w:shd w:val="clear" w:color="auto" w:fill="FFFFFF"/>
            <w:tcMar>
              <w:top w:w="90" w:type="dxa"/>
              <w:left w:w="90" w:type="dxa"/>
              <w:bottom w:w="90" w:type="dxa"/>
              <w:right w:w="90" w:type="dxa"/>
            </w:tcMar>
            <w:vAlign w:val="center"/>
          </w:tcPr>
          <w:p w14:paraId="5F8CD7B6" w14:textId="77777777" w:rsidR="00DF05AE" w:rsidRDefault="00000000">
            <w:pPr>
              <w:spacing w:line="264" w:lineRule="auto"/>
            </w:pPr>
            <w:r>
              <w:rPr>
                <w:sz w:val="20"/>
                <w:szCs w:val="20"/>
              </w:rPr>
              <w:t>Familiarity with PubMed, CINAHL, ProQuest and Google Scholar</w:t>
            </w:r>
          </w:p>
        </w:tc>
        <w:tc>
          <w:tcPr>
            <w:tcW w:w="4680" w:type="dxa"/>
            <w:tcBorders>
              <w:top w:val="single" w:sz="2" w:space="0" w:color="C9D6DC"/>
              <w:left w:val="single" w:sz="2" w:space="0" w:color="C9D6DC"/>
              <w:bottom w:val="single" w:sz="2" w:space="0" w:color="C9D6DC"/>
              <w:right w:val="single" w:sz="2" w:space="0" w:color="C9D6DC"/>
            </w:tcBorders>
            <w:shd w:val="clear" w:color="auto" w:fill="FFFFFF"/>
            <w:tcMar>
              <w:top w:w="90" w:type="dxa"/>
              <w:left w:w="90" w:type="dxa"/>
              <w:bottom w:w="90" w:type="dxa"/>
              <w:right w:w="90" w:type="dxa"/>
            </w:tcMar>
            <w:vAlign w:val="center"/>
          </w:tcPr>
          <w:p w14:paraId="393C4A9E" w14:textId="77777777" w:rsidR="00DF05AE" w:rsidRDefault="00000000">
            <w:pPr>
              <w:spacing w:line="264" w:lineRule="auto"/>
            </w:pPr>
            <w:r>
              <w:rPr>
                <w:sz w:val="20"/>
                <w:szCs w:val="20"/>
              </w:rPr>
              <w:t>Managing personal assumptions with emotive accounts</w:t>
            </w:r>
          </w:p>
        </w:tc>
      </w:tr>
    </w:tbl>
    <w:p w14:paraId="0AED2B64" w14:textId="77777777" w:rsidR="00DF05AE" w:rsidRDefault="00000000">
      <w:r>
        <w:br w:type="page"/>
      </w:r>
    </w:p>
    <w:p w14:paraId="47A644C3" w14:textId="77777777" w:rsidR="00DF05AE" w:rsidRDefault="00000000">
      <w:pPr>
        <w:pBdr>
          <w:bottom w:val="single" w:sz="6" w:space="6" w:color="C9D6DC"/>
        </w:pBdr>
        <w:spacing w:after="180"/>
      </w:pPr>
      <w:r>
        <w:rPr>
          <w:rFonts w:ascii="Calibri Light" w:eastAsia="Calibri Light" w:hAnsi="Calibri Light" w:cs="Calibri Light"/>
          <w:b/>
          <w:bCs/>
          <w:color w:val="1F4E5F"/>
          <w:sz w:val="28"/>
          <w:szCs w:val="28"/>
        </w:rPr>
        <w:lastRenderedPageBreak/>
        <w:t>References</w:t>
      </w:r>
    </w:p>
    <w:p w14:paraId="50A8D7D6" w14:textId="77777777" w:rsidR="00DF05AE" w:rsidRDefault="00000000">
      <w:pPr>
        <w:spacing w:after="170" w:line="300" w:lineRule="auto"/>
        <w:ind w:left="480" w:hanging="480"/>
      </w:pPr>
      <w:r>
        <w:t>Alzheimer’s Research UK (2025) Dementia is still the UK’s biggest killer – where do we go from here? Cambridge: Alzheimer’s Research UK. Available at: https://www.alzheimersresearchuk.org (Accessed: 4 July 2026).</w:t>
      </w:r>
    </w:p>
    <w:p w14:paraId="786D1544" w14:textId="77777777" w:rsidR="00DF05AE" w:rsidRDefault="00000000">
      <w:pPr>
        <w:spacing w:after="170" w:line="300" w:lineRule="auto"/>
        <w:ind w:left="480" w:hanging="480"/>
      </w:pPr>
      <w:r>
        <w:t>Alzheimer’s Society (2024) How many people have dementia in the UK? London: Alzheimer’s Society. Available at: https://www.alzheimers.org.uk (Accessed: 4 July 2026).</w:t>
      </w:r>
    </w:p>
    <w:p w14:paraId="0BD5BA75" w14:textId="77777777" w:rsidR="00DF05AE" w:rsidRDefault="00000000">
      <w:pPr>
        <w:spacing w:after="170" w:line="300" w:lineRule="auto"/>
        <w:ind w:left="480" w:hanging="480"/>
      </w:pPr>
      <w:r>
        <w:t>Alzheimer’s Society (2025a) Facts for the media about dementia. London: Alzheimer’s Society. Available at: https://www.alzheimers.org.uk (Accessed: 4 July 2026).</w:t>
      </w:r>
    </w:p>
    <w:p w14:paraId="215ECB96" w14:textId="77777777" w:rsidR="00DF05AE" w:rsidRDefault="00000000">
      <w:pPr>
        <w:spacing w:after="170" w:line="300" w:lineRule="auto"/>
        <w:ind w:left="480" w:hanging="480"/>
      </w:pPr>
      <w:r>
        <w:t>Alzheimer’s Society (2025b) Our response to the NHS dementia diagnosis target cuts. London: Alzheimer’s Society. Available at: https://www.alzheimers.org.uk (Accessed: 4 July 2026).</w:t>
      </w:r>
    </w:p>
    <w:p w14:paraId="4CB4EBFE" w14:textId="77777777" w:rsidR="00DF05AE" w:rsidRDefault="00000000">
      <w:pPr>
        <w:spacing w:after="170" w:line="300" w:lineRule="auto"/>
        <w:ind w:left="480" w:hanging="480"/>
      </w:pPr>
      <w:r>
        <w:t>NHS England Digital (2025) Primary Care Dementia Data, December 2025. Leeds: NHS England. Available at: https://digital.nhs.uk (Accessed: 4 July 2026).</w:t>
      </w:r>
    </w:p>
    <w:sectPr w:rsidR="00DF05AE">
      <w:footerReference w:type="default" r:id="rId7"/>
      <w:footerReference w:type="first" r:id="rId8"/>
      <w:pgSz w:w="11906" w:h="16838"/>
      <w:pgMar w:top="1440" w:right="1273" w:bottom="1440" w:left="1273" w:header="708" w:footer="708"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BB9C001" w14:textId="77777777" w:rsidR="00E0562B" w:rsidRDefault="00E0562B">
      <w:r>
        <w:separator/>
      </w:r>
    </w:p>
  </w:endnote>
  <w:endnote w:type="continuationSeparator" w:id="0">
    <w:p w14:paraId="6D412ED0" w14:textId="77777777" w:rsidR="00E0562B" w:rsidRDefault="00E0562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38E54A" w14:textId="77777777" w:rsidR="00DF05AE" w:rsidRDefault="00000000">
    <w:pPr>
      <w:pBdr>
        <w:top w:val="single" w:sz="4" w:space="6" w:color="C9D6DC"/>
      </w:pBdr>
      <w:tabs>
        <w:tab w:val="right" w:pos="9360"/>
      </w:tabs>
    </w:pPr>
    <w:r>
      <w:rPr>
        <w:color w:val="5B6B78"/>
        <w:sz w:val="16"/>
        <w:szCs w:val="16"/>
      </w:rPr>
      <w:t>Project Proposal — Lived Experiences of People Living with Dementia in the UK</w:t>
    </w:r>
    <w:r>
      <w:tab/>
    </w:r>
    <w:r>
      <w:rPr>
        <w:color w:val="5B6B78"/>
        <w:sz w:val="16"/>
        <w:szCs w:val="16"/>
      </w:rPr>
      <w:t xml:space="preserve">Page </w:t>
    </w:r>
    <w:r>
      <w:rPr>
        <w:color w:val="5B6B78"/>
        <w:sz w:val="16"/>
        <w:szCs w:val="16"/>
      </w:rPr>
      <w:fldChar w:fldCharType="begin"/>
    </w:r>
    <w:r>
      <w:rPr>
        <w:color w:val="5B6B78"/>
        <w:sz w:val="16"/>
        <w:szCs w:val="16"/>
      </w:rPr>
      <w:instrText>PAGE</w:instrText>
    </w:r>
    <w:r>
      <w:rPr>
        <w:color w:val="5B6B78"/>
        <w:sz w:val="16"/>
        <w:szCs w:val="16"/>
      </w:rPr>
      <w:fldChar w:fldCharType="separate"/>
    </w:r>
    <w:r w:rsidR="000817DE">
      <w:rPr>
        <w:noProof/>
        <w:color w:val="5B6B78"/>
        <w:sz w:val="16"/>
        <w:szCs w:val="16"/>
      </w:rPr>
      <w:t>2</w:t>
    </w:r>
    <w:r>
      <w:rPr>
        <w:color w:val="5B6B78"/>
        <w:sz w:val="16"/>
        <w:szCs w:val="16"/>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23944C" w14:textId="77777777" w:rsidR="00DF05AE" w:rsidRDefault="00DF05AE"/>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4194C9D" w14:textId="77777777" w:rsidR="00E0562B" w:rsidRDefault="00E0562B">
      <w:r>
        <w:separator/>
      </w:r>
    </w:p>
  </w:footnote>
  <w:footnote w:type="continuationSeparator" w:id="0">
    <w:p w14:paraId="6B0D5C1C" w14:textId="77777777" w:rsidR="00E0562B" w:rsidRDefault="00E0562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FEB6860"/>
    <w:multiLevelType w:val="hybridMultilevel"/>
    <w:tmpl w:val="EA7654B0"/>
    <w:lvl w:ilvl="0" w:tplc="6848096E">
      <w:start w:val="1"/>
      <w:numFmt w:val="bullet"/>
      <w:lvlText w:val="●"/>
      <w:lvlJc w:val="left"/>
      <w:pPr>
        <w:ind w:left="720" w:hanging="360"/>
      </w:pPr>
    </w:lvl>
    <w:lvl w:ilvl="1" w:tplc="0E5C38E0">
      <w:start w:val="1"/>
      <w:numFmt w:val="bullet"/>
      <w:lvlText w:val="○"/>
      <w:lvlJc w:val="left"/>
      <w:pPr>
        <w:ind w:left="1440" w:hanging="360"/>
      </w:pPr>
    </w:lvl>
    <w:lvl w:ilvl="2" w:tplc="514E8C0E">
      <w:start w:val="1"/>
      <w:numFmt w:val="bullet"/>
      <w:lvlText w:val="■"/>
      <w:lvlJc w:val="left"/>
      <w:pPr>
        <w:ind w:left="2160" w:hanging="360"/>
      </w:pPr>
    </w:lvl>
    <w:lvl w:ilvl="3" w:tplc="99BC4146">
      <w:start w:val="1"/>
      <w:numFmt w:val="bullet"/>
      <w:lvlText w:val="●"/>
      <w:lvlJc w:val="left"/>
      <w:pPr>
        <w:ind w:left="2880" w:hanging="360"/>
      </w:pPr>
    </w:lvl>
    <w:lvl w:ilvl="4" w:tplc="6CB4AC1C">
      <w:start w:val="1"/>
      <w:numFmt w:val="bullet"/>
      <w:lvlText w:val="○"/>
      <w:lvlJc w:val="left"/>
      <w:pPr>
        <w:ind w:left="3600" w:hanging="360"/>
      </w:pPr>
    </w:lvl>
    <w:lvl w:ilvl="5" w:tplc="41E08512">
      <w:start w:val="1"/>
      <w:numFmt w:val="bullet"/>
      <w:lvlText w:val="■"/>
      <w:lvlJc w:val="left"/>
      <w:pPr>
        <w:ind w:left="4320" w:hanging="360"/>
      </w:pPr>
    </w:lvl>
    <w:lvl w:ilvl="6" w:tplc="AB268042">
      <w:start w:val="1"/>
      <w:numFmt w:val="bullet"/>
      <w:lvlText w:val="●"/>
      <w:lvlJc w:val="left"/>
      <w:pPr>
        <w:ind w:left="5040" w:hanging="360"/>
      </w:pPr>
    </w:lvl>
    <w:lvl w:ilvl="7" w:tplc="0540C03C">
      <w:start w:val="1"/>
      <w:numFmt w:val="bullet"/>
      <w:lvlText w:val="●"/>
      <w:lvlJc w:val="left"/>
      <w:pPr>
        <w:ind w:left="5760" w:hanging="360"/>
      </w:pPr>
    </w:lvl>
    <w:lvl w:ilvl="8" w:tplc="38B49E60">
      <w:start w:val="1"/>
      <w:numFmt w:val="bullet"/>
      <w:lvlText w:val="●"/>
      <w:lvlJc w:val="left"/>
      <w:pPr>
        <w:ind w:left="6480" w:hanging="360"/>
      </w:pPr>
    </w:lvl>
  </w:abstractNum>
  <w:abstractNum w:abstractNumId="1" w15:restartNumberingAfterBreak="0">
    <w:nsid w:val="46044F24"/>
    <w:multiLevelType w:val="hybridMultilevel"/>
    <w:tmpl w:val="D66807D0"/>
    <w:lvl w:ilvl="0" w:tplc="FF3E7A0E">
      <w:start w:val="1"/>
      <w:numFmt w:val="bullet"/>
      <w:lvlText w:val="–"/>
      <w:lvlJc w:val="left"/>
      <w:pPr>
        <w:ind w:left="620" w:hanging="300"/>
      </w:pPr>
      <w:rPr>
        <w:color w:val="1F4E5F"/>
      </w:rPr>
    </w:lvl>
    <w:lvl w:ilvl="1" w:tplc="EE060AF8">
      <w:numFmt w:val="decimal"/>
      <w:lvlText w:val=""/>
      <w:lvlJc w:val="left"/>
    </w:lvl>
    <w:lvl w:ilvl="2" w:tplc="14263818">
      <w:numFmt w:val="decimal"/>
      <w:lvlText w:val=""/>
      <w:lvlJc w:val="left"/>
    </w:lvl>
    <w:lvl w:ilvl="3" w:tplc="73A4DA18">
      <w:numFmt w:val="decimal"/>
      <w:lvlText w:val=""/>
      <w:lvlJc w:val="left"/>
    </w:lvl>
    <w:lvl w:ilvl="4" w:tplc="4D7C1766">
      <w:numFmt w:val="decimal"/>
      <w:lvlText w:val=""/>
      <w:lvlJc w:val="left"/>
    </w:lvl>
    <w:lvl w:ilvl="5" w:tplc="2A94D3B4">
      <w:numFmt w:val="decimal"/>
      <w:lvlText w:val=""/>
      <w:lvlJc w:val="left"/>
    </w:lvl>
    <w:lvl w:ilvl="6" w:tplc="616A94C2">
      <w:numFmt w:val="decimal"/>
      <w:lvlText w:val=""/>
      <w:lvlJc w:val="left"/>
    </w:lvl>
    <w:lvl w:ilvl="7" w:tplc="530A410C">
      <w:numFmt w:val="decimal"/>
      <w:lvlText w:val=""/>
      <w:lvlJc w:val="left"/>
    </w:lvl>
    <w:lvl w:ilvl="8" w:tplc="D76ABF8E">
      <w:numFmt w:val="decimal"/>
      <w:lvlText w:val=""/>
      <w:lvlJc w:val="left"/>
    </w:lvl>
  </w:abstractNum>
  <w:num w:numId="1" w16cid:durableId="653753545">
    <w:abstractNumId w:val="0"/>
    <w:lvlOverride w:ilvl="0">
      <w:startOverride w:val="1"/>
    </w:lvlOverride>
  </w:num>
  <w:num w:numId="2" w16cid:durableId="224218546">
    <w:abstractNumId w:val="1"/>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F05AE"/>
    <w:rsid w:val="000817DE"/>
    <w:rsid w:val="00136F8F"/>
    <w:rsid w:val="005A3075"/>
    <w:rsid w:val="006E362C"/>
    <w:rsid w:val="00944DD3"/>
    <w:rsid w:val="00A21ED4"/>
    <w:rsid w:val="00DF05AE"/>
    <w:rsid w:val="00E0562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50F242"/>
  <w15:docId w15:val="{FCEE71EC-A01E-4BD2-84D2-AF7D8F9B06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color w:val="1B2733"/>
        <w:sz w:val="22"/>
        <w:szCs w:val="22"/>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uiPriority w:val="9"/>
    <w:qFormat/>
    <w:pPr>
      <w:outlineLvl w:val="0"/>
    </w:pPr>
    <w:rPr>
      <w:color w:val="2E74B5"/>
      <w:sz w:val="32"/>
      <w:szCs w:val="32"/>
    </w:rPr>
  </w:style>
  <w:style w:type="paragraph" w:styleId="Heading2">
    <w:name w:val="heading 2"/>
    <w:uiPriority w:val="9"/>
    <w:semiHidden/>
    <w:unhideWhenUsed/>
    <w:qFormat/>
    <w:pPr>
      <w:outlineLvl w:val="1"/>
    </w:pPr>
    <w:rPr>
      <w:color w:val="2E74B5"/>
      <w:sz w:val="26"/>
      <w:szCs w:val="26"/>
    </w:rPr>
  </w:style>
  <w:style w:type="paragraph" w:styleId="Heading3">
    <w:name w:val="heading 3"/>
    <w:uiPriority w:val="9"/>
    <w:semiHidden/>
    <w:unhideWhenUsed/>
    <w:qFormat/>
    <w:pPr>
      <w:outlineLvl w:val="2"/>
    </w:pPr>
    <w:rPr>
      <w:color w:val="1F4D78"/>
      <w:sz w:val="24"/>
      <w:szCs w:val="24"/>
    </w:rPr>
  </w:style>
  <w:style w:type="paragraph" w:styleId="Heading4">
    <w:name w:val="heading 4"/>
    <w:uiPriority w:val="9"/>
    <w:semiHidden/>
    <w:unhideWhenUsed/>
    <w:qFormat/>
    <w:pPr>
      <w:outlineLvl w:val="3"/>
    </w:pPr>
    <w:rPr>
      <w:i/>
      <w:iCs/>
      <w:color w:val="2E74B5"/>
    </w:rPr>
  </w:style>
  <w:style w:type="paragraph" w:styleId="Heading5">
    <w:name w:val="heading 5"/>
    <w:uiPriority w:val="9"/>
    <w:semiHidden/>
    <w:unhideWhenUsed/>
    <w:qFormat/>
    <w:pPr>
      <w:outlineLvl w:val="4"/>
    </w:pPr>
    <w:rPr>
      <w:color w:val="2E74B5"/>
    </w:rPr>
  </w:style>
  <w:style w:type="paragraph" w:styleId="Heading6">
    <w:name w:val="heading 6"/>
    <w:uiPriority w:val="9"/>
    <w:semiHidden/>
    <w:unhideWhenUsed/>
    <w:qFormat/>
    <w:pPr>
      <w:outlineLvl w:val="5"/>
    </w:pPr>
    <w:rPr>
      <w:color w:val="1F4D7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uiPriority w:val="10"/>
    <w:qFormat/>
    <w:rPr>
      <w:sz w:val="56"/>
      <w:szCs w:val="56"/>
    </w:rPr>
  </w:style>
  <w:style w:type="paragraph" w:customStyle="1" w:styleId="Strong1">
    <w:name w:val="Strong1"/>
    <w:qFormat/>
    <w:rPr>
      <w:b/>
      <w:bCs/>
    </w:rPr>
  </w:style>
  <w:style w:type="paragraph" w:styleId="ListParagraph">
    <w:name w:val="List Paragraph"/>
    <w:qFormat/>
  </w:style>
  <w:style w:type="character" w:styleId="Hyperlink">
    <w:name w:val="Hyperlink"/>
    <w:uiPriority w:val="99"/>
    <w:unhideWhenUsed/>
    <w:rPr>
      <w:color w:val="0563C1"/>
      <w:u w:val="single"/>
    </w:rPr>
  </w:style>
  <w:style w:type="character" w:styleId="FootnoteReference">
    <w:name w:val="footnote reference"/>
    <w:uiPriority w:val="99"/>
    <w:semiHidden/>
    <w:unhideWhenUsed/>
    <w:rPr>
      <w:vertAlign w:val="superscript"/>
    </w:rPr>
  </w:style>
  <w:style w:type="paragraph" w:styleId="FootnoteText">
    <w:name w:val="footnote text"/>
    <w:link w:val="FootnoteTextChar"/>
    <w:uiPriority w:val="99"/>
    <w:semiHidden/>
    <w:unhideWhenUsed/>
    <w:rPr>
      <w:sz w:val="20"/>
      <w:szCs w:val="20"/>
    </w:rPr>
  </w:style>
  <w:style w:type="character" w:customStyle="1" w:styleId="FootnoteTextChar">
    <w:name w:val="Footnote Text Char"/>
    <w:link w:val="FootnoteText"/>
    <w:uiPriority w:val="99"/>
    <w:semiHidden/>
    <w:unhideWhenUsed/>
    <w:rPr>
      <w:sz w:val="20"/>
      <w:szCs w:val="20"/>
    </w:rPr>
  </w:style>
  <w:style w:type="character" w:styleId="EndnoteReference">
    <w:name w:val="endnote reference"/>
    <w:uiPriority w:val="99"/>
    <w:semiHidden/>
    <w:unhideWhenUsed/>
    <w:rPr>
      <w:vertAlign w:val="superscript"/>
    </w:rPr>
  </w:style>
  <w:style w:type="paragraph" w:styleId="EndnoteText">
    <w:name w:val="endnote text"/>
    <w:link w:val="EndnoteTextChar"/>
    <w:uiPriority w:val="99"/>
    <w:semiHidden/>
    <w:unhideWhenUsed/>
    <w:rPr>
      <w:sz w:val="20"/>
      <w:szCs w:val="20"/>
    </w:rPr>
  </w:style>
  <w:style w:type="character" w:customStyle="1" w:styleId="EndnoteTextChar">
    <w:name w:val="Endnote Text Char"/>
    <w:link w:val="EndnoteText"/>
    <w:uiPriority w:val="99"/>
    <w:semiHidden/>
    <w:unhideWhenUsed/>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TotalTime>
  <Pages>5</Pages>
  <Words>638</Words>
  <Characters>3643</Characters>
  <Application>Microsoft Office Word</Application>
  <DocSecurity>0</DocSecurity>
  <Lines>30</Lines>
  <Paragraphs>8</Paragraphs>
  <ScaleCrop>false</ScaleCrop>
  <Company/>
  <LinksUpToDate>false</LinksUpToDate>
  <CharactersWithSpaces>4273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Anca Anael Andru</cp:lastModifiedBy>
  <cp:revision>4</cp:revision>
  <dcterms:created xsi:type="dcterms:W3CDTF">2026-07-06T13:24:00Z</dcterms:created>
  <dcterms:modified xsi:type="dcterms:W3CDTF">2026-07-06T13:35:00Z</dcterms:modified>
</cp:coreProperties>
</file>