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3552nffmfsoa" w:id="0"/>
      <w:bookmarkEnd w:id="0"/>
      <w:r w:rsidDel="00000000" w:rsidR="00000000" w:rsidRPr="00000000">
        <w:rPr>
          <w:rtl w:val="0"/>
        </w:rPr>
        <w:t xml:space="preserve">A Heritage Landscape Characterisation of Strata Florida Abbey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ind w:firstLine="425.19685039370086"/>
        <w:rPr/>
      </w:pPr>
      <w:r w:rsidDel="00000000" w:rsidR="00000000" w:rsidRPr="00000000">
        <w:rPr>
          <w:rtl w:val="0"/>
        </w:rPr>
        <w:t xml:space="preserve">i. Abstract</w:t>
      </w:r>
    </w:p>
    <w:p w:rsidR="00000000" w:rsidDel="00000000" w:rsidP="00000000" w:rsidRDefault="00000000" w:rsidRPr="00000000" w14:paraId="00000004">
      <w:pPr>
        <w:numPr>
          <w:ilvl w:val="0"/>
          <w:numId w:val="1"/>
        </w:numPr>
        <w:ind w:left="720" w:hanging="360"/>
        <w:rPr>
          <w:u w:val="none"/>
        </w:rPr>
      </w:pPr>
      <w:r w:rsidDel="00000000" w:rsidR="00000000" w:rsidRPr="00000000">
        <w:rPr>
          <w:rtl w:val="0"/>
        </w:rPr>
        <w:t xml:space="preserve">A Heritage Landscape Characterisation of Strata Florida Abbey</w:t>
      </w:r>
    </w:p>
    <w:p w:rsidR="00000000" w:rsidDel="00000000" w:rsidP="00000000" w:rsidRDefault="00000000" w:rsidRPr="00000000" w14:paraId="00000005">
      <w:pPr>
        <w:numPr>
          <w:ilvl w:val="0"/>
          <w:numId w:val="1"/>
        </w:numPr>
        <w:ind w:left="720" w:hanging="360"/>
        <w:rPr>
          <w:u w:val="none"/>
        </w:rPr>
      </w:pPr>
      <w:r w:rsidDel="00000000" w:rsidR="00000000" w:rsidRPr="00000000">
        <w:rPr>
          <w:rtl w:val="0"/>
        </w:rPr>
        <w:t xml:space="preserve">Landscape Characterisation: A Contemporary Heritage Lens</w:t>
      </w:r>
    </w:p>
    <w:p w:rsidR="00000000" w:rsidDel="00000000" w:rsidP="00000000" w:rsidRDefault="00000000" w:rsidRPr="00000000" w14:paraId="00000006">
      <w:pPr>
        <w:numPr>
          <w:ilvl w:val="0"/>
          <w:numId w:val="1"/>
        </w:numPr>
        <w:ind w:left="720" w:hanging="360"/>
        <w:rPr>
          <w:u w:val="none"/>
        </w:rPr>
      </w:pPr>
      <w:r w:rsidDel="00000000" w:rsidR="00000000" w:rsidRPr="00000000">
        <w:rPr>
          <w:rtl w:val="0"/>
        </w:rPr>
        <w:t xml:space="preserve">Stakeholders and Heritage Values</w:t>
      </w:r>
    </w:p>
    <w:p w:rsidR="00000000" w:rsidDel="00000000" w:rsidP="00000000" w:rsidRDefault="00000000" w:rsidRPr="00000000" w14:paraId="00000007">
      <w:pPr>
        <w:numPr>
          <w:ilvl w:val="0"/>
          <w:numId w:val="1"/>
        </w:numPr>
        <w:ind w:left="720" w:hanging="360"/>
        <w:rPr>
          <w:u w:val="none"/>
        </w:rPr>
      </w:pPr>
      <w:r w:rsidDel="00000000" w:rsidR="00000000" w:rsidRPr="00000000">
        <w:rPr>
          <w:rtl w:val="0"/>
        </w:rPr>
        <w:t xml:space="preserve">Synthesis and Final Reflections </w:t>
      </w:r>
    </w:p>
    <w:p w:rsidR="00000000" w:rsidDel="00000000" w:rsidP="00000000" w:rsidRDefault="00000000" w:rsidRPr="00000000" w14:paraId="00000008">
      <w:pPr>
        <w:numPr>
          <w:ilvl w:val="0"/>
          <w:numId w:val="1"/>
        </w:numPr>
        <w:ind w:left="720" w:hanging="360"/>
        <w:rPr>
          <w:u w:val="none"/>
        </w:rPr>
      </w:pPr>
      <w:r w:rsidDel="00000000" w:rsidR="00000000" w:rsidRPr="00000000">
        <w:rPr>
          <w:rtl w:val="0"/>
        </w:rPr>
        <w:t xml:space="preserve">Reference list</w:t>
      </w: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2"/>
        <w:rPr/>
      </w:pPr>
      <w:bookmarkStart w:colFirst="0" w:colLast="0" w:name="_3y7rwirca1u4" w:id="1"/>
      <w:bookmarkEnd w:id="1"/>
      <w:r w:rsidDel="00000000" w:rsidR="00000000" w:rsidRPr="00000000">
        <w:rPr>
          <w:rtl w:val="0"/>
        </w:rPr>
        <w:t xml:space="preserve">Abstract</w:t>
      </w:r>
    </w:p>
    <w:p w:rsidR="00000000" w:rsidDel="00000000" w:rsidP="00000000" w:rsidRDefault="00000000" w:rsidRPr="00000000" w14:paraId="0000000A">
      <w:pPr>
        <w:rPr/>
      </w:pPr>
      <w:r w:rsidDel="00000000" w:rsidR="00000000" w:rsidRPr="00000000">
        <w:rPr>
          <w:rtl w:val="0"/>
        </w:rPr>
        <w:t xml:space="preserve">This report presents a Historic Landscape Characterisation (HLC) of Strata Florida Abbey, a culturally significant heritage site in mid Wales. Drawing on theory from Laurajane Smith’s Authorised Heritage Discourse (AHD), David Lowenthal’s </w:t>
      </w:r>
      <w:r w:rsidDel="00000000" w:rsidR="00000000" w:rsidRPr="00000000">
        <w:rPr>
          <w:i w:val="1"/>
          <w:rtl w:val="0"/>
        </w:rPr>
        <w:t xml:space="preserve">The Past is a Foreign Country</w:t>
      </w:r>
      <w:r w:rsidDel="00000000" w:rsidR="00000000" w:rsidRPr="00000000">
        <w:rPr>
          <w:rtl w:val="0"/>
        </w:rPr>
        <w:t xml:space="preserve"> and Horkheimer and Adorno’s theory of the culture industry, the curation and management of Strata Florida is examined. It explores the roles of various stakeholders including The Strata Florida Trust and Cadw and how their own particular interests shape Strata Florida. The report also argues that Strata Florida is not an organic unbiased reflection of the past, but rather a selectively framed and ideologically constructed landscape. By understanding this, the report calls for a more critical and inclusive discussion of heritage. </w:t>
      </w: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2"/>
        <w:numPr>
          <w:ilvl w:val="0"/>
          <w:numId w:val="2"/>
        </w:numPr>
        <w:ind w:left="720" w:hanging="360"/>
        <w:rPr>
          <w:u w:val="none"/>
        </w:rPr>
      </w:pPr>
      <w:bookmarkStart w:colFirst="0" w:colLast="0" w:name="_436of27xoqdn" w:id="2"/>
      <w:bookmarkEnd w:id="2"/>
      <w:r w:rsidDel="00000000" w:rsidR="00000000" w:rsidRPr="00000000">
        <w:rPr>
          <w:rtl w:val="0"/>
        </w:rPr>
        <w:t xml:space="preserve">A Heritage Landscape Characterisation of Strata Florida Abbey</w:t>
      </w:r>
    </w:p>
    <w:p w:rsidR="00000000" w:rsidDel="00000000" w:rsidP="00000000" w:rsidRDefault="00000000" w:rsidRPr="00000000" w14:paraId="0000000C">
      <w:pPr>
        <w:rPr/>
      </w:pPr>
      <w:r w:rsidDel="00000000" w:rsidR="00000000" w:rsidRPr="00000000">
        <w:rPr>
          <w:rtl w:val="0"/>
        </w:rPr>
        <w:t xml:space="preserve">Strata Florida is the site of a former Cistercian monastery, being immensely important to Wales from the Middle Ages to today (Austin, 2022, p. 2; Royal Commission on the Ancient and Historical Monuments of Wales, 2022). Founded in 1164 and relocated in 1184, the monastery was a key cultural centre for the Welsh kingdoms (The Strata Florida Trust, no date a). Its landscape is rich, not just of medieval history but also Bronze Age and Iron Age, (ibid.). Dissolving in 1539, the monastery became under the ownership of the Stedman family, who kept the tradition of sheep farming alive, and is still kept alive today under the Arch family, keeping a lineage of tradition going (ibid.).</w:t>
      </w:r>
    </w:p>
    <w:p w:rsidR="00000000" w:rsidDel="00000000" w:rsidP="00000000" w:rsidRDefault="00000000" w:rsidRPr="00000000" w14:paraId="0000000D">
      <w:pPr>
        <w:ind w:firstLine="720"/>
        <w:rPr/>
      </w:pPr>
      <w:r w:rsidDel="00000000" w:rsidR="00000000" w:rsidRPr="00000000">
        <w:rPr>
          <w:rtl w:val="0"/>
        </w:rPr>
        <w:t xml:space="preserve">Today, it is once again a cultural centre of Wales, with its ties to old independent Welsh kingdoms and Welsh identity (ibid.), this is a key landscape of Welsh hereditary importance. The site sees itself not only as an historical attraction but also one of community outreach, education, accessibility and sustainability (ibid.), making it a multifaceted landscape. </w:t>
      </w:r>
    </w:p>
    <w:p w:rsidR="00000000" w:rsidDel="00000000" w:rsidP="00000000" w:rsidRDefault="00000000" w:rsidRPr="00000000" w14:paraId="0000000E">
      <w:pPr>
        <w:rPr/>
      </w:pPr>
      <w:r w:rsidDel="00000000" w:rsidR="00000000" w:rsidRPr="00000000">
        <w:rPr>
          <w:rtl w:val="0"/>
        </w:rPr>
        <w:tab/>
        <w:t xml:space="preserve">The Strata Florida Trust was set up as a charity in 2006 and now owns the farm of Mynachlog Fawr that was built by the Stedmans (ibid.), managing the previously mentioned aims of outreach, education, accessibility and sustainability as well as committing themselves to both the restoration of aspects of the site and the conservation of others with a focus on continued growth (ibid.). </w:t>
      </w:r>
    </w:p>
    <w:p w:rsidR="00000000" w:rsidDel="00000000" w:rsidP="00000000" w:rsidRDefault="00000000" w:rsidRPr="00000000" w14:paraId="0000000F">
      <w:pPr>
        <w:rPr/>
      </w:pPr>
      <w:r w:rsidDel="00000000" w:rsidR="00000000" w:rsidRPr="00000000">
        <w:rPr>
          <w:rtl w:val="0"/>
        </w:rPr>
        <w:tab/>
        <w:t xml:space="preserve">Historic Landscape Characterisation (HLC) is a philosophy to thinking about landscape that focuses on landscape holistically and inclusively, as a sum of all its parts that are equally as important as each other with no temporal bias, no matter how old or new, how ordinary or extraordinary (Fairclough, 2008, pp. 413 - 416). Importantly, HLC is concerned with landscapes and not site, not focusing on mapping find-spots but instead focusing on the entire landscape (ibid.) </w:t>
      </w:r>
    </w:p>
    <w:p w:rsidR="00000000" w:rsidDel="00000000" w:rsidP="00000000" w:rsidRDefault="00000000" w:rsidRPr="00000000" w14:paraId="00000010">
      <w:pPr>
        <w:rPr/>
      </w:pPr>
      <w:r w:rsidDel="00000000" w:rsidR="00000000" w:rsidRPr="00000000">
        <w:rPr>
          <w:rtl w:val="0"/>
        </w:rPr>
        <w:tab/>
        <w:t xml:space="preserve">Through a HLC lens, this report will focus on the landscape of Strata Florida, focusing specifically on it as a site of heritage and how the sum of all its parts has shaped it into the heritage site it is today. </w:t>
      </w:r>
    </w:p>
    <w:p w:rsidR="00000000" w:rsidDel="00000000" w:rsidP="00000000" w:rsidRDefault="00000000" w:rsidRPr="00000000" w14:paraId="00000011">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732000</wp:posOffset>
                </wp:positionH>
                <wp:positionV relativeFrom="paragraph">
                  <wp:posOffset>380167</wp:posOffset>
                </wp:positionV>
                <wp:extent cx="4262438" cy="3107197"/>
                <wp:effectExtent b="0" l="0" r="0" t="0"/>
                <wp:wrapTopAndBottom distB="114300" distT="114300"/>
                <wp:docPr id="1" name=""/>
                <a:graphic>
                  <a:graphicData uri="http://schemas.microsoft.com/office/word/2010/wordprocessingGroup">
                    <wpg:wgp>
                      <wpg:cNvGrpSpPr/>
                      <wpg:grpSpPr>
                        <a:xfrm>
                          <a:off x="152275" y="152400"/>
                          <a:ext cx="4262438" cy="3107197"/>
                          <a:chOff x="152275" y="152400"/>
                          <a:chExt cx="5847000" cy="4267150"/>
                        </a:xfrm>
                      </wpg:grpSpPr>
                      <pic:pic>
                        <pic:nvPicPr>
                          <pic:cNvPr id="2" name="Shape 2"/>
                          <pic:cNvPicPr preferRelativeResize="0"/>
                        </pic:nvPicPr>
                        <pic:blipFill>
                          <a:blip r:embed="rId6">
                            <a:alphaModFix/>
                          </a:blip>
                          <a:stretch>
                            <a:fillRect/>
                          </a:stretch>
                        </pic:blipFill>
                        <pic:spPr>
                          <a:xfrm>
                            <a:off x="152400" y="152400"/>
                            <a:ext cx="5734050" cy="3819525"/>
                          </a:xfrm>
                          <a:prstGeom prst="rect">
                            <a:avLst/>
                          </a:prstGeom>
                          <a:noFill/>
                          <a:ln cap="flat" cmpd="sng">
                            <a:solidFill>
                              <a:srgbClr val="000000"/>
                            </a:solidFill>
                            <a:prstDash val="solid"/>
                            <a:miter lim="8000"/>
                            <a:headEnd len="sm" w="sm" type="none"/>
                            <a:tailEnd len="sm" w="sm" type="none"/>
                          </a:ln>
                        </pic:spPr>
                      </pic:pic>
                      <wps:wsp>
                        <wps:cNvSpPr txBox="1"/>
                        <wps:cNvPr id="3" name="Shape 3"/>
                        <wps:spPr>
                          <a:xfrm>
                            <a:off x="152275" y="4050250"/>
                            <a:ext cx="58470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t xml:space="preserve">Figure 1: </w:t>
                              </w:r>
                              <w:r w:rsidDel="00000000" w:rsidR="00000000" w:rsidRPr="00000000">
                                <w:rPr>
                                  <w:rFonts w:ascii="Arial" w:cs="Arial" w:eastAsia="Arial" w:hAnsi="Arial"/>
                                  <w:b w:val="0"/>
                                  <w:i w:val="0"/>
                                  <w:smallCaps w:val="0"/>
                                  <w:strike w:val="0"/>
                                  <w:color w:val="000000"/>
                                  <w:sz w:val="24"/>
                                  <w:vertAlign w:val="baseline"/>
                                </w:rPr>
                                <w:t xml:space="preserve">Strata Florida Abbey (Driver, 2012)</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732000</wp:posOffset>
                </wp:positionH>
                <wp:positionV relativeFrom="paragraph">
                  <wp:posOffset>380167</wp:posOffset>
                </wp:positionV>
                <wp:extent cx="4262438" cy="3107197"/>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4262438" cy="3107197"/>
                        </a:xfrm>
                        <a:prstGeom prst="rect"/>
                        <a:ln/>
                      </pic:spPr>
                    </pic:pic>
                  </a:graphicData>
                </a:graphic>
              </wp:anchor>
            </w:drawing>
          </mc:Fallback>
        </mc:AlternateContent>
      </w:r>
    </w:p>
    <w:p w:rsidR="00000000" w:rsidDel="00000000" w:rsidP="00000000" w:rsidRDefault="00000000" w:rsidRPr="00000000" w14:paraId="00000012">
      <w:pPr>
        <w:pStyle w:val="Heading2"/>
        <w:numPr>
          <w:ilvl w:val="0"/>
          <w:numId w:val="2"/>
        </w:numPr>
        <w:ind w:left="720" w:hanging="360"/>
        <w:rPr>
          <w:u w:val="none"/>
        </w:rPr>
      </w:pPr>
      <w:bookmarkStart w:colFirst="0" w:colLast="0" w:name="_ena3pk9tj3c6" w:id="3"/>
      <w:bookmarkEnd w:id="3"/>
      <w:r w:rsidDel="00000000" w:rsidR="00000000" w:rsidRPr="00000000">
        <w:rPr>
          <w:rtl w:val="0"/>
        </w:rPr>
        <w:t xml:space="preserve">Landscape Characterisation: A Contemporary Heritage Lens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Strata Florida is not simply a ruined cistercian monastery; it is a landscape that is a sum of parts of historical narrative, institutional framing, public interaction and educational interaction. Using a Historic Landscape Characterisation (HLC) approach, this section explores the different patterns, processes and functions that contribute towards the formation of Strata Florida as a heritage site and how the landscape is experienced and understood (Fairclough, 2010, p. 416).</w:t>
      </w:r>
    </w:p>
    <w:p w:rsidR="00000000" w:rsidDel="00000000" w:rsidP="00000000" w:rsidRDefault="00000000" w:rsidRPr="00000000" w14:paraId="00000015">
      <w:pPr>
        <w:ind w:firstLine="720"/>
        <w:rPr/>
      </w:pPr>
      <w:r w:rsidDel="00000000" w:rsidR="00000000" w:rsidRPr="00000000">
        <w:rPr>
          <w:rtl w:val="0"/>
        </w:rPr>
        <w:t xml:space="preserve">Laurajane Smith (2012,  pp. 154-157) discusses </w:t>
      </w:r>
      <w:r w:rsidDel="00000000" w:rsidR="00000000" w:rsidRPr="00000000">
        <w:rPr>
          <w:i w:val="1"/>
          <w:rtl w:val="0"/>
        </w:rPr>
        <w:t xml:space="preserve">The Authorised Heritage Discourse</w:t>
      </w:r>
      <w:r w:rsidDel="00000000" w:rsidR="00000000" w:rsidRPr="00000000">
        <w:rPr>
          <w:rtl w:val="0"/>
        </w:rPr>
        <w:t xml:space="preserve"> (AHD), which she describes as the “the dominant way of thinking about, writing and talking about, and defining heritage”. She argues that the dominant focus of heritage is biased towards monumentality, specifically ancient monuments, sites and historical and/or ecclesiastical buildings (ibid., p. 161). She also argues that there is a bias towards the distant past and monumentality of the unordinary and higher class (ibid.). The other key element of her writing focuses on the </w:t>
      </w:r>
      <w:r w:rsidDel="00000000" w:rsidR="00000000" w:rsidRPr="00000000">
        <w:rPr>
          <w:i w:val="1"/>
          <w:rtl w:val="0"/>
        </w:rPr>
        <w:t xml:space="preserve">who</w:t>
      </w:r>
      <w:r w:rsidDel="00000000" w:rsidR="00000000" w:rsidRPr="00000000">
        <w:rPr>
          <w:rtl w:val="0"/>
        </w:rPr>
        <w:t xml:space="preserve">, specifically that large public national bodies such as English Heritage and the National Trust dictate what is heritage; that what is considered heritage is undemocratic (ibid., p. 160). </w:t>
      </w:r>
    </w:p>
    <w:p w:rsidR="00000000" w:rsidDel="00000000" w:rsidP="00000000" w:rsidRDefault="00000000" w:rsidRPr="00000000" w14:paraId="00000016">
      <w:pPr>
        <w:ind w:firstLine="720"/>
        <w:rPr/>
      </w:pPr>
      <w:r w:rsidDel="00000000" w:rsidR="00000000" w:rsidRPr="00000000">
        <w:rPr>
          <w:rtl w:val="0"/>
        </w:rPr>
        <w:t xml:space="preserve">This lines with Strata Florida. The focus of institutions such as The Strata Florida Trust and Cadw who directly manage Strata Florida and even organisations that less directly contribute to the management of the site, such as The Kings’ Foundation and University of Wales Trinity Saint David (The Strata Florida Trust, no date a) and the Strata Florida Research Project’s focus on the Abbey and the medieval (Jones, 2022, p. 9) with signage even down to the simplest level of the logo of the Strata Florida Trust (see </w:t>
      </w:r>
      <w:r w:rsidDel="00000000" w:rsidR="00000000" w:rsidRPr="00000000">
        <w:rPr>
          <w:i w:val="1"/>
          <w:rtl w:val="0"/>
        </w:rPr>
        <w:t xml:space="preserve">Figure 2</w:t>
      </w:r>
      <w:r w:rsidDel="00000000" w:rsidR="00000000" w:rsidRPr="00000000">
        <w:rPr>
          <w:rtl w:val="0"/>
        </w:rPr>
        <w:t xml:space="preserve">) focusing on the Abbey and focusing less on the prehistoric and postmedieval aspects of the landscape (Austin, 2022, pp. 9-16; The Strata Florida Trust, no date a). The landscape is not neutral, certain aspects of the past have been placed at the foreground to align with national and institutional agendas. </w:t>
      </w:r>
    </w:p>
    <w:p w:rsidR="00000000" w:rsidDel="00000000" w:rsidP="00000000" w:rsidRDefault="00000000" w:rsidRPr="00000000" w14:paraId="00000017">
      <w:pPr>
        <w:ind w:left="0" w:firstLine="0"/>
        <w:rPr/>
      </w:pPr>
      <w:r w:rsidDel="00000000" w:rsidR="00000000" w:rsidRPr="00000000">
        <w:rPr>
          <w:rtl w:val="0"/>
        </w:rPr>
      </w:r>
    </w:p>
    <w:p w:rsidR="00000000" w:rsidDel="00000000" w:rsidP="00000000" w:rsidRDefault="00000000" w:rsidRPr="00000000" w14:paraId="00000018">
      <w:pPr>
        <w:ind w:firstLine="720"/>
        <w:rPr/>
      </w:pPr>
      <w:r w:rsidDel="00000000" w:rsidR="00000000" w:rsidRPr="00000000">
        <w:rPr>
          <w:rtl w:val="0"/>
        </w:rPr>
        <w:tab/>
        <w:t xml:space="preserve">The Strata Florida Abbey is not one that has been left to nature; it is presented aesthetically with neatly mown grass, walls that are both authentically and inauthentically medieval through upkeep; a visually coherent layout (see </w:t>
      </w:r>
      <w:r w:rsidDel="00000000" w:rsidR="00000000" w:rsidRPr="00000000">
        <w:rPr>
          <w:i w:val="1"/>
          <w:rtl w:val="0"/>
        </w:rPr>
        <w:t xml:space="preserve">Figure 3</w:t>
      </w:r>
      <w:r w:rsidDel="00000000" w:rsidR="00000000" w:rsidRPr="00000000">
        <w:rPr>
          <w:rtl w:val="0"/>
        </w:rPr>
        <w:t xml:space="preserve">) and signage that is easily legible (see </w:t>
      </w:r>
      <w:r w:rsidDel="00000000" w:rsidR="00000000" w:rsidRPr="00000000">
        <w:rPr>
          <w:i w:val="1"/>
          <w:rtl w:val="0"/>
        </w:rPr>
        <w:t xml:space="preserve">Figure 4</w:t>
      </w:r>
      <w:r w:rsidDel="00000000" w:rsidR="00000000" w:rsidRPr="00000000">
        <w:rPr>
          <w:rtl w:val="0"/>
        </w:rPr>
        <w:t xml:space="preserve">). This supports the AHD focusing on giving a certain idea of “heritage”, and also supports Horkheimer and Adorno’s (2002) idea of the </w:t>
      </w:r>
      <w:r w:rsidDel="00000000" w:rsidR="00000000" w:rsidRPr="00000000">
        <w:rPr>
          <w:i w:val="1"/>
          <w:rtl w:val="0"/>
        </w:rPr>
        <w:t xml:space="preserve">“culture industry”. </w:t>
      </w:r>
      <w:r w:rsidDel="00000000" w:rsidR="00000000" w:rsidRPr="00000000">
        <w:rPr>
          <w:rtl w:val="0"/>
        </w:rPr>
        <w:t xml:space="preserve">They argue that the idea of culture has been “infected with sameness” and that culture has been made unanimous and palatable as a sellable product (Horkheimer and Adorno, 2002, pp. 94-95; Adorno, 1991, pp. 2, 98). This argues that heritage is a product to appease ideas of visitors' expectations of order, history and tranquility.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152874</wp:posOffset>
                </wp:positionV>
                <wp:extent cx="2686050" cy="2476500"/>
                <wp:effectExtent b="0" l="0" r="0" t="0"/>
                <wp:wrapSquare wrapText="bothSides" distB="114300" distT="114300" distL="114300" distR="114300"/>
                <wp:docPr id="4" name=""/>
                <a:graphic>
                  <a:graphicData uri="http://schemas.microsoft.com/office/word/2010/wordprocessingGroup">
                    <wpg:wgp>
                      <wpg:cNvGrpSpPr/>
                      <wpg:grpSpPr>
                        <a:xfrm>
                          <a:off x="152400" y="152400"/>
                          <a:ext cx="2686050" cy="2476500"/>
                          <a:chOff x="152400" y="152400"/>
                          <a:chExt cx="2667000" cy="2454825"/>
                        </a:xfrm>
                      </wpg:grpSpPr>
                      <pic:pic>
                        <pic:nvPicPr>
                          <pic:cNvPr id="8" name="Shape 8"/>
                          <pic:cNvPicPr preferRelativeResize="0"/>
                        </pic:nvPicPr>
                        <pic:blipFill>
                          <a:blip r:embed="rId8">
                            <a:alphaModFix/>
                          </a:blip>
                          <a:stretch>
                            <a:fillRect/>
                          </a:stretch>
                        </pic:blipFill>
                        <pic:spPr>
                          <a:xfrm>
                            <a:off x="152400" y="152400"/>
                            <a:ext cx="2667000" cy="1762125"/>
                          </a:xfrm>
                          <a:prstGeom prst="rect">
                            <a:avLst/>
                          </a:prstGeom>
                          <a:noFill/>
                          <a:ln>
                            <a:noFill/>
                          </a:ln>
                        </pic:spPr>
                      </pic:pic>
                      <wps:wsp>
                        <wps:cNvSpPr txBox="1"/>
                        <wps:cNvPr id="9" name="Shape 9"/>
                        <wps:spPr>
                          <a:xfrm>
                            <a:off x="152400" y="1914525"/>
                            <a:ext cx="26670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w:t>
                              </w:r>
                              <w:r w:rsidDel="00000000" w:rsidR="00000000" w:rsidRPr="00000000">
                                <w:rPr>
                                  <w:rFonts w:ascii="Arial" w:cs="Arial" w:eastAsia="Arial" w:hAnsi="Arial"/>
                                  <w:b w:val="0"/>
                                  <w:i w:val="0"/>
                                  <w:smallCaps w:val="0"/>
                                  <w:strike w:val="0"/>
                                  <w:color w:val="000000"/>
                                  <w:sz w:val="22"/>
                                  <w:vertAlign w:val="baseline"/>
                                </w:rPr>
                                <w:t xml:space="preserve">The Strata Florida Trust logo, </w:t>
                              </w:r>
                              <w:r w:rsidDel="00000000" w:rsidR="00000000" w:rsidRPr="00000000">
                                <w:rPr>
                                  <w:rFonts w:ascii="Arial" w:cs="Arial" w:eastAsia="Arial" w:hAnsi="Arial"/>
                                  <w:b w:val="0"/>
                                  <w:i w:val="0"/>
                                  <w:smallCaps w:val="0"/>
                                  <w:strike w:val="0"/>
                                  <w:color w:val="000000"/>
                                  <w:sz w:val="22"/>
                                  <w:vertAlign w:val="baseline"/>
                                </w:rPr>
                                <w:t xml:space="preserve">highlighting the west gate of the Abbey (The Strata Florida Trust, no date b)</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152874</wp:posOffset>
                </wp:positionV>
                <wp:extent cx="2686050" cy="2476500"/>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2686050" cy="2476500"/>
                        </a:xfrm>
                        <a:prstGeom prst="rect"/>
                        <a:ln/>
                      </pic:spPr>
                    </pic:pic>
                  </a:graphicData>
                </a:graphic>
              </wp:anchor>
            </w:drawing>
          </mc:Fallback>
        </mc:AlternateContent>
      </w:r>
    </w:p>
    <w:p w:rsidR="00000000" w:rsidDel="00000000" w:rsidP="00000000" w:rsidRDefault="00000000" w:rsidRPr="00000000" w14:paraId="00000019">
      <w:pPr>
        <w:ind w:firstLine="720"/>
        <w:rPr/>
      </w:pPr>
      <w:r w:rsidDel="00000000" w:rsidR="00000000" w:rsidRPr="00000000">
        <w:rPr/>
        <mc:AlternateContent>
          <mc:Choice Requires="wpg">
            <w:drawing>
              <wp:inline distB="114300" distT="114300" distL="114300" distR="114300">
                <wp:extent cx="5106705" cy="4148138"/>
                <wp:effectExtent b="0" l="0" r="0" t="0"/>
                <wp:docPr id="5" name=""/>
                <a:graphic>
                  <a:graphicData uri="http://schemas.microsoft.com/office/word/2010/wordprocessingGroup">
                    <wpg:wgp>
                      <wpg:cNvGrpSpPr/>
                      <wpg:grpSpPr>
                        <a:xfrm>
                          <a:off x="152325" y="152400"/>
                          <a:ext cx="5106705" cy="4148138"/>
                          <a:chOff x="152325" y="152400"/>
                          <a:chExt cx="5734200" cy="4659300"/>
                        </a:xfrm>
                      </wpg:grpSpPr>
                      <pic:pic>
                        <pic:nvPicPr>
                          <pic:cNvPr id="10" name="Shape 10"/>
                          <pic:cNvPicPr preferRelativeResize="0"/>
                        </pic:nvPicPr>
                        <pic:blipFill>
                          <a:blip r:embed="rId9">
                            <a:alphaModFix/>
                          </a:blip>
                          <a:stretch>
                            <a:fillRect/>
                          </a:stretch>
                        </pic:blipFill>
                        <pic:spPr>
                          <a:xfrm>
                            <a:off x="152400" y="152400"/>
                            <a:ext cx="5734050" cy="4305300"/>
                          </a:xfrm>
                          <a:prstGeom prst="rect">
                            <a:avLst/>
                          </a:prstGeom>
                          <a:noFill/>
                          <a:ln>
                            <a:noFill/>
                          </a:ln>
                        </pic:spPr>
                      </pic:pic>
                      <wps:wsp>
                        <wps:cNvSpPr txBox="1"/>
                        <wps:cNvPr id="11" name="Shape 11"/>
                        <wps:spPr>
                          <a:xfrm>
                            <a:off x="152325" y="44577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 </w:t>
                              </w:r>
                              <w:r w:rsidDel="00000000" w:rsidR="00000000" w:rsidRPr="00000000">
                                <w:rPr>
                                  <w:rFonts w:ascii="Arial" w:cs="Arial" w:eastAsia="Arial" w:hAnsi="Arial"/>
                                  <w:b w:val="0"/>
                                  <w:i w:val="0"/>
                                  <w:smallCaps w:val="0"/>
                                  <w:strike w:val="0"/>
                                  <w:color w:val="000000"/>
                                  <w:sz w:val="22"/>
                                  <w:vertAlign w:val="baseline"/>
                                </w:rPr>
                                <w:t xml:space="preserve">The Strata Florida Landscape (Author’s own, 2025).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106705" cy="4148138"/>
                <wp:effectExtent b="0" l="0" r="0" t="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5106705" cy="4148138"/>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A">
      <w:pPr>
        <w:ind w:firstLine="720"/>
        <w:rPr/>
      </w:pPr>
      <w:r w:rsidDel="00000000" w:rsidR="00000000" w:rsidRPr="00000000">
        <w:rPr/>
        <mc:AlternateContent>
          <mc:Choice Requires="wpg">
            <w:drawing>
              <wp:inline distB="114300" distT="114300" distL="114300" distR="114300">
                <wp:extent cx="5105400" cy="4191000"/>
                <wp:effectExtent b="0" l="0" r="0" t="0"/>
                <wp:docPr id="3" name=""/>
                <a:graphic>
                  <a:graphicData uri="http://schemas.microsoft.com/office/word/2010/wordprocessingGroup">
                    <wpg:wgp>
                      <wpg:cNvGrpSpPr/>
                      <wpg:grpSpPr>
                        <a:xfrm>
                          <a:off x="152325" y="152400"/>
                          <a:ext cx="5105400" cy="4191000"/>
                          <a:chOff x="152325" y="152400"/>
                          <a:chExt cx="5086500" cy="4173525"/>
                        </a:xfrm>
                      </wpg:grpSpPr>
                      <pic:pic>
                        <pic:nvPicPr>
                          <pic:cNvPr id="6" name="Shape 6"/>
                          <pic:cNvPicPr preferRelativeResize="0"/>
                        </pic:nvPicPr>
                        <pic:blipFill>
                          <a:blip r:embed="rId10">
                            <a:alphaModFix/>
                          </a:blip>
                          <a:stretch>
                            <a:fillRect/>
                          </a:stretch>
                        </pic:blipFill>
                        <pic:spPr>
                          <a:xfrm>
                            <a:off x="152400" y="152400"/>
                            <a:ext cx="5086350" cy="3819525"/>
                          </a:xfrm>
                          <a:prstGeom prst="rect">
                            <a:avLst/>
                          </a:prstGeom>
                          <a:noFill/>
                          <a:ln>
                            <a:noFill/>
                          </a:ln>
                        </pic:spPr>
                      </pic:pic>
                      <wps:wsp>
                        <wps:cNvSpPr txBox="1"/>
                        <wps:cNvPr id="7" name="Shape 7"/>
                        <wps:spPr>
                          <a:xfrm>
                            <a:off x="152325" y="3971925"/>
                            <a:ext cx="50865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4: </w:t>
                              </w:r>
                              <w:r w:rsidDel="00000000" w:rsidR="00000000" w:rsidRPr="00000000">
                                <w:rPr>
                                  <w:rFonts w:ascii="Arial" w:cs="Arial" w:eastAsia="Arial" w:hAnsi="Arial"/>
                                  <w:b w:val="0"/>
                                  <w:i w:val="0"/>
                                  <w:smallCaps w:val="0"/>
                                  <w:strike w:val="0"/>
                                  <w:color w:val="000000"/>
                                  <w:sz w:val="22"/>
                                  <w:vertAlign w:val="baseline"/>
                                </w:rPr>
                                <w:t xml:space="preserve">Example of signage at Strata Florida (Author’s own, 2025).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105400" cy="4191000"/>
                <wp:effectExtent b="0" l="0" r="0" t="0"/>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5105400" cy="41910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B">
      <w:pPr>
        <w:ind w:firstLine="720"/>
        <w:rPr/>
      </w:pPr>
      <w:r w:rsidDel="00000000" w:rsidR="00000000" w:rsidRPr="00000000">
        <w:rPr>
          <w:rtl w:val="0"/>
        </w:rPr>
      </w:r>
    </w:p>
    <w:p w:rsidR="00000000" w:rsidDel="00000000" w:rsidP="00000000" w:rsidRDefault="00000000" w:rsidRPr="00000000" w14:paraId="0000001C">
      <w:pPr>
        <w:ind w:firstLine="720"/>
        <w:rPr/>
      </w:pPr>
      <w:r w:rsidDel="00000000" w:rsidR="00000000" w:rsidRPr="00000000">
        <w:rPr>
          <w:rtl w:val="0"/>
        </w:rPr>
        <w:t xml:space="preserve">Lowenthal (1985, pp. 234-235) asserts that historians try and make the past intelligible by structuring it and linearising it, that things happened because they had to. Here he argues that the past and present merge, that our understanding and narrative of the past is shaped by the needs and wants of today and that there exists no “absolute truth”. Strata Florida’s running of community events and workshops, hosting local school and organisational visits and making spaces available for community use (The Strata Florida Trust, no date a) showcase how the Strata Florida Trust is producing and negotiating the past in response to their current needs.</w:t>
      </w:r>
    </w:p>
    <w:p w:rsidR="00000000" w:rsidDel="00000000" w:rsidP="00000000" w:rsidRDefault="00000000" w:rsidRPr="00000000" w14:paraId="0000001D">
      <w:pPr>
        <w:ind w:left="0" w:firstLine="0"/>
        <w:rPr/>
      </w:pPr>
      <w:r w:rsidDel="00000000" w:rsidR="00000000" w:rsidRPr="00000000">
        <w:rPr>
          <w:rtl w:val="0"/>
        </w:rPr>
        <w:tab/>
        <w:t xml:space="preserve">These different theoretical applications strengthen the HLC analysis of Strata Florida, that it is a palimpsest of curated memory that is shaped by different voices, priorities, and frameworks to actively produce heritage.</w:t>
      </w:r>
    </w:p>
    <w:p w:rsidR="00000000" w:rsidDel="00000000" w:rsidP="00000000" w:rsidRDefault="00000000" w:rsidRPr="00000000" w14:paraId="0000001E">
      <w:pPr>
        <w:ind w:left="0" w:firstLine="0"/>
        <w:rPr/>
      </w:pPr>
      <w:r w:rsidDel="00000000" w:rsidR="00000000" w:rsidRPr="00000000">
        <w:rPr>
          <w:rtl w:val="0"/>
        </w:rPr>
      </w:r>
    </w:p>
    <w:p w:rsidR="00000000" w:rsidDel="00000000" w:rsidP="00000000" w:rsidRDefault="00000000" w:rsidRPr="00000000" w14:paraId="0000001F">
      <w:pPr>
        <w:pStyle w:val="Heading2"/>
        <w:ind w:left="0" w:firstLine="0"/>
        <w:rPr/>
      </w:pPr>
      <w:bookmarkStart w:colFirst="0" w:colLast="0" w:name="_8xpmju7wfpl9" w:id="4"/>
      <w:bookmarkEnd w:id="4"/>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numPr>
          <w:ilvl w:val="0"/>
          <w:numId w:val="2"/>
        </w:numPr>
        <w:ind w:left="720" w:hanging="360"/>
        <w:rPr>
          <w:u w:val="none"/>
        </w:rPr>
      </w:pPr>
      <w:bookmarkStart w:colFirst="0" w:colLast="0" w:name="_o57rjvajeyum" w:id="5"/>
      <w:bookmarkEnd w:id="5"/>
      <w:r w:rsidDel="00000000" w:rsidR="00000000" w:rsidRPr="00000000">
        <w:rPr>
          <w:rtl w:val="0"/>
        </w:rPr>
        <w:t xml:space="preserve"> Stakeholders and Heritage Values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Strata Florida’s heritage is co-produced by multiple institutions. Different stakeholders within Strata Florida assign different meanings and values to the site, from the national to the local and from the educational to the entertainment and community. </w:t>
      </w:r>
    </w:p>
    <w:p w:rsidR="00000000" w:rsidDel="00000000" w:rsidP="00000000" w:rsidRDefault="00000000" w:rsidRPr="00000000" w14:paraId="00000023">
      <w:pPr>
        <w:rPr/>
      </w:pPr>
      <w:r w:rsidDel="00000000" w:rsidR="00000000" w:rsidRPr="00000000">
        <w:rPr>
          <w:rtl w:val="0"/>
        </w:rPr>
        <w:tab/>
        <w:t xml:space="preserve">As previously mentioned, The Strata Florida Trust is the main charity that manages the site and its particular focus is that at a local level. They host community events and workshops and host educational and organisational visits to promote the site as a form of active heritage (The Strata Florida Trust, no date a). This highlights Lowenthal’s (1985, p. 45) discussion of identity with the past, that the communal awareness of the history of a group of people strengthens their identity. This is highlighted and encouraged by Strata Florida, with a concerted effort by the Trust to highlight the communal benefits of a heritage site such as Strata Florida and that it highlights a sense of cultural identity at differing levels: the local village of Pontrhydfendigaid; the county of Ceredigion; or the nation of Wales. This is particularly poignant with Strata Florida historically being a cultural centre for Welsh identity in medieval times (Austin, 2022, p. 2).</w:t>
      </w:r>
    </w:p>
    <w:p w:rsidR="00000000" w:rsidDel="00000000" w:rsidP="00000000" w:rsidRDefault="00000000" w:rsidRPr="00000000" w14:paraId="00000024">
      <w:pPr>
        <w:rPr/>
      </w:pPr>
      <w:r w:rsidDel="00000000" w:rsidR="00000000" w:rsidRPr="00000000">
        <w:rPr>
          <w:rtl w:val="0"/>
        </w:rPr>
        <w:tab/>
        <w:t xml:space="preserve">Another institution that manages Strata Florida is Cadw. A Welsh Government institution, Cadw’s aim is to conserve and promote the heritage of Wales at a national level (Cadw, no date). Their partnership with The Strata Florida Trust began in 2025 as part of an aim to provide “improved access and experiences to visitors” (Cadw, 2025). As part of this partnership, the Visitor Centre at Strata Florida was reopened that sells provisions such as food and drink as well as learning material and small exhibitions on the history of Strata Florida (ibid.; see </w:t>
      </w:r>
      <w:r w:rsidDel="00000000" w:rsidR="00000000" w:rsidRPr="00000000">
        <w:rPr>
          <w:i w:val="1"/>
          <w:rtl w:val="0"/>
        </w:rPr>
        <w:t xml:space="preserve">Figure 5</w:t>
      </w:r>
      <w:r w:rsidDel="00000000" w:rsidR="00000000" w:rsidRPr="00000000">
        <w:rPr>
          <w:rtl w:val="0"/>
        </w:rPr>
        <w:t xml:space="preserv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168162</wp:posOffset>
                </wp:positionV>
                <wp:extent cx="2886075" cy="2447925"/>
                <wp:effectExtent b="0" l="0" r="0" t="0"/>
                <wp:wrapSquare wrapText="bothSides" distB="114300" distT="114300" distL="114300" distR="114300"/>
                <wp:docPr id="2" name=""/>
                <a:graphic>
                  <a:graphicData uri="http://schemas.microsoft.com/office/word/2010/wordprocessingGroup">
                    <wpg:wgp>
                      <wpg:cNvGrpSpPr/>
                      <wpg:grpSpPr>
                        <a:xfrm>
                          <a:off x="152350" y="152400"/>
                          <a:ext cx="2886075" cy="2447925"/>
                          <a:chOff x="152350" y="152400"/>
                          <a:chExt cx="2867125" cy="2428200"/>
                        </a:xfrm>
                      </wpg:grpSpPr>
                      <pic:pic>
                        <pic:nvPicPr>
                          <pic:cNvPr id="4" name="Shape 4"/>
                          <pic:cNvPicPr preferRelativeResize="0"/>
                        </pic:nvPicPr>
                        <pic:blipFill>
                          <a:blip r:embed="rId11">
                            <a:alphaModFix/>
                          </a:blip>
                          <a:stretch>
                            <a:fillRect/>
                          </a:stretch>
                        </pic:blipFill>
                        <pic:spPr>
                          <a:xfrm>
                            <a:off x="152400" y="152400"/>
                            <a:ext cx="2867025" cy="1905000"/>
                          </a:xfrm>
                          <a:prstGeom prst="rect">
                            <a:avLst/>
                          </a:prstGeom>
                          <a:noFill/>
                          <a:ln>
                            <a:noFill/>
                          </a:ln>
                        </pic:spPr>
                      </pic:pic>
                      <wps:wsp>
                        <wps:cNvSpPr txBox="1"/>
                        <wps:cNvPr id="5" name="Shape 5"/>
                        <wps:spPr>
                          <a:xfrm>
                            <a:off x="152363" y="2057400"/>
                            <a:ext cx="28671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5: </w:t>
                              </w:r>
                              <w:r w:rsidDel="00000000" w:rsidR="00000000" w:rsidRPr="00000000">
                                <w:rPr>
                                  <w:rFonts w:ascii="Arial" w:cs="Arial" w:eastAsia="Arial" w:hAnsi="Arial"/>
                                  <w:b w:val="0"/>
                                  <w:i w:val="0"/>
                                  <w:smallCaps w:val="0"/>
                                  <w:strike w:val="0"/>
                                  <w:color w:val="000000"/>
                                  <w:sz w:val="22"/>
                                  <w:vertAlign w:val="baseline"/>
                                </w:rPr>
                                <w:t xml:space="preserve">Strata Florida Visitor Centre (Davies,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168162</wp:posOffset>
                </wp:positionV>
                <wp:extent cx="2886075" cy="244792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2886075" cy="2447925"/>
                        </a:xfrm>
                        <a:prstGeom prst="rect"/>
                        <a:ln/>
                      </pic:spPr>
                    </pic:pic>
                  </a:graphicData>
                </a:graphic>
              </wp:anchor>
            </w:drawing>
          </mc:Fallback>
        </mc:AlternateContent>
      </w:r>
    </w:p>
    <w:p w:rsidR="00000000" w:rsidDel="00000000" w:rsidP="00000000" w:rsidRDefault="00000000" w:rsidRPr="00000000" w14:paraId="00000025">
      <w:pPr>
        <w:rPr/>
      </w:pPr>
      <w:r w:rsidDel="00000000" w:rsidR="00000000" w:rsidRPr="00000000">
        <w:rPr>
          <w:rtl w:val="0"/>
        </w:rPr>
        <w:tab/>
        <w:t xml:space="preserve">Albeit on a small scale, this can be seen as an example of “heritage commodification” (Schmitt, 2022). This is the widespread marketisation of heritage as a sellable product of “fantasies of a world that never was” for a purely financial incentive (ibid., p. 378). This showcases a desire of Cadw to promote Strata Florida on a larger national scale, to make the visitor experience to Strata Florida, particularly to first time visitors, as palatable as possible and to receive a financial gain whilst doing so. This is an example of Authorised Heritage Discourse that is selling a palatable product to visitors of the site (Smith, 2012, p. 160; Horkheimer and Adorno, 2002, pp. 94-95). </w:t>
      </w:r>
    </w:p>
    <w:p w:rsidR="00000000" w:rsidDel="00000000" w:rsidP="00000000" w:rsidRDefault="00000000" w:rsidRPr="00000000" w14:paraId="00000026">
      <w:pPr>
        <w:rPr/>
      </w:pPr>
      <w:r w:rsidDel="00000000" w:rsidR="00000000" w:rsidRPr="00000000">
        <w:rPr>
          <w:rtl w:val="0"/>
        </w:rPr>
        <w:tab/>
        <w:t xml:space="preserve">Other institutions are also involved with the formation of a heritage site at Strata Florida. The University of Wales Trinity Saint David began archaeological research at Strata Florida in 1999, which fed into the formation of the Strata Florida Research Project (The Strata Florida Trust, no date a) and the Strata Florida Archaeological Field School, an educational programme that is open to the public with an aligned focus on inclusivity and community engagement (Strata Florida Trust, no date c; Jones, 2022, p. 6). The King’s Foundation, a charity run by King Charles III, is also a patron of Strata Florida, with a focus on promoting education, sustainability, health and wellbeing (The King’s Foundation, no date), this gives Strata Florida an increased prestige and promotion at a national level. </w:t>
      </w:r>
    </w:p>
    <w:p w:rsidR="00000000" w:rsidDel="00000000" w:rsidP="00000000" w:rsidRDefault="00000000" w:rsidRPr="00000000" w14:paraId="00000027">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8">
      <w:pPr>
        <w:pStyle w:val="Heading2"/>
        <w:ind w:left="720" w:firstLine="0"/>
        <w:rPr/>
      </w:pPr>
      <w:bookmarkStart w:colFirst="0" w:colLast="0" w:name="_6flpc8uyc3m7" w:id="6"/>
      <w:bookmarkEnd w:id="6"/>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2"/>
        <w:numPr>
          <w:ilvl w:val="0"/>
          <w:numId w:val="2"/>
        </w:numPr>
        <w:ind w:left="720" w:hanging="360"/>
        <w:rPr>
          <w:u w:val="none"/>
        </w:rPr>
      </w:pPr>
      <w:bookmarkStart w:colFirst="0" w:colLast="0" w:name="_cysfj8skaamv" w:id="7"/>
      <w:bookmarkEnd w:id="7"/>
      <w:r w:rsidDel="00000000" w:rsidR="00000000" w:rsidRPr="00000000">
        <w:rPr>
          <w:rtl w:val="0"/>
        </w:rPr>
        <w:t xml:space="preserve">Synthesis and Final Reflections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This report has examined Strata Florida through the lens of Historic Landscape Characterisation (HLC) (Fairclough, 2008, pp. 413 - 416), discussing the different actors at play in Strata Florida’s presentation as a heritage site and arguing that it is not a neutral reflection of the past but is instead a curated, sanitised and unbalanced space shaped by authority, funding and cultural narratives. Drawing on Smith’s (2012) Authorised Heritage Discourse (AHD), Lowenthal’s (1985) </w:t>
      </w:r>
      <w:r w:rsidDel="00000000" w:rsidR="00000000" w:rsidRPr="00000000">
        <w:rPr>
          <w:i w:val="1"/>
          <w:rtl w:val="0"/>
        </w:rPr>
        <w:t xml:space="preserve">The Past is a Foreign Country</w:t>
      </w:r>
      <w:r w:rsidDel="00000000" w:rsidR="00000000" w:rsidRPr="00000000">
        <w:rPr>
          <w:rtl w:val="0"/>
        </w:rPr>
        <w:t xml:space="preserve"> and Horkheimer and Adorno’s (2002) culture industry, Strata Florida is revealed as a formation of ideological practice. </w:t>
      </w:r>
    </w:p>
    <w:p w:rsidR="00000000" w:rsidDel="00000000" w:rsidP="00000000" w:rsidRDefault="00000000" w:rsidRPr="00000000" w14:paraId="0000002C">
      <w:pPr>
        <w:rPr/>
      </w:pPr>
      <w:r w:rsidDel="00000000" w:rsidR="00000000" w:rsidRPr="00000000">
        <w:rPr>
          <w:rtl w:val="0"/>
        </w:rPr>
        <w:tab/>
        <w:t xml:space="preserve">The dominance of official narratives, particularly from institutions such as The Strata Florida Trust and Cadw, demonstrates how the current AHD in the United Kingdom continues to stress what is important in heritage, namely monumentality, authenticity and aesthetics (Smith, 2012, pp. 155 - 156), focusing on the monumentality and history of the Abbey over other aspects of the story of Strata Florida. Moreover, the careful management of the visitor experience (which is enforced by the AHD) echoes Horkheimer and Adorno’s (2002, pp. 94-95) argument that heritage is a sanitised and sellable product made digestible by the AHD and heritage institutions. </w:t>
      </w:r>
    </w:p>
    <w:p w:rsidR="00000000" w:rsidDel="00000000" w:rsidP="00000000" w:rsidRDefault="00000000" w:rsidRPr="00000000" w14:paraId="0000002D">
      <w:pPr>
        <w:rPr/>
      </w:pPr>
      <w:r w:rsidDel="00000000" w:rsidR="00000000" w:rsidRPr="00000000">
        <w:rPr>
          <w:rtl w:val="0"/>
        </w:rPr>
        <w:tab/>
        <w:t xml:space="preserve">Understanding Strata Florida through these theories of HLC, AHD and culture industry enables a more critical view of how heritage sites such as Strata Florida are not organic but are constructed and maintained to fit an ideology and narrative that is being displayed. This raises questions about who gets to define heritage and whether or not the displayed narrative is reflective of the history of the site. Smith (2012, p. 161) challenges the AHD and questions whether it is truly representative and inclusive to how most people connect with the past. </w:t>
      </w:r>
    </w:p>
    <w:p w:rsidR="00000000" w:rsidDel="00000000" w:rsidP="00000000" w:rsidRDefault="00000000" w:rsidRPr="00000000" w14:paraId="0000002E">
      <w:pPr>
        <w:rPr/>
      </w:pPr>
      <w:r w:rsidDel="00000000" w:rsidR="00000000" w:rsidRPr="00000000">
        <w:rPr>
          <w:rtl w:val="0"/>
        </w:rPr>
        <w:tab/>
        <w:t xml:space="preserve">In conclusion, Strata Florida is not just a static site of a ruined Abbey, but is instead a constructed, managed and living place. The way in which it is constructed, managed and living is formed through large institutions that are writing particular narratives of what Strata Florida to satisfy their aesthetic ideals and financial concerns. Recognising this is essential to move beyond static authoritative narratives and to raise new questions regarding the purpose of heritage sites. </w:t>
      </w:r>
      <w:r w:rsidDel="00000000" w:rsidR="00000000" w:rsidRPr="00000000">
        <w:rPr>
          <w:rtl w:val="0"/>
        </w:rPr>
      </w:r>
    </w:p>
    <w:p w:rsidR="00000000" w:rsidDel="00000000" w:rsidP="00000000" w:rsidRDefault="00000000" w:rsidRPr="00000000" w14:paraId="0000002F">
      <w:pPr>
        <w:pStyle w:val="Heading2"/>
        <w:rPr/>
      </w:pPr>
      <w:bookmarkStart w:colFirst="0" w:colLast="0" w:name="_w2wpf7wga42g" w:id="8"/>
      <w:bookmarkEnd w:id="8"/>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2"/>
        <w:rPr/>
      </w:pPr>
      <w:bookmarkStart w:colFirst="0" w:colLast="0" w:name="_myvr6q4vcd5h" w:id="9"/>
      <w:bookmarkEnd w:id="9"/>
      <w:r w:rsidDel="00000000" w:rsidR="00000000" w:rsidRPr="00000000">
        <w:rPr>
          <w:rtl w:val="0"/>
        </w:rPr>
        <w:t xml:space="preserve">5. Reference list</w:t>
      </w:r>
    </w:p>
    <w:p w:rsidR="00000000" w:rsidDel="00000000" w:rsidP="00000000" w:rsidRDefault="00000000" w:rsidRPr="00000000" w14:paraId="00000031">
      <w:pPr>
        <w:rPr/>
      </w:pPr>
      <w:r w:rsidDel="00000000" w:rsidR="00000000" w:rsidRPr="00000000">
        <w:rPr>
          <w:rtl w:val="0"/>
        </w:rPr>
        <w:t xml:space="preserve">Adorno, T.W. (1991) </w:t>
      </w:r>
      <w:r w:rsidDel="00000000" w:rsidR="00000000" w:rsidRPr="00000000">
        <w:rPr>
          <w:i w:val="1"/>
          <w:rtl w:val="0"/>
        </w:rPr>
        <w:t xml:space="preserve">The Culture Industry. </w:t>
      </w:r>
      <w:r w:rsidDel="00000000" w:rsidR="00000000" w:rsidRPr="00000000">
        <w:rPr>
          <w:rtl w:val="0"/>
        </w:rPr>
        <w:t xml:space="preserve">Oxfordshire: Routledge.</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Austin, D. (2022) </w:t>
      </w:r>
      <w:r w:rsidDel="00000000" w:rsidR="00000000" w:rsidRPr="00000000">
        <w:rPr>
          <w:i w:val="1"/>
          <w:rtl w:val="0"/>
        </w:rPr>
        <w:t xml:space="preserve">Strata Florida: The History and Landscape of a Welsh Monastery. </w:t>
      </w:r>
      <w:r w:rsidDel="00000000" w:rsidR="00000000" w:rsidRPr="00000000">
        <w:rPr>
          <w:rtl w:val="0"/>
        </w:rPr>
        <w:t xml:space="preserve">Ceredigion: The Strata Florida Trust.</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Cadw (no date) </w:t>
      </w:r>
      <w:r w:rsidDel="00000000" w:rsidR="00000000" w:rsidRPr="00000000">
        <w:rPr>
          <w:i w:val="1"/>
          <w:rtl w:val="0"/>
        </w:rPr>
        <w:t xml:space="preserve">What we do. </w:t>
      </w:r>
      <w:r w:rsidDel="00000000" w:rsidR="00000000" w:rsidRPr="00000000">
        <w:rPr>
          <w:rtl w:val="0"/>
        </w:rPr>
        <w:t xml:space="preserve">Available at: </w:t>
      </w:r>
      <w:hyperlink r:id="rId12">
        <w:r w:rsidDel="00000000" w:rsidR="00000000" w:rsidRPr="00000000">
          <w:rPr>
            <w:color w:val="1155cc"/>
            <w:u w:val="single"/>
            <w:rtl w:val="0"/>
          </w:rPr>
          <w:t xml:space="preserve">https://cadw.gov.wales/about-us/what-we-do</w:t>
        </w:r>
      </w:hyperlink>
      <w:r w:rsidDel="00000000" w:rsidR="00000000" w:rsidRPr="00000000">
        <w:rPr>
          <w:rtl w:val="0"/>
        </w:rPr>
        <w:t xml:space="preserve"> (Accessed on 17th of May 2025).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Cadw (2025) </w:t>
      </w:r>
      <w:r w:rsidDel="00000000" w:rsidR="00000000" w:rsidRPr="00000000">
        <w:rPr>
          <w:i w:val="1"/>
          <w:rtl w:val="0"/>
        </w:rPr>
        <w:t xml:space="preserve">Partnership to revive Strata Florida. </w:t>
      </w:r>
      <w:r w:rsidDel="00000000" w:rsidR="00000000" w:rsidRPr="00000000">
        <w:rPr>
          <w:rtl w:val="0"/>
        </w:rPr>
        <w:t xml:space="preserve">Available at: </w:t>
      </w:r>
      <w:hyperlink r:id="rId13">
        <w:r w:rsidDel="00000000" w:rsidR="00000000" w:rsidRPr="00000000">
          <w:rPr>
            <w:color w:val="1155cc"/>
            <w:u w:val="single"/>
            <w:rtl w:val="0"/>
          </w:rPr>
          <w:t xml:space="preserve">https://cadw.gov.wales/about-us/news/partnership-to-revive-strata-florida</w:t>
        </w:r>
      </w:hyperlink>
      <w:r w:rsidDel="00000000" w:rsidR="00000000" w:rsidRPr="00000000">
        <w:rPr>
          <w:rtl w:val="0"/>
        </w:rPr>
        <w:t xml:space="preserve"> (Accessed on 17th of May 2025).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Davies, D. (2025) ‘Partnership launched to revive iconic Strata Florida Abbey’, </w:t>
      </w:r>
      <w:r w:rsidDel="00000000" w:rsidR="00000000" w:rsidRPr="00000000">
        <w:rPr>
          <w:i w:val="1"/>
          <w:rtl w:val="0"/>
        </w:rPr>
        <w:t xml:space="preserve">Cambrian News, </w:t>
      </w:r>
      <w:r w:rsidDel="00000000" w:rsidR="00000000" w:rsidRPr="00000000">
        <w:rPr>
          <w:rtl w:val="0"/>
        </w:rPr>
        <w:t xml:space="preserve">1st of April. Available at: </w:t>
      </w:r>
      <w:hyperlink r:id="rId14">
        <w:r w:rsidDel="00000000" w:rsidR="00000000" w:rsidRPr="00000000">
          <w:rPr>
            <w:color w:val="1155cc"/>
            <w:u w:val="single"/>
            <w:rtl w:val="0"/>
          </w:rPr>
          <w:t xml:space="preserve">https://www.cambrian-news.co.uk/news/partnership-launched-to-revive-iconic-strata-florida-abbey-779788</w:t>
        </w:r>
      </w:hyperlink>
      <w:r w:rsidDel="00000000" w:rsidR="00000000" w:rsidRPr="00000000">
        <w:rPr>
          <w:rtl w:val="0"/>
        </w:rPr>
        <w:t xml:space="preserve"> (Accessed on 17th of May 2025).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Driver, T. (2012) </w:t>
      </w:r>
      <w:r w:rsidDel="00000000" w:rsidR="00000000" w:rsidRPr="00000000">
        <w:rPr>
          <w:i w:val="1"/>
          <w:rtl w:val="0"/>
        </w:rPr>
        <w:t xml:space="preserve">RCAHMW Colour Oblique Digital Aerial Photographs. </w:t>
      </w:r>
      <w:r w:rsidDel="00000000" w:rsidR="00000000" w:rsidRPr="00000000">
        <w:rPr>
          <w:rtl w:val="0"/>
        </w:rPr>
        <w:t xml:space="preserve">Available at: </w:t>
      </w:r>
      <w:hyperlink r:id="rId15">
        <w:r w:rsidDel="00000000" w:rsidR="00000000" w:rsidRPr="00000000">
          <w:rPr>
            <w:color w:val="1155cc"/>
            <w:u w:val="single"/>
            <w:rtl w:val="0"/>
          </w:rPr>
          <w:t xml:space="preserve">https://coflein.gov.uk/en/site/95764/images</w:t>
        </w:r>
      </w:hyperlink>
      <w:r w:rsidDel="00000000" w:rsidR="00000000" w:rsidRPr="00000000">
        <w:rPr>
          <w:rtl w:val="0"/>
        </w:rPr>
        <w:t xml:space="preserve"> (Accessed on 16th of May 2025)</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Fairclough, G. (2008) ‘The Long Chain’ in Fairclough, G., Harrison, R., Jameson Jnr. J.H., Schofield, J. (eds.) </w:t>
      </w:r>
      <w:r w:rsidDel="00000000" w:rsidR="00000000" w:rsidRPr="00000000">
        <w:rPr>
          <w:i w:val="1"/>
          <w:rtl w:val="0"/>
        </w:rPr>
        <w:t xml:space="preserve">The Heritage Reader</w:t>
      </w:r>
      <w:r w:rsidDel="00000000" w:rsidR="00000000" w:rsidRPr="00000000">
        <w:rPr>
          <w:rtl w:val="0"/>
        </w:rPr>
        <w:t xml:space="preserve">. Oxfordshire: Routledge.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Horkheimer, M. and Adorno, T.W. (2002) ‘The Culture Industry: Enlightenment as Mass Deception’ in Noerr, G.S. (ed.) </w:t>
      </w:r>
      <w:r w:rsidDel="00000000" w:rsidR="00000000" w:rsidRPr="00000000">
        <w:rPr>
          <w:i w:val="1"/>
          <w:rtl w:val="0"/>
        </w:rPr>
        <w:t xml:space="preserve">Dialectic of Enlightenment: Philosophical Fragments. </w:t>
      </w:r>
      <w:r w:rsidDel="00000000" w:rsidR="00000000" w:rsidRPr="00000000">
        <w:rPr>
          <w:rtl w:val="0"/>
        </w:rPr>
        <w:t xml:space="preserve">California: Stanford University Press.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Jones, R.S. (2022) </w:t>
      </w:r>
      <w:r w:rsidDel="00000000" w:rsidR="00000000" w:rsidRPr="00000000">
        <w:rPr>
          <w:i w:val="1"/>
          <w:rtl w:val="0"/>
        </w:rPr>
        <w:t xml:space="preserve">Interim report on 2022 Archaeological Excavations at Mynachlog Fawr, Ystad Fflur, Pontrhydfendigaid, Ceredigion. </w:t>
      </w:r>
      <w:r w:rsidDel="00000000" w:rsidR="00000000" w:rsidRPr="00000000">
        <w:rPr>
          <w:rtl w:val="0"/>
        </w:rPr>
        <w:t xml:space="preserve">Ceredigion: The Strata Florida Trust.</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Lowenthal, D. (1985) </w:t>
      </w:r>
      <w:r w:rsidDel="00000000" w:rsidR="00000000" w:rsidRPr="00000000">
        <w:rPr>
          <w:i w:val="1"/>
          <w:rtl w:val="0"/>
        </w:rPr>
        <w:t xml:space="preserve">The Past is a Foreign Country. </w:t>
      </w:r>
      <w:r w:rsidDel="00000000" w:rsidR="00000000" w:rsidRPr="00000000">
        <w:rPr>
          <w:rtl w:val="0"/>
        </w:rPr>
        <w:t xml:space="preserve">Cambridge: Cambridge University Press.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Royal Commission on the Ancient and Historical Monuments of Wales (2022) </w:t>
      </w:r>
      <w:r w:rsidDel="00000000" w:rsidR="00000000" w:rsidRPr="00000000">
        <w:rPr>
          <w:i w:val="1"/>
          <w:rtl w:val="0"/>
        </w:rPr>
        <w:t xml:space="preserve">Coflein: Strata Florida Abbey, Pontrhydfendigaid. </w:t>
      </w:r>
      <w:r w:rsidDel="00000000" w:rsidR="00000000" w:rsidRPr="00000000">
        <w:rPr>
          <w:rtl w:val="0"/>
        </w:rPr>
        <w:t xml:space="preserve">Available at: </w:t>
      </w:r>
      <w:hyperlink r:id="rId16">
        <w:r w:rsidDel="00000000" w:rsidR="00000000" w:rsidRPr="00000000">
          <w:rPr>
            <w:color w:val="1155cc"/>
            <w:u w:val="single"/>
            <w:rtl w:val="0"/>
          </w:rPr>
          <w:t xml:space="preserve">http://coflein.gov.uk/en/site/95764/</w:t>
        </w:r>
      </w:hyperlink>
      <w:r w:rsidDel="00000000" w:rsidR="00000000" w:rsidRPr="00000000">
        <w:rPr>
          <w:rtl w:val="0"/>
        </w:rPr>
        <w:t xml:space="preserve"> (Accessed on 16th of May 2025).</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Schmitt, T.M. (2022) ‘The Commodification of World Heritage: A Marxist Introduction’ in Alber, M.T., Bernecker, R., Cave, C., Prodan, A.C., Ripp, M. (eds.) </w:t>
      </w:r>
      <w:r w:rsidDel="00000000" w:rsidR="00000000" w:rsidRPr="00000000">
        <w:rPr>
          <w:i w:val="1"/>
          <w:rtl w:val="0"/>
        </w:rPr>
        <w:t xml:space="preserve">50 Years World Heritage Convention: Shared Responsibility - Conflict &amp; Reconciliation. </w:t>
      </w:r>
      <w:r w:rsidDel="00000000" w:rsidR="00000000" w:rsidRPr="00000000">
        <w:rPr>
          <w:rtl w:val="0"/>
        </w:rPr>
        <w:t xml:space="preserve">Open Access: Springer. Available at: </w:t>
      </w:r>
      <w:hyperlink r:id="rId17">
        <w:r w:rsidDel="00000000" w:rsidR="00000000" w:rsidRPr="00000000">
          <w:rPr>
            <w:color w:val="1155cc"/>
            <w:u w:val="single"/>
            <w:rtl w:val="0"/>
          </w:rPr>
          <w:t xml:space="preserve">https://link.springer.com/chapter/10.1007/978-3-031-05660-4_29#citeas</w:t>
        </w:r>
      </w:hyperlink>
      <w:r w:rsidDel="00000000" w:rsidR="00000000" w:rsidRPr="00000000">
        <w:rPr>
          <w:rtl w:val="0"/>
        </w:rPr>
        <w:t xml:space="preserve"> (Accessed on 17th of May 2025).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Smith, L. (2012) ‘Constrained by Commonsense: The Authorised Heritage Discourse in Contemporary Debates’ in Skeates, R., McDavid, C. and Carman, J. (eds.) </w:t>
      </w:r>
      <w:r w:rsidDel="00000000" w:rsidR="00000000" w:rsidRPr="00000000">
        <w:rPr>
          <w:i w:val="1"/>
          <w:rtl w:val="0"/>
        </w:rPr>
        <w:t xml:space="preserve">The Oxford Handbook of Public Archaeology. </w:t>
      </w:r>
      <w:r w:rsidDel="00000000" w:rsidR="00000000" w:rsidRPr="00000000">
        <w:rPr>
          <w:rtl w:val="0"/>
        </w:rPr>
        <w:t xml:space="preserve">Oxford: Oxford University Press.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The Strata Florida Trust (no date a) </w:t>
      </w:r>
      <w:r w:rsidDel="00000000" w:rsidR="00000000" w:rsidRPr="00000000">
        <w:rPr>
          <w:i w:val="1"/>
          <w:rtl w:val="0"/>
        </w:rPr>
        <w:t xml:space="preserve">About Us. </w:t>
      </w:r>
      <w:r w:rsidDel="00000000" w:rsidR="00000000" w:rsidRPr="00000000">
        <w:rPr>
          <w:rtl w:val="0"/>
        </w:rPr>
        <w:t xml:space="preserve">Available at: </w:t>
      </w:r>
      <w:hyperlink r:id="rId18">
        <w:r w:rsidDel="00000000" w:rsidR="00000000" w:rsidRPr="00000000">
          <w:rPr>
            <w:color w:val="1155cc"/>
            <w:u w:val="single"/>
            <w:rtl w:val="0"/>
          </w:rPr>
          <w:t xml:space="preserve">https://www.strataflorida.org.uk/about.html</w:t>
        </w:r>
      </w:hyperlink>
      <w:r w:rsidDel="00000000" w:rsidR="00000000" w:rsidRPr="00000000">
        <w:rPr>
          <w:rtl w:val="0"/>
        </w:rPr>
        <w:t xml:space="preserve"> (Accessed on 16th of May 2025).</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 Strata Florida Trust (no date b) </w:t>
      </w:r>
      <w:r w:rsidDel="00000000" w:rsidR="00000000" w:rsidRPr="00000000">
        <w:rPr>
          <w:i w:val="1"/>
          <w:rtl w:val="0"/>
        </w:rPr>
        <w:t xml:space="preserve">The Strata Florida Trust logo. </w:t>
      </w:r>
      <w:r w:rsidDel="00000000" w:rsidR="00000000" w:rsidRPr="00000000">
        <w:rPr>
          <w:rtl w:val="0"/>
        </w:rPr>
        <w:t xml:space="preserve">Available at: </w:t>
      </w:r>
      <w:hyperlink r:id="rId19">
        <w:r w:rsidDel="00000000" w:rsidR="00000000" w:rsidRPr="00000000">
          <w:rPr>
            <w:color w:val="1155cc"/>
            <w:u w:val="single"/>
            <w:rtl w:val="0"/>
          </w:rPr>
          <w:t xml:space="preserve">https://www.strataflorida.org.uk/uploads/1/4/1/7/141719033/sf-logo-colour.png</w:t>
        </w:r>
      </w:hyperlink>
      <w:r w:rsidDel="00000000" w:rsidR="00000000" w:rsidRPr="00000000">
        <w:rPr>
          <w:rtl w:val="0"/>
        </w:rPr>
        <w:t xml:space="preserve"> (Accessed on 17th of May 2025). </w:t>
      </w: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The Strata Florida Trust (no date c) </w:t>
      </w:r>
      <w:r w:rsidDel="00000000" w:rsidR="00000000" w:rsidRPr="00000000">
        <w:rPr>
          <w:i w:val="1"/>
          <w:rtl w:val="0"/>
        </w:rPr>
        <w:t xml:space="preserve">Archaeology Field School. </w:t>
      </w:r>
      <w:r w:rsidDel="00000000" w:rsidR="00000000" w:rsidRPr="00000000">
        <w:rPr>
          <w:rtl w:val="0"/>
        </w:rPr>
        <w:t xml:space="preserve">Available at: </w:t>
      </w:r>
      <w:hyperlink r:id="rId20">
        <w:r w:rsidDel="00000000" w:rsidR="00000000" w:rsidRPr="00000000">
          <w:rPr>
            <w:color w:val="1155cc"/>
            <w:u w:val="single"/>
            <w:rtl w:val="0"/>
          </w:rPr>
          <w:t xml:space="preserve">https://www.strataflorida.org.uk/archaeology-field-school.html</w:t>
        </w:r>
      </w:hyperlink>
      <w:r w:rsidDel="00000000" w:rsidR="00000000" w:rsidRPr="00000000">
        <w:rPr>
          <w:rtl w:val="0"/>
        </w:rPr>
        <w:t xml:space="preserve"> (Accessed on 17th of May 2025).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trataflorida.org.uk/archaeology-field-school.html" TargetMode="External"/><Relationship Id="rId11" Type="http://schemas.openxmlformats.org/officeDocument/2006/relationships/image" Target="media/image8.png"/><Relationship Id="rId10" Type="http://schemas.openxmlformats.org/officeDocument/2006/relationships/image" Target="media/image9.png"/><Relationship Id="rId13" Type="http://schemas.openxmlformats.org/officeDocument/2006/relationships/hyperlink" Target="https://cadw.gov.wales/about-us/news/partnership-to-revive-strata-florida" TargetMode="External"/><Relationship Id="rId12" Type="http://schemas.openxmlformats.org/officeDocument/2006/relationships/hyperlink" Target="https://cadw.gov.wales/about-us/what-we-d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hyperlink" Target="https://coflein.gov.uk/en/site/95764/images" TargetMode="External"/><Relationship Id="rId14" Type="http://schemas.openxmlformats.org/officeDocument/2006/relationships/hyperlink" Target="https://www.cambrian-news.co.uk/news/partnership-launched-to-revive-iconic-strata-florida-abbey-779788" TargetMode="External"/><Relationship Id="rId17" Type="http://schemas.openxmlformats.org/officeDocument/2006/relationships/hyperlink" Target="https://link.springer.com/chapter/10.1007/978-3-031-05660-4_29#citeas" TargetMode="External"/><Relationship Id="rId16" Type="http://schemas.openxmlformats.org/officeDocument/2006/relationships/hyperlink" Target="http://coflein.gov.uk/en/site/95764/" TargetMode="External"/><Relationship Id="rId5" Type="http://schemas.openxmlformats.org/officeDocument/2006/relationships/styles" Target="styles.xml"/><Relationship Id="rId19" Type="http://schemas.openxmlformats.org/officeDocument/2006/relationships/hyperlink" Target="https://www.strataflorida.org.uk/uploads/1/4/1/7/141719033/sf-logo-colour.png" TargetMode="External"/><Relationship Id="rId6" Type="http://schemas.openxmlformats.org/officeDocument/2006/relationships/image" Target="media/image6.jpg"/><Relationship Id="rId18" Type="http://schemas.openxmlformats.org/officeDocument/2006/relationships/hyperlink" Target="https://www.strataflorida.org.uk/about.html" TargetMode="External"/><Relationship Id="rId7" Type="http://schemas.openxmlformats.org/officeDocument/2006/relationships/image" Target="media/image1.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