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975FE" w14:textId="77777777" w:rsidR="000F30C0" w:rsidRDefault="000F30C0" w:rsidP="00C36DF0">
      <w:pPr>
        <w:pStyle w:val="Normal1"/>
        <w:jc w:val="center"/>
        <w:rPr>
          <w:rFonts w:ascii="Arial" w:hAnsi="Arial" w:cs="Arial"/>
          <w:b/>
          <w:bCs/>
        </w:rPr>
      </w:pPr>
    </w:p>
    <w:p w14:paraId="48051CDD" w14:textId="77777777" w:rsidR="000F30C0" w:rsidRDefault="000F30C0" w:rsidP="00C36DF0">
      <w:pPr>
        <w:pStyle w:val="Normal1"/>
        <w:jc w:val="center"/>
        <w:rPr>
          <w:rFonts w:ascii="Arial" w:hAnsi="Arial" w:cs="Arial"/>
          <w:b/>
          <w:bCs/>
        </w:rPr>
      </w:pPr>
    </w:p>
    <w:p w14:paraId="051B1C17" w14:textId="77777777" w:rsidR="000F30C0" w:rsidRDefault="000F30C0" w:rsidP="00C36DF0">
      <w:pPr>
        <w:pStyle w:val="Normal1"/>
        <w:jc w:val="center"/>
        <w:rPr>
          <w:rFonts w:ascii="Arial" w:hAnsi="Arial" w:cs="Arial"/>
          <w:b/>
          <w:bCs/>
        </w:rPr>
      </w:pPr>
    </w:p>
    <w:p w14:paraId="419F517B" w14:textId="77777777" w:rsidR="000F30C0" w:rsidRDefault="000F30C0" w:rsidP="00C36DF0">
      <w:pPr>
        <w:pStyle w:val="Normal1"/>
        <w:jc w:val="center"/>
        <w:rPr>
          <w:rFonts w:ascii="Arial" w:hAnsi="Arial" w:cs="Arial"/>
          <w:b/>
          <w:bCs/>
        </w:rPr>
      </w:pPr>
    </w:p>
    <w:p w14:paraId="2BA4C34A" w14:textId="77777777" w:rsidR="000F30C0" w:rsidRDefault="000F30C0" w:rsidP="00C36DF0">
      <w:pPr>
        <w:pStyle w:val="Normal1"/>
        <w:jc w:val="center"/>
        <w:rPr>
          <w:rFonts w:ascii="Arial" w:hAnsi="Arial" w:cs="Arial"/>
          <w:b/>
          <w:bCs/>
        </w:rPr>
      </w:pPr>
    </w:p>
    <w:p w14:paraId="6128CB6B" w14:textId="77777777" w:rsidR="000F30C0" w:rsidRDefault="000F30C0" w:rsidP="00C36DF0">
      <w:pPr>
        <w:pStyle w:val="Normal1"/>
        <w:jc w:val="center"/>
        <w:rPr>
          <w:rFonts w:ascii="Arial" w:hAnsi="Arial" w:cs="Arial"/>
          <w:b/>
          <w:bCs/>
        </w:rPr>
      </w:pPr>
    </w:p>
    <w:p w14:paraId="1CBEF645" w14:textId="77777777" w:rsidR="000F30C0" w:rsidRDefault="000F30C0" w:rsidP="00C36DF0">
      <w:pPr>
        <w:pStyle w:val="Normal1"/>
        <w:jc w:val="center"/>
        <w:rPr>
          <w:rFonts w:ascii="Arial" w:hAnsi="Arial" w:cs="Arial"/>
          <w:b/>
          <w:bCs/>
        </w:rPr>
      </w:pPr>
    </w:p>
    <w:p w14:paraId="793843BF" w14:textId="77777777" w:rsidR="000F30C0" w:rsidRDefault="000F30C0" w:rsidP="00C36DF0">
      <w:pPr>
        <w:pStyle w:val="Normal1"/>
        <w:jc w:val="center"/>
        <w:rPr>
          <w:rFonts w:ascii="Arial" w:hAnsi="Arial" w:cs="Arial"/>
          <w:b/>
          <w:bCs/>
        </w:rPr>
      </w:pPr>
    </w:p>
    <w:p w14:paraId="5915A0E5" w14:textId="77777777" w:rsidR="000F30C0" w:rsidRDefault="000F30C0" w:rsidP="00C36DF0">
      <w:pPr>
        <w:pStyle w:val="Normal1"/>
        <w:jc w:val="center"/>
        <w:rPr>
          <w:rFonts w:ascii="Arial" w:hAnsi="Arial" w:cs="Arial"/>
          <w:b/>
          <w:bCs/>
        </w:rPr>
      </w:pPr>
    </w:p>
    <w:p w14:paraId="41B05493" w14:textId="7E8BED25" w:rsidR="00C36DF0" w:rsidRDefault="00C36DF0" w:rsidP="00C36DF0">
      <w:pPr>
        <w:pStyle w:val="Normal1"/>
        <w:jc w:val="center"/>
        <w:rPr>
          <w:rFonts w:ascii="Arial" w:hAnsi="Arial" w:cs="Arial"/>
          <w:b/>
          <w:bCs/>
        </w:rPr>
      </w:pPr>
      <w:r>
        <w:rPr>
          <w:rFonts w:ascii="Arial" w:hAnsi="Arial" w:cs="Arial"/>
          <w:b/>
          <w:bCs/>
        </w:rPr>
        <w:t>Principles of Professional Legal Practice</w:t>
      </w:r>
    </w:p>
    <w:p w14:paraId="24A96B63" w14:textId="5B118F34" w:rsidR="00C36DF0" w:rsidRPr="000E34F0" w:rsidRDefault="00C36DF0" w:rsidP="00C36DF0">
      <w:pPr>
        <w:spacing w:line="360" w:lineRule="auto"/>
        <w:jc w:val="center"/>
        <w:rPr>
          <w:rFonts w:eastAsia="Times New Roman"/>
          <w:b/>
          <w:sz w:val="24"/>
          <w:szCs w:val="24"/>
        </w:rPr>
      </w:pPr>
      <w:r w:rsidRPr="000E34F0">
        <w:rPr>
          <w:rFonts w:eastAsia="Times New Roman"/>
          <w:b/>
          <w:sz w:val="24"/>
          <w:szCs w:val="24"/>
        </w:rPr>
        <w:t xml:space="preserve">Assignment </w:t>
      </w:r>
      <w:r>
        <w:rPr>
          <w:rFonts w:eastAsia="Times New Roman"/>
          <w:b/>
          <w:sz w:val="24"/>
          <w:szCs w:val="24"/>
        </w:rPr>
        <w:t>1</w:t>
      </w:r>
    </w:p>
    <w:p w14:paraId="12898298" w14:textId="77777777" w:rsidR="00C36DF0" w:rsidRDefault="00C36DF0" w:rsidP="00C36DF0">
      <w:pPr>
        <w:pStyle w:val="Normal1"/>
        <w:jc w:val="center"/>
        <w:rPr>
          <w:rFonts w:ascii="Arial" w:hAnsi="Arial" w:cs="Arial"/>
          <w:b/>
          <w:bCs/>
        </w:rPr>
      </w:pPr>
    </w:p>
    <w:p w14:paraId="4063BB97" w14:textId="77777777" w:rsidR="00C36DF0" w:rsidRDefault="00C36DF0" w:rsidP="00C36DF0">
      <w:pPr>
        <w:pStyle w:val="Normal1"/>
        <w:jc w:val="right"/>
        <w:rPr>
          <w:rFonts w:ascii="Arial" w:hAnsi="Arial" w:cs="Arial"/>
          <w:b/>
          <w:bCs/>
        </w:rPr>
      </w:pPr>
    </w:p>
    <w:p w14:paraId="4D205670" w14:textId="77777777" w:rsidR="00C36DF0" w:rsidRDefault="00C36DF0" w:rsidP="00C36DF0">
      <w:pPr>
        <w:pStyle w:val="Normal1"/>
        <w:jc w:val="center"/>
        <w:rPr>
          <w:rFonts w:ascii="Arial" w:hAnsi="Arial" w:cs="Arial"/>
          <w:b/>
          <w:bCs/>
        </w:rPr>
      </w:pPr>
      <w:r>
        <w:rPr>
          <w:rFonts w:ascii="Arial" w:hAnsi="Arial" w:cs="Arial"/>
          <w:b/>
          <w:bCs/>
        </w:rPr>
        <w:t>BMLW4001</w:t>
      </w:r>
    </w:p>
    <w:p w14:paraId="6CA0E492" w14:textId="77777777" w:rsidR="00C36DF0" w:rsidRDefault="00C36DF0" w:rsidP="00C36DF0">
      <w:pPr>
        <w:pStyle w:val="Normal1"/>
        <w:jc w:val="right"/>
        <w:rPr>
          <w:rFonts w:ascii="Arial" w:hAnsi="Arial" w:cs="Arial"/>
          <w:b/>
          <w:bCs/>
        </w:rPr>
      </w:pPr>
    </w:p>
    <w:p w14:paraId="736DA5BA" w14:textId="77777777" w:rsidR="00C36DF0" w:rsidRDefault="00C36DF0" w:rsidP="00C36DF0">
      <w:pPr>
        <w:pStyle w:val="Normal1"/>
        <w:jc w:val="right"/>
        <w:rPr>
          <w:rFonts w:ascii="Arial" w:hAnsi="Arial" w:cs="Arial"/>
          <w:b/>
          <w:bCs/>
        </w:rPr>
      </w:pPr>
      <w:r>
        <w:rPr>
          <w:rFonts w:ascii="Arial" w:hAnsi="Arial" w:cs="Arial"/>
          <w:b/>
          <w:bCs/>
        </w:rPr>
        <w:t>Olga Bocancea</w:t>
      </w:r>
    </w:p>
    <w:p w14:paraId="507BD7F7" w14:textId="77777777" w:rsidR="00C36DF0" w:rsidRDefault="00C36DF0" w:rsidP="00C36DF0">
      <w:pPr>
        <w:pStyle w:val="Normal1"/>
        <w:jc w:val="right"/>
        <w:rPr>
          <w:rFonts w:ascii="Arial" w:hAnsi="Arial" w:cs="Arial"/>
          <w:b/>
          <w:bCs/>
        </w:rPr>
      </w:pPr>
      <w:r>
        <w:rPr>
          <w:rFonts w:ascii="Arial" w:hAnsi="Arial" w:cs="Arial"/>
          <w:b/>
          <w:bCs/>
        </w:rPr>
        <w:t>2232377</w:t>
      </w:r>
    </w:p>
    <w:p w14:paraId="00000002" w14:textId="77777777" w:rsidR="007B2CC1" w:rsidRPr="008962F4" w:rsidRDefault="007B2CC1" w:rsidP="008962F4">
      <w:pPr>
        <w:spacing w:line="360" w:lineRule="auto"/>
        <w:rPr>
          <w:rFonts w:eastAsia="Times New Roman"/>
          <w:bCs/>
          <w:sz w:val="24"/>
          <w:szCs w:val="24"/>
        </w:rPr>
      </w:pPr>
    </w:p>
    <w:p w14:paraId="00000003" w14:textId="77777777" w:rsidR="007B2CC1" w:rsidRPr="008962F4" w:rsidRDefault="007B2CC1" w:rsidP="008962F4">
      <w:pPr>
        <w:spacing w:line="360" w:lineRule="auto"/>
        <w:rPr>
          <w:rFonts w:eastAsia="Times New Roman"/>
          <w:bCs/>
          <w:sz w:val="24"/>
          <w:szCs w:val="24"/>
        </w:rPr>
      </w:pPr>
    </w:p>
    <w:p w14:paraId="00000004" w14:textId="77777777" w:rsidR="007B2CC1" w:rsidRPr="008962F4" w:rsidRDefault="007B2CC1" w:rsidP="008962F4">
      <w:pPr>
        <w:spacing w:line="360" w:lineRule="auto"/>
        <w:rPr>
          <w:rFonts w:eastAsia="Times New Roman"/>
          <w:bCs/>
          <w:sz w:val="24"/>
          <w:szCs w:val="24"/>
        </w:rPr>
      </w:pPr>
    </w:p>
    <w:p w14:paraId="00000005" w14:textId="77777777" w:rsidR="007B2CC1" w:rsidRPr="008962F4" w:rsidRDefault="007B2CC1" w:rsidP="008962F4">
      <w:pPr>
        <w:spacing w:line="360" w:lineRule="auto"/>
        <w:rPr>
          <w:rFonts w:eastAsia="Times New Roman"/>
          <w:bCs/>
          <w:sz w:val="24"/>
          <w:szCs w:val="24"/>
        </w:rPr>
      </w:pPr>
    </w:p>
    <w:p w14:paraId="00000006" w14:textId="77777777" w:rsidR="007B2CC1" w:rsidRPr="008962F4" w:rsidRDefault="007B2CC1" w:rsidP="008962F4">
      <w:pPr>
        <w:spacing w:line="360" w:lineRule="auto"/>
        <w:rPr>
          <w:rFonts w:eastAsia="Times New Roman"/>
          <w:bCs/>
          <w:sz w:val="24"/>
          <w:szCs w:val="24"/>
        </w:rPr>
      </w:pPr>
    </w:p>
    <w:p w14:paraId="00000007" w14:textId="77777777" w:rsidR="007B2CC1" w:rsidRPr="008962F4" w:rsidRDefault="007B2CC1" w:rsidP="008962F4">
      <w:pPr>
        <w:spacing w:line="360" w:lineRule="auto"/>
        <w:rPr>
          <w:rFonts w:eastAsia="Times New Roman"/>
          <w:bCs/>
          <w:sz w:val="24"/>
          <w:szCs w:val="24"/>
        </w:rPr>
      </w:pPr>
    </w:p>
    <w:p w14:paraId="00000008" w14:textId="77777777" w:rsidR="007B2CC1" w:rsidRPr="008962F4" w:rsidRDefault="007B2CC1" w:rsidP="008962F4">
      <w:pPr>
        <w:spacing w:line="360" w:lineRule="auto"/>
        <w:rPr>
          <w:rFonts w:eastAsia="Times New Roman"/>
          <w:bCs/>
          <w:sz w:val="24"/>
          <w:szCs w:val="24"/>
        </w:rPr>
      </w:pPr>
    </w:p>
    <w:p w14:paraId="00000009" w14:textId="77777777" w:rsidR="007B2CC1" w:rsidRPr="008962F4" w:rsidRDefault="007B2CC1" w:rsidP="008962F4">
      <w:pPr>
        <w:spacing w:line="360" w:lineRule="auto"/>
        <w:rPr>
          <w:rFonts w:eastAsia="Times New Roman"/>
          <w:bCs/>
          <w:sz w:val="24"/>
          <w:szCs w:val="24"/>
        </w:rPr>
      </w:pPr>
    </w:p>
    <w:p w14:paraId="0000000A" w14:textId="77777777" w:rsidR="007B2CC1" w:rsidRPr="008962F4" w:rsidRDefault="007B2CC1" w:rsidP="008962F4">
      <w:pPr>
        <w:spacing w:line="360" w:lineRule="auto"/>
        <w:rPr>
          <w:rFonts w:eastAsia="Times New Roman"/>
          <w:bCs/>
          <w:sz w:val="24"/>
          <w:szCs w:val="24"/>
        </w:rPr>
      </w:pPr>
    </w:p>
    <w:p w14:paraId="0000000B" w14:textId="77777777" w:rsidR="007B2CC1" w:rsidRPr="008962F4" w:rsidRDefault="007B2CC1" w:rsidP="008962F4">
      <w:pPr>
        <w:spacing w:line="360" w:lineRule="auto"/>
        <w:rPr>
          <w:rFonts w:eastAsia="Times New Roman"/>
          <w:bCs/>
          <w:sz w:val="24"/>
          <w:szCs w:val="24"/>
        </w:rPr>
      </w:pPr>
    </w:p>
    <w:p w14:paraId="0000000C" w14:textId="77777777" w:rsidR="007B2CC1" w:rsidRPr="008962F4" w:rsidRDefault="007B2CC1" w:rsidP="008962F4">
      <w:pPr>
        <w:spacing w:line="360" w:lineRule="auto"/>
        <w:rPr>
          <w:rFonts w:eastAsia="Times New Roman"/>
          <w:bCs/>
          <w:sz w:val="24"/>
          <w:szCs w:val="24"/>
        </w:rPr>
      </w:pPr>
    </w:p>
    <w:p w14:paraId="0000000D" w14:textId="77777777" w:rsidR="007B2CC1" w:rsidRPr="008962F4" w:rsidRDefault="007B2CC1" w:rsidP="008962F4">
      <w:pPr>
        <w:spacing w:line="360" w:lineRule="auto"/>
        <w:rPr>
          <w:rFonts w:eastAsia="Times New Roman"/>
          <w:bCs/>
          <w:sz w:val="24"/>
          <w:szCs w:val="24"/>
        </w:rPr>
      </w:pPr>
    </w:p>
    <w:p w14:paraId="0000000E" w14:textId="77777777" w:rsidR="007B2CC1" w:rsidRPr="008962F4" w:rsidRDefault="007B2CC1" w:rsidP="008962F4">
      <w:pPr>
        <w:spacing w:line="360" w:lineRule="auto"/>
        <w:rPr>
          <w:rFonts w:eastAsia="Times New Roman"/>
          <w:bCs/>
          <w:sz w:val="24"/>
          <w:szCs w:val="24"/>
        </w:rPr>
      </w:pPr>
    </w:p>
    <w:p w14:paraId="6FAD13B1" w14:textId="77777777" w:rsidR="008962F4" w:rsidRPr="008962F4" w:rsidRDefault="008962F4" w:rsidP="008962F4">
      <w:pPr>
        <w:spacing w:line="360" w:lineRule="auto"/>
        <w:rPr>
          <w:rFonts w:eastAsia="Times New Roman"/>
          <w:bCs/>
          <w:sz w:val="24"/>
          <w:szCs w:val="24"/>
        </w:rPr>
      </w:pPr>
    </w:p>
    <w:p w14:paraId="00000019" w14:textId="569A11E3" w:rsidR="007B2CC1" w:rsidRPr="008962F4" w:rsidRDefault="008962F4" w:rsidP="008962F4">
      <w:pPr>
        <w:spacing w:line="360" w:lineRule="auto"/>
        <w:rPr>
          <w:rFonts w:eastAsia="Times New Roman"/>
          <w:b/>
          <w:sz w:val="24"/>
          <w:szCs w:val="24"/>
        </w:rPr>
      </w:pPr>
      <w:r w:rsidRPr="008962F4">
        <w:rPr>
          <w:rFonts w:eastAsia="Times New Roman"/>
          <w:b/>
          <w:sz w:val="24"/>
          <w:szCs w:val="24"/>
        </w:rPr>
        <w:lastRenderedPageBreak/>
        <w:t xml:space="preserve">Element 1 </w:t>
      </w:r>
    </w:p>
    <w:p w14:paraId="0000001B" w14:textId="77777777" w:rsidR="007B2CC1" w:rsidRPr="008962F4" w:rsidRDefault="008962F4" w:rsidP="008962F4">
      <w:pPr>
        <w:spacing w:line="360" w:lineRule="auto"/>
        <w:rPr>
          <w:rFonts w:eastAsia="Times New Roman"/>
          <w:bCs/>
          <w:sz w:val="24"/>
          <w:szCs w:val="24"/>
        </w:rPr>
      </w:pPr>
      <w:r w:rsidRPr="008962F4">
        <w:rPr>
          <w:rFonts w:eastAsia="Times New Roman"/>
          <w:bCs/>
          <w:sz w:val="24"/>
          <w:szCs w:val="24"/>
        </w:rPr>
        <w:t xml:space="preserve">To </w:t>
      </w:r>
    </w:p>
    <w:p w14:paraId="0000001C" w14:textId="0ABF258E" w:rsidR="007B2CC1" w:rsidRPr="008962F4" w:rsidRDefault="008962F4" w:rsidP="008962F4">
      <w:pPr>
        <w:spacing w:line="360" w:lineRule="auto"/>
        <w:rPr>
          <w:rFonts w:eastAsia="Times New Roman"/>
          <w:bCs/>
          <w:sz w:val="24"/>
          <w:szCs w:val="24"/>
        </w:rPr>
      </w:pPr>
      <w:r w:rsidRPr="008962F4">
        <w:rPr>
          <w:rFonts w:eastAsia="Times New Roman"/>
          <w:bCs/>
          <w:sz w:val="24"/>
          <w:szCs w:val="24"/>
        </w:rPr>
        <w:t>Mr. Moneymaker,</w:t>
      </w:r>
    </w:p>
    <w:p w14:paraId="0000001D" w14:textId="77777777" w:rsidR="007B2CC1" w:rsidRPr="008962F4" w:rsidRDefault="008962F4" w:rsidP="008962F4">
      <w:pPr>
        <w:spacing w:line="360" w:lineRule="auto"/>
        <w:rPr>
          <w:rFonts w:eastAsia="Times New Roman"/>
          <w:bCs/>
          <w:sz w:val="24"/>
          <w:szCs w:val="24"/>
        </w:rPr>
      </w:pPr>
      <w:r w:rsidRPr="008962F4">
        <w:rPr>
          <w:rFonts w:eastAsia="Times New Roman"/>
          <w:bCs/>
          <w:sz w:val="24"/>
          <w:szCs w:val="24"/>
        </w:rPr>
        <w:t>The Financial Service and Markets Act 2000 of the UK legislation helps to know the various financial activities of partnerships, corporate sectors, individuals, and unincorporated associations. Before starting a new business, a person should know the rules and regulations of the Act minutely. Section 235 of the Financial Services and Markets Act 2000 deals with collective investment schemes. In this scheme the investment can be made in property of any description or only money investing can also be done. The person does not have control over the property. The contributions towards the property and the profit from the property should be on equal proportional share. Investment in this sector will help any person to earn profits (</w:t>
      </w:r>
      <w:r w:rsidRPr="008962F4">
        <w:rPr>
          <w:rFonts w:eastAsia="Times New Roman"/>
          <w:bCs/>
          <w:color w:val="222222"/>
          <w:sz w:val="24"/>
          <w:szCs w:val="24"/>
          <w:highlight w:val="white"/>
        </w:rPr>
        <w:t>Legislation, 2000).</w:t>
      </w:r>
    </w:p>
    <w:p w14:paraId="0000001E" w14:textId="77777777" w:rsidR="007B2CC1" w:rsidRPr="008962F4" w:rsidRDefault="008962F4" w:rsidP="008962F4">
      <w:pPr>
        <w:spacing w:line="360" w:lineRule="auto"/>
        <w:rPr>
          <w:rFonts w:eastAsia="Times New Roman"/>
          <w:bCs/>
          <w:sz w:val="24"/>
          <w:szCs w:val="24"/>
        </w:rPr>
      </w:pPr>
      <w:r w:rsidRPr="008962F4">
        <w:rPr>
          <w:rFonts w:eastAsia="Times New Roman"/>
          <w:bCs/>
          <w:sz w:val="24"/>
          <w:szCs w:val="24"/>
        </w:rPr>
        <w:t>As per the SRA Code of Conduct Act, the solicitor must guide his clients and provide good solutions and services which can help him to do his work. The code said if any person becomes a client of the firm or a company his ethical value is to protect all the information regarding the clients and after knowing the zoner of interest any solicitor or other workers of the firm cannot do any conflict which the clients have direct interest. The employees and clients must not have any trust or transparency issues. Professional problems can be seen if any employee and client start conflicting where both have personal interests. If any employee discloses any financial information about his clients for his interest without getting prior permission from the client, then that will be treated as bad professionalism, and it is prohibited under the SRA Code of Conduct Act (</w:t>
      </w:r>
      <w:r w:rsidRPr="008962F4">
        <w:rPr>
          <w:rFonts w:eastAsia="Times New Roman"/>
          <w:bCs/>
          <w:color w:val="222222"/>
          <w:sz w:val="24"/>
          <w:szCs w:val="24"/>
          <w:highlight w:val="white"/>
        </w:rPr>
        <w:t>Core, 2023a).</w:t>
      </w:r>
    </w:p>
    <w:p w14:paraId="0000001F" w14:textId="77777777" w:rsidR="007B2CC1" w:rsidRPr="008962F4" w:rsidRDefault="008962F4" w:rsidP="008962F4">
      <w:pPr>
        <w:spacing w:line="360" w:lineRule="auto"/>
        <w:rPr>
          <w:rFonts w:eastAsia="Times New Roman"/>
          <w:bCs/>
          <w:color w:val="222222"/>
          <w:sz w:val="24"/>
          <w:szCs w:val="24"/>
          <w:highlight w:val="white"/>
        </w:rPr>
      </w:pPr>
      <w:r w:rsidRPr="008962F4">
        <w:rPr>
          <w:rFonts w:eastAsia="Times New Roman"/>
          <w:bCs/>
          <w:sz w:val="24"/>
          <w:szCs w:val="24"/>
        </w:rPr>
        <w:t xml:space="preserve">For new investments, the investor must be aware that money laundering is a negative issue. It is not only an economic issue, but also an ethical issue. Though the country makes laws to protect and stabilize the economy, money laundering issues can also be seen. Money laundering is done when a person earns lots of money illegally and tries to make it legal by any that is retreated as a crime. The person illegally earns money and wants to make it legal through some illegal ways like drug suppliers and arms dealers. Professional money laundering is a hilarious crime. Criminals use various difficult technologies and sophisticated legal constructions to hide the source of income of </w:t>
      </w:r>
      <w:r w:rsidRPr="008962F4">
        <w:rPr>
          <w:rFonts w:eastAsia="Times New Roman"/>
          <w:bCs/>
          <w:sz w:val="24"/>
          <w:szCs w:val="24"/>
        </w:rPr>
        <w:lastRenderedPageBreak/>
        <w:t>money of the company. People are punished if they are caught for this crime. So, these types of steps should not be taken into consideration at the time of investing money in some sectors and should not choose the way to do business by following these ways. Two major forms of money laundering should be avoided like Self laundering and professional money laundering. Before entering a business, these things must have been taken into consideration (</w:t>
      </w:r>
      <w:proofErr w:type="spellStart"/>
      <w:r w:rsidRPr="008962F4">
        <w:rPr>
          <w:rFonts w:eastAsia="Times New Roman"/>
          <w:bCs/>
          <w:color w:val="222222"/>
          <w:sz w:val="24"/>
          <w:szCs w:val="24"/>
          <w:highlight w:val="white"/>
        </w:rPr>
        <w:t>Syntheticdrugs</w:t>
      </w:r>
      <w:proofErr w:type="spellEnd"/>
      <w:r w:rsidRPr="008962F4">
        <w:rPr>
          <w:rFonts w:eastAsia="Times New Roman"/>
          <w:bCs/>
          <w:color w:val="222222"/>
          <w:sz w:val="24"/>
          <w:szCs w:val="24"/>
          <w:highlight w:val="white"/>
        </w:rPr>
        <w:t>, 2023).</w:t>
      </w:r>
    </w:p>
    <w:p w14:paraId="00000020" w14:textId="77777777" w:rsidR="007B2CC1" w:rsidRPr="008962F4" w:rsidRDefault="007B2CC1" w:rsidP="008962F4">
      <w:pPr>
        <w:spacing w:line="360" w:lineRule="auto"/>
        <w:rPr>
          <w:rFonts w:eastAsia="Times New Roman"/>
          <w:bCs/>
          <w:sz w:val="24"/>
          <w:szCs w:val="24"/>
        </w:rPr>
      </w:pPr>
    </w:p>
    <w:p w14:paraId="00000021" w14:textId="77777777" w:rsidR="007B2CC1" w:rsidRPr="008962F4" w:rsidRDefault="007B2CC1" w:rsidP="008962F4">
      <w:pPr>
        <w:spacing w:line="360" w:lineRule="auto"/>
        <w:rPr>
          <w:rFonts w:eastAsia="Times New Roman"/>
          <w:bCs/>
          <w:sz w:val="24"/>
          <w:szCs w:val="24"/>
        </w:rPr>
      </w:pPr>
    </w:p>
    <w:p w14:paraId="00000022" w14:textId="77777777" w:rsidR="007B2CC1" w:rsidRPr="008962F4" w:rsidRDefault="007B2CC1" w:rsidP="008962F4">
      <w:pPr>
        <w:spacing w:line="360" w:lineRule="auto"/>
        <w:rPr>
          <w:rFonts w:eastAsia="Times New Roman"/>
          <w:bCs/>
          <w:sz w:val="24"/>
          <w:szCs w:val="24"/>
        </w:rPr>
      </w:pPr>
    </w:p>
    <w:p w14:paraId="00000023" w14:textId="77777777" w:rsidR="007B2CC1" w:rsidRPr="008962F4" w:rsidRDefault="007B2CC1" w:rsidP="008962F4">
      <w:pPr>
        <w:spacing w:line="360" w:lineRule="auto"/>
        <w:rPr>
          <w:rFonts w:eastAsia="Times New Roman"/>
          <w:bCs/>
          <w:sz w:val="24"/>
          <w:szCs w:val="24"/>
        </w:rPr>
      </w:pPr>
    </w:p>
    <w:p w14:paraId="00000024" w14:textId="77777777" w:rsidR="007B2CC1" w:rsidRPr="008962F4" w:rsidRDefault="007B2CC1" w:rsidP="008962F4">
      <w:pPr>
        <w:spacing w:line="360" w:lineRule="auto"/>
        <w:rPr>
          <w:rFonts w:eastAsia="Times New Roman"/>
          <w:bCs/>
          <w:sz w:val="24"/>
          <w:szCs w:val="24"/>
        </w:rPr>
      </w:pPr>
    </w:p>
    <w:p w14:paraId="00000025" w14:textId="77777777" w:rsidR="007B2CC1" w:rsidRPr="008962F4" w:rsidRDefault="007B2CC1" w:rsidP="008962F4">
      <w:pPr>
        <w:spacing w:line="360" w:lineRule="auto"/>
        <w:rPr>
          <w:rFonts w:eastAsia="Times New Roman"/>
          <w:bCs/>
          <w:sz w:val="24"/>
          <w:szCs w:val="24"/>
        </w:rPr>
      </w:pPr>
    </w:p>
    <w:p w14:paraId="00000026" w14:textId="77777777" w:rsidR="007B2CC1" w:rsidRPr="008962F4" w:rsidRDefault="007B2CC1" w:rsidP="008962F4">
      <w:pPr>
        <w:spacing w:line="360" w:lineRule="auto"/>
        <w:rPr>
          <w:rFonts w:eastAsia="Times New Roman"/>
          <w:bCs/>
          <w:sz w:val="24"/>
          <w:szCs w:val="24"/>
        </w:rPr>
      </w:pPr>
    </w:p>
    <w:p w14:paraId="00000027" w14:textId="77777777" w:rsidR="007B2CC1" w:rsidRPr="008962F4" w:rsidRDefault="007B2CC1" w:rsidP="008962F4">
      <w:pPr>
        <w:spacing w:line="360" w:lineRule="auto"/>
        <w:rPr>
          <w:rFonts w:eastAsia="Times New Roman"/>
          <w:bCs/>
          <w:sz w:val="24"/>
          <w:szCs w:val="24"/>
        </w:rPr>
      </w:pPr>
    </w:p>
    <w:p w14:paraId="00000028" w14:textId="77777777" w:rsidR="007B2CC1" w:rsidRPr="008962F4" w:rsidRDefault="007B2CC1" w:rsidP="008962F4">
      <w:pPr>
        <w:spacing w:line="360" w:lineRule="auto"/>
        <w:rPr>
          <w:rFonts w:eastAsia="Times New Roman"/>
          <w:bCs/>
          <w:sz w:val="24"/>
          <w:szCs w:val="24"/>
        </w:rPr>
      </w:pPr>
    </w:p>
    <w:p w14:paraId="00000029" w14:textId="77777777" w:rsidR="007B2CC1" w:rsidRPr="008962F4" w:rsidRDefault="007B2CC1" w:rsidP="008962F4">
      <w:pPr>
        <w:spacing w:line="360" w:lineRule="auto"/>
        <w:rPr>
          <w:rFonts w:eastAsia="Times New Roman"/>
          <w:bCs/>
          <w:sz w:val="24"/>
          <w:szCs w:val="24"/>
        </w:rPr>
      </w:pPr>
    </w:p>
    <w:p w14:paraId="0000002A" w14:textId="77777777" w:rsidR="007B2CC1" w:rsidRPr="008962F4" w:rsidRDefault="007B2CC1" w:rsidP="008962F4">
      <w:pPr>
        <w:spacing w:line="360" w:lineRule="auto"/>
        <w:rPr>
          <w:rFonts w:eastAsia="Times New Roman"/>
          <w:bCs/>
          <w:sz w:val="24"/>
          <w:szCs w:val="24"/>
        </w:rPr>
      </w:pPr>
    </w:p>
    <w:p w14:paraId="0000002B" w14:textId="77777777" w:rsidR="007B2CC1" w:rsidRPr="008962F4" w:rsidRDefault="007B2CC1" w:rsidP="008962F4">
      <w:pPr>
        <w:spacing w:line="360" w:lineRule="auto"/>
        <w:rPr>
          <w:rFonts w:eastAsia="Times New Roman"/>
          <w:bCs/>
          <w:sz w:val="24"/>
          <w:szCs w:val="24"/>
        </w:rPr>
      </w:pPr>
    </w:p>
    <w:p w14:paraId="0000002C" w14:textId="77777777" w:rsidR="007B2CC1" w:rsidRPr="008962F4" w:rsidRDefault="007B2CC1" w:rsidP="008962F4">
      <w:pPr>
        <w:spacing w:line="360" w:lineRule="auto"/>
        <w:rPr>
          <w:rFonts w:eastAsia="Times New Roman"/>
          <w:bCs/>
          <w:sz w:val="24"/>
          <w:szCs w:val="24"/>
        </w:rPr>
      </w:pPr>
    </w:p>
    <w:p w14:paraId="0000002D" w14:textId="77777777" w:rsidR="007B2CC1" w:rsidRPr="008962F4" w:rsidRDefault="007B2CC1" w:rsidP="008962F4">
      <w:pPr>
        <w:spacing w:line="360" w:lineRule="auto"/>
        <w:rPr>
          <w:rFonts w:eastAsia="Times New Roman"/>
          <w:bCs/>
          <w:sz w:val="24"/>
          <w:szCs w:val="24"/>
        </w:rPr>
      </w:pPr>
    </w:p>
    <w:p w14:paraId="0000002E" w14:textId="77777777" w:rsidR="007B2CC1" w:rsidRPr="008962F4" w:rsidRDefault="007B2CC1" w:rsidP="008962F4">
      <w:pPr>
        <w:spacing w:line="360" w:lineRule="auto"/>
        <w:rPr>
          <w:rFonts w:eastAsia="Times New Roman"/>
          <w:bCs/>
          <w:sz w:val="24"/>
          <w:szCs w:val="24"/>
        </w:rPr>
      </w:pPr>
    </w:p>
    <w:p w14:paraId="0000002F" w14:textId="77777777" w:rsidR="007B2CC1" w:rsidRPr="008962F4" w:rsidRDefault="007B2CC1" w:rsidP="008962F4">
      <w:pPr>
        <w:spacing w:line="360" w:lineRule="auto"/>
        <w:rPr>
          <w:rFonts w:eastAsia="Times New Roman"/>
          <w:bCs/>
          <w:sz w:val="24"/>
          <w:szCs w:val="24"/>
        </w:rPr>
      </w:pPr>
    </w:p>
    <w:p w14:paraId="00000030" w14:textId="77777777" w:rsidR="007B2CC1" w:rsidRPr="008962F4" w:rsidRDefault="007B2CC1" w:rsidP="008962F4">
      <w:pPr>
        <w:spacing w:line="360" w:lineRule="auto"/>
        <w:rPr>
          <w:rFonts w:eastAsia="Times New Roman"/>
          <w:bCs/>
          <w:sz w:val="24"/>
          <w:szCs w:val="24"/>
        </w:rPr>
      </w:pPr>
    </w:p>
    <w:p w14:paraId="00000031" w14:textId="77777777" w:rsidR="007B2CC1" w:rsidRPr="008962F4" w:rsidRDefault="007B2CC1" w:rsidP="008962F4">
      <w:pPr>
        <w:spacing w:line="360" w:lineRule="auto"/>
        <w:rPr>
          <w:rFonts w:eastAsia="Times New Roman"/>
          <w:bCs/>
          <w:sz w:val="24"/>
          <w:szCs w:val="24"/>
        </w:rPr>
      </w:pPr>
    </w:p>
    <w:p w14:paraId="00000032" w14:textId="77777777" w:rsidR="007B2CC1" w:rsidRPr="008962F4" w:rsidRDefault="007B2CC1" w:rsidP="008962F4">
      <w:pPr>
        <w:spacing w:line="360" w:lineRule="auto"/>
        <w:rPr>
          <w:rFonts w:eastAsia="Times New Roman"/>
          <w:bCs/>
          <w:sz w:val="24"/>
          <w:szCs w:val="24"/>
        </w:rPr>
      </w:pPr>
    </w:p>
    <w:p w14:paraId="00000033" w14:textId="77777777" w:rsidR="007B2CC1" w:rsidRPr="008962F4" w:rsidRDefault="007B2CC1" w:rsidP="008962F4">
      <w:pPr>
        <w:spacing w:line="360" w:lineRule="auto"/>
        <w:rPr>
          <w:rFonts w:eastAsia="Times New Roman"/>
          <w:bCs/>
          <w:sz w:val="24"/>
          <w:szCs w:val="24"/>
        </w:rPr>
      </w:pPr>
    </w:p>
    <w:p w14:paraId="00000034" w14:textId="77777777" w:rsidR="007B2CC1" w:rsidRPr="008962F4" w:rsidRDefault="007B2CC1" w:rsidP="008962F4">
      <w:pPr>
        <w:spacing w:line="360" w:lineRule="auto"/>
        <w:rPr>
          <w:rFonts w:eastAsia="Times New Roman"/>
          <w:bCs/>
          <w:sz w:val="24"/>
          <w:szCs w:val="24"/>
        </w:rPr>
      </w:pPr>
    </w:p>
    <w:p w14:paraId="00000035" w14:textId="77777777" w:rsidR="007B2CC1" w:rsidRPr="008962F4" w:rsidRDefault="007B2CC1" w:rsidP="008962F4">
      <w:pPr>
        <w:spacing w:line="360" w:lineRule="auto"/>
        <w:rPr>
          <w:rFonts w:eastAsia="Times New Roman"/>
          <w:bCs/>
          <w:sz w:val="24"/>
          <w:szCs w:val="24"/>
        </w:rPr>
      </w:pPr>
    </w:p>
    <w:p w14:paraId="00000036" w14:textId="77777777" w:rsidR="007B2CC1" w:rsidRPr="008962F4" w:rsidRDefault="007B2CC1" w:rsidP="008962F4">
      <w:pPr>
        <w:spacing w:line="360" w:lineRule="auto"/>
        <w:rPr>
          <w:rFonts w:eastAsia="Times New Roman"/>
          <w:bCs/>
          <w:sz w:val="24"/>
          <w:szCs w:val="24"/>
        </w:rPr>
      </w:pPr>
    </w:p>
    <w:p w14:paraId="00000037" w14:textId="77777777" w:rsidR="007B2CC1" w:rsidRPr="008962F4" w:rsidRDefault="007B2CC1" w:rsidP="008962F4">
      <w:pPr>
        <w:spacing w:line="360" w:lineRule="auto"/>
        <w:rPr>
          <w:rFonts w:eastAsia="Times New Roman"/>
          <w:bCs/>
          <w:sz w:val="24"/>
          <w:szCs w:val="24"/>
        </w:rPr>
      </w:pPr>
    </w:p>
    <w:p w14:paraId="00000038" w14:textId="77777777" w:rsidR="007B2CC1" w:rsidRPr="008962F4" w:rsidRDefault="007B2CC1" w:rsidP="008962F4">
      <w:pPr>
        <w:spacing w:line="360" w:lineRule="auto"/>
        <w:rPr>
          <w:rFonts w:eastAsia="Times New Roman"/>
          <w:bCs/>
          <w:sz w:val="24"/>
          <w:szCs w:val="24"/>
        </w:rPr>
      </w:pPr>
    </w:p>
    <w:p w14:paraId="43F9B644" w14:textId="77777777" w:rsidR="004727A0" w:rsidRPr="008962F4" w:rsidRDefault="004727A0" w:rsidP="008962F4">
      <w:pPr>
        <w:spacing w:line="360" w:lineRule="auto"/>
        <w:rPr>
          <w:rFonts w:eastAsia="Times New Roman"/>
          <w:bCs/>
          <w:sz w:val="24"/>
          <w:szCs w:val="24"/>
        </w:rPr>
      </w:pPr>
    </w:p>
    <w:p w14:paraId="7A0B5704" w14:textId="77777777" w:rsidR="008962F4" w:rsidRPr="008962F4" w:rsidRDefault="008962F4" w:rsidP="008962F4">
      <w:pPr>
        <w:spacing w:line="360" w:lineRule="auto"/>
        <w:rPr>
          <w:rFonts w:eastAsia="Times New Roman"/>
          <w:bCs/>
          <w:sz w:val="24"/>
          <w:szCs w:val="24"/>
        </w:rPr>
      </w:pPr>
    </w:p>
    <w:p w14:paraId="0000003D" w14:textId="0C1CB288" w:rsidR="007B2CC1" w:rsidRPr="008962F4" w:rsidRDefault="008962F4" w:rsidP="008962F4">
      <w:pPr>
        <w:spacing w:line="360" w:lineRule="auto"/>
        <w:rPr>
          <w:rFonts w:eastAsia="Times New Roman"/>
          <w:b/>
          <w:sz w:val="24"/>
          <w:szCs w:val="24"/>
        </w:rPr>
      </w:pPr>
      <w:r w:rsidRPr="008962F4">
        <w:rPr>
          <w:rFonts w:eastAsia="Times New Roman"/>
          <w:b/>
          <w:sz w:val="24"/>
          <w:szCs w:val="24"/>
        </w:rPr>
        <w:t xml:space="preserve">Element 2 </w:t>
      </w:r>
    </w:p>
    <w:p w14:paraId="0000003E" w14:textId="77777777" w:rsidR="007B2CC1" w:rsidRPr="008962F4" w:rsidRDefault="008962F4" w:rsidP="008962F4">
      <w:pPr>
        <w:spacing w:line="360" w:lineRule="auto"/>
        <w:rPr>
          <w:rFonts w:eastAsia="Times New Roman"/>
          <w:bCs/>
          <w:sz w:val="24"/>
          <w:szCs w:val="24"/>
        </w:rPr>
      </w:pPr>
      <w:r w:rsidRPr="008962F4">
        <w:rPr>
          <w:rFonts w:eastAsia="Times New Roman"/>
          <w:bCs/>
          <w:sz w:val="24"/>
          <w:szCs w:val="24"/>
        </w:rPr>
        <w:t>To</w:t>
      </w:r>
    </w:p>
    <w:p w14:paraId="0000003F" w14:textId="77777777" w:rsidR="007B2CC1" w:rsidRPr="008962F4" w:rsidRDefault="008962F4" w:rsidP="008962F4">
      <w:pPr>
        <w:spacing w:line="360" w:lineRule="auto"/>
        <w:rPr>
          <w:rFonts w:eastAsia="Times New Roman"/>
          <w:bCs/>
          <w:sz w:val="24"/>
          <w:szCs w:val="24"/>
        </w:rPr>
      </w:pPr>
      <w:r w:rsidRPr="008962F4">
        <w:rPr>
          <w:rFonts w:eastAsia="Times New Roman"/>
          <w:bCs/>
          <w:sz w:val="24"/>
          <w:szCs w:val="24"/>
        </w:rPr>
        <w:t>The Solicitors,</w:t>
      </w:r>
    </w:p>
    <w:p w14:paraId="00000040" w14:textId="77777777" w:rsidR="007B2CC1" w:rsidRPr="008962F4" w:rsidRDefault="008962F4" w:rsidP="008962F4">
      <w:pPr>
        <w:spacing w:line="360" w:lineRule="auto"/>
        <w:rPr>
          <w:rFonts w:eastAsia="Times New Roman"/>
          <w:bCs/>
          <w:sz w:val="24"/>
          <w:szCs w:val="24"/>
        </w:rPr>
      </w:pPr>
      <w:r w:rsidRPr="008962F4">
        <w:rPr>
          <w:rFonts w:eastAsia="Times New Roman"/>
          <w:bCs/>
          <w:sz w:val="24"/>
          <w:szCs w:val="24"/>
        </w:rPr>
        <w:t xml:space="preserve">To start a new job, it is important to know the SRA Code of Conduct. The Code of Conduct deals with the standards of business controls and the public expectations of firms and provides legal services. The rules and regulations should be followed as per the SRA Code of Conduct. As per rule 1, the solicitor must not do any unfair work and not give personal views at the time of any professional work which can hamper the situation. The solicitor must not take advantage of his position at the time of dealing with clients. All the commitments towards the clients should be maintained within the specific time mentioned by the clients. The court and the clients should not be misled either by personal activities or in any other way. The work-related data should be published. As per rule 2, coworkers must be respected and dealt with reasonably and not harass others in the workplace. The organisation must have effective management policies and control over the people and working area of the company. The manager and interest holders must do the job as per the law. Financial stability and business viability should be maintained. All material risks should be monitored. All activities of the manager should be followed by other workers. As per rule 3, solicitors must be up to date with new laws made by the company.  Every employee should cooperate with the SRA. Relevant information collected by any solicitor or third party which will create a problem for the legal service should be given for inspection by SRA. The company must be honest with its clients. Workers should provide an annual report to the SRA authority in the prescribed form.  As per rule 4, the company should act for its clients and on the instructions of its clients. The company must ensure that the work given to the client must be authentic and delivered on time. The company should ensure the managers and other workers perform their roles with all professional knowledge. The workers must understand the legal, ethical, and regulatory obligations of the company’s finance. The company must prepare an effective system for supervising the clients. Rules 6.1 to 6.2 deal with conflict of interest. It says that the workers should not do any personal interest </w:t>
      </w:r>
      <w:r w:rsidRPr="008962F4">
        <w:rPr>
          <w:rFonts w:eastAsia="Times New Roman"/>
          <w:bCs/>
          <w:sz w:val="24"/>
          <w:szCs w:val="24"/>
        </w:rPr>
        <w:lastRenderedPageBreak/>
        <w:t>conflict. The workers must not do any conflict where the clients have substantially common interests or where the clients are competing for the same interest. Rules 6.3 to 6.5 deal with confidentiality and disclosure. The information of every client should be kept confidential. It cannot be disclosed without the permission and consent of the clients. Information can be disclosed when it is important for national security. The client must give consent to disclose in writing. It is to be believed by the workers that the publication of any information can cause harm to the clients physically as well as mentally ill. The company should not perform for a client who has the adverse interest of the previous client of that company (</w:t>
      </w:r>
      <w:proofErr w:type="spellStart"/>
      <w:r w:rsidRPr="008962F4">
        <w:rPr>
          <w:rFonts w:eastAsia="Times New Roman"/>
          <w:bCs/>
          <w:color w:val="222222"/>
          <w:sz w:val="24"/>
          <w:szCs w:val="24"/>
          <w:highlight w:val="white"/>
        </w:rPr>
        <w:t>Sra</w:t>
      </w:r>
      <w:proofErr w:type="spellEnd"/>
      <w:r w:rsidRPr="008962F4">
        <w:rPr>
          <w:rFonts w:eastAsia="Times New Roman"/>
          <w:bCs/>
          <w:color w:val="222222"/>
          <w:sz w:val="24"/>
          <w:szCs w:val="24"/>
          <w:highlight w:val="white"/>
        </w:rPr>
        <w:t>, 2023). An example of the issue of confidentiality is the details of a client like phone number, address, medical records, financial records, or trade secrets (</w:t>
      </w:r>
      <w:proofErr w:type="spellStart"/>
      <w:r w:rsidRPr="008962F4">
        <w:rPr>
          <w:rFonts w:eastAsia="Times New Roman"/>
          <w:bCs/>
          <w:color w:val="222222"/>
          <w:sz w:val="24"/>
          <w:szCs w:val="24"/>
          <w:highlight w:val="white"/>
        </w:rPr>
        <w:t>Directlineforbusiness</w:t>
      </w:r>
      <w:proofErr w:type="spellEnd"/>
      <w:r w:rsidRPr="008962F4">
        <w:rPr>
          <w:rFonts w:eastAsia="Times New Roman"/>
          <w:bCs/>
          <w:color w:val="222222"/>
          <w:sz w:val="24"/>
          <w:szCs w:val="24"/>
          <w:highlight w:val="white"/>
        </w:rPr>
        <w:t>, 2021).</w:t>
      </w:r>
    </w:p>
    <w:p w14:paraId="00000041" w14:textId="77777777" w:rsidR="007B2CC1" w:rsidRPr="008962F4" w:rsidRDefault="007B2CC1" w:rsidP="008962F4">
      <w:pPr>
        <w:spacing w:line="360" w:lineRule="auto"/>
        <w:rPr>
          <w:rFonts w:eastAsia="Times New Roman"/>
          <w:bCs/>
          <w:sz w:val="24"/>
          <w:szCs w:val="24"/>
        </w:rPr>
      </w:pPr>
    </w:p>
    <w:p w14:paraId="00000042" w14:textId="77777777" w:rsidR="007B2CC1" w:rsidRPr="008962F4" w:rsidRDefault="007B2CC1" w:rsidP="008962F4">
      <w:pPr>
        <w:spacing w:line="360" w:lineRule="auto"/>
        <w:rPr>
          <w:rFonts w:eastAsia="Times New Roman"/>
          <w:bCs/>
          <w:sz w:val="24"/>
          <w:szCs w:val="24"/>
        </w:rPr>
      </w:pPr>
    </w:p>
    <w:p w14:paraId="00000043" w14:textId="77777777" w:rsidR="007B2CC1" w:rsidRPr="008962F4" w:rsidRDefault="007B2CC1" w:rsidP="008962F4">
      <w:pPr>
        <w:spacing w:line="360" w:lineRule="auto"/>
        <w:rPr>
          <w:rFonts w:eastAsia="Times New Roman"/>
          <w:bCs/>
          <w:sz w:val="24"/>
          <w:szCs w:val="24"/>
        </w:rPr>
      </w:pPr>
    </w:p>
    <w:p w14:paraId="00000044" w14:textId="77777777" w:rsidR="007B2CC1" w:rsidRPr="008962F4" w:rsidRDefault="007B2CC1" w:rsidP="008962F4">
      <w:pPr>
        <w:spacing w:line="360" w:lineRule="auto"/>
        <w:rPr>
          <w:rFonts w:eastAsia="Times New Roman"/>
          <w:bCs/>
          <w:sz w:val="24"/>
          <w:szCs w:val="24"/>
        </w:rPr>
      </w:pPr>
    </w:p>
    <w:p w14:paraId="00000045" w14:textId="77777777" w:rsidR="007B2CC1" w:rsidRPr="008962F4" w:rsidRDefault="007B2CC1" w:rsidP="008962F4">
      <w:pPr>
        <w:spacing w:line="360" w:lineRule="auto"/>
        <w:rPr>
          <w:rFonts w:eastAsia="Times New Roman"/>
          <w:bCs/>
          <w:sz w:val="24"/>
          <w:szCs w:val="24"/>
        </w:rPr>
      </w:pPr>
    </w:p>
    <w:p w14:paraId="00000046" w14:textId="77777777" w:rsidR="007B2CC1" w:rsidRPr="008962F4" w:rsidRDefault="007B2CC1" w:rsidP="008962F4">
      <w:pPr>
        <w:spacing w:line="360" w:lineRule="auto"/>
        <w:rPr>
          <w:rFonts w:eastAsia="Times New Roman"/>
          <w:bCs/>
          <w:sz w:val="24"/>
          <w:szCs w:val="24"/>
        </w:rPr>
      </w:pPr>
    </w:p>
    <w:p w14:paraId="00000047" w14:textId="77777777" w:rsidR="007B2CC1" w:rsidRPr="008962F4" w:rsidRDefault="007B2CC1" w:rsidP="008962F4">
      <w:pPr>
        <w:spacing w:line="360" w:lineRule="auto"/>
        <w:rPr>
          <w:rFonts w:eastAsia="Times New Roman"/>
          <w:bCs/>
          <w:sz w:val="24"/>
          <w:szCs w:val="24"/>
        </w:rPr>
      </w:pPr>
    </w:p>
    <w:p w14:paraId="00000048" w14:textId="77777777" w:rsidR="007B2CC1" w:rsidRPr="008962F4" w:rsidRDefault="007B2CC1" w:rsidP="008962F4">
      <w:pPr>
        <w:spacing w:line="360" w:lineRule="auto"/>
        <w:rPr>
          <w:rFonts w:eastAsia="Times New Roman"/>
          <w:bCs/>
          <w:sz w:val="24"/>
          <w:szCs w:val="24"/>
        </w:rPr>
      </w:pPr>
    </w:p>
    <w:p w14:paraId="00000049" w14:textId="77777777" w:rsidR="007B2CC1" w:rsidRPr="008962F4" w:rsidRDefault="007B2CC1" w:rsidP="008962F4">
      <w:pPr>
        <w:spacing w:line="360" w:lineRule="auto"/>
        <w:rPr>
          <w:rFonts w:eastAsia="Times New Roman"/>
          <w:bCs/>
          <w:sz w:val="24"/>
          <w:szCs w:val="24"/>
        </w:rPr>
      </w:pPr>
    </w:p>
    <w:p w14:paraId="0000004A" w14:textId="77777777" w:rsidR="007B2CC1" w:rsidRPr="008962F4" w:rsidRDefault="007B2CC1" w:rsidP="008962F4">
      <w:pPr>
        <w:spacing w:line="360" w:lineRule="auto"/>
        <w:rPr>
          <w:rFonts w:eastAsia="Times New Roman"/>
          <w:bCs/>
          <w:sz w:val="24"/>
          <w:szCs w:val="24"/>
        </w:rPr>
      </w:pPr>
    </w:p>
    <w:p w14:paraId="0000004B" w14:textId="77777777" w:rsidR="007B2CC1" w:rsidRPr="008962F4" w:rsidRDefault="007B2CC1" w:rsidP="008962F4">
      <w:pPr>
        <w:spacing w:line="360" w:lineRule="auto"/>
        <w:rPr>
          <w:rFonts w:eastAsia="Times New Roman"/>
          <w:bCs/>
          <w:sz w:val="24"/>
          <w:szCs w:val="24"/>
        </w:rPr>
      </w:pPr>
    </w:p>
    <w:p w14:paraId="0000004C" w14:textId="77777777" w:rsidR="007B2CC1" w:rsidRPr="008962F4" w:rsidRDefault="007B2CC1" w:rsidP="008962F4">
      <w:pPr>
        <w:spacing w:line="360" w:lineRule="auto"/>
        <w:rPr>
          <w:rFonts w:eastAsia="Times New Roman"/>
          <w:bCs/>
          <w:sz w:val="24"/>
          <w:szCs w:val="24"/>
        </w:rPr>
      </w:pPr>
    </w:p>
    <w:p w14:paraId="0000004D" w14:textId="77777777" w:rsidR="007B2CC1" w:rsidRPr="008962F4" w:rsidRDefault="007B2CC1" w:rsidP="008962F4">
      <w:pPr>
        <w:spacing w:line="360" w:lineRule="auto"/>
        <w:rPr>
          <w:rFonts w:eastAsia="Times New Roman"/>
          <w:bCs/>
          <w:sz w:val="24"/>
          <w:szCs w:val="24"/>
        </w:rPr>
      </w:pPr>
    </w:p>
    <w:p w14:paraId="0000004E" w14:textId="77777777" w:rsidR="007B2CC1" w:rsidRPr="008962F4" w:rsidRDefault="007B2CC1" w:rsidP="008962F4">
      <w:pPr>
        <w:spacing w:line="360" w:lineRule="auto"/>
        <w:rPr>
          <w:rFonts w:eastAsia="Times New Roman"/>
          <w:bCs/>
          <w:sz w:val="24"/>
          <w:szCs w:val="24"/>
        </w:rPr>
      </w:pPr>
    </w:p>
    <w:p w14:paraId="0000004F" w14:textId="77777777" w:rsidR="007B2CC1" w:rsidRPr="008962F4" w:rsidRDefault="007B2CC1" w:rsidP="008962F4">
      <w:pPr>
        <w:spacing w:line="360" w:lineRule="auto"/>
        <w:rPr>
          <w:rFonts w:eastAsia="Times New Roman"/>
          <w:bCs/>
          <w:sz w:val="24"/>
          <w:szCs w:val="24"/>
        </w:rPr>
      </w:pPr>
    </w:p>
    <w:p w14:paraId="00000050" w14:textId="77777777" w:rsidR="007B2CC1" w:rsidRPr="008962F4" w:rsidRDefault="007B2CC1" w:rsidP="008962F4">
      <w:pPr>
        <w:spacing w:line="360" w:lineRule="auto"/>
        <w:rPr>
          <w:rFonts w:eastAsia="Times New Roman"/>
          <w:bCs/>
          <w:sz w:val="24"/>
          <w:szCs w:val="24"/>
        </w:rPr>
      </w:pPr>
    </w:p>
    <w:p w14:paraId="00000051" w14:textId="77777777" w:rsidR="007B2CC1" w:rsidRPr="008962F4" w:rsidRDefault="007B2CC1" w:rsidP="008962F4">
      <w:pPr>
        <w:spacing w:line="360" w:lineRule="auto"/>
        <w:rPr>
          <w:rFonts w:eastAsia="Times New Roman"/>
          <w:bCs/>
          <w:sz w:val="24"/>
          <w:szCs w:val="24"/>
        </w:rPr>
      </w:pPr>
    </w:p>
    <w:p w14:paraId="00000052" w14:textId="77777777" w:rsidR="007B2CC1" w:rsidRPr="008962F4" w:rsidRDefault="007B2CC1" w:rsidP="008962F4">
      <w:pPr>
        <w:spacing w:line="360" w:lineRule="auto"/>
        <w:rPr>
          <w:rFonts w:eastAsia="Times New Roman"/>
          <w:bCs/>
          <w:sz w:val="24"/>
          <w:szCs w:val="24"/>
        </w:rPr>
      </w:pPr>
    </w:p>
    <w:p w14:paraId="00000053" w14:textId="77777777" w:rsidR="007B2CC1" w:rsidRPr="008962F4" w:rsidRDefault="007B2CC1" w:rsidP="008962F4">
      <w:pPr>
        <w:spacing w:line="360" w:lineRule="auto"/>
        <w:rPr>
          <w:rFonts w:eastAsia="Times New Roman"/>
          <w:bCs/>
          <w:sz w:val="24"/>
          <w:szCs w:val="24"/>
        </w:rPr>
      </w:pPr>
    </w:p>
    <w:p w14:paraId="0FD1F8A4" w14:textId="77777777" w:rsidR="008962F4" w:rsidRPr="008962F4" w:rsidRDefault="008962F4" w:rsidP="008962F4">
      <w:pPr>
        <w:spacing w:line="360" w:lineRule="auto"/>
        <w:rPr>
          <w:rFonts w:eastAsia="Times New Roman"/>
          <w:bCs/>
          <w:sz w:val="24"/>
          <w:szCs w:val="24"/>
        </w:rPr>
      </w:pPr>
    </w:p>
    <w:p w14:paraId="61878037" w14:textId="20163A94" w:rsidR="0009174D" w:rsidRPr="008962F4" w:rsidRDefault="0009174D" w:rsidP="008962F4">
      <w:pPr>
        <w:spacing w:line="360" w:lineRule="auto"/>
        <w:rPr>
          <w:rFonts w:eastAsia="Times New Roman"/>
          <w:b/>
          <w:sz w:val="24"/>
          <w:szCs w:val="24"/>
        </w:rPr>
      </w:pPr>
      <w:r w:rsidRPr="008962F4">
        <w:rPr>
          <w:rFonts w:eastAsia="Times New Roman"/>
          <w:b/>
          <w:sz w:val="24"/>
          <w:szCs w:val="24"/>
        </w:rPr>
        <w:lastRenderedPageBreak/>
        <w:t>Element 3</w:t>
      </w:r>
    </w:p>
    <w:p w14:paraId="61D4B4E4" w14:textId="5C36DAF1" w:rsidR="004727A0" w:rsidRPr="008962F4" w:rsidRDefault="004727A0" w:rsidP="008962F4">
      <w:pPr>
        <w:spacing w:line="360" w:lineRule="auto"/>
        <w:rPr>
          <w:rFonts w:eastAsia="Times New Roman"/>
          <w:bCs/>
          <w:sz w:val="24"/>
          <w:szCs w:val="24"/>
        </w:rPr>
      </w:pPr>
      <w:r w:rsidRPr="008962F4">
        <w:rPr>
          <w:bCs/>
          <w:noProof/>
          <w:sz w:val="24"/>
          <w:szCs w:val="24"/>
        </w:rPr>
        <w:drawing>
          <wp:inline distT="0" distB="0" distL="0" distR="0" wp14:anchorId="4D2F9845" wp14:editId="01635EC2">
            <wp:extent cx="7715529" cy="5743121"/>
            <wp:effectExtent l="0" t="4445" r="0" b="0"/>
            <wp:docPr id="4639363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936346" name=""/>
                    <pic:cNvPicPr/>
                  </pic:nvPicPr>
                  <pic:blipFill>
                    <a:blip r:embed="rId7">
                      <a:extLst>
                        <a:ext uri="{96DAC541-7B7A-43D3-8B79-37D633B846F1}">
                          <asvg:svgBlip xmlns:asvg="http://schemas.microsoft.com/office/drawing/2016/SVG/main" r:embed="rId8"/>
                        </a:ext>
                      </a:extLst>
                    </a:blip>
                    <a:stretch>
                      <a:fillRect/>
                    </a:stretch>
                  </pic:blipFill>
                  <pic:spPr>
                    <a:xfrm rot="16200000">
                      <a:off x="0" y="0"/>
                      <a:ext cx="7721631" cy="5747663"/>
                    </a:xfrm>
                    <a:prstGeom prst="rect">
                      <a:avLst/>
                    </a:prstGeom>
                  </pic:spPr>
                </pic:pic>
              </a:graphicData>
            </a:graphic>
          </wp:inline>
        </w:drawing>
      </w:r>
    </w:p>
    <w:p w14:paraId="0000006E" w14:textId="6E4C5013" w:rsidR="007B2CC1" w:rsidRPr="008962F4" w:rsidRDefault="008962F4" w:rsidP="008962F4">
      <w:pPr>
        <w:spacing w:line="360" w:lineRule="auto"/>
        <w:rPr>
          <w:rFonts w:eastAsia="Times New Roman"/>
          <w:bCs/>
          <w:sz w:val="24"/>
          <w:szCs w:val="24"/>
        </w:rPr>
      </w:pPr>
      <w:r w:rsidRPr="008962F4">
        <w:rPr>
          <w:rFonts w:eastAsia="Times New Roman"/>
          <w:bCs/>
          <w:sz w:val="24"/>
          <w:szCs w:val="24"/>
        </w:rPr>
        <w:lastRenderedPageBreak/>
        <w:t>References</w:t>
      </w:r>
    </w:p>
    <w:p w14:paraId="72FBB4B7" w14:textId="1F75F9D1" w:rsidR="004727A0" w:rsidRPr="008962F4" w:rsidRDefault="008962F4" w:rsidP="008962F4">
      <w:pPr>
        <w:spacing w:line="360" w:lineRule="auto"/>
        <w:rPr>
          <w:rFonts w:eastAsia="Times New Roman"/>
          <w:bCs/>
          <w:sz w:val="24"/>
          <w:szCs w:val="24"/>
        </w:rPr>
      </w:pPr>
      <w:r w:rsidRPr="008962F4">
        <w:rPr>
          <w:rFonts w:eastAsia="Times New Roman"/>
          <w:bCs/>
          <w:sz w:val="24"/>
          <w:szCs w:val="24"/>
        </w:rPr>
        <w:t xml:space="preserve"> </w:t>
      </w:r>
      <w:r w:rsidR="004727A0" w:rsidRPr="008962F4">
        <w:rPr>
          <w:rFonts w:eastAsia="Times New Roman"/>
          <w:bCs/>
          <w:color w:val="222222"/>
          <w:sz w:val="24"/>
          <w:szCs w:val="24"/>
          <w:highlight w:val="white"/>
        </w:rPr>
        <w:t xml:space="preserve">Ball, R., </w:t>
      </w:r>
      <w:proofErr w:type="spellStart"/>
      <w:r w:rsidR="004727A0" w:rsidRPr="008962F4">
        <w:rPr>
          <w:rFonts w:eastAsia="Times New Roman"/>
          <w:bCs/>
          <w:color w:val="222222"/>
          <w:sz w:val="24"/>
          <w:szCs w:val="24"/>
          <w:highlight w:val="white"/>
        </w:rPr>
        <w:t>Gerakos</w:t>
      </w:r>
      <w:proofErr w:type="spellEnd"/>
      <w:r w:rsidR="004727A0" w:rsidRPr="008962F4">
        <w:rPr>
          <w:rFonts w:eastAsia="Times New Roman"/>
          <w:bCs/>
          <w:color w:val="222222"/>
          <w:sz w:val="24"/>
          <w:szCs w:val="24"/>
          <w:highlight w:val="white"/>
        </w:rPr>
        <w:t xml:space="preserve">, J., </w:t>
      </w:r>
      <w:proofErr w:type="spellStart"/>
      <w:r w:rsidR="004727A0" w:rsidRPr="008962F4">
        <w:rPr>
          <w:rFonts w:eastAsia="Times New Roman"/>
          <w:bCs/>
          <w:color w:val="222222"/>
          <w:sz w:val="24"/>
          <w:szCs w:val="24"/>
          <w:highlight w:val="white"/>
        </w:rPr>
        <w:t>Linnainmaa</w:t>
      </w:r>
      <w:proofErr w:type="spellEnd"/>
      <w:r w:rsidR="004727A0" w:rsidRPr="008962F4">
        <w:rPr>
          <w:rFonts w:eastAsia="Times New Roman"/>
          <w:bCs/>
          <w:color w:val="222222"/>
          <w:sz w:val="24"/>
          <w:szCs w:val="24"/>
          <w:highlight w:val="white"/>
        </w:rPr>
        <w:t xml:space="preserve">, J.T. and Nikolaev, V., (2020). </w:t>
      </w:r>
      <w:r w:rsidR="004727A0" w:rsidRPr="008962F4">
        <w:rPr>
          <w:rFonts w:eastAsia="Times New Roman"/>
          <w:bCs/>
          <w:i/>
          <w:iCs/>
          <w:color w:val="222222"/>
          <w:sz w:val="24"/>
          <w:szCs w:val="24"/>
          <w:highlight w:val="white"/>
        </w:rPr>
        <w:t>Earnings, retained earnings, and book-to-market in the cross-section of expected returns</w:t>
      </w:r>
      <w:r w:rsidR="004727A0" w:rsidRPr="008962F4">
        <w:rPr>
          <w:rFonts w:eastAsia="Times New Roman"/>
          <w:bCs/>
          <w:color w:val="222222"/>
          <w:sz w:val="24"/>
          <w:szCs w:val="24"/>
          <w:highlight w:val="white"/>
        </w:rPr>
        <w:t xml:space="preserve">. </w:t>
      </w:r>
      <w:r w:rsidR="004727A0" w:rsidRPr="008962F4">
        <w:rPr>
          <w:rFonts w:eastAsia="Times New Roman"/>
          <w:bCs/>
          <w:i/>
          <w:color w:val="222222"/>
          <w:sz w:val="24"/>
          <w:szCs w:val="24"/>
          <w:highlight w:val="white"/>
        </w:rPr>
        <w:t>Journal of Financial Economics</w:t>
      </w:r>
      <w:r w:rsidR="004727A0" w:rsidRPr="008962F4">
        <w:rPr>
          <w:rFonts w:eastAsia="Times New Roman"/>
          <w:bCs/>
          <w:color w:val="222222"/>
          <w:sz w:val="24"/>
          <w:szCs w:val="24"/>
          <w:highlight w:val="white"/>
        </w:rPr>
        <w:t xml:space="preserve">, </w:t>
      </w:r>
      <w:r w:rsidR="004727A0" w:rsidRPr="008962F4">
        <w:rPr>
          <w:rFonts w:eastAsia="Times New Roman"/>
          <w:bCs/>
          <w:i/>
          <w:color w:val="222222"/>
          <w:sz w:val="24"/>
          <w:szCs w:val="24"/>
          <w:highlight w:val="white"/>
        </w:rPr>
        <w:t>135</w:t>
      </w:r>
      <w:r w:rsidR="004727A0" w:rsidRPr="008962F4">
        <w:rPr>
          <w:rFonts w:eastAsia="Times New Roman"/>
          <w:bCs/>
          <w:color w:val="222222"/>
          <w:sz w:val="24"/>
          <w:szCs w:val="24"/>
          <w:highlight w:val="white"/>
        </w:rPr>
        <w:t>(1), pp.231-254.</w:t>
      </w:r>
    </w:p>
    <w:p w14:paraId="3D50D3E8" w14:textId="77777777" w:rsidR="004727A0" w:rsidRPr="008962F4" w:rsidRDefault="004727A0" w:rsidP="008962F4">
      <w:pPr>
        <w:spacing w:before="240" w:after="240" w:line="360" w:lineRule="auto"/>
        <w:rPr>
          <w:rFonts w:eastAsia="Times New Roman"/>
          <w:bCs/>
          <w:color w:val="222222"/>
          <w:sz w:val="24"/>
          <w:szCs w:val="24"/>
          <w:highlight w:val="white"/>
        </w:rPr>
      </w:pPr>
      <w:r w:rsidRPr="008962F4">
        <w:rPr>
          <w:rFonts w:eastAsia="Times New Roman"/>
          <w:bCs/>
          <w:color w:val="222222"/>
          <w:sz w:val="24"/>
          <w:szCs w:val="24"/>
          <w:highlight w:val="white"/>
        </w:rPr>
        <w:t xml:space="preserve">Core ,(2023a). </w:t>
      </w:r>
      <w:r w:rsidRPr="008962F4">
        <w:rPr>
          <w:rFonts w:eastAsia="Times New Roman"/>
          <w:bCs/>
          <w:i/>
          <w:color w:val="222222"/>
          <w:sz w:val="24"/>
          <w:szCs w:val="24"/>
          <w:highlight w:val="white"/>
        </w:rPr>
        <w:t>Code of ethics and professionalism: Implication for bank failure ... - core</w:t>
      </w:r>
      <w:r w:rsidRPr="008962F4">
        <w:rPr>
          <w:rFonts w:eastAsia="Times New Roman"/>
          <w:bCs/>
          <w:color w:val="222222"/>
          <w:sz w:val="24"/>
          <w:szCs w:val="24"/>
          <w:highlight w:val="white"/>
        </w:rPr>
        <w:t xml:space="preserve">. Available at: https://core.ac.uk/download/pdf/234630188.pdf (Accessed: 18 July 2023). </w:t>
      </w:r>
    </w:p>
    <w:p w14:paraId="60DE35D5" w14:textId="77777777" w:rsidR="004727A0" w:rsidRPr="008962F4" w:rsidRDefault="004727A0" w:rsidP="008962F4">
      <w:pPr>
        <w:spacing w:before="240" w:after="240" w:line="360" w:lineRule="auto"/>
        <w:rPr>
          <w:rFonts w:eastAsia="Times New Roman"/>
          <w:bCs/>
          <w:color w:val="222222"/>
          <w:sz w:val="24"/>
          <w:szCs w:val="24"/>
          <w:highlight w:val="white"/>
        </w:rPr>
      </w:pPr>
      <w:proofErr w:type="spellStart"/>
      <w:r w:rsidRPr="008962F4">
        <w:rPr>
          <w:rFonts w:eastAsia="Times New Roman"/>
          <w:bCs/>
          <w:color w:val="222222"/>
          <w:sz w:val="24"/>
          <w:szCs w:val="24"/>
          <w:highlight w:val="white"/>
        </w:rPr>
        <w:t>Corporatefinanceinstitute</w:t>
      </w:r>
      <w:proofErr w:type="spellEnd"/>
      <w:r w:rsidRPr="008962F4">
        <w:rPr>
          <w:rFonts w:eastAsia="Times New Roman"/>
          <w:bCs/>
          <w:color w:val="222222"/>
          <w:sz w:val="24"/>
          <w:szCs w:val="24"/>
          <w:highlight w:val="white"/>
        </w:rPr>
        <w:t xml:space="preserve">, (2023). </w:t>
      </w:r>
      <w:r w:rsidRPr="008962F4">
        <w:rPr>
          <w:rFonts w:eastAsia="Times New Roman"/>
          <w:bCs/>
          <w:i/>
          <w:color w:val="222222"/>
          <w:sz w:val="24"/>
          <w:szCs w:val="24"/>
          <w:highlight w:val="white"/>
        </w:rPr>
        <w:t>Sources of funding</w:t>
      </w:r>
      <w:r w:rsidRPr="008962F4">
        <w:rPr>
          <w:rFonts w:eastAsia="Times New Roman"/>
          <w:bCs/>
          <w:color w:val="222222"/>
          <w:sz w:val="24"/>
          <w:szCs w:val="24"/>
          <w:highlight w:val="white"/>
        </w:rPr>
        <w:t xml:space="preserve"> </w:t>
      </w:r>
      <w:r w:rsidRPr="008962F4">
        <w:rPr>
          <w:rFonts w:eastAsia="Times New Roman"/>
          <w:bCs/>
          <w:i/>
          <w:color w:val="222222"/>
          <w:sz w:val="24"/>
          <w:szCs w:val="24"/>
          <w:highlight w:val="white"/>
        </w:rPr>
        <w:t>Corporate Finance Institute</w:t>
      </w:r>
      <w:r w:rsidRPr="008962F4">
        <w:rPr>
          <w:rFonts w:eastAsia="Times New Roman"/>
          <w:bCs/>
          <w:color w:val="222222"/>
          <w:sz w:val="24"/>
          <w:szCs w:val="24"/>
          <w:highlight w:val="white"/>
        </w:rPr>
        <w:t xml:space="preserve">. Available at: https://corporatefinanceinstitute.com/resources/accounting/sources-of-funding/ (Accessed: 18 July 2023). </w:t>
      </w:r>
    </w:p>
    <w:p w14:paraId="47C42251" w14:textId="77777777" w:rsidR="004727A0" w:rsidRPr="008962F4" w:rsidRDefault="004727A0" w:rsidP="008962F4">
      <w:pPr>
        <w:spacing w:before="240" w:after="240" w:line="360" w:lineRule="auto"/>
        <w:rPr>
          <w:rFonts w:eastAsia="Times New Roman"/>
          <w:bCs/>
          <w:color w:val="222222"/>
          <w:sz w:val="24"/>
          <w:szCs w:val="24"/>
          <w:highlight w:val="white"/>
        </w:rPr>
      </w:pPr>
      <w:proofErr w:type="spellStart"/>
      <w:r w:rsidRPr="008962F4">
        <w:rPr>
          <w:rFonts w:eastAsia="Times New Roman"/>
          <w:bCs/>
          <w:color w:val="222222"/>
          <w:sz w:val="24"/>
          <w:szCs w:val="24"/>
          <w:highlight w:val="white"/>
        </w:rPr>
        <w:t>Directlineforbusiness</w:t>
      </w:r>
      <w:proofErr w:type="spellEnd"/>
      <w:r w:rsidRPr="008962F4">
        <w:rPr>
          <w:rFonts w:eastAsia="Times New Roman"/>
          <w:bCs/>
          <w:color w:val="222222"/>
          <w:sz w:val="24"/>
          <w:szCs w:val="24"/>
          <w:highlight w:val="white"/>
        </w:rPr>
        <w:t xml:space="preserve">, (2021). L.U. 24 F. </w:t>
      </w:r>
      <w:r w:rsidRPr="008962F4">
        <w:rPr>
          <w:rFonts w:eastAsia="Times New Roman"/>
          <w:bCs/>
          <w:i/>
          <w:color w:val="222222"/>
          <w:sz w:val="24"/>
          <w:szCs w:val="24"/>
          <w:highlight w:val="white"/>
        </w:rPr>
        <w:t>Confidentiality in the workplace: What you need to know</w:t>
      </w:r>
      <w:r w:rsidRPr="008962F4">
        <w:rPr>
          <w:rFonts w:eastAsia="Times New Roman"/>
          <w:bCs/>
          <w:color w:val="222222"/>
          <w:sz w:val="24"/>
          <w:szCs w:val="24"/>
          <w:highlight w:val="white"/>
        </w:rPr>
        <w:t xml:space="preserve">, </w:t>
      </w:r>
      <w:r w:rsidRPr="008962F4">
        <w:rPr>
          <w:rFonts w:eastAsia="Times New Roman"/>
          <w:bCs/>
          <w:i/>
          <w:color w:val="222222"/>
          <w:sz w:val="24"/>
          <w:szCs w:val="24"/>
          <w:highlight w:val="white"/>
        </w:rPr>
        <w:t>Direct Line For Business</w:t>
      </w:r>
      <w:r w:rsidRPr="008962F4">
        <w:rPr>
          <w:rFonts w:eastAsia="Times New Roman"/>
          <w:bCs/>
          <w:color w:val="222222"/>
          <w:sz w:val="24"/>
          <w:szCs w:val="24"/>
          <w:highlight w:val="white"/>
        </w:rPr>
        <w:t>. Available at: https://www.directlineforbusiness.co.uk/small-business-insurance/knowledge-centre/tips-for-consultants/what-is-breach-of-confidentiality#:~:text=Here’s%20some%20breach%20of%20confidentiality,home%20addresses%20and%20medical%20records (Accessed: 18 July 2023).</w:t>
      </w:r>
    </w:p>
    <w:p w14:paraId="4A655385" w14:textId="77777777" w:rsidR="004727A0" w:rsidRPr="008962F4" w:rsidRDefault="004727A0" w:rsidP="008962F4">
      <w:pPr>
        <w:spacing w:before="240" w:after="240" w:line="360" w:lineRule="auto"/>
        <w:rPr>
          <w:rFonts w:eastAsia="Times New Roman"/>
          <w:bCs/>
          <w:color w:val="222222"/>
          <w:sz w:val="24"/>
          <w:szCs w:val="24"/>
          <w:highlight w:val="white"/>
        </w:rPr>
      </w:pPr>
      <w:r w:rsidRPr="008962F4">
        <w:rPr>
          <w:rFonts w:eastAsia="Times New Roman"/>
          <w:bCs/>
          <w:color w:val="222222"/>
          <w:sz w:val="24"/>
          <w:szCs w:val="24"/>
          <w:highlight w:val="white"/>
        </w:rPr>
        <w:t xml:space="preserve">Fourteen, (2023a). </w:t>
      </w:r>
      <w:r w:rsidRPr="008962F4">
        <w:rPr>
          <w:rFonts w:eastAsia="Times New Roman"/>
          <w:bCs/>
          <w:i/>
          <w:color w:val="222222"/>
          <w:sz w:val="24"/>
          <w:szCs w:val="24"/>
          <w:highlight w:val="white"/>
        </w:rPr>
        <w:t>138 private and Public Children's Law: An under-explored ... - fourteen</w:t>
      </w:r>
      <w:r w:rsidRPr="008962F4">
        <w:rPr>
          <w:rFonts w:eastAsia="Times New Roman"/>
          <w:bCs/>
          <w:color w:val="222222"/>
          <w:sz w:val="24"/>
          <w:szCs w:val="24"/>
          <w:highlight w:val="white"/>
        </w:rPr>
        <w:t xml:space="preserve">. Available at: https://fourteen.co.uk/wp-content/uploads/2014/02/CFLQ_CFLQ_2013_2_Articles_2_sys.pdf (Accessed: 18 July 2023). </w:t>
      </w:r>
    </w:p>
    <w:p w14:paraId="2C41E3D8" w14:textId="77777777" w:rsidR="004727A0" w:rsidRPr="008962F4" w:rsidRDefault="004727A0" w:rsidP="008962F4">
      <w:pPr>
        <w:spacing w:before="240" w:after="240" w:line="360" w:lineRule="auto"/>
        <w:rPr>
          <w:rFonts w:eastAsia="Times New Roman"/>
          <w:bCs/>
          <w:color w:val="222222"/>
          <w:sz w:val="24"/>
          <w:szCs w:val="24"/>
          <w:highlight w:val="white"/>
        </w:rPr>
      </w:pPr>
      <w:proofErr w:type="spellStart"/>
      <w:r w:rsidRPr="008962F4">
        <w:rPr>
          <w:rFonts w:eastAsia="Times New Roman"/>
          <w:bCs/>
          <w:color w:val="222222"/>
          <w:sz w:val="24"/>
          <w:szCs w:val="24"/>
          <w:highlight w:val="white"/>
        </w:rPr>
        <w:t>Hmcpartlandandsons</w:t>
      </w:r>
      <w:proofErr w:type="spellEnd"/>
      <w:r w:rsidRPr="008962F4">
        <w:rPr>
          <w:rFonts w:eastAsia="Times New Roman"/>
          <w:bCs/>
          <w:color w:val="222222"/>
          <w:sz w:val="24"/>
          <w:szCs w:val="24"/>
          <w:highlight w:val="white"/>
        </w:rPr>
        <w:t xml:space="preserve">, (2021). Nixon, K. </w:t>
      </w:r>
      <w:r w:rsidRPr="008962F4">
        <w:rPr>
          <w:rFonts w:eastAsia="Times New Roman"/>
          <w:bCs/>
          <w:i/>
          <w:color w:val="222222"/>
          <w:sz w:val="24"/>
          <w:szCs w:val="24"/>
          <w:highlight w:val="white"/>
        </w:rPr>
        <w:t>What is residential conveyancing?: McPartland Solicitors</w:t>
      </w:r>
      <w:r w:rsidRPr="008962F4">
        <w:rPr>
          <w:rFonts w:eastAsia="Times New Roman"/>
          <w:bCs/>
          <w:color w:val="222222"/>
          <w:sz w:val="24"/>
          <w:szCs w:val="24"/>
          <w:highlight w:val="white"/>
        </w:rPr>
        <w:t xml:space="preserve">, </w:t>
      </w:r>
      <w:r w:rsidRPr="008962F4">
        <w:rPr>
          <w:rFonts w:eastAsia="Times New Roman"/>
          <w:bCs/>
          <w:i/>
          <w:color w:val="222222"/>
          <w:sz w:val="24"/>
          <w:szCs w:val="24"/>
          <w:highlight w:val="white"/>
        </w:rPr>
        <w:t>Harry McPartland &amp; Sons Solicitors</w:t>
      </w:r>
      <w:r w:rsidRPr="008962F4">
        <w:rPr>
          <w:rFonts w:eastAsia="Times New Roman"/>
          <w:bCs/>
          <w:color w:val="222222"/>
          <w:sz w:val="24"/>
          <w:szCs w:val="24"/>
          <w:highlight w:val="white"/>
        </w:rPr>
        <w:t xml:space="preserve">. Available at: https://hmcpartlandandsons.co.uk/what-is-residential-conveyancing/#:~:text=Residential%20conveyancing%20is%20the%20legal%20process%20of%20buying%20and%20selling,or%20Residential%20Conveyancer%20is%20required (Accessed: 18 July 2023). </w:t>
      </w:r>
    </w:p>
    <w:p w14:paraId="76CE96BA" w14:textId="77777777" w:rsidR="004727A0" w:rsidRPr="008962F4" w:rsidRDefault="004727A0" w:rsidP="008962F4">
      <w:pPr>
        <w:spacing w:before="240" w:after="240" w:line="360" w:lineRule="auto"/>
        <w:rPr>
          <w:rFonts w:eastAsia="Times New Roman"/>
          <w:bCs/>
          <w:color w:val="222222"/>
          <w:sz w:val="24"/>
          <w:szCs w:val="24"/>
          <w:highlight w:val="white"/>
        </w:rPr>
      </w:pPr>
      <w:r w:rsidRPr="008962F4">
        <w:rPr>
          <w:rFonts w:eastAsia="Times New Roman"/>
          <w:bCs/>
          <w:color w:val="222222"/>
          <w:sz w:val="24"/>
          <w:szCs w:val="24"/>
          <w:highlight w:val="white"/>
        </w:rPr>
        <w:t xml:space="preserve">Legislation, (2000). Participation, E. </w:t>
      </w:r>
      <w:r w:rsidRPr="008962F4">
        <w:rPr>
          <w:rFonts w:eastAsia="Times New Roman"/>
          <w:bCs/>
          <w:i/>
          <w:color w:val="222222"/>
          <w:sz w:val="24"/>
          <w:szCs w:val="24"/>
          <w:highlight w:val="white"/>
        </w:rPr>
        <w:t>Financial Services and Markets Act 2000</w:t>
      </w:r>
      <w:r w:rsidRPr="008962F4">
        <w:rPr>
          <w:rFonts w:eastAsia="Times New Roman"/>
          <w:bCs/>
          <w:color w:val="222222"/>
          <w:sz w:val="24"/>
          <w:szCs w:val="24"/>
          <w:highlight w:val="white"/>
        </w:rPr>
        <w:t xml:space="preserve">, </w:t>
      </w:r>
      <w:r w:rsidRPr="008962F4">
        <w:rPr>
          <w:rFonts w:eastAsia="Times New Roman"/>
          <w:bCs/>
          <w:i/>
          <w:color w:val="222222"/>
          <w:sz w:val="24"/>
          <w:szCs w:val="24"/>
          <w:highlight w:val="white"/>
        </w:rPr>
        <w:t>Legislation.gov.uk</w:t>
      </w:r>
      <w:r w:rsidRPr="008962F4">
        <w:rPr>
          <w:rFonts w:eastAsia="Times New Roman"/>
          <w:bCs/>
          <w:color w:val="222222"/>
          <w:sz w:val="24"/>
          <w:szCs w:val="24"/>
          <w:highlight w:val="white"/>
        </w:rPr>
        <w:t xml:space="preserve">. Available at: https://wwwParticipation, E. (2000) </w:t>
      </w:r>
      <w:r w:rsidRPr="008962F4">
        <w:rPr>
          <w:rFonts w:eastAsia="Times New Roman"/>
          <w:bCs/>
          <w:i/>
          <w:color w:val="222222"/>
          <w:sz w:val="24"/>
          <w:szCs w:val="24"/>
          <w:highlight w:val="white"/>
        </w:rPr>
        <w:t xml:space="preserve">Financial Services </w:t>
      </w:r>
      <w:r w:rsidRPr="008962F4">
        <w:rPr>
          <w:rFonts w:eastAsia="Times New Roman"/>
          <w:bCs/>
          <w:i/>
          <w:color w:val="222222"/>
          <w:sz w:val="24"/>
          <w:szCs w:val="24"/>
          <w:highlight w:val="white"/>
        </w:rPr>
        <w:lastRenderedPageBreak/>
        <w:t>and Markets Act 2000</w:t>
      </w:r>
      <w:r w:rsidRPr="008962F4">
        <w:rPr>
          <w:rFonts w:eastAsia="Times New Roman"/>
          <w:bCs/>
          <w:color w:val="222222"/>
          <w:sz w:val="24"/>
          <w:szCs w:val="24"/>
          <w:highlight w:val="white"/>
        </w:rPr>
        <w:t xml:space="preserve">, </w:t>
      </w:r>
      <w:r w:rsidRPr="008962F4">
        <w:rPr>
          <w:rFonts w:eastAsia="Times New Roman"/>
          <w:bCs/>
          <w:i/>
          <w:color w:val="222222"/>
          <w:sz w:val="24"/>
          <w:szCs w:val="24"/>
          <w:highlight w:val="white"/>
        </w:rPr>
        <w:t>Legislation.gov.uk</w:t>
      </w:r>
      <w:r w:rsidRPr="008962F4">
        <w:rPr>
          <w:rFonts w:eastAsia="Times New Roman"/>
          <w:bCs/>
          <w:color w:val="222222"/>
          <w:sz w:val="24"/>
          <w:szCs w:val="24"/>
          <w:highlight w:val="white"/>
        </w:rPr>
        <w:t xml:space="preserve">. Available at: https://www.legislation.gov.uk/ukpga/2000/8/section/235 (Accessed: 18 July 2023). </w:t>
      </w:r>
    </w:p>
    <w:p w14:paraId="6E7965CA" w14:textId="77777777" w:rsidR="004727A0" w:rsidRPr="008962F4" w:rsidRDefault="004727A0" w:rsidP="008962F4">
      <w:pPr>
        <w:spacing w:line="360" w:lineRule="auto"/>
        <w:rPr>
          <w:rFonts w:eastAsia="Times New Roman"/>
          <w:bCs/>
          <w:color w:val="222222"/>
          <w:sz w:val="24"/>
          <w:szCs w:val="24"/>
          <w:highlight w:val="white"/>
        </w:rPr>
      </w:pPr>
      <w:r w:rsidRPr="008962F4">
        <w:rPr>
          <w:rFonts w:eastAsia="Times New Roman"/>
          <w:bCs/>
          <w:color w:val="222222"/>
          <w:sz w:val="24"/>
          <w:szCs w:val="24"/>
          <w:highlight w:val="white"/>
        </w:rPr>
        <w:t xml:space="preserve">Lerner, J. and Leamon, A., (2023). </w:t>
      </w:r>
      <w:r w:rsidRPr="008962F4">
        <w:rPr>
          <w:rFonts w:eastAsia="Times New Roman"/>
          <w:bCs/>
          <w:i/>
          <w:color w:val="222222"/>
          <w:sz w:val="24"/>
          <w:szCs w:val="24"/>
          <w:highlight w:val="white"/>
        </w:rPr>
        <w:t>Venture capital, private equity, and the financing of entrepreneurship</w:t>
      </w:r>
      <w:r w:rsidRPr="008962F4">
        <w:rPr>
          <w:rFonts w:eastAsia="Times New Roman"/>
          <w:bCs/>
          <w:color w:val="222222"/>
          <w:sz w:val="24"/>
          <w:szCs w:val="24"/>
          <w:highlight w:val="white"/>
        </w:rPr>
        <w:t>. John Wiley &amp; Sons.</w:t>
      </w:r>
    </w:p>
    <w:p w14:paraId="4242D8EA" w14:textId="77777777" w:rsidR="004727A0" w:rsidRPr="008962F4" w:rsidRDefault="004727A0" w:rsidP="008962F4">
      <w:pPr>
        <w:spacing w:before="240" w:after="240" w:line="360" w:lineRule="auto"/>
        <w:rPr>
          <w:rFonts w:eastAsia="Times New Roman"/>
          <w:bCs/>
          <w:color w:val="222222"/>
          <w:sz w:val="24"/>
          <w:szCs w:val="24"/>
          <w:highlight w:val="white"/>
        </w:rPr>
      </w:pPr>
      <w:proofErr w:type="spellStart"/>
      <w:r w:rsidRPr="008962F4">
        <w:rPr>
          <w:rFonts w:eastAsia="Times New Roman"/>
          <w:bCs/>
          <w:color w:val="222222"/>
          <w:sz w:val="24"/>
          <w:szCs w:val="24"/>
          <w:highlight w:val="white"/>
        </w:rPr>
        <w:t>Sra</w:t>
      </w:r>
      <w:proofErr w:type="spellEnd"/>
      <w:r w:rsidRPr="008962F4">
        <w:rPr>
          <w:rFonts w:eastAsia="Times New Roman"/>
          <w:bCs/>
          <w:color w:val="222222"/>
          <w:sz w:val="24"/>
          <w:szCs w:val="24"/>
          <w:highlight w:val="white"/>
        </w:rPr>
        <w:t xml:space="preserve">, (2023). </w:t>
      </w:r>
      <w:proofErr w:type="spellStart"/>
      <w:r w:rsidRPr="008962F4">
        <w:rPr>
          <w:rFonts w:eastAsia="Times New Roman"/>
          <w:bCs/>
          <w:i/>
          <w:color w:val="222222"/>
          <w:sz w:val="24"/>
          <w:szCs w:val="24"/>
          <w:highlight w:val="white"/>
        </w:rPr>
        <w:t>Sra</w:t>
      </w:r>
      <w:proofErr w:type="spellEnd"/>
      <w:r w:rsidRPr="008962F4">
        <w:rPr>
          <w:rFonts w:eastAsia="Times New Roman"/>
          <w:bCs/>
          <w:i/>
          <w:color w:val="222222"/>
          <w:sz w:val="24"/>
          <w:szCs w:val="24"/>
          <w:highlight w:val="white"/>
        </w:rPr>
        <w:t xml:space="preserve"> code of conduct for solicitors, reels and rules</w:t>
      </w:r>
      <w:r w:rsidRPr="008962F4">
        <w:rPr>
          <w:rFonts w:eastAsia="Times New Roman"/>
          <w:bCs/>
          <w:color w:val="222222"/>
          <w:sz w:val="24"/>
          <w:szCs w:val="24"/>
          <w:highlight w:val="white"/>
        </w:rPr>
        <w:t xml:space="preserve"> (2023) </w:t>
      </w:r>
      <w:r w:rsidRPr="008962F4">
        <w:rPr>
          <w:rFonts w:eastAsia="Times New Roman"/>
          <w:bCs/>
          <w:i/>
          <w:color w:val="222222"/>
          <w:sz w:val="24"/>
          <w:szCs w:val="24"/>
          <w:highlight w:val="white"/>
        </w:rPr>
        <w:t>Solicitors Regulation Authority</w:t>
      </w:r>
      <w:r w:rsidRPr="008962F4">
        <w:rPr>
          <w:rFonts w:eastAsia="Times New Roman"/>
          <w:bCs/>
          <w:color w:val="222222"/>
          <w:sz w:val="24"/>
          <w:szCs w:val="24"/>
          <w:highlight w:val="white"/>
        </w:rPr>
        <w:t xml:space="preserve">. Available at: https://www.sra.org.uk/solicitors/standards-regulations/code-conduct-solicitors/ (Accessed: 18 July 2023). </w:t>
      </w:r>
    </w:p>
    <w:p w14:paraId="19885D74" w14:textId="62106D69" w:rsidR="004727A0" w:rsidRPr="008962F4" w:rsidRDefault="004727A0" w:rsidP="008962F4">
      <w:pPr>
        <w:spacing w:before="240" w:after="240" w:line="360" w:lineRule="auto"/>
        <w:rPr>
          <w:rFonts w:eastAsia="Times New Roman"/>
          <w:bCs/>
          <w:color w:val="222222"/>
          <w:sz w:val="24"/>
          <w:szCs w:val="24"/>
          <w:highlight w:val="white"/>
        </w:rPr>
      </w:pPr>
      <w:r w:rsidRPr="008962F4">
        <w:rPr>
          <w:rFonts w:eastAsia="Times New Roman"/>
          <w:bCs/>
          <w:color w:val="222222"/>
          <w:sz w:val="24"/>
          <w:szCs w:val="24"/>
          <w:highlight w:val="white"/>
        </w:rPr>
        <w:t xml:space="preserve">Synthetic drugs, (2023). </w:t>
      </w:r>
      <w:r w:rsidRPr="008962F4">
        <w:rPr>
          <w:rFonts w:eastAsia="Times New Roman"/>
          <w:bCs/>
          <w:i/>
          <w:color w:val="222222"/>
          <w:sz w:val="24"/>
          <w:szCs w:val="24"/>
          <w:highlight w:val="white"/>
        </w:rPr>
        <w:t>Methods of money laundering</w:t>
      </w:r>
      <w:r w:rsidRPr="008962F4">
        <w:rPr>
          <w:rFonts w:eastAsia="Times New Roman"/>
          <w:bCs/>
          <w:color w:val="222222"/>
          <w:sz w:val="24"/>
          <w:szCs w:val="24"/>
          <w:highlight w:val="white"/>
        </w:rPr>
        <w:t xml:space="preserve"> </w:t>
      </w:r>
      <w:r w:rsidRPr="008962F4">
        <w:rPr>
          <w:rFonts w:eastAsia="Times New Roman"/>
          <w:bCs/>
          <w:i/>
          <w:color w:val="222222"/>
          <w:sz w:val="24"/>
          <w:szCs w:val="24"/>
          <w:highlight w:val="white"/>
        </w:rPr>
        <w:t>United Nations: UN Toolkit on Synthetic Drugs</w:t>
      </w:r>
      <w:r w:rsidRPr="008962F4">
        <w:rPr>
          <w:rFonts w:eastAsia="Times New Roman"/>
          <w:bCs/>
          <w:color w:val="222222"/>
          <w:sz w:val="24"/>
          <w:szCs w:val="24"/>
          <w:highlight w:val="white"/>
        </w:rPr>
        <w:t xml:space="preserve">. Available at: https://syntheticdrugs.unodc.org/syntheticdrugs/en/cybercrime/launderingproceeds/methods.html#:~:text=Money%20laundering%2C%20especially%20professional%20money,money%20with%20a%20legal%20appearance (Accessed: 18 July 2023). </w:t>
      </w:r>
    </w:p>
    <w:p w14:paraId="0000007E" w14:textId="77777777" w:rsidR="007B2CC1" w:rsidRPr="008962F4" w:rsidRDefault="007B2CC1" w:rsidP="008962F4">
      <w:pPr>
        <w:spacing w:line="360" w:lineRule="auto"/>
        <w:rPr>
          <w:rFonts w:eastAsia="Times New Roman"/>
          <w:bCs/>
          <w:sz w:val="24"/>
          <w:szCs w:val="24"/>
        </w:rPr>
      </w:pPr>
    </w:p>
    <w:p w14:paraId="0000007F" w14:textId="77777777" w:rsidR="007B2CC1" w:rsidRPr="008962F4" w:rsidRDefault="007B2CC1" w:rsidP="008962F4">
      <w:pPr>
        <w:spacing w:line="360" w:lineRule="auto"/>
        <w:rPr>
          <w:rFonts w:eastAsia="Times New Roman"/>
          <w:bCs/>
          <w:sz w:val="24"/>
          <w:szCs w:val="24"/>
        </w:rPr>
      </w:pPr>
    </w:p>
    <w:p w14:paraId="00000080" w14:textId="77777777" w:rsidR="007B2CC1" w:rsidRPr="008962F4" w:rsidRDefault="007B2CC1" w:rsidP="008962F4">
      <w:pPr>
        <w:spacing w:line="360" w:lineRule="auto"/>
        <w:rPr>
          <w:rFonts w:eastAsia="Times New Roman"/>
          <w:bCs/>
          <w:sz w:val="24"/>
          <w:szCs w:val="24"/>
        </w:rPr>
      </w:pPr>
    </w:p>
    <w:p w14:paraId="00000081" w14:textId="77777777" w:rsidR="007B2CC1" w:rsidRPr="008962F4" w:rsidRDefault="007B2CC1" w:rsidP="008962F4">
      <w:pPr>
        <w:spacing w:line="360" w:lineRule="auto"/>
        <w:rPr>
          <w:rFonts w:eastAsia="Times New Roman"/>
          <w:bCs/>
          <w:sz w:val="24"/>
          <w:szCs w:val="24"/>
        </w:rPr>
      </w:pPr>
    </w:p>
    <w:p w14:paraId="00000082" w14:textId="77777777" w:rsidR="007B2CC1" w:rsidRPr="008962F4" w:rsidRDefault="007B2CC1" w:rsidP="008962F4">
      <w:pPr>
        <w:spacing w:line="360" w:lineRule="auto"/>
        <w:rPr>
          <w:rFonts w:eastAsia="Times New Roman"/>
          <w:bCs/>
          <w:sz w:val="24"/>
          <w:szCs w:val="24"/>
        </w:rPr>
      </w:pPr>
    </w:p>
    <w:p w14:paraId="00000083" w14:textId="77777777" w:rsidR="007B2CC1" w:rsidRPr="008962F4" w:rsidRDefault="007B2CC1" w:rsidP="008962F4">
      <w:pPr>
        <w:spacing w:line="360" w:lineRule="auto"/>
        <w:rPr>
          <w:rFonts w:eastAsia="Times New Roman"/>
          <w:bCs/>
          <w:sz w:val="24"/>
          <w:szCs w:val="24"/>
        </w:rPr>
      </w:pPr>
    </w:p>
    <w:p w14:paraId="00000084" w14:textId="77777777" w:rsidR="007B2CC1" w:rsidRPr="008962F4" w:rsidRDefault="007B2CC1" w:rsidP="008962F4">
      <w:pPr>
        <w:spacing w:line="360" w:lineRule="auto"/>
        <w:rPr>
          <w:rFonts w:eastAsia="Times New Roman"/>
          <w:bCs/>
          <w:sz w:val="24"/>
          <w:szCs w:val="24"/>
        </w:rPr>
      </w:pPr>
    </w:p>
    <w:p w14:paraId="00000085" w14:textId="77777777" w:rsidR="007B2CC1" w:rsidRPr="008962F4" w:rsidRDefault="007B2CC1" w:rsidP="008962F4">
      <w:pPr>
        <w:spacing w:line="360" w:lineRule="auto"/>
        <w:rPr>
          <w:rFonts w:eastAsia="Times New Roman"/>
          <w:bCs/>
          <w:sz w:val="24"/>
          <w:szCs w:val="24"/>
        </w:rPr>
      </w:pPr>
    </w:p>
    <w:p w14:paraId="00000086" w14:textId="77777777" w:rsidR="007B2CC1" w:rsidRPr="008962F4" w:rsidRDefault="007B2CC1" w:rsidP="008962F4">
      <w:pPr>
        <w:spacing w:line="360" w:lineRule="auto"/>
        <w:rPr>
          <w:rFonts w:eastAsia="Times New Roman"/>
          <w:bCs/>
          <w:sz w:val="24"/>
          <w:szCs w:val="24"/>
        </w:rPr>
      </w:pPr>
    </w:p>
    <w:p w14:paraId="00000087" w14:textId="77777777" w:rsidR="007B2CC1" w:rsidRPr="008962F4" w:rsidRDefault="007B2CC1" w:rsidP="008962F4">
      <w:pPr>
        <w:spacing w:line="360" w:lineRule="auto"/>
        <w:rPr>
          <w:rFonts w:eastAsia="Times New Roman"/>
          <w:bCs/>
          <w:sz w:val="24"/>
          <w:szCs w:val="24"/>
        </w:rPr>
      </w:pPr>
    </w:p>
    <w:p w14:paraId="00000088" w14:textId="77777777" w:rsidR="007B2CC1" w:rsidRPr="008962F4" w:rsidRDefault="007B2CC1" w:rsidP="008962F4">
      <w:pPr>
        <w:spacing w:before="240" w:after="240" w:line="360" w:lineRule="auto"/>
        <w:rPr>
          <w:rFonts w:eastAsia="Times New Roman"/>
          <w:bCs/>
          <w:sz w:val="24"/>
          <w:szCs w:val="24"/>
        </w:rPr>
      </w:pPr>
    </w:p>
    <w:p w14:paraId="00000089" w14:textId="77777777" w:rsidR="007B2CC1" w:rsidRPr="008962F4" w:rsidRDefault="007B2CC1" w:rsidP="008962F4">
      <w:pPr>
        <w:spacing w:before="240" w:after="240" w:line="360" w:lineRule="auto"/>
        <w:rPr>
          <w:rFonts w:eastAsia="Times New Roman"/>
          <w:bCs/>
          <w:color w:val="222222"/>
          <w:sz w:val="24"/>
          <w:szCs w:val="24"/>
          <w:highlight w:val="white"/>
        </w:rPr>
      </w:pPr>
    </w:p>
    <w:p w14:paraId="0000008A" w14:textId="77777777" w:rsidR="007B2CC1" w:rsidRPr="008962F4" w:rsidRDefault="007B2CC1" w:rsidP="008962F4">
      <w:pPr>
        <w:spacing w:before="240" w:after="240" w:line="360" w:lineRule="auto"/>
        <w:rPr>
          <w:rFonts w:eastAsia="Times New Roman"/>
          <w:bCs/>
          <w:color w:val="222222"/>
          <w:sz w:val="24"/>
          <w:szCs w:val="24"/>
          <w:highlight w:val="white"/>
        </w:rPr>
      </w:pPr>
    </w:p>
    <w:p w14:paraId="0000008B" w14:textId="77777777" w:rsidR="007B2CC1" w:rsidRPr="008962F4" w:rsidRDefault="007B2CC1" w:rsidP="008962F4">
      <w:pPr>
        <w:spacing w:line="360" w:lineRule="auto"/>
        <w:rPr>
          <w:rFonts w:eastAsia="Times New Roman"/>
          <w:bCs/>
          <w:color w:val="222222"/>
          <w:sz w:val="24"/>
          <w:szCs w:val="24"/>
          <w:highlight w:val="white"/>
        </w:rPr>
      </w:pPr>
    </w:p>
    <w:p w14:paraId="0000008C" w14:textId="77777777" w:rsidR="007B2CC1" w:rsidRPr="008962F4" w:rsidRDefault="007B2CC1" w:rsidP="008962F4">
      <w:pPr>
        <w:spacing w:line="360" w:lineRule="auto"/>
        <w:rPr>
          <w:rFonts w:eastAsia="Times New Roman"/>
          <w:bCs/>
          <w:sz w:val="24"/>
          <w:szCs w:val="24"/>
        </w:rPr>
      </w:pPr>
    </w:p>
    <w:sectPr w:rsidR="007B2CC1" w:rsidRPr="008962F4" w:rsidSect="004727A0">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96288" w14:textId="77777777" w:rsidR="0060200D" w:rsidRDefault="0060200D">
      <w:pPr>
        <w:spacing w:line="240" w:lineRule="auto"/>
      </w:pPr>
      <w:r>
        <w:separator/>
      </w:r>
    </w:p>
  </w:endnote>
  <w:endnote w:type="continuationSeparator" w:id="0">
    <w:p w14:paraId="42B62B51" w14:textId="77777777" w:rsidR="0060200D" w:rsidRDefault="006020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D" w14:textId="5C7220BE" w:rsidR="007B2CC1" w:rsidRDefault="008962F4">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727A0">
      <w:rPr>
        <w:noProof/>
        <w:color w:val="000000"/>
      </w:rPr>
      <w:t>2</w:t>
    </w:r>
    <w:r>
      <w:rPr>
        <w:color w:val="000000"/>
      </w:rPr>
      <w:fldChar w:fldCharType="end"/>
    </w:r>
  </w:p>
  <w:p w14:paraId="0000008E" w14:textId="77777777" w:rsidR="007B2CC1" w:rsidRDefault="007B2CC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CFE6E" w14:textId="77777777" w:rsidR="0060200D" w:rsidRDefault="0060200D">
      <w:pPr>
        <w:spacing w:line="240" w:lineRule="auto"/>
      </w:pPr>
      <w:r>
        <w:separator/>
      </w:r>
    </w:p>
  </w:footnote>
  <w:footnote w:type="continuationSeparator" w:id="0">
    <w:p w14:paraId="274DCDD2" w14:textId="77777777" w:rsidR="0060200D" w:rsidRDefault="0060200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CC1"/>
    <w:rsid w:val="0009174D"/>
    <w:rsid w:val="000F30C0"/>
    <w:rsid w:val="004727A0"/>
    <w:rsid w:val="0060200D"/>
    <w:rsid w:val="007B2CC1"/>
    <w:rsid w:val="008962F4"/>
    <w:rsid w:val="00A16648"/>
    <w:rsid w:val="00C36DF0"/>
    <w:rsid w:val="00D83B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CA5BF"/>
  <w15:docId w15:val="{58EB56AE-1BA1-4702-BA48-55263CF57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D101B"/>
    <w:pPr>
      <w:tabs>
        <w:tab w:val="center" w:pos="4513"/>
        <w:tab w:val="right" w:pos="9026"/>
      </w:tabs>
      <w:spacing w:line="240" w:lineRule="auto"/>
    </w:pPr>
  </w:style>
  <w:style w:type="character" w:customStyle="1" w:styleId="HeaderChar">
    <w:name w:val="Header Char"/>
    <w:basedOn w:val="DefaultParagraphFont"/>
    <w:link w:val="Header"/>
    <w:uiPriority w:val="99"/>
    <w:rsid w:val="001D101B"/>
  </w:style>
  <w:style w:type="paragraph" w:styleId="Footer">
    <w:name w:val="footer"/>
    <w:basedOn w:val="Normal"/>
    <w:link w:val="FooterChar"/>
    <w:uiPriority w:val="99"/>
    <w:unhideWhenUsed/>
    <w:rsid w:val="001D101B"/>
    <w:pPr>
      <w:tabs>
        <w:tab w:val="center" w:pos="4513"/>
        <w:tab w:val="right" w:pos="9026"/>
      </w:tabs>
      <w:spacing w:line="240" w:lineRule="auto"/>
    </w:pPr>
  </w:style>
  <w:style w:type="character" w:customStyle="1" w:styleId="FooterChar">
    <w:name w:val="Footer Char"/>
    <w:basedOn w:val="DefaultParagraphFont"/>
    <w:link w:val="Footer"/>
    <w:uiPriority w:val="99"/>
    <w:rsid w:val="001D101B"/>
  </w:style>
  <w:style w:type="paragraph" w:customStyle="1" w:styleId="Normal1">
    <w:name w:val="Normal1"/>
    <w:rsid w:val="00C36DF0"/>
    <w:pPr>
      <w:spacing w:line="360" w:lineRule="auto"/>
      <w:jc w:val="both"/>
    </w:pPr>
    <w:rPr>
      <w:rFonts w:ascii="Times New Roman" w:eastAsia="Times New Roman" w:hAnsi="Times New Roman" w:cs="Times New Roman"/>
      <w:sz w:val="24"/>
      <w:szCs w:val="24"/>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16M6FP2Axz+ZU0ULN4BgQk31rg==">CgMxLjA4AHIhMTU0SVVaZHVHUXpleU9LT3pNTV82ZC1YOWlGcm9ndmJQ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1315</Words>
  <Characters>7499</Characters>
  <Application>Microsoft Office Word</Application>
  <DocSecurity>0</DocSecurity>
  <Lines>62</Lines>
  <Paragraphs>17</Paragraphs>
  <ScaleCrop>false</ScaleCrop>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Bocancea</dc:creator>
  <cp:lastModifiedBy>Olga Bocancea</cp:lastModifiedBy>
  <cp:revision>4</cp:revision>
  <dcterms:created xsi:type="dcterms:W3CDTF">2023-08-09T12:11:00Z</dcterms:created>
  <dcterms:modified xsi:type="dcterms:W3CDTF">2023-08-10T10:31:00Z</dcterms:modified>
</cp:coreProperties>
</file>