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320CD" w:rsidRDefault="000320CD" w:rsidP="000320CD">
      <w:pPr>
        <w:jc w:val="center"/>
        <w:rPr>
          <w:b/>
          <w:sz w:val="72"/>
        </w:rPr>
      </w:pPr>
    </w:p>
    <w:p w:rsidR="007F3653" w:rsidRPr="000320CD" w:rsidRDefault="000320CD" w:rsidP="000320CD">
      <w:pPr>
        <w:jc w:val="center"/>
        <w:rPr>
          <w:b/>
          <w:sz w:val="96"/>
        </w:rPr>
      </w:pPr>
      <w:r w:rsidRPr="000320CD">
        <w:rPr>
          <w:b/>
          <w:sz w:val="96"/>
        </w:rPr>
        <w:t>Control System Design</w:t>
      </w:r>
    </w:p>
    <w:p w:rsidR="000320CD" w:rsidRPr="000320CD" w:rsidRDefault="000320CD" w:rsidP="000320CD">
      <w:pPr>
        <w:jc w:val="center"/>
        <w:rPr>
          <w:b/>
          <w:sz w:val="40"/>
        </w:rPr>
      </w:pPr>
    </w:p>
    <w:p w:rsidR="000320CD" w:rsidRPr="000320CD" w:rsidRDefault="000320CD" w:rsidP="000320CD">
      <w:pPr>
        <w:jc w:val="center"/>
        <w:rPr>
          <w:b/>
          <w:sz w:val="48"/>
        </w:rPr>
      </w:pPr>
      <w:r w:rsidRPr="000320CD">
        <w:rPr>
          <w:b/>
          <w:sz w:val="48"/>
        </w:rPr>
        <w:t>William Noakes</w:t>
      </w:r>
    </w:p>
    <w:p w:rsidR="000320CD" w:rsidRPr="000320CD" w:rsidRDefault="000320CD" w:rsidP="000320CD">
      <w:pPr>
        <w:jc w:val="center"/>
        <w:rPr>
          <w:b/>
          <w:sz w:val="48"/>
        </w:rPr>
      </w:pPr>
    </w:p>
    <w:p w:rsidR="000320CD" w:rsidRPr="000320CD" w:rsidRDefault="000320CD" w:rsidP="000320CD">
      <w:pPr>
        <w:jc w:val="center"/>
        <w:rPr>
          <w:b/>
          <w:sz w:val="48"/>
        </w:rPr>
      </w:pPr>
      <w:r w:rsidRPr="000320CD">
        <w:rPr>
          <w:b/>
          <w:sz w:val="48"/>
        </w:rPr>
        <w:t>Instrumentation &amp; Control</w:t>
      </w:r>
    </w:p>
    <w:p w:rsidR="000320CD" w:rsidRDefault="000320CD" w:rsidP="000320CD">
      <w:pPr>
        <w:rPr>
          <w:b/>
          <w:sz w:val="36"/>
        </w:rPr>
      </w:pPr>
    </w:p>
    <w:p w:rsidR="000320CD" w:rsidRDefault="000320CD" w:rsidP="000320CD">
      <w:pPr>
        <w:jc w:val="center"/>
        <w:rPr>
          <w:b/>
          <w:sz w:val="36"/>
        </w:rPr>
      </w:pPr>
    </w:p>
    <w:p w:rsidR="000320CD" w:rsidRDefault="000320CD" w:rsidP="000320CD">
      <w:pPr>
        <w:jc w:val="center"/>
        <w:rPr>
          <w:b/>
          <w:sz w:val="36"/>
        </w:rPr>
      </w:pPr>
    </w:p>
    <w:p w:rsidR="000320CD" w:rsidRDefault="000320CD" w:rsidP="000320CD">
      <w:pPr>
        <w:jc w:val="center"/>
        <w:rPr>
          <w:b/>
          <w:sz w:val="36"/>
        </w:rPr>
      </w:pPr>
    </w:p>
    <w:p w:rsidR="000320CD" w:rsidRDefault="000320CD" w:rsidP="000320CD"/>
    <w:p w:rsidR="000320CD" w:rsidRDefault="000320CD" w:rsidP="000320CD">
      <w:pPr>
        <w:jc w:val="center"/>
      </w:pPr>
    </w:p>
    <w:p w:rsidR="000320CD" w:rsidRDefault="000320CD" w:rsidP="000320CD">
      <w:pPr>
        <w:jc w:val="center"/>
      </w:pPr>
      <w:r>
        <w:t xml:space="preserve">Wales Institute for Science and Art </w:t>
      </w:r>
    </w:p>
    <w:p w:rsidR="000320CD" w:rsidRDefault="000320CD" w:rsidP="000320CD">
      <w:pPr>
        <w:jc w:val="center"/>
      </w:pPr>
      <w:r>
        <w:t>University of Wales Trinity Saint David</w:t>
      </w:r>
    </w:p>
    <w:p w:rsidR="000320CD" w:rsidRDefault="000320CD" w:rsidP="000320CD">
      <w:pPr>
        <w:jc w:val="center"/>
        <w:rPr>
          <w:b/>
          <w:sz w:val="36"/>
        </w:rPr>
      </w:pPr>
      <w:r>
        <w:rPr>
          <w:noProof/>
          <w:lang w:eastAsia="en-GB"/>
        </w:rPr>
        <w:drawing>
          <wp:anchor distT="0" distB="0" distL="114300" distR="114300" simplePos="0" relativeHeight="251658240" behindDoc="0" locked="0" layoutInCell="1" allowOverlap="1" wp14:anchorId="1FD3DF6F" wp14:editId="1E2F5E92">
            <wp:simplePos x="0" y="0"/>
            <wp:positionH relativeFrom="column">
              <wp:posOffset>1794541</wp:posOffset>
            </wp:positionH>
            <wp:positionV relativeFrom="paragraph">
              <wp:posOffset>917110</wp:posOffset>
            </wp:positionV>
            <wp:extent cx="2096770" cy="695325"/>
            <wp:effectExtent l="0" t="0" r="0" b="9525"/>
            <wp:wrapSquare wrapText="bothSides"/>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320CD" w:rsidRPr="000320CD" w:rsidRDefault="000320CD" w:rsidP="000320CD">
      <w:pPr>
        <w:rPr>
          <w:sz w:val="36"/>
        </w:rPr>
      </w:pPr>
    </w:p>
    <w:p w:rsidR="000320CD" w:rsidRPr="000320CD" w:rsidRDefault="000320CD" w:rsidP="000320CD">
      <w:pPr>
        <w:rPr>
          <w:sz w:val="36"/>
        </w:rPr>
      </w:pPr>
    </w:p>
    <w:p w:rsidR="000320CD" w:rsidRPr="000320CD" w:rsidRDefault="000320CD" w:rsidP="000320CD">
      <w:pPr>
        <w:rPr>
          <w:sz w:val="36"/>
        </w:rPr>
      </w:pPr>
    </w:p>
    <w:p w:rsidR="000320CD" w:rsidRDefault="000320CD" w:rsidP="000320CD">
      <w:pPr>
        <w:rPr>
          <w:sz w:val="36"/>
        </w:rPr>
      </w:pPr>
    </w:p>
    <w:p w:rsidR="000320CD" w:rsidRDefault="000320CD" w:rsidP="000320CD">
      <w:pPr>
        <w:rPr>
          <w:sz w:val="36"/>
        </w:rPr>
      </w:pPr>
    </w:p>
    <w:p w:rsidR="00854A51" w:rsidRDefault="00854A51" w:rsidP="000320CD">
      <w:pPr>
        <w:rPr>
          <w:b/>
          <w:sz w:val="36"/>
        </w:rPr>
      </w:pPr>
      <w:r>
        <w:rPr>
          <w:b/>
          <w:sz w:val="36"/>
        </w:rPr>
        <w:lastRenderedPageBreak/>
        <w:t>Contents</w:t>
      </w:r>
    </w:p>
    <w:p w:rsidR="0056185F" w:rsidRDefault="007E10C3" w:rsidP="0056185F">
      <w:pPr>
        <w:rPr>
          <w:sz w:val="24"/>
        </w:rPr>
      </w:pPr>
      <w:r w:rsidRPr="007E10C3">
        <w:rPr>
          <w:sz w:val="24"/>
        </w:rPr>
        <w:t xml:space="preserve">Abstract </w:t>
      </w:r>
      <w:r>
        <w:rPr>
          <w:sz w:val="24"/>
        </w:rPr>
        <w:t>- 3</w:t>
      </w:r>
    </w:p>
    <w:p w:rsidR="007E10C3" w:rsidRDefault="007E10C3" w:rsidP="0056185F">
      <w:pPr>
        <w:rPr>
          <w:sz w:val="24"/>
        </w:rPr>
      </w:pPr>
      <w:r>
        <w:rPr>
          <w:sz w:val="24"/>
        </w:rPr>
        <w:t>Introduction - 3</w:t>
      </w:r>
    </w:p>
    <w:p w:rsidR="00F11B21" w:rsidRDefault="007E10C3" w:rsidP="000320CD">
      <w:pPr>
        <w:rPr>
          <w:sz w:val="24"/>
        </w:rPr>
      </w:pPr>
      <w:r>
        <w:rPr>
          <w:sz w:val="24"/>
        </w:rPr>
        <w:t>Equipment - 4</w:t>
      </w:r>
    </w:p>
    <w:p w:rsidR="007E10C3" w:rsidRDefault="007E10C3" w:rsidP="000320CD">
      <w:pPr>
        <w:rPr>
          <w:sz w:val="24"/>
        </w:rPr>
      </w:pPr>
      <w:r>
        <w:rPr>
          <w:sz w:val="24"/>
        </w:rPr>
        <w:t>Method - 4</w:t>
      </w:r>
    </w:p>
    <w:p w:rsidR="007E10C3" w:rsidRDefault="007E10C3" w:rsidP="000320CD">
      <w:pPr>
        <w:rPr>
          <w:sz w:val="24"/>
        </w:rPr>
      </w:pPr>
      <w:r>
        <w:rPr>
          <w:sz w:val="24"/>
        </w:rPr>
        <w:t>Results - 8</w:t>
      </w:r>
    </w:p>
    <w:p w:rsidR="007E10C3" w:rsidRDefault="007E10C3" w:rsidP="000320CD">
      <w:pPr>
        <w:rPr>
          <w:sz w:val="24"/>
        </w:rPr>
      </w:pPr>
      <w:r>
        <w:rPr>
          <w:sz w:val="24"/>
        </w:rPr>
        <w:t>Discussion - 12</w:t>
      </w:r>
    </w:p>
    <w:p w:rsidR="00F11B21" w:rsidRDefault="007E10C3" w:rsidP="000320CD">
      <w:pPr>
        <w:rPr>
          <w:sz w:val="24"/>
        </w:rPr>
      </w:pPr>
      <w:r>
        <w:rPr>
          <w:sz w:val="24"/>
        </w:rPr>
        <w:t xml:space="preserve">Conclusion </w:t>
      </w:r>
      <w:r w:rsidR="00F8348C">
        <w:rPr>
          <w:sz w:val="24"/>
        </w:rPr>
        <w:t>–</w:t>
      </w:r>
      <w:r>
        <w:rPr>
          <w:sz w:val="24"/>
        </w:rPr>
        <w:t xml:space="preserve"> 13</w:t>
      </w:r>
    </w:p>
    <w:p w:rsidR="00F8348C" w:rsidRDefault="00F8348C" w:rsidP="000320CD">
      <w:pPr>
        <w:rPr>
          <w:sz w:val="24"/>
        </w:rPr>
      </w:pPr>
      <w:r>
        <w:rPr>
          <w:sz w:val="24"/>
        </w:rPr>
        <w:t>Bibliography – 14</w:t>
      </w:r>
    </w:p>
    <w:p w:rsidR="00F8348C" w:rsidRPr="00F8348C" w:rsidRDefault="00F8348C" w:rsidP="000320CD">
      <w:pPr>
        <w:rPr>
          <w:sz w:val="24"/>
        </w:rPr>
      </w:pPr>
    </w:p>
    <w:p w:rsidR="00F11B21" w:rsidRDefault="00F11B21" w:rsidP="000320CD">
      <w:pPr>
        <w:rPr>
          <w:b/>
          <w:sz w:val="36"/>
        </w:rPr>
      </w:pPr>
    </w:p>
    <w:p w:rsidR="00F11B21" w:rsidRDefault="00F11B21" w:rsidP="000320CD">
      <w:pPr>
        <w:rPr>
          <w:b/>
          <w:sz w:val="36"/>
        </w:rPr>
      </w:pPr>
    </w:p>
    <w:p w:rsidR="00F11B21" w:rsidRDefault="00F11B21" w:rsidP="000320CD">
      <w:pPr>
        <w:rPr>
          <w:b/>
          <w:sz w:val="36"/>
        </w:rPr>
      </w:pPr>
    </w:p>
    <w:p w:rsidR="00F11B21" w:rsidRDefault="00F11B21" w:rsidP="000320CD">
      <w:pPr>
        <w:rPr>
          <w:b/>
          <w:sz w:val="36"/>
        </w:rPr>
      </w:pPr>
    </w:p>
    <w:p w:rsidR="00F11B21" w:rsidRDefault="00F11B21" w:rsidP="000320CD">
      <w:pPr>
        <w:rPr>
          <w:b/>
          <w:sz w:val="36"/>
        </w:rPr>
      </w:pPr>
    </w:p>
    <w:p w:rsidR="00F11B21" w:rsidRDefault="00F11B21" w:rsidP="000320CD">
      <w:pPr>
        <w:rPr>
          <w:b/>
          <w:sz w:val="36"/>
        </w:rPr>
      </w:pPr>
    </w:p>
    <w:p w:rsidR="00F11B21" w:rsidRDefault="00F11B21" w:rsidP="000320CD">
      <w:pPr>
        <w:rPr>
          <w:b/>
          <w:sz w:val="36"/>
        </w:rPr>
      </w:pPr>
    </w:p>
    <w:p w:rsidR="00F11B21" w:rsidRDefault="00F11B21" w:rsidP="000320CD">
      <w:pPr>
        <w:rPr>
          <w:b/>
          <w:sz w:val="36"/>
        </w:rPr>
      </w:pPr>
    </w:p>
    <w:p w:rsidR="00F11B21" w:rsidRDefault="00F11B21" w:rsidP="000320CD">
      <w:pPr>
        <w:rPr>
          <w:b/>
          <w:sz w:val="36"/>
        </w:rPr>
      </w:pPr>
    </w:p>
    <w:p w:rsidR="00F11B21" w:rsidRDefault="00F11B21" w:rsidP="000320CD">
      <w:pPr>
        <w:rPr>
          <w:b/>
          <w:sz w:val="36"/>
        </w:rPr>
      </w:pPr>
    </w:p>
    <w:p w:rsidR="00F11B21" w:rsidRDefault="00F11B21" w:rsidP="000320CD">
      <w:pPr>
        <w:rPr>
          <w:b/>
          <w:sz w:val="36"/>
        </w:rPr>
      </w:pPr>
    </w:p>
    <w:p w:rsidR="00F11B21" w:rsidRDefault="00F11B21" w:rsidP="000320CD">
      <w:pPr>
        <w:rPr>
          <w:b/>
          <w:sz w:val="36"/>
        </w:rPr>
      </w:pPr>
    </w:p>
    <w:p w:rsidR="00F11B21" w:rsidRDefault="00F11B21" w:rsidP="000320CD">
      <w:pPr>
        <w:rPr>
          <w:b/>
          <w:sz w:val="36"/>
        </w:rPr>
      </w:pPr>
    </w:p>
    <w:p w:rsidR="00F11B21" w:rsidRDefault="00F11B21" w:rsidP="000320CD">
      <w:pPr>
        <w:rPr>
          <w:b/>
          <w:sz w:val="36"/>
        </w:rPr>
      </w:pPr>
    </w:p>
    <w:p w:rsidR="000320CD" w:rsidRDefault="000320CD" w:rsidP="000320CD">
      <w:pPr>
        <w:rPr>
          <w:b/>
          <w:sz w:val="36"/>
        </w:rPr>
      </w:pPr>
      <w:r w:rsidRPr="000320CD">
        <w:rPr>
          <w:b/>
          <w:sz w:val="36"/>
        </w:rPr>
        <w:lastRenderedPageBreak/>
        <w:t>Abstract</w:t>
      </w:r>
    </w:p>
    <w:p w:rsidR="000320CD" w:rsidRPr="00F11B21" w:rsidRDefault="000320CD" w:rsidP="000320CD">
      <w:pPr>
        <w:rPr>
          <w:sz w:val="24"/>
        </w:rPr>
      </w:pPr>
      <w:r w:rsidRPr="00F11B21">
        <w:rPr>
          <w:sz w:val="24"/>
        </w:rPr>
        <w:t>MATLAB</w:t>
      </w:r>
      <w:r w:rsidR="00490A1B" w:rsidRPr="00F11B21">
        <w:rPr>
          <w:sz w:val="24"/>
        </w:rPr>
        <w:t xml:space="preserve"> R2021a</w:t>
      </w:r>
      <w:r w:rsidRPr="00F11B21">
        <w:rPr>
          <w:sz w:val="24"/>
        </w:rPr>
        <w:t xml:space="preserve"> </w:t>
      </w:r>
      <w:r w:rsidR="00490A1B" w:rsidRPr="00F11B21">
        <w:rPr>
          <w:sz w:val="24"/>
        </w:rPr>
        <w:t>Simulink was used to simulate</w:t>
      </w:r>
      <w:r w:rsidRPr="00F11B21">
        <w:rPr>
          <w:sz w:val="24"/>
        </w:rPr>
        <w:t xml:space="preserve"> </w:t>
      </w:r>
      <w:r w:rsidR="004F5F30" w:rsidRPr="00F11B21">
        <w:rPr>
          <w:sz w:val="24"/>
        </w:rPr>
        <w:t xml:space="preserve">a </w:t>
      </w:r>
      <w:r w:rsidRPr="00F11B21">
        <w:rPr>
          <w:sz w:val="24"/>
        </w:rPr>
        <w:t xml:space="preserve">closed-loop control </w:t>
      </w:r>
      <w:r w:rsidR="004F5F30" w:rsidRPr="00F11B21">
        <w:rPr>
          <w:sz w:val="24"/>
        </w:rPr>
        <w:t>system</w:t>
      </w:r>
      <w:r w:rsidRPr="00F11B21">
        <w:rPr>
          <w:sz w:val="24"/>
        </w:rPr>
        <w:t xml:space="preserve"> f</w:t>
      </w:r>
      <w:r w:rsidR="00860745" w:rsidRPr="00F11B21">
        <w:rPr>
          <w:sz w:val="24"/>
        </w:rPr>
        <w:t>or angular positioning of a Close-In Weapon System (CIWS)</w:t>
      </w:r>
      <w:r w:rsidRPr="00F11B21">
        <w:rPr>
          <w:sz w:val="24"/>
        </w:rPr>
        <w:t xml:space="preserve"> turret</w:t>
      </w:r>
      <w:r w:rsidR="004F5F30" w:rsidRPr="00F11B21">
        <w:rPr>
          <w:sz w:val="24"/>
        </w:rPr>
        <w:t xml:space="preserve"> with a given transfer function </w:t>
      </w:r>
      <w:r w:rsidR="004F5F30" w:rsidRPr="00E67251">
        <w:rPr>
          <w:i/>
          <w:sz w:val="24"/>
        </w:rPr>
        <w:t>(see Fig.1)</w:t>
      </w:r>
      <w:r w:rsidR="004F5F30" w:rsidRPr="00F11B21">
        <w:rPr>
          <w:sz w:val="24"/>
        </w:rPr>
        <w:t>, within the target parameters of &lt;5% overshoot and &lt;2 seconds settling time</w:t>
      </w:r>
      <w:r w:rsidRPr="00F11B21">
        <w:rPr>
          <w:sz w:val="24"/>
        </w:rPr>
        <w:t xml:space="preserve">. </w:t>
      </w:r>
      <w:r w:rsidR="004F5F30" w:rsidRPr="00F11B21">
        <w:rPr>
          <w:sz w:val="24"/>
        </w:rPr>
        <w:t>The system was based around a</w:t>
      </w:r>
      <w:r w:rsidRPr="00F11B21">
        <w:rPr>
          <w:sz w:val="24"/>
        </w:rPr>
        <w:t xml:space="preserve"> PID</w:t>
      </w:r>
      <w:r w:rsidR="00860745" w:rsidRPr="00F11B21">
        <w:rPr>
          <w:sz w:val="24"/>
        </w:rPr>
        <w:t xml:space="preserve"> controller</w:t>
      </w:r>
      <w:r w:rsidRPr="00F11B21">
        <w:rPr>
          <w:sz w:val="24"/>
        </w:rPr>
        <w:t xml:space="preserve"> which</w:t>
      </w:r>
      <w:r w:rsidR="004F5F30" w:rsidRPr="00F11B21">
        <w:rPr>
          <w:sz w:val="24"/>
        </w:rPr>
        <w:t>,</w:t>
      </w:r>
      <w:r w:rsidRPr="00F11B21">
        <w:rPr>
          <w:sz w:val="24"/>
        </w:rPr>
        <w:t xml:space="preserve"> when tuned</w:t>
      </w:r>
      <w:r w:rsidR="004F5F30" w:rsidRPr="00F11B21">
        <w:rPr>
          <w:sz w:val="24"/>
        </w:rPr>
        <w:t>,</w:t>
      </w:r>
      <w:r w:rsidRPr="00F11B21">
        <w:rPr>
          <w:sz w:val="24"/>
        </w:rPr>
        <w:t xml:space="preserve"> brought th</w:t>
      </w:r>
      <w:r w:rsidR="004F5F30" w:rsidRPr="00F11B21">
        <w:rPr>
          <w:sz w:val="24"/>
        </w:rPr>
        <w:t xml:space="preserve">e system into stability within 0.199 </w:t>
      </w:r>
      <w:r w:rsidRPr="00F11B21">
        <w:rPr>
          <w:sz w:val="24"/>
        </w:rPr>
        <w:t>se</w:t>
      </w:r>
      <w:r w:rsidR="004F5F30" w:rsidRPr="00F11B21">
        <w:rPr>
          <w:sz w:val="24"/>
        </w:rPr>
        <w:t>conds and with an overshoot of 1.34</w:t>
      </w:r>
      <w:r w:rsidRPr="00F11B21">
        <w:rPr>
          <w:sz w:val="24"/>
        </w:rPr>
        <w:t xml:space="preserve">%. </w:t>
      </w:r>
      <w:r w:rsidR="006B1292" w:rsidRPr="00F11B21">
        <w:rPr>
          <w:sz w:val="24"/>
        </w:rPr>
        <w:t>Gain values</w:t>
      </w:r>
      <w:r w:rsidRPr="00F11B21">
        <w:rPr>
          <w:sz w:val="24"/>
        </w:rPr>
        <w:t xml:space="preserve"> derived from tuning the PID </w:t>
      </w:r>
      <w:r w:rsidR="006B1292" w:rsidRPr="00F11B21">
        <w:rPr>
          <w:sz w:val="24"/>
        </w:rPr>
        <w:t xml:space="preserve">and the transfer functions </w:t>
      </w:r>
      <w:r w:rsidR="00860745" w:rsidRPr="00F11B21">
        <w:rPr>
          <w:sz w:val="24"/>
        </w:rPr>
        <w:t xml:space="preserve">of the </w:t>
      </w:r>
      <w:r w:rsidR="006B1292" w:rsidRPr="00F11B21">
        <w:rPr>
          <w:sz w:val="24"/>
        </w:rPr>
        <w:t xml:space="preserve">plant and </w:t>
      </w:r>
      <w:r w:rsidR="00860745" w:rsidRPr="00F11B21">
        <w:rPr>
          <w:sz w:val="24"/>
        </w:rPr>
        <w:t xml:space="preserve">feedback loop </w:t>
      </w:r>
      <w:r w:rsidRPr="00F11B21">
        <w:rPr>
          <w:sz w:val="24"/>
        </w:rPr>
        <w:t>were used to create a</w:t>
      </w:r>
      <w:r w:rsidR="004F5F30" w:rsidRPr="00F11B21">
        <w:rPr>
          <w:sz w:val="24"/>
        </w:rPr>
        <w:t xml:space="preserve"> ‘forward-path transfer function’ and a</w:t>
      </w:r>
      <w:r w:rsidRPr="00F11B21">
        <w:rPr>
          <w:sz w:val="24"/>
        </w:rPr>
        <w:t xml:space="preserve"> single </w:t>
      </w:r>
      <w:r w:rsidR="00352487" w:rsidRPr="00F11B21">
        <w:rPr>
          <w:sz w:val="24"/>
        </w:rPr>
        <w:t>‘</w:t>
      </w:r>
      <w:r w:rsidR="00860745" w:rsidRPr="00F11B21">
        <w:rPr>
          <w:sz w:val="24"/>
        </w:rPr>
        <w:t>closed-</w:t>
      </w:r>
      <w:r w:rsidR="00352487" w:rsidRPr="00F11B21">
        <w:rPr>
          <w:sz w:val="24"/>
        </w:rPr>
        <w:t>loop</w:t>
      </w:r>
      <w:r w:rsidRPr="00F11B21">
        <w:rPr>
          <w:sz w:val="24"/>
        </w:rPr>
        <w:t xml:space="preserve"> transfer function</w:t>
      </w:r>
      <w:r w:rsidR="00352487" w:rsidRPr="00F11B21">
        <w:rPr>
          <w:sz w:val="24"/>
        </w:rPr>
        <w:t>’</w:t>
      </w:r>
      <w:r w:rsidRPr="00F11B21">
        <w:rPr>
          <w:sz w:val="24"/>
        </w:rPr>
        <w:t xml:space="preserve"> for controlling the system as a whole</w:t>
      </w:r>
      <w:r w:rsidR="006B1292" w:rsidRPr="00F11B21">
        <w:rPr>
          <w:sz w:val="24"/>
        </w:rPr>
        <w:t>.</w:t>
      </w:r>
      <w:r w:rsidR="004F5F30" w:rsidRPr="00F11B21">
        <w:rPr>
          <w:sz w:val="24"/>
        </w:rPr>
        <w:t xml:space="preserve"> </w:t>
      </w:r>
      <w:r w:rsidR="00F11B21" w:rsidRPr="00F11B21">
        <w:rPr>
          <w:sz w:val="24"/>
        </w:rPr>
        <w:t>Further closed loop control systems were simulated in MATLAB for these transfer functions, so results could be compared, and graphical representations produced in order to critically analyse stability of the control system.</w:t>
      </w:r>
    </w:p>
    <w:p w:rsidR="000320CD" w:rsidRDefault="000320CD" w:rsidP="000320CD">
      <w:pPr>
        <w:rPr>
          <w:b/>
          <w:sz w:val="36"/>
        </w:rPr>
      </w:pPr>
      <w:r>
        <w:rPr>
          <w:b/>
          <w:sz w:val="36"/>
        </w:rPr>
        <w:t>1. Introduction</w:t>
      </w:r>
    </w:p>
    <w:p w:rsidR="000D4FC0" w:rsidRPr="00F11B21" w:rsidRDefault="003D29CA" w:rsidP="000320CD">
      <w:pPr>
        <w:rPr>
          <w:sz w:val="24"/>
        </w:rPr>
      </w:pPr>
      <w:r w:rsidRPr="00F11B21">
        <w:rPr>
          <w:sz w:val="24"/>
        </w:rPr>
        <w:t xml:space="preserve">Close-in weapons systems </w:t>
      </w:r>
      <w:r w:rsidR="002A487C" w:rsidRPr="00F11B21">
        <w:rPr>
          <w:sz w:val="24"/>
        </w:rPr>
        <w:t xml:space="preserve">(CIWS) </w:t>
      </w:r>
      <w:r w:rsidRPr="00F11B21">
        <w:rPr>
          <w:sz w:val="24"/>
        </w:rPr>
        <w:t>turrets</w:t>
      </w:r>
      <w:r w:rsidR="002A487C" w:rsidRPr="00F11B21">
        <w:rPr>
          <w:sz w:val="24"/>
        </w:rPr>
        <w:t xml:space="preserve"> are a common feature of </w:t>
      </w:r>
      <w:r w:rsidR="00BA7DA9" w:rsidRPr="00F11B21">
        <w:rPr>
          <w:sz w:val="24"/>
        </w:rPr>
        <w:t xml:space="preserve">modern naval ships, with guns </w:t>
      </w:r>
      <w:r w:rsidR="00E852AF" w:rsidRPr="00F11B21">
        <w:rPr>
          <w:sz w:val="24"/>
        </w:rPr>
        <w:t xml:space="preserve">and cannons </w:t>
      </w:r>
      <w:r w:rsidR="00BA7DA9" w:rsidRPr="00F11B21">
        <w:rPr>
          <w:sz w:val="24"/>
        </w:rPr>
        <w:t>of varying calibres playing a crucial role in detection and destruction of short-range projectiles, enemy aircraft and small boats, among other targets.</w:t>
      </w:r>
      <w:r w:rsidR="00033AD8">
        <w:rPr>
          <w:sz w:val="24"/>
        </w:rPr>
        <w:t xml:space="preserve"> </w:t>
      </w:r>
      <w:r w:rsidR="00BA7DA9" w:rsidRPr="00F11B21">
        <w:rPr>
          <w:sz w:val="24"/>
        </w:rPr>
        <w:t>Generally they</w:t>
      </w:r>
      <w:r w:rsidR="002A487C" w:rsidRPr="00F11B21">
        <w:rPr>
          <w:sz w:val="24"/>
        </w:rPr>
        <w:t xml:space="preserve"> consist of an array of measurement systems, such</w:t>
      </w:r>
      <w:r w:rsidR="00E852AF" w:rsidRPr="00F11B21">
        <w:rPr>
          <w:sz w:val="24"/>
        </w:rPr>
        <w:t xml:space="preserve"> as radars, IR cameras </w:t>
      </w:r>
      <w:r w:rsidR="002A487C" w:rsidRPr="00F11B21">
        <w:rPr>
          <w:sz w:val="24"/>
        </w:rPr>
        <w:t xml:space="preserve">and gyroscopes, </w:t>
      </w:r>
      <w:r w:rsidRPr="00F11B21">
        <w:rPr>
          <w:sz w:val="24"/>
        </w:rPr>
        <w:t>computers and multi-barrel cannon</w:t>
      </w:r>
      <w:r w:rsidR="00033AD8">
        <w:rPr>
          <w:sz w:val="24"/>
        </w:rPr>
        <w:t xml:space="preserve">s set on a rotating turret. </w:t>
      </w:r>
      <w:r w:rsidR="002A487C" w:rsidRPr="00F11B21">
        <w:rPr>
          <w:sz w:val="24"/>
        </w:rPr>
        <w:t xml:space="preserve">Data </w:t>
      </w:r>
      <w:r w:rsidR="00BA7DA9" w:rsidRPr="00F11B21">
        <w:rPr>
          <w:sz w:val="24"/>
        </w:rPr>
        <w:t xml:space="preserve">feedback </w:t>
      </w:r>
      <w:r w:rsidR="002A487C" w:rsidRPr="00F11B21">
        <w:rPr>
          <w:sz w:val="24"/>
        </w:rPr>
        <w:t xml:space="preserve">from the measurement apparatus built in to these systems allows acquisition and tracking of moving targets </w:t>
      </w:r>
      <w:r w:rsidR="00BA7DA9" w:rsidRPr="00F11B21">
        <w:rPr>
          <w:sz w:val="24"/>
        </w:rPr>
        <w:t>including while moving through varied terrain. Maintaining precision accuracy under these conditions requires fine adjustment directed by a highly</w:t>
      </w:r>
      <w:r w:rsidR="00E852AF" w:rsidRPr="00F11B21">
        <w:rPr>
          <w:sz w:val="24"/>
        </w:rPr>
        <w:t xml:space="preserve"> stable control system</w:t>
      </w:r>
      <w:r w:rsidR="00033AD8">
        <w:rPr>
          <w:sz w:val="24"/>
        </w:rPr>
        <w:t xml:space="preserve"> </w:t>
      </w:r>
      <w:sdt>
        <w:sdtPr>
          <w:rPr>
            <w:sz w:val="24"/>
          </w:rPr>
          <w:id w:val="2102523142"/>
          <w:citation/>
        </w:sdtPr>
        <w:sdtEndPr/>
        <w:sdtContent>
          <w:r w:rsidR="00033AD8">
            <w:rPr>
              <w:sz w:val="24"/>
            </w:rPr>
            <w:fldChar w:fldCharType="begin"/>
          </w:r>
          <w:r w:rsidR="00033AD8">
            <w:rPr>
              <w:sz w:val="24"/>
            </w:rPr>
            <w:instrText xml:space="preserve"> CITATION Ser18 \l 2057 </w:instrText>
          </w:r>
          <w:r w:rsidR="00033AD8">
            <w:rPr>
              <w:sz w:val="24"/>
            </w:rPr>
            <w:fldChar w:fldCharType="separate"/>
          </w:r>
          <w:r w:rsidR="00FA3940" w:rsidRPr="00FA3940">
            <w:rPr>
              <w:noProof/>
              <w:sz w:val="24"/>
            </w:rPr>
            <w:t>[1]</w:t>
          </w:r>
          <w:r w:rsidR="00033AD8">
            <w:rPr>
              <w:sz w:val="24"/>
            </w:rPr>
            <w:fldChar w:fldCharType="end"/>
          </w:r>
        </w:sdtContent>
      </w:sdt>
      <w:r w:rsidR="007E10C3">
        <w:rPr>
          <w:sz w:val="24"/>
        </w:rPr>
        <w:t xml:space="preserve"> </w:t>
      </w:r>
      <w:sdt>
        <w:sdtPr>
          <w:rPr>
            <w:sz w:val="24"/>
          </w:rPr>
          <w:id w:val="-1389497516"/>
          <w:citation/>
        </w:sdtPr>
        <w:sdtEndPr/>
        <w:sdtContent>
          <w:r w:rsidR="007E10C3">
            <w:rPr>
              <w:sz w:val="24"/>
            </w:rPr>
            <w:fldChar w:fldCharType="begin"/>
          </w:r>
          <w:r w:rsidR="007E10C3">
            <w:rPr>
              <w:sz w:val="24"/>
            </w:rPr>
            <w:instrText xml:space="preserve"> CITATION Gum06 \l 2057 </w:instrText>
          </w:r>
          <w:r w:rsidR="007E10C3">
            <w:rPr>
              <w:sz w:val="24"/>
            </w:rPr>
            <w:fldChar w:fldCharType="separate"/>
          </w:r>
          <w:r w:rsidR="00FA3940" w:rsidRPr="00FA3940">
            <w:rPr>
              <w:noProof/>
              <w:sz w:val="24"/>
            </w:rPr>
            <w:t>[2]</w:t>
          </w:r>
          <w:r w:rsidR="007E10C3">
            <w:rPr>
              <w:sz w:val="24"/>
            </w:rPr>
            <w:fldChar w:fldCharType="end"/>
          </w:r>
        </w:sdtContent>
      </w:sdt>
      <w:r w:rsidR="00E852AF" w:rsidRPr="00F11B21">
        <w:rPr>
          <w:sz w:val="24"/>
        </w:rPr>
        <w:t>.</w:t>
      </w:r>
    </w:p>
    <w:p w:rsidR="003D29CA" w:rsidRPr="00F11B21" w:rsidRDefault="003D29CA" w:rsidP="000320CD">
      <w:pPr>
        <w:rPr>
          <w:sz w:val="24"/>
        </w:rPr>
      </w:pPr>
      <w:r w:rsidRPr="00F11B21">
        <w:rPr>
          <w:sz w:val="24"/>
        </w:rPr>
        <w:t xml:space="preserve">PID </w:t>
      </w:r>
      <w:r w:rsidR="002B2966" w:rsidRPr="00F11B21">
        <w:rPr>
          <w:sz w:val="24"/>
        </w:rPr>
        <w:t xml:space="preserve">(proportional-integral-derivative) </w:t>
      </w:r>
      <w:r w:rsidRPr="00F11B21">
        <w:rPr>
          <w:sz w:val="24"/>
        </w:rPr>
        <w:t xml:space="preserve">controllers have been </w:t>
      </w:r>
      <w:r w:rsidR="002B2966" w:rsidRPr="00F11B21">
        <w:rPr>
          <w:sz w:val="24"/>
        </w:rPr>
        <w:t xml:space="preserve">used extensively to provide the control system </w:t>
      </w:r>
      <w:r w:rsidRPr="00F11B21">
        <w:rPr>
          <w:sz w:val="24"/>
        </w:rPr>
        <w:t xml:space="preserve">for directing </w:t>
      </w:r>
      <w:r w:rsidR="00BA7DA9" w:rsidRPr="00F11B21">
        <w:rPr>
          <w:sz w:val="24"/>
        </w:rPr>
        <w:t>torque motors on CIWS turrets</w:t>
      </w:r>
      <w:r w:rsidR="002B2966" w:rsidRPr="00F11B21">
        <w:rPr>
          <w:sz w:val="24"/>
        </w:rPr>
        <w:t xml:space="preserve"> to achieve correct angular positioning. This is achieved by processing data for the desired setting and the sensor-measured difference through suitable mathematical equations, determined by tuning of the PID controller</w:t>
      </w:r>
      <w:r w:rsidR="00E852AF" w:rsidRPr="00F11B21">
        <w:rPr>
          <w:sz w:val="24"/>
        </w:rPr>
        <w:t xml:space="preserve"> </w:t>
      </w:r>
      <w:sdt>
        <w:sdtPr>
          <w:rPr>
            <w:sz w:val="24"/>
          </w:rPr>
          <w:id w:val="-1935965123"/>
          <w:citation/>
        </w:sdtPr>
        <w:sdtEndPr/>
        <w:sdtContent>
          <w:r w:rsidR="00E852AF" w:rsidRPr="00F11B21">
            <w:rPr>
              <w:sz w:val="24"/>
            </w:rPr>
            <w:fldChar w:fldCharType="begin"/>
          </w:r>
          <w:r w:rsidR="00E852AF" w:rsidRPr="00F11B21">
            <w:rPr>
              <w:sz w:val="24"/>
            </w:rPr>
            <w:instrText xml:space="preserve"> CITATION Cec \l 2057 </w:instrText>
          </w:r>
          <w:r w:rsidR="00E852AF" w:rsidRPr="00F11B21">
            <w:rPr>
              <w:sz w:val="24"/>
            </w:rPr>
            <w:fldChar w:fldCharType="separate"/>
          </w:r>
          <w:r w:rsidR="00FA3940" w:rsidRPr="00FA3940">
            <w:rPr>
              <w:noProof/>
              <w:sz w:val="24"/>
            </w:rPr>
            <w:t>[3]</w:t>
          </w:r>
          <w:r w:rsidR="00E852AF" w:rsidRPr="00F11B21">
            <w:rPr>
              <w:sz w:val="24"/>
            </w:rPr>
            <w:fldChar w:fldCharType="end"/>
          </w:r>
        </w:sdtContent>
      </w:sdt>
      <w:r w:rsidR="004F4DDF">
        <w:rPr>
          <w:sz w:val="24"/>
        </w:rPr>
        <w:t xml:space="preserve"> </w:t>
      </w:r>
      <w:sdt>
        <w:sdtPr>
          <w:rPr>
            <w:sz w:val="24"/>
          </w:rPr>
          <w:id w:val="-1685578730"/>
          <w:citation/>
        </w:sdtPr>
        <w:sdtEndPr/>
        <w:sdtContent>
          <w:r w:rsidR="004F4DDF">
            <w:rPr>
              <w:sz w:val="24"/>
            </w:rPr>
            <w:fldChar w:fldCharType="begin"/>
          </w:r>
          <w:r w:rsidR="004F4DDF">
            <w:rPr>
              <w:sz w:val="24"/>
            </w:rPr>
            <w:instrText xml:space="preserve"> CITATION Aun20 \l 2057 </w:instrText>
          </w:r>
          <w:r w:rsidR="004F4DDF">
            <w:rPr>
              <w:sz w:val="24"/>
            </w:rPr>
            <w:fldChar w:fldCharType="separate"/>
          </w:r>
          <w:r w:rsidR="00FA3940" w:rsidRPr="00FA3940">
            <w:rPr>
              <w:noProof/>
              <w:sz w:val="24"/>
            </w:rPr>
            <w:t>[4]</w:t>
          </w:r>
          <w:r w:rsidR="004F4DDF">
            <w:rPr>
              <w:sz w:val="24"/>
            </w:rPr>
            <w:fldChar w:fldCharType="end"/>
          </w:r>
        </w:sdtContent>
      </w:sdt>
      <w:r w:rsidR="002B2966" w:rsidRPr="00F11B21">
        <w:rPr>
          <w:sz w:val="24"/>
        </w:rPr>
        <w:t xml:space="preserve">. </w:t>
      </w:r>
    </w:p>
    <w:p w:rsidR="003529F3" w:rsidRPr="00F11B21" w:rsidRDefault="004328C2" w:rsidP="000320CD">
      <w:pPr>
        <w:rPr>
          <w:sz w:val="24"/>
        </w:rPr>
      </w:pPr>
      <w:r w:rsidRPr="00F11B21">
        <w:rPr>
          <w:sz w:val="24"/>
        </w:rPr>
        <w:t xml:space="preserve">Multiple PID tuning methods have been applied to this field; one such example being the </w:t>
      </w:r>
      <w:r w:rsidR="003529F3" w:rsidRPr="00F11B21">
        <w:rPr>
          <w:sz w:val="24"/>
        </w:rPr>
        <w:t xml:space="preserve">commonly used </w:t>
      </w:r>
      <w:r w:rsidR="001F3BBE">
        <w:rPr>
          <w:sz w:val="24"/>
        </w:rPr>
        <w:t xml:space="preserve">rule-based </w:t>
      </w:r>
      <w:r w:rsidRPr="00F11B21">
        <w:rPr>
          <w:sz w:val="24"/>
        </w:rPr>
        <w:t>Ziegler Nichols method</w:t>
      </w:r>
      <w:r w:rsidR="00490A1B" w:rsidRPr="00F11B21">
        <w:rPr>
          <w:sz w:val="24"/>
        </w:rPr>
        <w:t>.</w:t>
      </w:r>
      <w:r w:rsidRPr="00F11B21">
        <w:rPr>
          <w:sz w:val="24"/>
        </w:rPr>
        <w:t xml:space="preserve"> </w:t>
      </w:r>
      <w:r w:rsidR="003529F3" w:rsidRPr="00F11B21">
        <w:rPr>
          <w:sz w:val="24"/>
        </w:rPr>
        <w:t xml:space="preserve">The Ziegler Nichols method </w:t>
      </w:r>
      <w:r w:rsidR="003A7CCF" w:rsidRPr="00F11B21">
        <w:rPr>
          <w:sz w:val="24"/>
        </w:rPr>
        <w:t xml:space="preserve">works by using a </w:t>
      </w:r>
      <w:r w:rsidR="003B5361" w:rsidRPr="00F11B21">
        <w:rPr>
          <w:sz w:val="24"/>
        </w:rPr>
        <w:t>pair</w:t>
      </w:r>
      <w:r w:rsidR="003A7CCF" w:rsidRPr="00F11B21">
        <w:rPr>
          <w:sz w:val="24"/>
        </w:rPr>
        <w:t xml:space="preserve"> of measurements of system response to provide suitable PID gains. Controller path gain, controller integral time constant, and controller derivative time constant values are determined based on measured feedback loop parameters. PID tuning rules based on this method have been used to create ‘slide-rule’ controls which can be used to tune PID</w:t>
      </w:r>
      <w:r w:rsidR="00490A1B" w:rsidRPr="00F11B21">
        <w:rPr>
          <w:sz w:val="24"/>
        </w:rPr>
        <w:t xml:space="preserve"> controllers in software such as MATLAB Simulink</w:t>
      </w:r>
      <w:r w:rsidR="003A7CCF" w:rsidRPr="00F11B21">
        <w:rPr>
          <w:sz w:val="24"/>
        </w:rPr>
        <w:t xml:space="preserve"> </w:t>
      </w:r>
      <w:sdt>
        <w:sdtPr>
          <w:rPr>
            <w:sz w:val="24"/>
          </w:rPr>
          <w:id w:val="-771160421"/>
          <w:citation/>
        </w:sdtPr>
        <w:sdtEndPr/>
        <w:sdtContent>
          <w:r w:rsidR="003A7CCF" w:rsidRPr="00F11B21">
            <w:rPr>
              <w:sz w:val="24"/>
            </w:rPr>
            <w:fldChar w:fldCharType="begin"/>
          </w:r>
          <w:r w:rsidR="003A7CCF" w:rsidRPr="00F11B21">
            <w:rPr>
              <w:sz w:val="24"/>
            </w:rPr>
            <w:instrText xml:space="preserve"> CITATION Mic23 \l 2057 </w:instrText>
          </w:r>
          <w:r w:rsidR="003A7CCF" w:rsidRPr="00F11B21">
            <w:rPr>
              <w:sz w:val="24"/>
            </w:rPr>
            <w:fldChar w:fldCharType="separate"/>
          </w:r>
          <w:r w:rsidR="00FA3940" w:rsidRPr="00FA3940">
            <w:rPr>
              <w:noProof/>
              <w:sz w:val="24"/>
            </w:rPr>
            <w:t>[5]</w:t>
          </w:r>
          <w:r w:rsidR="003A7CCF" w:rsidRPr="00F11B21">
            <w:rPr>
              <w:sz w:val="24"/>
            </w:rPr>
            <w:fldChar w:fldCharType="end"/>
          </w:r>
        </w:sdtContent>
      </w:sdt>
      <w:r w:rsidR="00490A1B" w:rsidRPr="00F11B21">
        <w:rPr>
          <w:sz w:val="24"/>
        </w:rPr>
        <w:t xml:space="preserve"> </w:t>
      </w:r>
      <w:sdt>
        <w:sdtPr>
          <w:rPr>
            <w:sz w:val="24"/>
          </w:rPr>
          <w:id w:val="-1486160952"/>
          <w:citation/>
        </w:sdtPr>
        <w:sdtEndPr/>
        <w:sdtContent>
          <w:r w:rsidR="00490A1B" w:rsidRPr="00F11B21">
            <w:rPr>
              <w:sz w:val="24"/>
            </w:rPr>
            <w:fldChar w:fldCharType="begin"/>
          </w:r>
          <w:r w:rsidR="00490A1B" w:rsidRPr="00F11B21">
            <w:rPr>
              <w:sz w:val="24"/>
            </w:rPr>
            <w:instrText xml:space="preserve"> CITATION Mat23 \l 2057 </w:instrText>
          </w:r>
          <w:r w:rsidR="00490A1B" w:rsidRPr="00F11B21">
            <w:rPr>
              <w:sz w:val="24"/>
            </w:rPr>
            <w:fldChar w:fldCharType="separate"/>
          </w:r>
          <w:r w:rsidR="00FA3940" w:rsidRPr="00FA3940">
            <w:rPr>
              <w:noProof/>
              <w:sz w:val="24"/>
            </w:rPr>
            <w:t>[6]</w:t>
          </w:r>
          <w:r w:rsidR="00490A1B" w:rsidRPr="00F11B21">
            <w:rPr>
              <w:sz w:val="24"/>
            </w:rPr>
            <w:fldChar w:fldCharType="end"/>
          </w:r>
        </w:sdtContent>
      </w:sdt>
      <w:r w:rsidR="004B7410">
        <w:rPr>
          <w:sz w:val="24"/>
        </w:rPr>
        <w:t xml:space="preserve"> </w:t>
      </w:r>
      <w:sdt>
        <w:sdtPr>
          <w:rPr>
            <w:sz w:val="24"/>
          </w:rPr>
          <w:id w:val="1128826525"/>
          <w:citation/>
        </w:sdtPr>
        <w:sdtEndPr/>
        <w:sdtContent>
          <w:r w:rsidR="004B7410">
            <w:rPr>
              <w:sz w:val="24"/>
            </w:rPr>
            <w:fldChar w:fldCharType="begin"/>
          </w:r>
          <w:r w:rsidR="004B7410">
            <w:rPr>
              <w:sz w:val="24"/>
            </w:rPr>
            <w:instrText xml:space="preserve"> CITATION van \l 2057 </w:instrText>
          </w:r>
          <w:r w:rsidR="004B7410">
            <w:rPr>
              <w:sz w:val="24"/>
            </w:rPr>
            <w:fldChar w:fldCharType="separate"/>
          </w:r>
          <w:r w:rsidR="00FA3940" w:rsidRPr="00FA3940">
            <w:rPr>
              <w:noProof/>
              <w:sz w:val="24"/>
            </w:rPr>
            <w:t>[7]</w:t>
          </w:r>
          <w:r w:rsidR="004B7410">
            <w:rPr>
              <w:sz w:val="24"/>
            </w:rPr>
            <w:fldChar w:fldCharType="end"/>
          </w:r>
        </w:sdtContent>
      </w:sdt>
      <w:r w:rsidR="00490A1B" w:rsidRPr="00F11B21">
        <w:rPr>
          <w:sz w:val="24"/>
        </w:rPr>
        <w:t>, as used in this investigation.</w:t>
      </w:r>
    </w:p>
    <w:p w:rsidR="00E852AF" w:rsidRPr="00F11B21" w:rsidRDefault="004328C2" w:rsidP="000320CD">
      <w:pPr>
        <w:rPr>
          <w:sz w:val="24"/>
        </w:rPr>
      </w:pPr>
      <w:r w:rsidRPr="00F11B21">
        <w:rPr>
          <w:sz w:val="24"/>
        </w:rPr>
        <w:t xml:space="preserve">As a heuristic </w:t>
      </w:r>
      <w:r w:rsidR="003529F3" w:rsidRPr="00F11B21">
        <w:rPr>
          <w:sz w:val="24"/>
        </w:rPr>
        <w:t xml:space="preserve">method, Zeigler Nichols has been described as achieving an adequate </w:t>
      </w:r>
      <w:r w:rsidR="003B5361" w:rsidRPr="00F11B21">
        <w:rPr>
          <w:sz w:val="24"/>
        </w:rPr>
        <w:t xml:space="preserve">result for linear systems, but </w:t>
      </w:r>
      <w:r w:rsidR="003529F3" w:rsidRPr="00F11B21">
        <w:rPr>
          <w:sz w:val="24"/>
        </w:rPr>
        <w:t xml:space="preserve">struggles </w:t>
      </w:r>
      <w:r w:rsidR="003B5361" w:rsidRPr="00F11B21">
        <w:rPr>
          <w:sz w:val="24"/>
        </w:rPr>
        <w:t xml:space="preserve">to deliver sufficient results </w:t>
      </w:r>
      <w:r w:rsidR="003529F3" w:rsidRPr="00F11B21">
        <w:rPr>
          <w:sz w:val="24"/>
        </w:rPr>
        <w:t xml:space="preserve">to meet requirements in non-linear systems. </w:t>
      </w:r>
      <w:r w:rsidRPr="00F11B21">
        <w:rPr>
          <w:sz w:val="24"/>
        </w:rPr>
        <w:t xml:space="preserve">More recently, however, tuning methods of greater complexity have been used to provide optimised parameters which overcome </w:t>
      </w:r>
      <w:r w:rsidR="003529F3" w:rsidRPr="00F11B21">
        <w:rPr>
          <w:sz w:val="24"/>
        </w:rPr>
        <w:t xml:space="preserve">this challenge </w:t>
      </w:r>
      <w:sdt>
        <w:sdtPr>
          <w:rPr>
            <w:sz w:val="24"/>
          </w:rPr>
          <w:id w:val="-1020235435"/>
          <w:citation/>
        </w:sdtPr>
        <w:sdtEndPr/>
        <w:sdtContent>
          <w:r w:rsidR="003529F3" w:rsidRPr="00F11B21">
            <w:rPr>
              <w:sz w:val="24"/>
            </w:rPr>
            <w:fldChar w:fldCharType="begin"/>
          </w:r>
          <w:r w:rsidR="003529F3" w:rsidRPr="00F11B21">
            <w:rPr>
              <w:sz w:val="24"/>
            </w:rPr>
            <w:instrText xml:space="preserve"> CITATION Win \l 2057 </w:instrText>
          </w:r>
          <w:r w:rsidR="003529F3" w:rsidRPr="00F11B21">
            <w:rPr>
              <w:sz w:val="24"/>
            </w:rPr>
            <w:fldChar w:fldCharType="separate"/>
          </w:r>
          <w:r w:rsidR="00FA3940" w:rsidRPr="00FA3940">
            <w:rPr>
              <w:noProof/>
              <w:sz w:val="24"/>
            </w:rPr>
            <w:t>[8]</w:t>
          </w:r>
          <w:r w:rsidR="003529F3" w:rsidRPr="00F11B21">
            <w:rPr>
              <w:sz w:val="24"/>
            </w:rPr>
            <w:fldChar w:fldCharType="end"/>
          </w:r>
        </w:sdtContent>
      </w:sdt>
      <w:r w:rsidR="004B7410">
        <w:rPr>
          <w:sz w:val="24"/>
        </w:rPr>
        <w:t xml:space="preserve"> </w:t>
      </w:r>
      <w:sdt>
        <w:sdtPr>
          <w:rPr>
            <w:sz w:val="24"/>
          </w:rPr>
          <w:id w:val="926702446"/>
          <w:citation/>
        </w:sdtPr>
        <w:sdtEndPr/>
        <w:sdtContent>
          <w:r w:rsidR="004B7410">
            <w:rPr>
              <w:sz w:val="24"/>
            </w:rPr>
            <w:fldChar w:fldCharType="begin"/>
          </w:r>
          <w:r w:rsidR="004B7410">
            <w:rPr>
              <w:sz w:val="24"/>
            </w:rPr>
            <w:instrText xml:space="preserve"> CITATION van \l 2057 </w:instrText>
          </w:r>
          <w:r w:rsidR="004B7410">
            <w:rPr>
              <w:sz w:val="24"/>
            </w:rPr>
            <w:fldChar w:fldCharType="separate"/>
          </w:r>
          <w:r w:rsidR="00FA3940" w:rsidRPr="00FA3940">
            <w:rPr>
              <w:noProof/>
              <w:sz w:val="24"/>
            </w:rPr>
            <w:t>[7]</w:t>
          </w:r>
          <w:r w:rsidR="004B7410">
            <w:rPr>
              <w:sz w:val="24"/>
            </w:rPr>
            <w:fldChar w:fldCharType="end"/>
          </w:r>
        </w:sdtContent>
      </w:sdt>
      <w:r w:rsidR="007E10C3">
        <w:rPr>
          <w:sz w:val="24"/>
        </w:rPr>
        <w:t xml:space="preserve"> </w:t>
      </w:r>
      <w:sdt>
        <w:sdtPr>
          <w:rPr>
            <w:sz w:val="24"/>
          </w:rPr>
          <w:id w:val="-372385524"/>
          <w:citation/>
        </w:sdtPr>
        <w:sdtEndPr/>
        <w:sdtContent>
          <w:r w:rsidR="007E10C3">
            <w:rPr>
              <w:sz w:val="24"/>
            </w:rPr>
            <w:fldChar w:fldCharType="begin"/>
          </w:r>
          <w:r w:rsidR="007E10C3">
            <w:rPr>
              <w:sz w:val="24"/>
            </w:rPr>
            <w:instrText xml:space="preserve"> CITATION Gum06 \l 2057 </w:instrText>
          </w:r>
          <w:r w:rsidR="007E10C3">
            <w:rPr>
              <w:sz w:val="24"/>
            </w:rPr>
            <w:fldChar w:fldCharType="separate"/>
          </w:r>
          <w:r w:rsidR="00FA3940" w:rsidRPr="00FA3940">
            <w:rPr>
              <w:noProof/>
              <w:sz w:val="24"/>
            </w:rPr>
            <w:t>[2]</w:t>
          </w:r>
          <w:r w:rsidR="007E10C3">
            <w:rPr>
              <w:sz w:val="24"/>
            </w:rPr>
            <w:fldChar w:fldCharType="end"/>
          </w:r>
        </w:sdtContent>
      </w:sdt>
      <w:r w:rsidR="003529F3" w:rsidRPr="00F11B21">
        <w:rPr>
          <w:sz w:val="24"/>
        </w:rPr>
        <w:t>.</w:t>
      </w:r>
    </w:p>
    <w:p w:rsidR="007E10C3" w:rsidRDefault="007E10C3" w:rsidP="000320CD">
      <w:pPr>
        <w:rPr>
          <w:b/>
          <w:sz w:val="36"/>
        </w:rPr>
      </w:pPr>
    </w:p>
    <w:p w:rsidR="007E10C3" w:rsidRDefault="007E10C3" w:rsidP="000320CD">
      <w:pPr>
        <w:rPr>
          <w:b/>
          <w:sz w:val="36"/>
        </w:rPr>
      </w:pPr>
    </w:p>
    <w:p w:rsidR="000320CD" w:rsidRDefault="000320CD" w:rsidP="000320CD">
      <w:pPr>
        <w:rPr>
          <w:b/>
          <w:sz w:val="36"/>
        </w:rPr>
      </w:pPr>
      <w:r w:rsidRPr="000320CD">
        <w:rPr>
          <w:b/>
          <w:sz w:val="36"/>
        </w:rPr>
        <w:lastRenderedPageBreak/>
        <w:t>2. Equipment</w:t>
      </w:r>
    </w:p>
    <w:p w:rsidR="000320CD" w:rsidRPr="00F11B21" w:rsidRDefault="00490A1B" w:rsidP="000320CD">
      <w:pPr>
        <w:rPr>
          <w:sz w:val="24"/>
        </w:rPr>
      </w:pPr>
      <w:r w:rsidRPr="00F11B21">
        <w:rPr>
          <w:sz w:val="24"/>
        </w:rPr>
        <w:t>This investigation used MATLAB R2021a’s Simulink feature to design and simulate the control loop. In particular the slide control based PID tuner was utilised to derive gain values for the PID.</w:t>
      </w:r>
    </w:p>
    <w:p w:rsidR="000320CD" w:rsidRDefault="000320CD" w:rsidP="000320CD">
      <w:pPr>
        <w:rPr>
          <w:b/>
          <w:sz w:val="36"/>
        </w:rPr>
      </w:pPr>
      <w:r>
        <w:rPr>
          <w:b/>
          <w:sz w:val="36"/>
        </w:rPr>
        <w:t>3. Method</w:t>
      </w:r>
    </w:p>
    <w:p w:rsidR="00940AAA" w:rsidRPr="00F11B21" w:rsidRDefault="00940AAA" w:rsidP="000320CD">
      <w:pPr>
        <w:rPr>
          <w:sz w:val="24"/>
        </w:rPr>
      </w:pPr>
      <w:r w:rsidRPr="00F11B21">
        <w:rPr>
          <w:sz w:val="24"/>
        </w:rPr>
        <w:t>The Simulink feature within MATLAB R2021a was used to design and simulate a closed-loop control system for a CIWS turret (the plant) with the t</w:t>
      </w:r>
      <w:r w:rsidR="002C4238" w:rsidRPr="00F11B21">
        <w:rPr>
          <w:sz w:val="24"/>
        </w:rPr>
        <w:t>ransfer function</w:t>
      </w:r>
      <w:r w:rsidR="00F11B21">
        <w:rPr>
          <w:sz w:val="24"/>
        </w:rPr>
        <w:t xml:space="preserve"> shown in Fig.1</w:t>
      </w:r>
      <w:r w:rsidR="00062C26" w:rsidRPr="00F11B21">
        <w:rPr>
          <w:sz w:val="24"/>
        </w:rPr>
        <w:t xml:space="preserve"> below (where G = the plant)</w:t>
      </w:r>
    </w:p>
    <w:p w:rsidR="00940AAA" w:rsidRPr="004653BC" w:rsidRDefault="00940AAA" w:rsidP="00940AAA">
      <w:pPr>
        <w:rPr>
          <w:sz w:val="24"/>
        </w:rPr>
      </w:pPr>
      <m:oMathPara>
        <m:oMath>
          <m:r>
            <w:rPr>
              <w:rFonts w:ascii="Cambria Math" w:hAnsi="Cambria Math"/>
              <w:sz w:val="24"/>
            </w:rPr>
            <m:t>G</m:t>
          </m:r>
          <m:d>
            <m:dPr>
              <m:ctrlPr>
                <w:rPr>
                  <w:rFonts w:ascii="Cambria Math" w:hAnsi="Cambria Math"/>
                  <w:i/>
                  <w:sz w:val="24"/>
                </w:rPr>
              </m:ctrlPr>
            </m:dPr>
            <m:e>
              <m:r>
                <w:rPr>
                  <w:rFonts w:ascii="Cambria Math" w:hAnsi="Cambria Math"/>
                  <w:sz w:val="24"/>
                </w:rPr>
                <m:t>s</m:t>
              </m:r>
            </m:e>
          </m:d>
          <m:r>
            <w:rPr>
              <w:rFonts w:ascii="Cambria Math" w:hAnsi="Cambria Math"/>
              <w:sz w:val="24"/>
            </w:rPr>
            <m:t>=</m:t>
          </m:r>
          <m:f>
            <m:fPr>
              <m:ctrlPr>
                <w:rPr>
                  <w:rFonts w:ascii="Cambria Math" w:hAnsi="Cambria Math"/>
                  <w:i/>
                  <w:sz w:val="24"/>
                </w:rPr>
              </m:ctrlPr>
            </m:fPr>
            <m:num>
              <m:r>
                <w:rPr>
                  <w:rFonts w:ascii="Cambria Math" w:hAnsi="Cambria Math"/>
                  <w:sz w:val="24"/>
                </w:rPr>
                <m:t>1</m:t>
              </m:r>
            </m:num>
            <m:den>
              <m:r>
                <w:rPr>
                  <w:rFonts w:ascii="Cambria Math" w:hAnsi="Cambria Math"/>
                  <w:sz w:val="24"/>
                </w:rPr>
                <m:t>2</m:t>
              </m:r>
              <m:sSup>
                <m:sSupPr>
                  <m:ctrlPr>
                    <w:rPr>
                      <w:rFonts w:ascii="Cambria Math" w:hAnsi="Cambria Math"/>
                      <w:i/>
                      <w:sz w:val="24"/>
                    </w:rPr>
                  </m:ctrlPr>
                </m:sSupPr>
                <m:e>
                  <m:r>
                    <w:rPr>
                      <w:rFonts w:ascii="Cambria Math" w:hAnsi="Cambria Math"/>
                      <w:sz w:val="24"/>
                    </w:rPr>
                    <m:t>s</m:t>
                  </m:r>
                </m:e>
                <m:sup>
                  <m:r>
                    <w:rPr>
                      <w:rFonts w:ascii="Cambria Math" w:hAnsi="Cambria Math"/>
                      <w:sz w:val="24"/>
                    </w:rPr>
                    <m:t>2</m:t>
                  </m:r>
                </m:sup>
              </m:sSup>
              <m:r>
                <w:rPr>
                  <w:rFonts w:ascii="Cambria Math" w:hAnsi="Cambria Math"/>
                  <w:sz w:val="24"/>
                </w:rPr>
                <m:t>+5s+5</m:t>
              </m:r>
            </m:den>
          </m:f>
        </m:oMath>
      </m:oMathPara>
    </w:p>
    <w:p w:rsidR="00940AAA" w:rsidRPr="00F11B21" w:rsidRDefault="00F11B21" w:rsidP="00F11B21">
      <w:pPr>
        <w:jc w:val="center"/>
        <w:rPr>
          <w:i/>
          <w:sz w:val="24"/>
        </w:rPr>
      </w:pPr>
      <w:r w:rsidRPr="00F11B21">
        <w:rPr>
          <w:b/>
          <w:i/>
          <w:sz w:val="24"/>
        </w:rPr>
        <w:t xml:space="preserve">Fig.1: </w:t>
      </w:r>
      <w:r w:rsidRPr="00F11B21">
        <w:rPr>
          <w:i/>
          <w:sz w:val="24"/>
        </w:rPr>
        <w:t>Given transfer function for the CIWS turret (plant)</w:t>
      </w:r>
    </w:p>
    <w:p w:rsidR="009461B2" w:rsidRPr="00F11B21" w:rsidRDefault="00940AAA" w:rsidP="000320CD">
      <w:pPr>
        <w:rPr>
          <w:sz w:val="24"/>
        </w:rPr>
      </w:pPr>
      <w:r w:rsidRPr="00F11B21">
        <w:rPr>
          <w:sz w:val="24"/>
        </w:rPr>
        <w:t>The control system was represented in block diagram form.</w:t>
      </w:r>
      <w:r w:rsidR="000320CD" w:rsidRPr="00F11B21">
        <w:rPr>
          <w:sz w:val="24"/>
        </w:rPr>
        <w:t xml:space="preserve"> Firstly, a step input was placed in order to provide a bounded input</w:t>
      </w:r>
      <w:r w:rsidR="002E7449" w:rsidRPr="00F11B21">
        <w:rPr>
          <w:sz w:val="24"/>
        </w:rPr>
        <w:t>.</w:t>
      </w:r>
      <w:r w:rsidR="009461B2" w:rsidRPr="00F11B21">
        <w:rPr>
          <w:sz w:val="24"/>
        </w:rPr>
        <w:t xml:space="preserve"> Values for the step input are shown in </w:t>
      </w:r>
      <w:r w:rsidR="00F11B21">
        <w:rPr>
          <w:sz w:val="24"/>
        </w:rPr>
        <w:t>Fig.2.</w:t>
      </w:r>
    </w:p>
    <w:tbl>
      <w:tblPr>
        <w:tblStyle w:val="TableGrid"/>
        <w:tblW w:w="0" w:type="auto"/>
        <w:tblLook w:val="04A0" w:firstRow="1" w:lastRow="0" w:firstColumn="1" w:lastColumn="0" w:noHBand="0" w:noVBand="1"/>
      </w:tblPr>
      <w:tblGrid>
        <w:gridCol w:w="4508"/>
        <w:gridCol w:w="4508"/>
      </w:tblGrid>
      <w:tr w:rsidR="009461B2" w:rsidTr="009461B2">
        <w:tc>
          <w:tcPr>
            <w:tcW w:w="4508" w:type="dxa"/>
          </w:tcPr>
          <w:p w:rsidR="009461B2" w:rsidRPr="00F11B21" w:rsidRDefault="009461B2" w:rsidP="000320CD">
            <w:pPr>
              <w:rPr>
                <w:sz w:val="24"/>
              </w:rPr>
            </w:pPr>
            <w:r w:rsidRPr="00F11B21">
              <w:rPr>
                <w:sz w:val="24"/>
              </w:rPr>
              <w:t xml:space="preserve">FIELD </w:t>
            </w:r>
          </w:p>
        </w:tc>
        <w:tc>
          <w:tcPr>
            <w:tcW w:w="4508" w:type="dxa"/>
          </w:tcPr>
          <w:p w:rsidR="009461B2" w:rsidRPr="00F11B21" w:rsidRDefault="009461B2" w:rsidP="000320CD">
            <w:pPr>
              <w:rPr>
                <w:sz w:val="24"/>
              </w:rPr>
            </w:pPr>
            <w:r w:rsidRPr="00F11B21">
              <w:rPr>
                <w:sz w:val="24"/>
              </w:rPr>
              <w:t>VALUE</w:t>
            </w:r>
          </w:p>
        </w:tc>
      </w:tr>
      <w:tr w:rsidR="009461B2" w:rsidTr="009461B2">
        <w:tc>
          <w:tcPr>
            <w:tcW w:w="4508" w:type="dxa"/>
          </w:tcPr>
          <w:p w:rsidR="009461B2" w:rsidRPr="00F11B21" w:rsidRDefault="009461B2" w:rsidP="000320CD">
            <w:pPr>
              <w:rPr>
                <w:sz w:val="24"/>
              </w:rPr>
            </w:pPr>
            <w:r w:rsidRPr="00F11B21">
              <w:rPr>
                <w:sz w:val="24"/>
              </w:rPr>
              <w:t>Step Time</w:t>
            </w:r>
          </w:p>
        </w:tc>
        <w:tc>
          <w:tcPr>
            <w:tcW w:w="4508" w:type="dxa"/>
          </w:tcPr>
          <w:p w:rsidR="009461B2" w:rsidRPr="00F11B21" w:rsidRDefault="009461B2" w:rsidP="000320CD">
            <w:pPr>
              <w:rPr>
                <w:sz w:val="24"/>
              </w:rPr>
            </w:pPr>
            <w:r w:rsidRPr="00F11B21">
              <w:rPr>
                <w:sz w:val="24"/>
              </w:rPr>
              <w:t>1</w:t>
            </w:r>
          </w:p>
        </w:tc>
      </w:tr>
      <w:tr w:rsidR="009461B2" w:rsidTr="009461B2">
        <w:tc>
          <w:tcPr>
            <w:tcW w:w="4508" w:type="dxa"/>
          </w:tcPr>
          <w:p w:rsidR="009461B2" w:rsidRPr="00F11B21" w:rsidRDefault="009461B2" w:rsidP="000320CD">
            <w:pPr>
              <w:rPr>
                <w:sz w:val="24"/>
              </w:rPr>
            </w:pPr>
            <w:r w:rsidRPr="00F11B21">
              <w:rPr>
                <w:sz w:val="24"/>
              </w:rPr>
              <w:t>Initial Value</w:t>
            </w:r>
          </w:p>
        </w:tc>
        <w:tc>
          <w:tcPr>
            <w:tcW w:w="4508" w:type="dxa"/>
          </w:tcPr>
          <w:p w:rsidR="009461B2" w:rsidRPr="00F11B21" w:rsidRDefault="009461B2" w:rsidP="000320CD">
            <w:pPr>
              <w:rPr>
                <w:sz w:val="24"/>
              </w:rPr>
            </w:pPr>
            <w:r w:rsidRPr="00F11B21">
              <w:rPr>
                <w:sz w:val="24"/>
              </w:rPr>
              <w:t>0</w:t>
            </w:r>
          </w:p>
        </w:tc>
      </w:tr>
      <w:tr w:rsidR="009461B2" w:rsidTr="009461B2">
        <w:tc>
          <w:tcPr>
            <w:tcW w:w="4508" w:type="dxa"/>
          </w:tcPr>
          <w:p w:rsidR="009461B2" w:rsidRPr="00F11B21" w:rsidRDefault="009461B2" w:rsidP="000320CD">
            <w:pPr>
              <w:rPr>
                <w:sz w:val="24"/>
              </w:rPr>
            </w:pPr>
            <w:r w:rsidRPr="00F11B21">
              <w:rPr>
                <w:sz w:val="24"/>
              </w:rPr>
              <w:t>Final Value</w:t>
            </w:r>
          </w:p>
        </w:tc>
        <w:tc>
          <w:tcPr>
            <w:tcW w:w="4508" w:type="dxa"/>
          </w:tcPr>
          <w:p w:rsidR="009461B2" w:rsidRPr="00F11B21" w:rsidRDefault="009461B2" w:rsidP="000320CD">
            <w:pPr>
              <w:rPr>
                <w:sz w:val="24"/>
              </w:rPr>
            </w:pPr>
            <w:r w:rsidRPr="00F11B21">
              <w:rPr>
                <w:sz w:val="24"/>
              </w:rPr>
              <w:t>1</w:t>
            </w:r>
          </w:p>
        </w:tc>
      </w:tr>
      <w:tr w:rsidR="009461B2" w:rsidTr="009461B2">
        <w:tc>
          <w:tcPr>
            <w:tcW w:w="4508" w:type="dxa"/>
          </w:tcPr>
          <w:p w:rsidR="009461B2" w:rsidRPr="00F11B21" w:rsidRDefault="009461B2" w:rsidP="000320CD">
            <w:pPr>
              <w:rPr>
                <w:sz w:val="24"/>
              </w:rPr>
            </w:pPr>
            <w:r w:rsidRPr="00F11B21">
              <w:rPr>
                <w:sz w:val="24"/>
              </w:rPr>
              <w:t xml:space="preserve">Sample Time </w:t>
            </w:r>
          </w:p>
        </w:tc>
        <w:tc>
          <w:tcPr>
            <w:tcW w:w="4508" w:type="dxa"/>
          </w:tcPr>
          <w:p w:rsidR="009461B2" w:rsidRPr="00F11B21" w:rsidRDefault="009461B2" w:rsidP="000320CD">
            <w:pPr>
              <w:rPr>
                <w:sz w:val="24"/>
              </w:rPr>
            </w:pPr>
            <w:r w:rsidRPr="00F11B21">
              <w:rPr>
                <w:sz w:val="24"/>
              </w:rPr>
              <w:t>0</w:t>
            </w:r>
          </w:p>
        </w:tc>
      </w:tr>
    </w:tbl>
    <w:p w:rsidR="009461B2" w:rsidRDefault="00F11B21" w:rsidP="00F11B21">
      <w:pPr>
        <w:jc w:val="center"/>
        <w:rPr>
          <w:i/>
          <w:sz w:val="24"/>
        </w:rPr>
      </w:pPr>
      <w:r w:rsidRPr="00F11B21">
        <w:rPr>
          <w:b/>
          <w:i/>
          <w:sz w:val="24"/>
        </w:rPr>
        <w:t>Fig.2</w:t>
      </w:r>
      <w:r>
        <w:rPr>
          <w:b/>
          <w:i/>
          <w:sz w:val="24"/>
        </w:rPr>
        <w:t xml:space="preserve">: </w:t>
      </w:r>
      <w:r>
        <w:rPr>
          <w:i/>
          <w:sz w:val="24"/>
        </w:rPr>
        <w:t>Table showing values used for the step input</w:t>
      </w:r>
    </w:p>
    <w:p w:rsidR="008B35B3" w:rsidRPr="00F11B21" w:rsidRDefault="008B35B3" w:rsidP="00F11B21">
      <w:pPr>
        <w:jc w:val="center"/>
        <w:rPr>
          <w:i/>
          <w:sz w:val="24"/>
        </w:rPr>
      </w:pPr>
    </w:p>
    <w:p w:rsidR="003B5361" w:rsidRPr="00F11B21" w:rsidRDefault="009461B2" w:rsidP="003B5361">
      <w:pPr>
        <w:rPr>
          <w:sz w:val="24"/>
        </w:rPr>
      </w:pPr>
      <w:r w:rsidRPr="00F11B21">
        <w:rPr>
          <w:sz w:val="24"/>
        </w:rPr>
        <w:t>A</w:t>
      </w:r>
      <w:r w:rsidR="000320CD" w:rsidRPr="00F11B21">
        <w:rPr>
          <w:sz w:val="24"/>
        </w:rPr>
        <w:t xml:space="preserve"> closed loop system was </w:t>
      </w:r>
      <w:r w:rsidRPr="00F11B21">
        <w:rPr>
          <w:sz w:val="24"/>
        </w:rPr>
        <w:t xml:space="preserve">then </w:t>
      </w:r>
      <w:r w:rsidR="000320CD" w:rsidRPr="00F11B21">
        <w:rPr>
          <w:sz w:val="24"/>
        </w:rPr>
        <w:t xml:space="preserve">drawn </w:t>
      </w:r>
      <w:r w:rsidR="000320CD" w:rsidRPr="00E67251">
        <w:rPr>
          <w:i/>
          <w:sz w:val="24"/>
        </w:rPr>
        <w:t>(</w:t>
      </w:r>
      <w:r w:rsidR="00F11B21" w:rsidRPr="00E67251">
        <w:rPr>
          <w:i/>
          <w:sz w:val="24"/>
        </w:rPr>
        <w:t>see Fig.3</w:t>
      </w:r>
      <w:r w:rsidR="000320CD" w:rsidRPr="00E67251">
        <w:rPr>
          <w:i/>
          <w:sz w:val="24"/>
        </w:rPr>
        <w:t xml:space="preserve">: </w:t>
      </w:r>
      <w:r w:rsidRPr="00E67251">
        <w:rPr>
          <w:i/>
          <w:sz w:val="24"/>
        </w:rPr>
        <w:t>Loop</w:t>
      </w:r>
      <w:r w:rsidR="000320CD" w:rsidRPr="00E67251">
        <w:rPr>
          <w:i/>
          <w:sz w:val="24"/>
        </w:rPr>
        <w:t xml:space="preserve"> A)</w:t>
      </w:r>
      <w:r w:rsidR="000320CD" w:rsidRPr="00F11B21">
        <w:rPr>
          <w:sz w:val="24"/>
        </w:rPr>
        <w:t xml:space="preserve">. This featured the </w:t>
      </w:r>
      <w:r w:rsidR="002C4238" w:rsidRPr="00F11B21">
        <w:rPr>
          <w:sz w:val="24"/>
        </w:rPr>
        <w:t xml:space="preserve">CIWS turret </w:t>
      </w:r>
      <w:r w:rsidR="000320CD" w:rsidRPr="00F11B21">
        <w:rPr>
          <w:sz w:val="24"/>
        </w:rPr>
        <w:t>plant</w:t>
      </w:r>
      <w:r w:rsidR="002C4238" w:rsidRPr="00F11B21">
        <w:rPr>
          <w:sz w:val="24"/>
        </w:rPr>
        <w:t>,</w:t>
      </w:r>
      <w:r w:rsidR="000320CD" w:rsidRPr="00F11B21">
        <w:rPr>
          <w:sz w:val="24"/>
        </w:rPr>
        <w:t xml:space="preserve"> with its</w:t>
      </w:r>
      <w:r w:rsidR="002E7449" w:rsidRPr="00F11B21">
        <w:rPr>
          <w:sz w:val="24"/>
        </w:rPr>
        <w:t xml:space="preserve"> given tra</w:t>
      </w:r>
      <w:r w:rsidR="002C4238" w:rsidRPr="00F11B21">
        <w:rPr>
          <w:sz w:val="24"/>
        </w:rPr>
        <w:t xml:space="preserve">nsfer function, </w:t>
      </w:r>
      <w:r w:rsidR="000320CD" w:rsidRPr="00F11B21">
        <w:rPr>
          <w:sz w:val="24"/>
        </w:rPr>
        <w:t xml:space="preserve">connected to a PID controller, with a feedback loop. In this case a subtraction block was placed to create the feedback loop as the system is a negative feedback system. </w:t>
      </w:r>
      <w:r w:rsidR="003B5361" w:rsidRPr="00F11B21">
        <w:rPr>
          <w:sz w:val="24"/>
        </w:rPr>
        <w:t>Connecting an oscilloscope to each of the four steps in the system allowed provision of graphical data for system output, error, the fix/sol</w:t>
      </w:r>
      <w:r w:rsidR="00B13521" w:rsidRPr="00F11B21">
        <w:rPr>
          <w:sz w:val="24"/>
        </w:rPr>
        <w:t>ution, and the actual reading respectively.</w:t>
      </w:r>
    </w:p>
    <w:p w:rsidR="009461B2" w:rsidRPr="000320CD" w:rsidRDefault="004527B7" w:rsidP="000320CD">
      <w:pPr>
        <w:rPr>
          <w:sz w:val="28"/>
        </w:rPr>
      </w:pPr>
      <w:bookmarkStart w:id="0" w:name="_GoBack"/>
      <w:r>
        <w:rPr>
          <w:noProof/>
          <w:sz w:val="28"/>
          <w:lang w:eastAsia="en-GB"/>
        </w:rPr>
        <w:lastRenderedPageBreak/>
        <w:drawing>
          <wp:inline distT="0" distB="0" distL="0" distR="0">
            <wp:extent cx="6122638" cy="2966224"/>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lock Diagram Ano.png"/>
                    <pic:cNvPicPr/>
                  </pic:nvPicPr>
                  <pic:blipFill rotWithShape="1">
                    <a:blip r:embed="rId9" cstate="print">
                      <a:extLst>
                        <a:ext uri="{28A0092B-C50C-407E-A947-70E740481C1C}">
                          <a14:useLocalDpi xmlns:a14="http://schemas.microsoft.com/office/drawing/2010/main" val="0"/>
                        </a:ext>
                      </a:extLst>
                    </a:blip>
                    <a:srcRect l="3462" t="9635" r="4571" b="11154"/>
                    <a:stretch/>
                  </pic:blipFill>
                  <pic:spPr bwMode="auto">
                    <a:xfrm>
                      <a:off x="0" y="0"/>
                      <a:ext cx="6125039" cy="2967387"/>
                    </a:xfrm>
                    <a:prstGeom prst="rect">
                      <a:avLst/>
                    </a:prstGeom>
                    <a:ln>
                      <a:noFill/>
                    </a:ln>
                    <a:extLst>
                      <a:ext uri="{53640926-AAD7-44D8-BBD7-CCE9431645EC}">
                        <a14:shadowObscured xmlns:a14="http://schemas.microsoft.com/office/drawing/2010/main"/>
                      </a:ext>
                    </a:extLst>
                  </pic:spPr>
                </pic:pic>
              </a:graphicData>
            </a:graphic>
          </wp:inline>
        </w:drawing>
      </w:r>
      <w:bookmarkEnd w:id="0"/>
    </w:p>
    <w:p w:rsidR="00F11B21" w:rsidRDefault="00F11B21" w:rsidP="00540B51">
      <w:pPr>
        <w:jc w:val="center"/>
        <w:rPr>
          <w:i/>
          <w:sz w:val="24"/>
        </w:rPr>
      </w:pPr>
      <w:r w:rsidRPr="00540B51">
        <w:rPr>
          <w:b/>
          <w:i/>
          <w:sz w:val="24"/>
        </w:rPr>
        <w:t xml:space="preserve">Fig.3: </w:t>
      </w:r>
      <w:r w:rsidRPr="00540B51">
        <w:rPr>
          <w:i/>
          <w:sz w:val="24"/>
        </w:rPr>
        <w:t>Image of the block diagram representation of the 3 control loops created in MATLAB’s Simulink</w:t>
      </w:r>
    </w:p>
    <w:p w:rsidR="008E18A2" w:rsidRPr="00540B51" w:rsidRDefault="008E18A2" w:rsidP="00540B51">
      <w:pPr>
        <w:jc w:val="center"/>
        <w:rPr>
          <w:i/>
          <w:sz w:val="24"/>
        </w:rPr>
      </w:pPr>
    </w:p>
    <w:p w:rsidR="00DD3DE7" w:rsidRPr="00F11B21" w:rsidRDefault="002C4238" w:rsidP="003B5361">
      <w:pPr>
        <w:rPr>
          <w:sz w:val="24"/>
        </w:rPr>
      </w:pPr>
      <w:r w:rsidRPr="00F11B21">
        <w:rPr>
          <w:sz w:val="24"/>
        </w:rPr>
        <w:t>Using the slide controls for ‘response time’ and ‘transient behaviour’ on Simulink’s block tuner feature, t</w:t>
      </w:r>
      <w:r w:rsidR="000320CD" w:rsidRPr="00F11B21">
        <w:rPr>
          <w:sz w:val="24"/>
        </w:rPr>
        <w:t xml:space="preserve">he PID controller </w:t>
      </w:r>
      <w:r w:rsidR="00940AAA" w:rsidRPr="00F11B21">
        <w:rPr>
          <w:sz w:val="24"/>
        </w:rPr>
        <w:t xml:space="preserve">block </w:t>
      </w:r>
      <w:r w:rsidRPr="00F11B21">
        <w:rPr>
          <w:sz w:val="24"/>
        </w:rPr>
        <w:t>was tuned</w:t>
      </w:r>
      <w:r w:rsidR="000320CD" w:rsidRPr="00F11B21">
        <w:rPr>
          <w:sz w:val="24"/>
        </w:rPr>
        <w:t xml:space="preserve"> to give a system output within the specified </w:t>
      </w:r>
      <w:r w:rsidR="00824435" w:rsidRPr="00F11B21">
        <w:rPr>
          <w:sz w:val="24"/>
        </w:rPr>
        <w:t xml:space="preserve">‘settling </w:t>
      </w:r>
      <w:r w:rsidR="000320CD" w:rsidRPr="00F11B21">
        <w:rPr>
          <w:sz w:val="24"/>
        </w:rPr>
        <w:t>time</w:t>
      </w:r>
      <w:r w:rsidR="00824435" w:rsidRPr="00F11B21">
        <w:rPr>
          <w:sz w:val="24"/>
        </w:rPr>
        <w:t>’</w:t>
      </w:r>
      <w:r w:rsidR="000320CD" w:rsidRPr="00F11B21">
        <w:rPr>
          <w:sz w:val="24"/>
        </w:rPr>
        <w:t xml:space="preserve"> a</w:t>
      </w:r>
      <w:r w:rsidRPr="00F11B21">
        <w:rPr>
          <w:sz w:val="24"/>
        </w:rPr>
        <w:t xml:space="preserve">nd </w:t>
      </w:r>
      <w:r w:rsidR="00824435" w:rsidRPr="00F11B21">
        <w:rPr>
          <w:sz w:val="24"/>
        </w:rPr>
        <w:t>‘</w:t>
      </w:r>
      <w:r w:rsidRPr="00F11B21">
        <w:rPr>
          <w:sz w:val="24"/>
        </w:rPr>
        <w:t>overshoot</w:t>
      </w:r>
      <w:r w:rsidR="00824435" w:rsidRPr="00F11B21">
        <w:rPr>
          <w:sz w:val="24"/>
        </w:rPr>
        <w:t>’</w:t>
      </w:r>
      <w:r w:rsidRPr="00F11B21">
        <w:rPr>
          <w:sz w:val="24"/>
        </w:rPr>
        <w:t xml:space="preserve"> parameters</w:t>
      </w:r>
      <w:r w:rsidR="00824435" w:rsidRPr="00F11B21">
        <w:rPr>
          <w:sz w:val="24"/>
        </w:rPr>
        <w:t xml:space="preserve"> of &lt;2 seconds and &lt;5%</w:t>
      </w:r>
      <w:r w:rsidRPr="00F11B21">
        <w:rPr>
          <w:sz w:val="24"/>
        </w:rPr>
        <w:t xml:space="preserve">. </w:t>
      </w:r>
      <w:r w:rsidR="00824435" w:rsidRPr="00F11B21">
        <w:rPr>
          <w:sz w:val="24"/>
        </w:rPr>
        <w:t>The parameters achieved fr</w:t>
      </w:r>
      <w:r w:rsidR="00540B51">
        <w:rPr>
          <w:sz w:val="24"/>
        </w:rPr>
        <w:t>om the tuning are shown in Fig.4</w:t>
      </w:r>
      <w:r w:rsidR="00DD3DE7" w:rsidRPr="00F11B21">
        <w:rPr>
          <w:sz w:val="24"/>
        </w:rPr>
        <w:t xml:space="preserve"> and a graphical representation of the step response </w:t>
      </w:r>
      <w:r w:rsidR="00540B51">
        <w:rPr>
          <w:sz w:val="24"/>
        </w:rPr>
        <w:t>in Fig.5</w:t>
      </w:r>
      <w:r w:rsidR="00824435" w:rsidRPr="00F11B21">
        <w:rPr>
          <w:sz w:val="24"/>
        </w:rPr>
        <w:t xml:space="preserve">. </w:t>
      </w:r>
      <w:r w:rsidRPr="00F11B21">
        <w:rPr>
          <w:sz w:val="24"/>
        </w:rPr>
        <w:t>P</w:t>
      </w:r>
      <w:r w:rsidR="000320CD" w:rsidRPr="00F11B21">
        <w:rPr>
          <w:sz w:val="24"/>
        </w:rPr>
        <w:t>roportional</w:t>
      </w:r>
      <w:r w:rsidR="00940AAA" w:rsidRPr="00F11B21">
        <w:rPr>
          <w:sz w:val="24"/>
        </w:rPr>
        <w:t xml:space="preserve"> (</w:t>
      </w:r>
      <w:proofErr w:type="gramStart"/>
      <w:r w:rsidR="00940AAA" w:rsidRPr="00F11B21">
        <w:rPr>
          <w:sz w:val="24"/>
        </w:rPr>
        <w:t>Kp</w:t>
      </w:r>
      <w:proofErr w:type="gramEnd"/>
      <w:r w:rsidR="00940AAA" w:rsidRPr="00F11B21">
        <w:rPr>
          <w:sz w:val="24"/>
        </w:rPr>
        <w:t>)</w:t>
      </w:r>
      <w:r w:rsidR="000320CD" w:rsidRPr="00F11B21">
        <w:rPr>
          <w:sz w:val="24"/>
        </w:rPr>
        <w:t>, integral</w:t>
      </w:r>
      <w:r w:rsidR="00940AAA" w:rsidRPr="00F11B21">
        <w:rPr>
          <w:sz w:val="24"/>
        </w:rPr>
        <w:t xml:space="preserve"> (Ki)</w:t>
      </w:r>
      <w:r w:rsidR="000320CD" w:rsidRPr="00F11B21">
        <w:rPr>
          <w:sz w:val="24"/>
        </w:rPr>
        <w:t xml:space="preserve"> and derivate </w:t>
      </w:r>
      <w:r w:rsidR="00940AAA" w:rsidRPr="00F11B21">
        <w:rPr>
          <w:sz w:val="24"/>
        </w:rPr>
        <w:t xml:space="preserve">(Kd) </w:t>
      </w:r>
      <w:r w:rsidR="000320CD" w:rsidRPr="00F11B21">
        <w:rPr>
          <w:sz w:val="24"/>
        </w:rPr>
        <w:t xml:space="preserve">gain values and filter coefficient </w:t>
      </w:r>
      <w:r w:rsidRPr="00F11B21">
        <w:rPr>
          <w:sz w:val="24"/>
        </w:rPr>
        <w:t>(N) were derived from tuning of the PID block</w:t>
      </w:r>
      <w:r w:rsidR="00540B51">
        <w:rPr>
          <w:sz w:val="24"/>
        </w:rPr>
        <w:t xml:space="preserve"> - with</w:t>
      </w:r>
      <w:r w:rsidR="003B5361" w:rsidRPr="00F11B21">
        <w:rPr>
          <w:sz w:val="24"/>
        </w:rPr>
        <w:t xml:space="preserve"> </w:t>
      </w:r>
      <w:r w:rsidR="00540B51">
        <w:rPr>
          <w:sz w:val="24"/>
        </w:rPr>
        <w:t>these</w:t>
      </w:r>
      <w:r w:rsidR="003B5361" w:rsidRPr="00F11B21">
        <w:rPr>
          <w:sz w:val="24"/>
        </w:rPr>
        <w:t xml:space="preserve"> values </w:t>
      </w:r>
      <w:r w:rsidR="00540B51">
        <w:rPr>
          <w:sz w:val="24"/>
        </w:rPr>
        <w:t>listed in Fig.6.</w:t>
      </w:r>
    </w:p>
    <w:tbl>
      <w:tblPr>
        <w:tblStyle w:val="TableGrid"/>
        <w:tblW w:w="0" w:type="auto"/>
        <w:tblLook w:val="04A0" w:firstRow="1" w:lastRow="0" w:firstColumn="1" w:lastColumn="0" w:noHBand="0" w:noVBand="1"/>
      </w:tblPr>
      <w:tblGrid>
        <w:gridCol w:w="4508"/>
        <w:gridCol w:w="4508"/>
      </w:tblGrid>
      <w:tr w:rsidR="00824435" w:rsidRPr="00F11B21" w:rsidTr="00824435">
        <w:tc>
          <w:tcPr>
            <w:tcW w:w="4508" w:type="dxa"/>
          </w:tcPr>
          <w:p w:rsidR="00824435" w:rsidRPr="00F11B21" w:rsidRDefault="00824435" w:rsidP="003B5361">
            <w:pPr>
              <w:rPr>
                <w:sz w:val="24"/>
              </w:rPr>
            </w:pPr>
            <w:r w:rsidRPr="00F11B21">
              <w:rPr>
                <w:sz w:val="24"/>
              </w:rPr>
              <w:t>Rise Time</w:t>
            </w:r>
          </w:p>
        </w:tc>
        <w:tc>
          <w:tcPr>
            <w:tcW w:w="4508" w:type="dxa"/>
          </w:tcPr>
          <w:p w:rsidR="00824435" w:rsidRPr="00F11B21" w:rsidRDefault="00824435" w:rsidP="003B5361">
            <w:pPr>
              <w:rPr>
                <w:sz w:val="24"/>
              </w:rPr>
            </w:pPr>
            <w:r w:rsidRPr="00F11B21">
              <w:rPr>
                <w:sz w:val="24"/>
              </w:rPr>
              <w:t>0.127 seconds</w:t>
            </w:r>
          </w:p>
        </w:tc>
      </w:tr>
      <w:tr w:rsidR="00824435" w:rsidRPr="00F11B21" w:rsidTr="00824435">
        <w:tc>
          <w:tcPr>
            <w:tcW w:w="4508" w:type="dxa"/>
          </w:tcPr>
          <w:p w:rsidR="00824435" w:rsidRPr="00F11B21" w:rsidRDefault="00824435" w:rsidP="003B5361">
            <w:pPr>
              <w:rPr>
                <w:sz w:val="24"/>
              </w:rPr>
            </w:pPr>
            <w:r w:rsidRPr="00F11B21">
              <w:rPr>
                <w:sz w:val="24"/>
              </w:rPr>
              <w:t>Settling Time</w:t>
            </w:r>
          </w:p>
        </w:tc>
        <w:tc>
          <w:tcPr>
            <w:tcW w:w="4508" w:type="dxa"/>
          </w:tcPr>
          <w:p w:rsidR="00824435" w:rsidRPr="00F11B21" w:rsidRDefault="00824435" w:rsidP="003B5361">
            <w:pPr>
              <w:rPr>
                <w:sz w:val="24"/>
              </w:rPr>
            </w:pPr>
            <w:r w:rsidRPr="00F11B21">
              <w:rPr>
                <w:sz w:val="24"/>
              </w:rPr>
              <w:t>0.199 seconds</w:t>
            </w:r>
          </w:p>
        </w:tc>
      </w:tr>
      <w:tr w:rsidR="00824435" w:rsidRPr="00F11B21" w:rsidTr="00824435">
        <w:tc>
          <w:tcPr>
            <w:tcW w:w="4508" w:type="dxa"/>
          </w:tcPr>
          <w:p w:rsidR="00824435" w:rsidRPr="00F11B21" w:rsidRDefault="00824435" w:rsidP="003B5361">
            <w:pPr>
              <w:rPr>
                <w:sz w:val="24"/>
              </w:rPr>
            </w:pPr>
            <w:r w:rsidRPr="00F11B21">
              <w:rPr>
                <w:sz w:val="24"/>
              </w:rPr>
              <w:t>Overshoot</w:t>
            </w:r>
          </w:p>
        </w:tc>
        <w:tc>
          <w:tcPr>
            <w:tcW w:w="4508" w:type="dxa"/>
          </w:tcPr>
          <w:p w:rsidR="00824435" w:rsidRPr="00F11B21" w:rsidRDefault="00824435" w:rsidP="003B5361">
            <w:pPr>
              <w:rPr>
                <w:sz w:val="24"/>
              </w:rPr>
            </w:pPr>
            <w:r w:rsidRPr="00F11B21">
              <w:rPr>
                <w:sz w:val="24"/>
              </w:rPr>
              <w:t>1.34%</w:t>
            </w:r>
          </w:p>
        </w:tc>
      </w:tr>
      <w:tr w:rsidR="00824435" w:rsidRPr="00F11B21" w:rsidTr="00824435">
        <w:tc>
          <w:tcPr>
            <w:tcW w:w="4508" w:type="dxa"/>
          </w:tcPr>
          <w:p w:rsidR="00824435" w:rsidRPr="00F11B21" w:rsidRDefault="00824435" w:rsidP="003B5361">
            <w:pPr>
              <w:rPr>
                <w:sz w:val="24"/>
              </w:rPr>
            </w:pPr>
            <w:r w:rsidRPr="00F11B21">
              <w:rPr>
                <w:sz w:val="24"/>
              </w:rPr>
              <w:t>Peak</w:t>
            </w:r>
          </w:p>
        </w:tc>
        <w:tc>
          <w:tcPr>
            <w:tcW w:w="4508" w:type="dxa"/>
          </w:tcPr>
          <w:p w:rsidR="00824435" w:rsidRPr="00F11B21" w:rsidRDefault="00824435" w:rsidP="003B5361">
            <w:pPr>
              <w:rPr>
                <w:sz w:val="24"/>
              </w:rPr>
            </w:pPr>
            <w:r w:rsidRPr="00F11B21">
              <w:rPr>
                <w:sz w:val="24"/>
              </w:rPr>
              <w:t>1.01</w:t>
            </w:r>
          </w:p>
        </w:tc>
      </w:tr>
      <w:tr w:rsidR="00824435" w:rsidRPr="00F11B21" w:rsidTr="00824435">
        <w:tc>
          <w:tcPr>
            <w:tcW w:w="4508" w:type="dxa"/>
          </w:tcPr>
          <w:p w:rsidR="00824435" w:rsidRPr="00F11B21" w:rsidRDefault="00824435" w:rsidP="003B5361">
            <w:pPr>
              <w:rPr>
                <w:sz w:val="24"/>
              </w:rPr>
            </w:pPr>
            <w:r w:rsidRPr="00F11B21">
              <w:rPr>
                <w:sz w:val="24"/>
              </w:rPr>
              <w:t>Gain Margin</w:t>
            </w:r>
          </w:p>
        </w:tc>
        <w:tc>
          <w:tcPr>
            <w:tcW w:w="4508" w:type="dxa"/>
          </w:tcPr>
          <w:p w:rsidR="00824435" w:rsidRPr="00F11B21" w:rsidRDefault="00824435" w:rsidP="003B5361">
            <w:pPr>
              <w:rPr>
                <w:sz w:val="24"/>
              </w:rPr>
            </w:pPr>
            <w:proofErr w:type="spellStart"/>
            <w:r w:rsidRPr="00F11B21">
              <w:rPr>
                <w:sz w:val="24"/>
              </w:rPr>
              <w:t>Inf</w:t>
            </w:r>
            <w:proofErr w:type="spellEnd"/>
            <w:r w:rsidRPr="00F11B21">
              <w:rPr>
                <w:sz w:val="24"/>
              </w:rPr>
              <w:t xml:space="preserve"> dB @ </w:t>
            </w:r>
            <w:proofErr w:type="spellStart"/>
            <w:r w:rsidRPr="00F11B21">
              <w:rPr>
                <w:sz w:val="24"/>
              </w:rPr>
              <w:t>Inf</w:t>
            </w:r>
            <w:proofErr w:type="spellEnd"/>
            <w:r w:rsidRPr="00F11B21">
              <w:rPr>
                <w:sz w:val="24"/>
              </w:rPr>
              <w:t xml:space="preserve"> rad/s</w:t>
            </w:r>
          </w:p>
        </w:tc>
      </w:tr>
      <w:tr w:rsidR="00824435" w:rsidRPr="00F11B21" w:rsidTr="00824435">
        <w:tc>
          <w:tcPr>
            <w:tcW w:w="4508" w:type="dxa"/>
          </w:tcPr>
          <w:p w:rsidR="00824435" w:rsidRPr="00F11B21" w:rsidRDefault="00824435" w:rsidP="003B5361">
            <w:pPr>
              <w:rPr>
                <w:sz w:val="24"/>
              </w:rPr>
            </w:pPr>
            <w:r w:rsidRPr="00F11B21">
              <w:rPr>
                <w:sz w:val="24"/>
              </w:rPr>
              <w:t>Phase Margin</w:t>
            </w:r>
          </w:p>
        </w:tc>
        <w:tc>
          <w:tcPr>
            <w:tcW w:w="4508" w:type="dxa"/>
          </w:tcPr>
          <w:p w:rsidR="00824435" w:rsidRPr="00F11B21" w:rsidRDefault="00824435" w:rsidP="003B5361">
            <w:pPr>
              <w:rPr>
                <w:sz w:val="24"/>
              </w:rPr>
            </w:pPr>
            <w:r w:rsidRPr="00F11B21">
              <w:rPr>
                <w:sz w:val="24"/>
              </w:rPr>
              <w:t>87.3 deg @ 15.8 rad/s</w:t>
            </w:r>
          </w:p>
        </w:tc>
      </w:tr>
      <w:tr w:rsidR="00824435" w:rsidRPr="00F11B21" w:rsidTr="00824435">
        <w:tc>
          <w:tcPr>
            <w:tcW w:w="4508" w:type="dxa"/>
          </w:tcPr>
          <w:p w:rsidR="00824435" w:rsidRPr="00F11B21" w:rsidRDefault="00824435" w:rsidP="003B5361">
            <w:pPr>
              <w:rPr>
                <w:sz w:val="24"/>
              </w:rPr>
            </w:pPr>
            <w:r w:rsidRPr="00F11B21">
              <w:rPr>
                <w:sz w:val="24"/>
              </w:rPr>
              <w:t>Closed-loop stability</w:t>
            </w:r>
          </w:p>
        </w:tc>
        <w:tc>
          <w:tcPr>
            <w:tcW w:w="4508" w:type="dxa"/>
          </w:tcPr>
          <w:p w:rsidR="00824435" w:rsidRPr="00F11B21" w:rsidRDefault="00824435" w:rsidP="003B5361">
            <w:pPr>
              <w:rPr>
                <w:sz w:val="24"/>
              </w:rPr>
            </w:pPr>
            <w:r w:rsidRPr="00F11B21">
              <w:rPr>
                <w:sz w:val="24"/>
              </w:rPr>
              <w:t>Stable</w:t>
            </w:r>
          </w:p>
        </w:tc>
      </w:tr>
    </w:tbl>
    <w:p w:rsidR="00824435" w:rsidRPr="00540B51" w:rsidRDefault="00540B51" w:rsidP="00540B51">
      <w:pPr>
        <w:jc w:val="center"/>
        <w:rPr>
          <w:i/>
          <w:sz w:val="24"/>
        </w:rPr>
      </w:pPr>
      <w:r w:rsidRPr="00540B51">
        <w:rPr>
          <w:b/>
          <w:i/>
          <w:sz w:val="24"/>
        </w:rPr>
        <w:t>Fig.4:</w:t>
      </w:r>
      <w:r w:rsidRPr="00540B51">
        <w:rPr>
          <w:i/>
          <w:sz w:val="24"/>
        </w:rPr>
        <w:t xml:space="preserve"> </w:t>
      </w:r>
      <w:r w:rsidR="00DD3DE7" w:rsidRPr="00540B51">
        <w:rPr>
          <w:i/>
          <w:sz w:val="24"/>
        </w:rPr>
        <w:t>Table showing the tuning parameters obtained using the block tuner</w:t>
      </w:r>
    </w:p>
    <w:p w:rsidR="00DD3DE7" w:rsidRDefault="00DD3DE7" w:rsidP="003B5361">
      <w:pPr>
        <w:rPr>
          <w:sz w:val="28"/>
        </w:rPr>
      </w:pPr>
      <w:r>
        <w:rPr>
          <w:noProof/>
          <w:sz w:val="28"/>
          <w:lang w:eastAsia="en-GB"/>
        </w:rPr>
        <w:lastRenderedPageBreak/>
        <w:drawing>
          <wp:inline distT="0" distB="0" distL="0" distR="0">
            <wp:extent cx="5731510" cy="2661285"/>
            <wp:effectExtent l="0" t="0" r="254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tep Plot.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661285"/>
                    </a:xfrm>
                    <a:prstGeom prst="rect">
                      <a:avLst/>
                    </a:prstGeom>
                  </pic:spPr>
                </pic:pic>
              </a:graphicData>
            </a:graphic>
          </wp:inline>
        </w:drawing>
      </w:r>
    </w:p>
    <w:p w:rsidR="00EB69F6" w:rsidRPr="00EB69F6" w:rsidRDefault="00540B51" w:rsidP="00EB69F6">
      <w:pPr>
        <w:jc w:val="center"/>
        <w:rPr>
          <w:i/>
          <w:sz w:val="24"/>
        </w:rPr>
      </w:pPr>
      <w:r>
        <w:rPr>
          <w:b/>
          <w:i/>
          <w:sz w:val="24"/>
        </w:rPr>
        <w:t xml:space="preserve">Fig.5: </w:t>
      </w:r>
      <w:r w:rsidR="00DD3DE7" w:rsidRPr="00540B51">
        <w:rPr>
          <w:i/>
          <w:sz w:val="24"/>
        </w:rPr>
        <w:t>Graph showing the step plot generated from tuning the PID block (block response line)</w:t>
      </w:r>
    </w:p>
    <w:tbl>
      <w:tblPr>
        <w:tblStyle w:val="TableGrid"/>
        <w:tblW w:w="0" w:type="auto"/>
        <w:tblLook w:val="04A0" w:firstRow="1" w:lastRow="0" w:firstColumn="1" w:lastColumn="0" w:noHBand="0" w:noVBand="1"/>
      </w:tblPr>
      <w:tblGrid>
        <w:gridCol w:w="4508"/>
        <w:gridCol w:w="4508"/>
      </w:tblGrid>
      <w:tr w:rsidR="003B5361" w:rsidRPr="00F11B21" w:rsidTr="003B5361">
        <w:tc>
          <w:tcPr>
            <w:tcW w:w="4508" w:type="dxa"/>
          </w:tcPr>
          <w:p w:rsidR="003B5361" w:rsidRPr="00E67251" w:rsidRDefault="003B5361" w:rsidP="003B5361">
            <w:pPr>
              <w:rPr>
                <w:i/>
                <w:sz w:val="24"/>
              </w:rPr>
            </w:pPr>
            <w:r w:rsidRPr="00E67251">
              <w:rPr>
                <w:i/>
                <w:sz w:val="24"/>
              </w:rPr>
              <w:t>Kp</w:t>
            </w:r>
          </w:p>
        </w:tc>
        <w:tc>
          <w:tcPr>
            <w:tcW w:w="4508" w:type="dxa"/>
          </w:tcPr>
          <w:p w:rsidR="003B5361" w:rsidRPr="00F11B21" w:rsidRDefault="001A351F" w:rsidP="003B5361">
            <w:pPr>
              <w:rPr>
                <w:sz w:val="24"/>
              </w:rPr>
            </w:pPr>
            <w:r w:rsidRPr="00F11B21">
              <w:rPr>
                <w:sz w:val="24"/>
              </w:rPr>
              <w:t>97.7509</w:t>
            </w:r>
          </w:p>
        </w:tc>
      </w:tr>
      <w:tr w:rsidR="003B5361" w:rsidRPr="00F11B21" w:rsidTr="003B5361">
        <w:tc>
          <w:tcPr>
            <w:tcW w:w="4508" w:type="dxa"/>
          </w:tcPr>
          <w:p w:rsidR="003B5361" w:rsidRPr="00E67251" w:rsidRDefault="003B5361" w:rsidP="003B5361">
            <w:pPr>
              <w:rPr>
                <w:i/>
                <w:sz w:val="24"/>
              </w:rPr>
            </w:pPr>
            <w:r w:rsidRPr="00E67251">
              <w:rPr>
                <w:i/>
                <w:sz w:val="24"/>
              </w:rPr>
              <w:t>Ki</w:t>
            </w:r>
          </w:p>
        </w:tc>
        <w:tc>
          <w:tcPr>
            <w:tcW w:w="4508" w:type="dxa"/>
          </w:tcPr>
          <w:p w:rsidR="003B5361" w:rsidRPr="00F11B21" w:rsidRDefault="001A351F" w:rsidP="003B5361">
            <w:pPr>
              <w:rPr>
                <w:sz w:val="24"/>
              </w:rPr>
            </w:pPr>
            <w:r w:rsidRPr="00F11B21">
              <w:rPr>
                <w:sz w:val="24"/>
              </w:rPr>
              <w:t>76.1822</w:t>
            </w:r>
          </w:p>
        </w:tc>
      </w:tr>
      <w:tr w:rsidR="003B5361" w:rsidRPr="00F11B21" w:rsidTr="003B5361">
        <w:tc>
          <w:tcPr>
            <w:tcW w:w="4508" w:type="dxa"/>
          </w:tcPr>
          <w:p w:rsidR="003B5361" w:rsidRPr="00E67251" w:rsidRDefault="003B5361" w:rsidP="003B5361">
            <w:pPr>
              <w:rPr>
                <w:i/>
                <w:sz w:val="24"/>
              </w:rPr>
            </w:pPr>
            <w:r w:rsidRPr="00E67251">
              <w:rPr>
                <w:i/>
                <w:sz w:val="24"/>
              </w:rPr>
              <w:t>Kd</w:t>
            </w:r>
          </w:p>
        </w:tc>
        <w:tc>
          <w:tcPr>
            <w:tcW w:w="4508" w:type="dxa"/>
          </w:tcPr>
          <w:p w:rsidR="003B5361" w:rsidRPr="00F11B21" w:rsidRDefault="001A351F" w:rsidP="003B5361">
            <w:pPr>
              <w:rPr>
                <w:sz w:val="24"/>
              </w:rPr>
            </w:pPr>
            <w:r w:rsidRPr="00F11B21">
              <w:rPr>
                <w:sz w:val="24"/>
              </w:rPr>
              <w:t>31.2901</w:t>
            </w:r>
          </w:p>
        </w:tc>
      </w:tr>
      <w:tr w:rsidR="003B5361" w:rsidRPr="00F11B21" w:rsidTr="003B5361">
        <w:tc>
          <w:tcPr>
            <w:tcW w:w="4508" w:type="dxa"/>
          </w:tcPr>
          <w:p w:rsidR="003B5361" w:rsidRPr="00E67251" w:rsidRDefault="003B5361" w:rsidP="003B5361">
            <w:pPr>
              <w:rPr>
                <w:i/>
                <w:sz w:val="24"/>
              </w:rPr>
            </w:pPr>
            <w:r w:rsidRPr="00E67251">
              <w:rPr>
                <w:i/>
                <w:sz w:val="24"/>
              </w:rPr>
              <w:t>N</w:t>
            </w:r>
          </w:p>
        </w:tc>
        <w:tc>
          <w:tcPr>
            <w:tcW w:w="4508" w:type="dxa"/>
          </w:tcPr>
          <w:p w:rsidR="003B5361" w:rsidRPr="00F11B21" w:rsidRDefault="001A351F" w:rsidP="003B5361">
            <w:pPr>
              <w:rPr>
                <w:sz w:val="24"/>
              </w:rPr>
            </w:pPr>
            <w:r w:rsidRPr="00F11B21">
              <w:rPr>
                <w:sz w:val="24"/>
              </w:rPr>
              <w:t>1803.8927</w:t>
            </w:r>
          </w:p>
        </w:tc>
      </w:tr>
    </w:tbl>
    <w:p w:rsidR="00DD3DE7" w:rsidRPr="00F11B21" w:rsidRDefault="00540B51" w:rsidP="00E67251">
      <w:pPr>
        <w:jc w:val="center"/>
        <w:rPr>
          <w:sz w:val="24"/>
        </w:rPr>
      </w:pPr>
      <w:r>
        <w:rPr>
          <w:b/>
          <w:i/>
          <w:sz w:val="24"/>
        </w:rPr>
        <w:t xml:space="preserve">Fig.6: </w:t>
      </w:r>
      <w:r w:rsidR="00DD3DE7" w:rsidRPr="00F11B21">
        <w:rPr>
          <w:sz w:val="24"/>
        </w:rPr>
        <w:t>Gain values for the PID controller derived from tuning</w:t>
      </w:r>
    </w:p>
    <w:p w:rsidR="002C4238" w:rsidRPr="00E67251" w:rsidRDefault="002C4238" w:rsidP="002C4238">
      <w:pPr>
        <w:rPr>
          <w:sz w:val="24"/>
        </w:rPr>
      </w:pPr>
      <m:oMathPara>
        <m:oMath>
          <m:r>
            <m:rPr>
              <m:sty m:val="p"/>
            </m:rPr>
            <w:rPr>
              <w:rFonts w:ascii="Cambria Math" w:hAnsi="Cambria Math"/>
            </w:rPr>
            <w:br/>
          </m:r>
        </m:oMath>
        <m:oMath>
          <m:sSub>
            <m:sSubPr>
              <m:ctrlPr>
                <w:rPr>
                  <w:rFonts w:ascii="Cambria Math" w:hAnsi="Cambria Math"/>
                  <w:i/>
                  <w:sz w:val="24"/>
                </w:rPr>
              </m:ctrlPr>
            </m:sSubPr>
            <m:e>
              <m:r>
                <w:rPr>
                  <w:rFonts w:ascii="Cambria Math" w:hAnsi="Cambria Math"/>
                  <w:sz w:val="24"/>
                </w:rPr>
                <m:t>K</m:t>
              </m:r>
            </m:e>
            <m:sub>
              <m:r>
                <w:rPr>
                  <w:rFonts w:ascii="Cambria Math" w:hAnsi="Cambria Math"/>
                  <w:sz w:val="24"/>
                </w:rPr>
                <m:t>p</m:t>
              </m:r>
            </m:sub>
          </m:sSub>
          <m:r>
            <w:rPr>
              <w:rFonts w:ascii="Cambria Math" w:hAnsi="Cambria Math"/>
              <w:sz w:val="24"/>
            </w:rPr>
            <m:t>+</m:t>
          </m:r>
          <m:sSub>
            <m:sSubPr>
              <m:ctrlPr>
                <w:rPr>
                  <w:rFonts w:ascii="Cambria Math" w:hAnsi="Cambria Math"/>
                  <w:i/>
                  <w:sz w:val="24"/>
                </w:rPr>
              </m:ctrlPr>
            </m:sSubPr>
            <m:e>
              <m:r>
                <w:rPr>
                  <w:rFonts w:ascii="Cambria Math" w:hAnsi="Cambria Math"/>
                  <w:sz w:val="24"/>
                </w:rPr>
                <m:t>K</m:t>
              </m:r>
            </m:e>
            <m:sub>
              <m:r>
                <w:rPr>
                  <w:rFonts w:ascii="Cambria Math" w:hAnsi="Cambria Math"/>
                  <w:sz w:val="24"/>
                </w:rPr>
                <m:t>i</m:t>
              </m:r>
            </m:sub>
          </m:sSub>
          <m:f>
            <m:fPr>
              <m:ctrlPr>
                <w:rPr>
                  <w:rFonts w:ascii="Cambria Math" w:hAnsi="Cambria Math"/>
                  <w:i/>
                  <w:sz w:val="24"/>
                </w:rPr>
              </m:ctrlPr>
            </m:fPr>
            <m:num>
              <m:r>
                <w:rPr>
                  <w:rFonts w:ascii="Cambria Math" w:hAnsi="Cambria Math"/>
                  <w:sz w:val="24"/>
                </w:rPr>
                <m:t>1</m:t>
              </m:r>
            </m:num>
            <m:den>
              <m:r>
                <w:rPr>
                  <w:rFonts w:ascii="Cambria Math" w:hAnsi="Cambria Math"/>
                  <w:sz w:val="24"/>
                </w:rPr>
                <m:t>s</m:t>
              </m:r>
            </m:den>
          </m:f>
          <m:r>
            <w:rPr>
              <w:rFonts w:ascii="Cambria Math" w:hAnsi="Cambria Math"/>
              <w:sz w:val="24"/>
            </w:rPr>
            <m:t>+</m:t>
          </m:r>
          <m:sSub>
            <m:sSubPr>
              <m:ctrlPr>
                <w:rPr>
                  <w:rFonts w:ascii="Cambria Math" w:hAnsi="Cambria Math"/>
                  <w:i/>
                  <w:sz w:val="24"/>
                </w:rPr>
              </m:ctrlPr>
            </m:sSubPr>
            <m:e>
              <m:r>
                <w:rPr>
                  <w:rFonts w:ascii="Cambria Math" w:hAnsi="Cambria Math"/>
                  <w:sz w:val="24"/>
                </w:rPr>
                <m:t>K</m:t>
              </m:r>
            </m:e>
            <m:sub>
              <m:r>
                <w:rPr>
                  <w:rFonts w:ascii="Cambria Math" w:hAnsi="Cambria Math"/>
                  <w:sz w:val="24"/>
                </w:rPr>
                <m:t>d</m:t>
              </m:r>
            </m:sub>
          </m:sSub>
          <m:f>
            <m:fPr>
              <m:ctrlPr>
                <w:rPr>
                  <w:rFonts w:ascii="Cambria Math" w:hAnsi="Cambria Math"/>
                  <w:i/>
                  <w:sz w:val="24"/>
                </w:rPr>
              </m:ctrlPr>
            </m:fPr>
            <m:num>
              <m:r>
                <w:rPr>
                  <w:rFonts w:ascii="Cambria Math" w:hAnsi="Cambria Math"/>
                  <w:sz w:val="24"/>
                </w:rPr>
                <m:t>s</m:t>
              </m:r>
            </m:num>
            <m:den>
              <m:f>
                <m:fPr>
                  <m:ctrlPr>
                    <w:rPr>
                      <w:rFonts w:ascii="Cambria Math" w:hAnsi="Cambria Math"/>
                      <w:i/>
                      <w:sz w:val="24"/>
                    </w:rPr>
                  </m:ctrlPr>
                </m:fPr>
                <m:num>
                  <m:r>
                    <w:rPr>
                      <w:rFonts w:ascii="Cambria Math" w:hAnsi="Cambria Math"/>
                      <w:sz w:val="24"/>
                    </w:rPr>
                    <m:t>1</m:t>
                  </m:r>
                </m:num>
                <m:den>
                  <m:r>
                    <w:rPr>
                      <w:rFonts w:ascii="Cambria Math" w:hAnsi="Cambria Math"/>
                      <w:sz w:val="24"/>
                    </w:rPr>
                    <m:t>N</m:t>
                  </m:r>
                </m:den>
              </m:f>
              <m:r>
                <w:rPr>
                  <w:rFonts w:ascii="Cambria Math" w:hAnsi="Cambria Math"/>
                  <w:sz w:val="24"/>
                </w:rPr>
                <m:t>s+1</m:t>
              </m:r>
            </m:den>
          </m:f>
        </m:oMath>
      </m:oMathPara>
    </w:p>
    <w:p w:rsidR="000320CD" w:rsidRDefault="00E67251" w:rsidP="00E67251">
      <w:pPr>
        <w:jc w:val="center"/>
        <w:rPr>
          <w:i/>
          <w:sz w:val="24"/>
        </w:rPr>
      </w:pPr>
      <w:r w:rsidRPr="00E67251">
        <w:rPr>
          <w:b/>
          <w:i/>
          <w:sz w:val="24"/>
        </w:rPr>
        <w:t xml:space="preserve">Fig.7: </w:t>
      </w:r>
      <w:r w:rsidRPr="00E67251">
        <w:rPr>
          <w:i/>
          <w:sz w:val="24"/>
        </w:rPr>
        <w:t>Transfer function of the PID controller block</w:t>
      </w:r>
    </w:p>
    <w:p w:rsidR="00E67251" w:rsidRPr="00E67251" w:rsidRDefault="00E67251" w:rsidP="00E67251">
      <w:pPr>
        <w:jc w:val="center"/>
        <w:rPr>
          <w:i/>
          <w:sz w:val="24"/>
        </w:rPr>
      </w:pPr>
    </w:p>
    <w:p w:rsidR="000320CD" w:rsidRDefault="00E67251" w:rsidP="000320CD">
      <w:pPr>
        <w:rPr>
          <w:i/>
          <w:sz w:val="24"/>
        </w:rPr>
      </w:pPr>
      <w:r>
        <w:rPr>
          <w:sz w:val="24"/>
        </w:rPr>
        <w:t xml:space="preserve">The gain values </w:t>
      </w:r>
      <w:r w:rsidRPr="00E67251">
        <w:rPr>
          <w:i/>
          <w:sz w:val="24"/>
        </w:rPr>
        <w:t>(</w:t>
      </w:r>
      <w:proofErr w:type="gramStart"/>
      <w:r w:rsidRPr="00E67251">
        <w:rPr>
          <w:i/>
          <w:sz w:val="24"/>
        </w:rPr>
        <w:t>Kp</w:t>
      </w:r>
      <w:proofErr w:type="gramEnd"/>
      <w:r w:rsidRPr="00E67251">
        <w:rPr>
          <w:i/>
          <w:sz w:val="24"/>
        </w:rPr>
        <w:t>, Ki, Kd, N)</w:t>
      </w:r>
      <w:r w:rsidR="003B5361" w:rsidRPr="00F11B21">
        <w:rPr>
          <w:sz w:val="24"/>
        </w:rPr>
        <w:t xml:space="preserve"> were inputted into the transfer function of the PID controller</w:t>
      </w:r>
      <w:r w:rsidR="00053913" w:rsidRPr="00F11B21">
        <w:rPr>
          <w:sz w:val="24"/>
        </w:rPr>
        <w:t xml:space="preserve"> </w:t>
      </w:r>
      <w:r w:rsidR="00053913" w:rsidRPr="00E67251">
        <w:rPr>
          <w:i/>
          <w:sz w:val="24"/>
        </w:rPr>
        <w:t>(</w:t>
      </w:r>
      <w:r w:rsidRPr="00E67251">
        <w:rPr>
          <w:i/>
          <w:sz w:val="24"/>
        </w:rPr>
        <w:t>see Fig.7</w:t>
      </w:r>
      <w:r w:rsidR="00053913" w:rsidRPr="00E67251">
        <w:rPr>
          <w:i/>
          <w:sz w:val="24"/>
        </w:rPr>
        <w:t>)</w:t>
      </w:r>
      <w:r w:rsidR="003B5361" w:rsidRPr="00F11B21">
        <w:rPr>
          <w:sz w:val="24"/>
        </w:rPr>
        <w:t xml:space="preserve">. </w:t>
      </w:r>
      <w:r w:rsidR="000320CD" w:rsidRPr="00F11B21">
        <w:rPr>
          <w:sz w:val="24"/>
        </w:rPr>
        <w:t>The PID transfer function was then multiplied by the transfer function of the plant</w:t>
      </w:r>
      <w:r w:rsidR="00053913" w:rsidRPr="00F11B21">
        <w:rPr>
          <w:sz w:val="24"/>
        </w:rPr>
        <w:t xml:space="preserve"> </w:t>
      </w:r>
      <w:r w:rsidRPr="00E67251">
        <w:rPr>
          <w:i/>
          <w:sz w:val="24"/>
        </w:rPr>
        <w:t>(see Fig.8</w:t>
      </w:r>
      <w:r w:rsidR="00053913" w:rsidRPr="00E67251">
        <w:rPr>
          <w:i/>
          <w:sz w:val="24"/>
        </w:rPr>
        <w:t>)</w:t>
      </w:r>
      <w:r w:rsidR="00053913" w:rsidRPr="00F11B21">
        <w:rPr>
          <w:sz w:val="24"/>
        </w:rPr>
        <w:t xml:space="preserve"> and factorised</w:t>
      </w:r>
      <w:r w:rsidR="000320CD" w:rsidRPr="00F11B21">
        <w:rPr>
          <w:sz w:val="24"/>
        </w:rPr>
        <w:t xml:space="preserve"> </w:t>
      </w:r>
      <w:r w:rsidR="00053913" w:rsidRPr="00F11B21">
        <w:rPr>
          <w:sz w:val="24"/>
        </w:rPr>
        <w:t>in order to provide the forward-</w:t>
      </w:r>
      <w:r w:rsidR="000320CD" w:rsidRPr="00F11B21">
        <w:rPr>
          <w:sz w:val="24"/>
        </w:rPr>
        <w:t>path transfer function</w:t>
      </w:r>
      <w:r>
        <w:rPr>
          <w:sz w:val="24"/>
        </w:rPr>
        <w:t xml:space="preserve"> of the system </w:t>
      </w:r>
      <w:r w:rsidRPr="00E67251">
        <w:rPr>
          <w:i/>
          <w:sz w:val="24"/>
        </w:rPr>
        <w:t>(see Fig.9</w:t>
      </w:r>
      <w:r w:rsidR="00053913" w:rsidRPr="00E67251">
        <w:rPr>
          <w:i/>
          <w:sz w:val="24"/>
        </w:rPr>
        <w:t>)</w:t>
      </w:r>
      <w:r>
        <w:rPr>
          <w:i/>
          <w:sz w:val="24"/>
        </w:rPr>
        <w:t>.</w:t>
      </w:r>
    </w:p>
    <w:p w:rsidR="00E67251" w:rsidRPr="00F11B21" w:rsidRDefault="00E67251" w:rsidP="000320CD">
      <w:pPr>
        <w:rPr>
          <w:sz w:val="24"/>
        </w:rPr>
      </w:pPr>
    </w:p>
    <w:p w:rsidR="00740885" w:rsidRPr="00E67251" w:rsidRDefault="007157C0" w:rsidP="000320CD">
      <w:pPr>
        <w:rPr>
          <w:rFonts w:eastAsiaTheme="minorEastAsia"/>
          <w:sz w:val="24"/>
        </w:rPr>
      </w:pPr>
      <m:oMathPara>
        <m:oMath>
          <m:d>
            <m:dPr>
              <m:ctrlPr>
                <w:rPr>
                  <w:rFonts w:ascii="Cambria Math" w:hAnsi="Cambria Math"/>
                  <w:sz w:val="24"/>
                </w:rPr>
              </m:ctrlPr>
            </m:dPr>
            <m:e>
              <m:r>
                <w:rPr>
                  <w:rFonts w:ascii="Cambria Math" w:hAnsi="Cambria Math"/>
                  <w:sz w:val="24"/>
                </w:rPr>
                <m:t>97.7509+</m:t>
              </m:r>
              <m:f>
                <m:fPr>
                  <m:ctrlPr>
                    <w:rPr>
                      <w:rFonts w:ascii="Cambria Math" w:hAnsi="Cambria Math"/>
                      <w:i/>
                      <w:sz w:val="24"/>
                    </w:rPr>
                  </m:ctrlPr>
                </m:fPr>
                <m:num>
                  <m:r>
                    <m:rPr>
                      <m:sty m:val="p"/>
                    </m:rPr>
                    <w:rPr>
                      <w:rFonts w:ascii="Cambria Math" w:hAnsi="Cambria Math"/>
                      <w:sz w:val="24"/>
                    </w:rPr>
                    <m:t>76.1822</m:t>
                  </m:r>
                </m:num>
                <m:den>
                  <m:r>
                    <w:rPr>
                      <w:rFonts w:ascii="Cambria Math" w:hAnsi="Cambria Math"/>
                      <w:sz w:val="24"/>
                    </w:rPr>
                    <m:t>s</m:t>
                  </m:r>
                </m:den>
              </m:f>
              <m:r>
                <w:rPr>
                  <w:rFonts w:ascii="Cambria Math" w:hAnsi="Cambria Math"/>
                  <w:sz w:val="24"/>
                </w:rPr>
                <m:t>+</m:t>
              </m:r>
              <m:r>
                <m:rPr>
                  <m:sty m:val="p"/>
                </m:rPr>
                <w:rPr>
                  <w:rFonts w:ascii="Cambria Math" w:hAnsi="Cambria Math"/>
                  <w:sz w:val="24"/>
                </w:rPr>
                <m:t>31.2901</m:t>
              </m:r>
              <m:f>
                <m:fPr>
                  <m:ctrlPr>
                    <w:rPr>
                      <w:rFonts w:ascii="Cambria Math" w:hAnsi="Cambria Math"/>
                      <w:i/>
                      <w:sz w:val="24"/>
                    </w:rPr>
                  </m:ctrlPr>
                </m:fPr>
                <m:num>
                  <m:r>
                    <w:rPr>
                      <w:rFonts w:ascii="Cambria Math" w:hAnsi="Cambria Math"/>
                      <w:sz w:val="24"/>
                    </w:rPr>
                    <m:t>s</m:t>
                  </m:r>
                </m:num>
                <m:den>
                  <m:f>
                    <m:fPr>
                      <m:ctrlPr>
                        <w:rPr>
                          <w:rFonts w:ascii="Cambria Math" w:hAnsi="Cambria Math"/>
                          <w:i/>
                          <w:sz w:val="24"/>
                        </w:rPr>
                      </m:ctrlPr>
                    </m:fPr>
                    <m:num>
                      <m:r>
                        <w:rPr>
                          <w:rFonts w:ascii="Cambria Math" w:hAnsi="Cambria Math"/>
                          <w:sz w:val="24"/>
                        </w:rPr>
                        <m:t>s</m:t>
                      </m:r>
                    </m:num>
                    <m:den>
                      <m:r>
                        <m:rPr>
                          <m:sty m:val="p"/>
                        </m:rPr>
                        <w:rPr>
                          <w:rFonts w:ascii="Cambria Math" w:hAnsi="Cambria Math"/>
                          <w:sz w:val="24"/>
                        </w:rPr>
                        <m:t>1803.8927</m:t>
                      </m:r>
                    </m:den>
                  </m:f>
                  <m:r>
                    <w:rPr>
                      <w:rFonts w:ascii="Cambria Math" w:hAnsi="Cambria Math"/>
                      <w:sz w:val="24"/>
                    </w:rPr>
                    <m:t>+1</m:t>
                  </m:r>
                </m:den>
              </m:f>
            </m:e>
          </m:d>
          <m:r>
            <w:rPr>
              <w:rFonts w:ascii="Cambria Math" w:hAnsi="Cambria Math"/>
              <w:sz w:val="24"/>
            </w:rPr>
            <m:t>×</m:t>
          </m:r>
          <m:d>
            <m:dPr>
              <m:ctrlPr>
                <w:rPr>
                  <w:rFonts w:ascii="Cambria Math" w:hAnsi="Cambria Math"/>
                  <w:i/>
                  <w:sz w:val="24"/>
                </w:rPr>
              </m:ctrlPr>
            </m:dPr>
            <m:e>
              <m:f>
                <m:fPr>
                  <m:ctrlPr>
                    <w:rPr>
                      <w:rFonts w:ascii="Cambria Math" w:hAnsi="Cambria Math"/>
                      <w:i/>
                      <w:sz w:val="24"/>
                    </w:rPr>
                  </m:ctrlPr>
                </m:fPr>
                <m:num>
                  <m:r>
                    <w:rPr>
                      <w:rFonts w:ascii="Cambria Math" w:hAnsi="Cambria Math"/>
                      <w:sz w:val="24"/>
                    </w:rPr>
                    <m:t>1</m:t>
                  </m:r>
                </m:num>
                <m:den>
                  <m:r>
                    <w:rPr>
                      <w:rFonts w:ascii="Cambria Math" w:hAnsi="Cambria Math"/>
                      <w:sz w:val="24"/>
                    </w:rPr>
                    <m:t>2</m:t>
                  </m:r>
                  <m:sSup>
                    <m:sSupPr>
                      <m:ctrlPr>
                        <w:rPr>
                          <w:rFonts w:ascii="Cambria Math" w:hAnsi="Cambria Math"/>
                          <w:i/>
                          <w:sz w:val="24"/>
                        </w:rPr>
                      </m:ctrlPr>
                    </m:sSupPr>
                    <m:e>
                      <m:r>
                        <w:rPr>
                          <w:rFonts w:ascii="Cambria Math" w:hAnsi="Cambria Math"/>
                          <w:sz w:val="24"/>
                        </w:rPr>
                        <m:t>s</m:t>
                      </m:r>
                    </m:e>
                    <m:sup>
                      <m:r>
                        <w:rPr>
                          <w:rFonts w:ascii="Cambria Math" w:hAnsi="Cambria Math"/>
                          <w:sz w:val="24"/>
                        </w:rPr>
                        <m:t>2</m:t>
                      </m:r>
                    </m:sup>
                  </m:sSup>
                  <m:r>
                    <w:rPr>
                      <w:rFonts w:ascii="Cambria Math" w:hAnsi="Cambria Math"/>
                      <w:sz w:val="24"/>
                    </w:rPr>
                    <m:t>+5s+5</m:t>
                  </m:r>
                </m:den>
              </m:f>
            </m:e>
          </m:d>
        </m:oMath>
      </m:oMathPara>
    </w:p>
    <w:p w:rsidR="001A351F" w:rsidRDefault="00E67251" w:rsidP="00E67251">
      <w:pPr>
        <w:jc w:val="center"/>
        <w:rPr>
          <w:i/>
          <w:sz w:val="24"/>
        </w:rPr>
      </w:pPr>
      <w:r w:rsidRPr="00E67251">
        <w:rPr>
          <w:b/>
          <w:i/>
          <w:sz w:val="24"/>
        </w:rPr>
        <w:t>Fig.8:</w:t>
      </w:r>
      <w:r w:rsidRPr="00E67251">
        <w:rPr>
          <w:i/>
          <w:sz w:val="24"/>
        </w:rPr>
        <w:t xml:space="preserve"> Multiplication of the PID transfer function and plant transfer function</w:t>
      </w:r>
    </w:p>
    <w:p w:rsidR="00E67251" w:rsidRPr="00E67251" w:rsidRDefault="00E67251" w:rsidP="00E67251">
      <w:pPr>
        <w:jc w:val="center"/>
        <w:rPr>
          <w:i/>
          <w:sz w:val="24"/>
        </w:rPr>
      </w:pPr>
    </w:p>
    <w:p w:rsidR="00053913" w:rsidRPr="00E67251" w:rsidRDefault="007157C0" w:rsidP="00053913">
      <w:pPr>
        <w:rPr>
          <w:sz w:val="24"/>
        </w:rPr>
      </w:pPr>
      <m:oMathPara>
        <m:oMath>
          <m:f>
            <m:fPr>
              <m:ctrlPr>
                <w:rPr>
                  <w:rFonts w:ascii="Cambria Math" w:hAnsi="Cambria Math"/>
                  <w:i/>
                  <w:sz w:val="24"/>
                </w:rPr>
              </m:ctrlPr>
            </m:fPr>
            <m:num>
              <m:r>
                <w:rPr>
                  <w:rFonts w:ascii="Cambria Math" w:hAnsi="Cambria Math"/>
                  <w:sz w:val="24"/>
                </w:rPr>
                <m:t>56541.7336</m:t>
              </m:r>
              <m:sSup>
                <m:sSupPr>
                  <m:ctrlPr>
                    <w:rPr>
                      <w:rFonts w:ascii="Cambria Math" w:hAnsi="Cambria Math"/>
                      <w:i/>
                      <w:sz w:val="24"/>
                    </w:rPr>
                  </m:ctrlPr>
                </m:sSupPr>
                <m:e>
                  <m:r>
                    <w:rPr>
                      <w:rFonts w:ascii="Cambria Math" w:hAnsi="Cambria Math"/>
                      <w:sz w:val="24"/>
                    </w:rPr>
                    <m:t>s</m:t>
                  </m:r>
                </m:e>
                <m:sup>
                  <m:r>
                    <w:rPr>
                      <w:rFonts w:ascii="Cambria Math" w:hAnsi="Cambria Math"/>
                      <w:sz w:val="24"/>
                    </w:rPr>
                    <m:t>2</m:t>
                  </m:r>
                </m:sup>
              </m:sSup>
              <m:r>
                <w:rPr>
                  <w:rFonts w:ascii="Cambria Math" w:hAnsi="Cambria Math"/>
                  <w:sz w:val="24"/>
                </w:rPr>
                <m:t>+176408.2664s</m:t>
              </m:r>
              <m:r>
                <m:rPr>
                  <m:sty m:val="p"/>
                </m:rPr>
                <w:rPr>
                  <w:rFonts w:ascii="Cambria Math" w:hAnsi="Cambria Math"/>
                  <w:sz w:val="24"/>
                </w:rPr>
                <m:t>+137424.4812</m:t>
              </m:r>
            </m:num>
            <m:den>
              <m:r>
                <w:rPr>
                  <w:rFonts w:ascii="Cambria Math" w:hAnsi="Cambria Math"/>
                  <w:sz w:val="24"/>
                </w:rPr>
                <m:t>2</m:t>
              </m:r>
              <m:sSup>
                <m:sSupPr>
                  <m:ctrlPr>
                    <w:rPr>
                      <w:rFonts w:ascii="Cambria Math" w:hAnsi="Cambria Math"/>
                      <w:i/>
                      <w:sz w:val="24"/>
                    </w:rPr>
                  </m:ctrlPr>
                </m:sSupPr>
                <m:e>
                  <m:r>
                    <w:rPr>
                      <w:rFonts w:ascii="Cambria Math" w:hAnsi="Cambria Math"/>
                      <w:sz w:val="24"/>
                    </w:rPr>
                    <m:t>s</m:t>
                  </m:r>
                </m:e>
                <m:sup>
                  <m:r>
                    <w:rPr>
                      <w:rFonts w:ascii="Cambria Math" w:hAnsi="Cambria Math"/>
                      <w:sz w:val="24"/>
                    </w:rPr>
                    <m:t>4</m:t>
                  </m:r>
                </m:sup>
              </m:sSup>
              <m:r>
                <w:rPr>
                  <w:rFonts w:ascii="Cambria Math" w:hAnsi="Cambria Math"/>
                  <w:sz w:val="24"/>
                </w:rPr>
                <m:t>+3612.7854</m:t>
              </m:r>
              <m:sSup>
                <m:sSupPr>
                  <m:ctrlPr>
                    <w:rPr>
                      <w:rFonts w:ascii="Cambria Math" w:hAnsi="Cambria Math"/>
                      <w:i/>
                      <w:sz w:val="24"/>
                    </w:rPr>
                  </m:ctrlPr>
                </m:sSupPr>
                <m:e>
                  <m:r>
                    <w:rPr>
                      <w:rFonts w:ascii="Cambria Math" w:hAnsi="Cambria Math"/>
                      <w:sz w:val="24"/>
                    </w:rPr>
                    <m:t>s</m:t>
                  </m:r>
                </m:e>
                <m:sup>
                  <m:r>
                    <w:rPr>
                      <w:rFonts w:ascii="Cambria Math" w:hAnsi="Cambria Math"/>
                      <w:sz w:val="24"/>
                    </w:rPr>
                    <m:t>3</m:t>
                  </m:r>
                </m:sup>
              </m:sSup>
              <m:r>
                <w:rPr>
                  <w:rFonts w:ascii="Cambria Math" w:hAnsi="Cambria Math"/>
                  <w:sz w:val="24"/>
                </w:rPr>
                <m:t>+9024.4635</m:t>
              </m:r>
              <m:sSup>
                <m:sSupPr>
                  <m:ctrlPr>
                    <w:rPr>
                      <w:rFonts w:ascii="Cambria Math" w:hAnsi="Cambria Math"/>
                      <w:i/>
                      <w:sz w:val="24"/>
                    </w:rPr>
                  </m:ctrlPr>
                </m:sSupPr>
                <m:e>
                  <m:r>
                    <w:rPr>
                      <w:rFonts w:ascii="Cambria Math" w:hAnsi="Cambria Math"/>
                      <w:sz w:val="24"/>
                    </w:rPr>
                    <m:t>s</m:t>
                  </m:r>
                </m:e>
                <m:sup>
                  <m:r>
                    <w:rPr>
                      <w:rFonts w:ascii="Cambria Math" w:hAnsi="Cambria Math"/>
                      <w:sz w:val="24"/>
                    </w:rPr>
                    <m:t>2</m:t>
                  </m:r>
                </m:sup>
              </m:sSup>
              <m:r>
                <w:rPr>
                  <w:rFonts w:ascii="Cambria Math" w:hAnsi="Cambria Math"/>
                  <w:sz w:val="24"/>
                </w:rPr>
                <m:t>+9019.4635s</m:t>
              </m:r>
            </m:den>
          </m:f>
        </m:oMath>
      </m:oMathPara>
    </w:p>
    <w:p w:rsidR="00053913" w:rsidRDefault="00E67251" w:rsidP="00E67251">
      <w:pPr>
        <w:jc w:val="center"/>
        <w:rPr>
          <w:i/>
          <w:sz w:val="24"/>
        </w:rPr>
      </w:pPr>
      <w:r w:rsidRPr="00E67251">
        <w:rPr>
          <w:b/>
          <w:i/>
          <w:sz w:val="24"/>
        </w:rPr>
        <w:t xml:space="preserve">Fig.9: </w:t>
      </w:r>
      <w:r w:rsidRPr="00E67251">
        <w:rPr>
          <w:i/>
          <w:sz w:val="24"/>
        </w:rPr>
        <w:t>The calculated ‘forward path transfer function’</w:t>
      </w:r>
    </w:p>
    <w:p w:rsidR="000320CD" w:rsidRPr="00F11B21" w:rsidRDefault="000320CD" w:rsidP="000320CD">
      <w:pPr>
        <w:rPr>
          <w:sz w:val="24"/>
        </w:rPr>
      </w:pPr>
      <w:r w:rsidRPr="00F11B21">
        <w:rPr>
          <w:sz w:val="24"/>
        </w:rPr>
        <w:lastRenderedPageBreak/>
        <w:t xml:space="preserve">A block diagram of the closed loop system using the derived </w:t>
      </w:r>
      <w:r w:rsidR="00352487" w:rsidRPr="00F11B21">
        <w:rPr>
          <w:sz w:val="24"/>
        </w:rPr>
        <w:t>‘</w:t>
      </w:r>
      <w:r w:rsidRPr="00F11B21">
        <w:rPr>
          <w:sz w:val="24"/>
        </w:rPr>
        <w:t>forward transfer function</w:t>
      </w:r>
      <w:r w:rsidR="00352487" w:rsidRPr="00F11B21">
        <w:rPr>
          <w:sz w:val="24"/>
        </w:rPr>
        <w:t>’</w:t>
      </w:r>
      <w:r w:rsidRPr="00F11B21">
        <w:rPr>
          <w:sz w:val="24"/>
        </w:rPr>
        <w:t xml:space="preserve"> and the feedback loop was then drawn</w:t>
      </w:r>
      <w:r w:rsidR="00940AAA" w:rsidRPr="00F11B21">
        <w:rPr>
          <w:sz w:val="24"/>
        </w:rPr>
        <w:t xml:space="preserve"> </w:t>
      </w:r>
      <w:r w:rsidR="00E67251">
        <w:rPr>
          <w:i/>
          <w:sz w:val="24"/>
        </w:rPr>
        <w:t xml:space="preserve">(see Fig.3: </w:t>
      </w:r>
      <w:r w:rsidR="009461B2" w:rsidRPr="00E67251">
        <w:rPr>
          <w:i/>
          <w:sz w:val="24"/>
        </w:rPr>
        <w:t>Loop</w:t>
      </w:r>
      <w:r w:rsidR="00940AAA" w:rsidRPr="00E67251">
        <w:rPr>
          <w:i/>
          <w:sz w:val="24"/>
        </w:rPr>
        <w:t xml:space="preserve"> B)</w:t>
      </w:r>
      <w:r w:rsidRPr="00F11B21">
        <w:rPr>
          <w:sz w:val="24"/>
        </w:rPr>
        <w:t>, with each stage connected to a further oscilloscope, so the results could be compared to the original representation of the system.</w:t>
      </w:r>
    </w:p>
    <w:p w:rsidR="00062C26" w:rsidRPr="00F11B21" w:rsidRDefault="000320CD" w:rsidP="000320CD">
      <w:pPr>
        <w:rPr>
          <w:sz w:val="24"/>
        </w:rPr>
      </w:pPr>
      <w:r w:rsidRPr="00F11B21">
        <w:rPr>
          <w:sz w:val="24"/>
        </w:rPr>
        <w:t xml:space="preserve">Since the system represented is a negative feedback system, where the transfer function of the feedback loop </w:t>
      </w:r>
      <w:r w:rsidRPr="00E67251">
        <w:rPr>
          <w:i/>
          <w:sz w:val="24"/>
        </w:rPr>
        <w:t>(H)</w:t>
      </w:r>
      <w:r w:rsidRPr="00F11B21">
        <w:rPr>
          <w:sz w:val="24"/>
        </w:rPr>
        <w:t xml:space="preserve"> is equal to 1, the </w:t>
      </w:r>
      <w:r w:rsidR="00352487" w:rsidRPr="00F11B21">
        <w:rPr>
          <w:sz w:val="24"/>
        </w:rPr>
        <w:t>‘closed-loop transfer function’ for the whole system</w:t>
      </w:r>
      <w:r w:rsidRPr="00F11B21">
        <w:rPr>
          <w:sz w:val="24"/>
        </w:rPr>
        <w:t xml:space="preserve"> was calculated using the formula </w:t>
      </w:r>
      <w:r w:rsidR="00E67251">
        <w:rPr>
          <w:sz w:val="24"/>
        </w:rPr>
        <w:t xml:space="preserve">shown in Fig.10 </w:t>
      </w:r>
      <w:r w:rsidR="00062C26" w:rsidRPr="00F11B21">
        <w:rPr>
          <w:sz w:val="24"/>
        </w:rPr>
        <w:t xml:space="preserve">- where </w:t>
      </w:r>
      <w:r w:rsidR="00062C26" w:rsidRPr="00E67251">
        <w:rPr>
          <w:i/>
          <w:sz w:val="24"/>
        </w:rPr>
        <w:t>H</w:t>
      </w:r>
      <w:r w:rsidR="00062C26" w:rsidRPr="00F11B21">
        <w:rPr>
          <w:sz w:val="24"/>
        </w:rPr>
        <w:t xml:space="preserve"> = transfer function of the feedback loop &amp; </w:t>
      </w:r>
      <w:r w:rsidR="00062C26" w:rsidRPr="00E67251">
        <w:rPr>
          <w:i/>
          <w:sz w:val="24"/>
        </w:rPr>
        <w:t>G</w:t>
      </w:r>
      <w:r w:rsidR="00062C26" w:rsidRPr="00F11B21">
        <w:rPr>
          <w:sz w:val="24"/>
        </w:rPr>
        <w:t xml:space="preserve"> (in this case) = </w:t>
      </w:r>
      <w:r w:rsidR="00E67251">
        <w:rPr>
          <w:sz w:val="24"/>
        </w:rPr>
        <w:t>‘forward path transfer function’.</w:t>
      </w:r>
      <w:r w:rsidR="00873FCF">
        <w:rPr>
          <w:sz w:val="24"/>
        </w:rPr>
        <w:t xml:space="preserve"> Fig.11 shows the previously derived values substituted into the equation; and Fig.12, the calculated ‘closed-loop transfer function’ after factorising and collection of like-terms.</w:t>
      </w:r>
    </w:p>
    <w:p w:rsidR="000320CD" w:rsidRPr="00873FCF" w:rsidRDefault="000320CD" w:rsidP="000320CD">
      <w:pPr>
        <w:rPr>
          <w:rFonts w:ascii="Cambria Math" w:eastAsiaTheme="minorEastAsia" w:hAnsi="Cambria Math"/>
          <w:sz w:val="24"/>
        </w:rPr>
      </w:pPr>
      <m:oMathPara>
        <m:oMath>
          <m:r>
            <w:rPr>
              <w:rFonts w:ascii="Cambria Math" w:hAnsi="Cambria Math"/>
              <w:sz w:val="24"/>
            </w:rPr>
            <m:t>TF=</m:t>
          </m:r>
          <m:f>
            <m:fPr>
              <m:ctrlPr>
                <w:rPr>
                  <w:rFonts w:ascii="Cambria Math" w:hAnsi="Cambria Math"/>
                  <w:i/>
                  <w:sz w:val="24"/>
                </w:rPr>
              </m:ctrlPr>
            </m:fPr>
            <m:num>
              <m:r>
                <w:rPr>
                  <w:rFonts w:ascii="Cambria Math" w:hAnsi="Cambria Math"/>
                  <w:sz w:val="24"/>
                </w:rPr>
                <m:t>G</m:t>
              </m:r>
            </m:num>
            <m:den>
              <m:r>
                <w:rPr>
                  <w:rFonts w:ascii="Cambria Math" w:hAnsi="Cambria Math"/>
                  <w:sz w:val="24"/>
                </w:rPr>
                <m:t>1+GH</m:t>
              </m:r>
            </m:den>
          </m:f>
        </m:oMath>
      </m:oMathPara>
    </w:p>
    <w:p w:rsidR="00D36AAC" w:rsidRDefault="00873FCF" w:rsidP="00873FCF">
      <w:pPr>
        <w:jc w:val="center"/>
        <w:rPr>
          <w:rFonts w:cstheme="minorHAnsi"/>
          <w:i/>
          <w:iCs/>
          <w:sz w:val="24"/>
        </w:rPr>
      </w:pPr>
      <w:r>
        <w:rPr>
          <w:rFonts w:cstheme="minorHAnsi"/>
          <w:b/>
          <w:i/>
          <w:iCs/>
          <w:sz w:val="24"/>
        </w:rPr>
        <w:t xml:space="preserve">Fig.10: </w:t>
      </w:r>
      <w:r>
        <w:rPr>
          <w:rFonts w:cstheme="minorHAnsi"/>
          <w:i/>
          <w:iCs/>
          <w:sz w:val="24"/>
        </w:rPr>
        <w:t>Equation for the ‘closed-loop transfer function’</w:t>
      </w:r>
    </w:p>
    <w:p w:rsidR="00873FCF" w:rsidRPr="00873FCF" w:rsidRDefault="00873FCF" w:rsidP="00873FCF">
      <w:pPr>
        <w:jc w:val="center"/>
        <w:rPr>
          <w:rFonts w:cstheme="minorHAnsi"/>
          <w:i/>
          <w:iCs/>
          <w:sz w:val="24"/>
        </w:rPr>
      </w:pPr>
    </w:p>
    <w:p w:rsidR="00D36AAC" w:rsidRPr="00D36AAC" w:rsidRDefault="00D36AAC" w:rsidP="00D36AAC">
      <w:pPr>
        <w:rPr>
          <w:rFonts w:eastAsiaTheme="minorEastAsia"/>
        </w:rPr>
      </w:pPr>
      <m:oMathPara>
        <m:oMath>
          <m:r>
            <w:rPr>
              <w:rFonts w:ascii="Cambria Math" w:hAnsi="Cambria Math"/>
            </w:rPr>
            <m:t>TF=</m:t>
          </m:r>
          <m:f>
            <m:fPr>
              <m:ctrlPr>
                <w:rPr>
                  <w:rFonts w:ascii="Cambria Math" w:hAnsi="Cambria Math"/>
                  <w:i/>
                </w:rPr>
              </m:ctrlPr>
            </m:fPr>
            <m:num>
              <m:f>
                <m:fPr>
                  <m:ctrlPr>
                    <w:rPr>
                      <w:rFonts w:ascii="Cambria Math" w:hAnsi="Cambria Math"/>
                      <w:i/>
                    </w:rPr>
                  </m:ctrlPr>
                </m:fPr>
                <m:num>
                  <m:r>
                    <w:rPr>
                      <w:rFonts w:ascii="Cambria Math" w:hAnsi="Cambria Math"/>
                    </w:rPr>
                    <m:t>56541.7336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+1760408.2664s</m:t>
                  </m:r>
                  <m:r>
                    <m:rPr>
                      <m:sty m:val="p"/>
                    </m:rPr>
                    <w:rPr>
                      <w:rFonts w:ascii="Cambria Math" w:hAnsi="Cambria Math"/>
                    </w:rPr>
                    <m:t>+137424.4812</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+3612.7854</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+9024.4635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+9019.4635s</m:t>
                  </m:r>
                </m:den>
              </m:f>
            </m:num>
            <m:den>
              <m:r>
                <w:rPr>
                  <w:rFonts w:ascii="Cambria Math" w:hAnsi="Cambria Math"/>
                </w:rPr>
                <m:t>1+</m:t>
              </m:r>
              <m:d>
                <m:dPr>
                  <m:ctrlPr>
                    <w:rPr>
                      <w:rFonts w:ascii="Cambria Math" w:hAnsi="Cambria Math"/>
                      <w:i/>
                    </w:rPr>
                  </m:ctrlPr>
                </m:dPr>
                <m:e>
                  <m:f>
                    <m:fPr>
                      <m:ctrlPr>
                        <w:rPr>
                          <w:rFonts w:ascii="Cambria Math" w:hAnsi="Cambria Math"/>
                          <w:i/>
                        </w:rPr>
                      </m:ctrlPr>
                    </m:fPr>
                    <m:num>
                      <m:r>
                        <w:rPr>
                          <w:rFonts w:ascii="Cambria Math" w:hAnsi="Cambria Math"/>
                        </w:rPr>
                        <m:t>56541.7336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+176408.2664s</m:t>
                      </m:r>
                      <m:r>
                        <m:rPr>
                          <m:sty m:val="p"/>
                        </m:rPr>
                        <w:rPr>
                          <w:rFonts w:ascii="Cambria Math" w:hAnsi="Cambria Math"/>
                        </w:rPr>
                        <m:t>+137424.4812</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+3612.7854</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+9024.4635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+9019.4635s</m:t>
                      </m:r>
                    </m:den>
                  </m:f>
                </m:e>
              </m:d>
              <m:r>
                <w:rPr>
                  <w:rFonts w:ascii="Cambria Math" w:hAnsi="Cambria Math"/>
                </w:rPr>
                <m:t>×1</m:t>
              </m:r>
            </m:den>
          </m:f>
        </m:oMath>
      </m:oMathPara>
    </w:p>
    <w:p w:rsidR="00873FCF" w:rsidRDefault="00873FCF" w:rsidP="00873FCF">
      <w:pPr>
        <w:jc w:val="center"/>
        <w:rPr>
          <w:rFonts w:cstheme="minorHAnsi"/>
          <w:i/>
          <w:iCs/>
          <w:sz w:val="24"/>
        </w:rPr>
      </w:pPr>
      <w:r>
        <w:rPr>
          <w:b/>
          <w:i/>
          <w:sz w:val="24"/>
        </w:rPr>
        <w:t xml:space="preserve">Fig.11: </w:t>
      </w:r>
      <w:r>
        <w:rPr>
          <w:rFonts w:cstheme="minorHAnsi"/>
          <w:i/>
          <w:iCs/>
          <w:sz w:val="24"/>
        </w:rPr>
        <w:t>Equation for the ‘closed-loop transfer function’ with derived values substituted in</w:t>
      </w:r>
    </w:p>
    <w:p w:rsidR="00873FCF" w:rsidRPr="00873FCF" w:rsidRDefault="00873FCF" w:rsidP="00873FCF">
      <w:pPr>
        <w:rPr>
          <w:b/>
        </w:rPr>
      </w:pPr>
    </w:p>
    <w:p w:rsidR="00D36AAC" w:rsidRPr="001A5B4F" w:rsidRDefault="007157C0" w:rsidP="00D36AAC">
      <w:pPr>
        <w:ind w:left="-142"/>
        <w:rPr>
          <w:sz w:val="10"/>
        </w:rPr>
      </w:pPr>
      <m:oMathPara>
        <m:oMathParaPr>
          <m:jc m:val="center"/>
        </m:oMathParaPr>
        <m:oMath>
          <m:f>
            <m:fPr>
              <m:ctrlPr>
                <w:rPr>
                  <w:rFonts w:ascii="Cambria Math" w:hAnsi="Cambria Math"/>
                  <w:i/>
                  <w:sz w:val="14"/>
                </w:rPr>
              </m:ctrlPr>
            </m:fPr>
            <m:num>
              <m:r>
                <w:rPr>
                  <w:rFonts w:ascii="Cambria Math" w:hAnsi="Cambria Math"/>
                  <w:sz w:val="18"/>
                  <w:szCs w:val="18"/>
                </w:rPr>
                <m:t>56541.7336</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+176408.2664s</m:t>
              </m:r>
              <m:r>
                <m:rPr>
                  <m:sty m:val="p"/>
                </m:rPr>
                <w:rPr>
                  <w:rFonts w:ascii="Cambria Math" w:hAnsi="Cambria Math"/>
                  <w:sz w:val="18"/>
                  <w:szCs w:val="18"/>
                </w:rPr>
                <m:t>+137424.4812</m:t>
              </m:r>
            </m:num>
            <m:den>
              <m:r>
                <w:rPr>
                  <w:rFonts w:ascii="Cambria Math" w:hAnsi="Cambria Math"/>
                  <w:sz w:val="18"/>
                  <w:szCs w:val="18"/>
                </w:rPr>
                <m:t>2</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m:t>
              </m:r>
              <m:sSup>
                <m:sSupPr>
                  <m:ctrlPr>
                    <w:rPr>
                      <w:rFonts w:ascii="Cambria Math" w:hAnsi="Cambria Math"/>
                      <w:i/>
                      <w:sz w:val="18"/>
                      <w:szCs w:val="18"/>
                    </w:rPr>
                  </m:ctrlPr>
                </m:sSupPr>
                <m:e>
                  <m:r>
                    <w:rPr>
                      <w:rFonts w:ascii="Cambria Math" w:hAnsi="Cambria Math"/>
                      <w:sz w:val="18"/>
                      <w:szCs w:val="18"/>
                    </w:rPr>
                    <m:t>3612.7854s</m:t>
                  </m:r>
                </m:e>
                <m:sup>
                  <m:r>
                    <w:rPr>
                      <w:rFonts w:ascii="Cambria Math" w:hAnsi="Cambria Math"/>
                      <w:sz w:val="18"/>
                      <w:szCs w:val="18"/>
                    </w:rPr>
                    <m:t>3</m:t>
                  </m:r>
                </m:sup>
              </m:sSup>
              <m:r>
                <w:rPr>
                  <w:rFonts w:ascii="Cambria Math" w:hAnsi="Cambria Math"/>
                  <w:sz w:val="18"/>
                  <w:szCs w:val="18"/>
                </w:rPr>
                <m:t>+65566.1972</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+185427.7300s+</m:t>
              </m:r>
              <m:r>
                <m:rPr>
                  <m:sty m:val="p"/>
                </m:rPr>
                <w:rPr>
                  <w:rFonts w:ascii="Cambria Math" w:hAnsi="Cambria Math"/>
                  <w:sz w:val="18"/>
                  <w:szCs w:val="18"/>
                </w:rPr>
                <m:t>137424.4812</m:t>
              </m:r>
            </m:den>
          </m:f>
        </m:oMath>
      </m:oMathPara>
    </w:p>
    <w:p w:rsidR="000320CD" w:rsidRDefault="00873FCF" w:rsidP="00873FCF">
      <w:pPr>
        <w:jc w:val="center"/>
        <w:rPr>
          <w:rFonts w:cstheme="minorHAnsi"/>
          <w:i/>
          <w:iCs/>
          <w:sz w:val="24"/>
        </w:rPr>
      </w:pPr>
      <w:r>
        <w:rPr>
          <w:rFonts w:cstheme="minorHAnsi"/>
          <w:b/>
          <w:i/>
          <w:iCs/>
          <w:sz w:val="24"/>
        </w:rPr>
        <w:t xml:space="preserve">Fig.12: </w:t>
      </w:r>
      <w:r>
        <w:rPr>
          <w:rFonts w:cstheme="minorHAnsi"/>
          <w:i/>
          <w:iCs/>
          <w:sz w:val="24"/>
        </w:rPr>
        <w:t>The calculated ‘closed-loop transfer function’</w:t>
      </w:r>
    </w:p>
    <w:p w:rsidR="00EB69F6" w:rsidRPr="00873FCF" w:rsidRDefault="00EB69F6" w:rsidP="00873FCF">
      <w:pPr>
        <w:jc w:val="center"/>
        <w:rPr>
          <w:rFonts w:cstheme="minorHAnsi"/>
          <w:i/>
          <w:iCs/>
          <w:sz w:val="24"/>
        </w:rPr>
      </w:pPr>
    </w:p>
    <w:p w:rsidR="002E7449" w:rsidRPr="00F11B21" w:rsidRDefault="002E7449" w:rsidP="000320CD">
      <w:pPr>
        <w:rPr>
          <w:rFonts w:cstheme="minorHAnsi"/>
          <w:iCs/>
          <w:sz w:val="24"/>
        </w:rPr>
      </w:pPr>
      <w:r w:rsidRPr="00F11B21">
        <w:rPr>
          <w:rFonts w:cstheme="minorHAnsi"/>
          <w:iCs/>
          <w:sz w:val="24"/>
        </w:rPr>
        <w:t xml:space="preserve">This </w:t>
      </w:r>
      <w:r w:rsidR="00352487" w:rsidRPr="00F11B21">
        <w:rPr>
          <w:rFonts w:cstheme="minorHAnsi"/>
          <w:iCs/>
          <w:sz w:val="24"/>
        </w:rPr>
        <w:t>‘</w:t>
      </w:r>
      <w:r w:rsidRPr="00F11B21">
        <w:rPr>
          <w:rFonts w:cstheme="minorHAnsi"/>
          <w:iCs/>
          <w:sz w:val="24"/>
        </w:rPr>
        <w:t>closed-loop transfer function</w:t>
      </w:r>
      <w:r w:rsidR="00352487" w:rsidRPr="00F11B21">
        <w:rPr>
          <w:rFonts w:cstheme="minorHAnsi"/>
          <w:iCs/>
          <w:sz w:val="24"/>
        </w:rPr>
        <w:t>’</w:t>
      </w:r>
      <w:r w:rsidRPr="00F11B21">
        <w:rPr>
          <w:rFonts w:cstheme="minorHAnsi"/>
          <w:iCs/>
          <w:sz w:val="24"/>
        </w:rPr>
        <w:t xml:space="preserve"> was </w:t>
      </w:r>
      <w:r w:rsidR="00873FCF">
        <w:rPr>
          <w:rFonts w:cstheme="minorHAnsi"/>
          <w:iCs/>
          <w:sz w:val="24"/>
        </w:rPr>
        <w:t xml:space="preserve">checked against the numerator and denominator values auto-calculated by MATLAB and </w:t>
      </w:r>
      <w:r w:rsidRPr="00F11B21">
        <w:rPr>
          <w:rFonts w:cstheme="minorHAnsi"/>
          <w:iCs/>
          <w:sz w:val="24"/>
        </w:rPr>
        <w:t xml:space="preserve">represented </w:t>
      </w:r>
      <w:r w:rsidR="00940AAA" w:rsidRPr="00F11B21">
        <w:rPr>
          <w:rFonts w:cstheme="minorHAnsi"/>
          <w:iCs/>
          <w:sz w:val="24"/>
        </w:rPr>
        <w:t xml:space="preserve">in Simulink also (see Figure x </w:t>
      </w:r>
      <w:r w:rsidR="009461B2" w:rsidRPr="00F11B21">
        <w:rPr>
          <w:rFonts w:cstheme="minorHAnsi"/>
          <w:iCs/>
          <w:sz w:val="24"/>
        </w:rPr>
        <w:t>Loop</w:t>
      </w:r>
      <w:r w:rsidR="00873FCF">
        <w:rPr>
          <w:rFonts w:cstheme="minorHAnsi"/>
          <w:iCs/>
          <w:sz w:val="24"/>
        </w:rPr>
        <w:t xml:space="preserve"> C), such that the system output results </w:t>
      </w:r>
      <w:r w:rsidR="00940AAA" w:rsidRPr="00F11B21">
        <w:rPr>
          <w:rFonts w:cstheme="minorHAnsi"/>
          <w:iCs/>
          <w:sz w:val="24"/>
        </w:rPr>
        <w:t>could be compared with the t</w:t>
      </w:r>
      <w:r w:rsidR="00D6717B" w:rsidRPr="00F11B21">
        <w:rPr>
          <w:rFonts w:cstheme="minorHAnsi"/>
          <w:iCs/>
          <w:sz w:val="24"/>
        </w:rPr>
        <w:t>wo aforementioned control loops (see Fig x Loops A &amp; B) using a further oscilloscope block.</w:t>
      </w:r>
    </w:p>
    <w:p w:rsidR="00D6717B" w:rsidRPr="00873FCF" w:rsidRDefault="00D6717B" w:rsidP="000320CD">
      <w:pPr>
        <w:rPr>
          <w:rFonts w:cstheme="minorHAnsi"/>
          <w:iCs/>
          <w:sz w:val="24"/>
        </w:rPr>
      </w:pPr>
      <w:r w:rsidRPr="00F11B21">
        <w:rPr>
          <w:rFonts w:cstheme="minorHAnsi"/>
          <w:iCs/>
          <w:sz w:val="24"/>
        </w:rPr>
        <w:t xml:space="preserve">MATLAB was then used to analyse the stability of the control system created through generating a Nyquist </w:t>
      </w:r>
      <w:r w:rsidR="00F92921">
        <w:rPr>
          <w:rFonts w:cstheme="minorHAnsi"/>
          <w:iCs/>
          <w:sz w:val="24"/>
        </w:rPr>
        <w:t xml:space="preserve">plot and Nichols plot </w:t>
      </w:r>
      <w:r w:rsidRPr="00F11B21">
        <w:rPr>
          <w:rFonts w:cstheme="minorHAnsi"/>
          <w:iCs/>
          <w:sz w:val="24"/>
        </w:rPr>
        <w:t xml:space="preserve">of the </w:t>
      </w:r>
      <w:r w:rsidR="0056185F" w:rsidRPr="00F11B21">
        <w:rPr>
          <w:rFonts w:cstheme="minorHAnsi"/>
          <w:iCs/>
          <w:sz w:val="24"/>
        </w:rPr>
        <w:t>forward transfer function and</w:t>
      </w:r>
      <w:r w:rsidRPr="00F11B21">
        <w:rPr>
          <w:rFonts w:cstheme="minorHAnsi"/>
          <w:iCs/>
          <w:sz w:val="24"/>
        </w:rPr>
        <w:t xml:space="preserve"> pole-zero plots of the plant, PID controller</w:t>
      </w:r>
      <w:r w:rsidR="00B13521" w:rsidRPr="00F11B21">
        <w:rPr>
          <w:rFonts w:cstheme="minorHAnsi"/>
          <w:iCs/>
          <w:sz w:val="24"/>
        </w:rPr>
        <w:t xml:space="preserve"> and whole system (closed-loop transfer function). Bode diagrams for analysis of the gain of the phase and magnitude</w:t>
      </w:r>
      <w:r w:rsidR="005E04B9">
        <w:rPr>
          <w:rFonts w:cstheme="minorHAnsi"/>
          <w:iCs/>
          <w:sz w:val="24"/>
        </w:rPr>
        <w:t xml:space="preserve"> were also generated, as well as a root-locus plot</w:t>
      </w:r>
      <w:r w:rsidR="00B13521" w:rsidRPr="00F11B21">
        <w:rPr>
          <w:rFonts w:cstheme="minorHAnsi"/>
          <w:iCs/>
          <w:sz w:val="24"/>
        </w:rPr>
        <w:t>.</w:t>
      </w:r>
      <w:r w:rsidR="005B33C4" w:rsidRPr="00F11B21">
        <w:rPr>
          <w:rFonts w:cstheme="minorHAnsi"/>
          <w:iCs/>
          <w:sz w:val="24"/>
        </w:rPr>
        <w:t xml:space="preserve"> These graphical data </w:t>
      </w:r>
      <w:r w:rsidR="0056185F" w:rsidRPr="00F11B21">
        <w:rPr>
          <w:rFonts w:cstheme="minorHAnsi"/>
          <w:iCs/>
          <w:sz w:val="24"/>
        </w:rPr>
        <w:t>are d</w:t>
      </w:r>
      <w:r w:rsidR="00873FCF">
        <w:rPr>
          <w:rFonts w:cstheme="minorHAnsi"/>
          <w:iCs/>
          <w:sz w:val="24"/>
        </w:rPr>
        <w:t xml:space="preserve">isplayed in the following results section </w:t>
      </w:r>
      <w:r w:rsidR="00873FCF">
        <w:rPr>
          <w:rFonts w:cstheme="minorHAnsi"/>
          <w:i/>
          <w:iCs/>
          <w:sz w:val="24"/>
        </w:rPr>
        <w:t>(see Figs.13-18)</w:t>
      </w:r>
      <w:r w:rsidR="00873FCF">
        <w:rPr>
          <w:rFonts w:cstheme="minorHAnsi"/>
          <w:iCs/>
          <w:sz w:val="24"/>
        </w:rPr>
        <w:t>.</w:t>
      </w:r>
    </w:p>
    <w:p w:rsidR="00873FCF" w:rsidRDefault="00873FCF" w:rsidP="000320CD">
      <w:pPr>
        <w:rPr>
          <w:b/>
          <w:sz w:val="36"/>
        </w:rPr>
      </w:pPr>
    </w:p>
    <w:p w:rsidR="00873FCF" w:rsidRDefault="00873FCF" w:rsidP="000320CD">
      <w:pPr>
        <w:rPr>
          <w:b/>
          <w:sz w:val="36"/>
        </w:rPr>
      </w:pPr>
    </w:p>
    <w:p w:rsidR="000320CD" w:rsidRDefault="000320CD" w:rsidP="000320CD">
      <w:pPr>
        <w:rPr>
          <w:b/>
          <w:sz w:val="36"/>
        </w:rPr>
      </w:pPr>
      <w:r w:rsidRPr="000320CD">
        <w:rPr>
          <w:b/>
          <w:sz w:val="36"/>
        </w:rPr>
        <w:lastRenderedPageBreak/>
        <w:t>4. Results</w:t>
      </w:r>
    </w:p>
    <w:p w:rsidR="005D58EE" w:rsidRPr="005D58EE" w:rsidRDefault="005D58EE" w:rsidP="000320CD">
      <w:pPr>
        <w:rPr>
          <w:sz w:val="24"/>
        </w:rPr>
      </w:pPr>
      <w:r>
        <w:rPr>
          <w:sz w:val="24"/>
        </w:rPr>
        <w:t xml:space="preserve">The system parameters achieved through tuning the PID </w:t>
      </w:r>
      <w:r>
        <w:rPr>
          <w:i/>
          <w:sz w:val="24"/>
        </w:rPr>
        <w:t xml:space="preserve">(see Fig.4) </w:t>
      </w:r>
      <w:r>
        <w:rPr>
          <w:sz w:val="24"/>
        </w:rPr>
        <w:t>demonstrate the closed-loop system created is stable, and that the settling time (0.199 seconds) and overshoot (1.34%) are well within the target parameters of &lt;2 seconds and &lt;5%</w:t>
      </w:r>
      <w:r w:rsidR="00EA6601">
        <w:rPr>
          <w:sz w:val="24"/>
        </w:rPr>
        <w:t xml:space="preserve">, with phase margin at </w:t>
      </w:r>
      <w:r w:rsidR="00EA6601" w:rsidRPr="00F11B21">
        <w:rPr>
          <w:sz w:val="24"/>
        </w:rPr>
        <w:t>87.3 deg @ 15.8 rad/s</w:t>
      </w:r>
      <w:r w:rsidR="00EA6601">
        <w:rPr>
          <w:sz w:val="24"/>
        </w:rPr>
        <w:t>.</w:t>
      </w:r>
    </w:p>
    <w:p w:rsidR="005B33C4" w:rsidRPr="0056185F" w:rsidRDefault="005B33C4" w:rsidP="000320CD">
      <w:pPr>
        <w:rPr>
          <w:b/>
          <w:sz w:val="28"/>
        </w:rPr>
      </w:pPr>
      <w:r>
        <w:rPr>
          <w:b/>
          <w:noProof/>
          <w:sz w:val="28"/>
          <w:lang w:eastAsia="en-GB"/>
        </w:rPr>
        <w:drawing>
          <wp:inline distT="0" distB="0" distL="0" distR="0">
            <wp:extent cx="5731510" cy="309880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oop A Scope.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098800"/>
                    </a:xfrm>
                    <a:prstGeom prst="rect">
                      <a:avLst/>
                    </a:prstGeom>
                  </pic:spPr>
                </pic:pic>
              </a:graphicData>
            </a:graphic>
          </wp:inline>
        </w:drawing>
      </w:r>
    </w:p>
    <w:p w:rsidR="005B33C4" w:rsidRPr="00873FCF" w:rsidRDefault="00873FCF" w:rsidP="000320CD">
      <w:pPr>
        <w:rPr>
          <w:i/>
          <w:sz w:val="24"/>
        </w:rPr>
      </w:pPr>
      <w:r w:rsidRPr="00873FCF">
        <w:rPr>
          <w:b/>
          <w:i/>
          <w:sz w:val="24"/>
        </w:rPr>
        <w:t>Fig.13</w:t>
      </w:r>
      <w:r w:rsidRPr="00873FCF">
        <w:rPr>
          <w:i/>
          <w:sz w:val="24"/>
        </w:rPr>
        <w:t xml:space="preserve">: </w:t>
      </w:r>
      <w:r w:rsidR="005B33C4" w:rsidRPr="00873FCF">
        <w:rPr>
          <w:i/>
          <w:sz w:val="24"/>
        </w:rPr>
        <w:t>Data from the oscilloscope connected to Loop A – showing in top down order: 1. System Output</w:t>
      </w:r>
      <w:r w:rsidR="00DD3DE7" w:rsidRPr="00873FCF">
        <w:rPr>
          <w:i/>
          <w:sz w:val="24"/>
        </w:rPr>
        <w:t xml:space="preserve"> for angle; 2. Error for angle; 3. Work done for the solution; 4. Actual reading of the angle</w:t>
      </w:r>
    </w:p>
    <w:p w:rsidR="00DD3DE7" w:rsidRPr="00F11B21" w:rsidRDefault="00DD3DE7" w:rsidP="000320CD">
      <w:pPr>
        <w:rPr>
          <w:sz w:val="24"/>
        </w:rPr>
      </w:pPr>
    </w:p>
    <w:p w:rsidR="005B33C4" w:rsidRPr="00F11B21" w:rsidRDefault="005B33C4" w:rsidP="000320CD">
      <w:pPr>
        <w:rPr>
          <w:b/>
          <w:sz w:val="20"/>
        </w:rPr>
      </w:pPr>
      <w:r w:rsidRPr="00F11B21">
        <w:rPr>
          <w:b/>
          <w:noProof/>
          <w:sz w:val="20"/>
          <w:lang w:eastAsia="en-GB"/>
        </w:rPr>
        <w:drawing>
          <wp:inline distT="0" distB="0" distL="0" distR="0" wp14:anchorId="2C6138C1" wp14:editId="28CB04DA">
            <wp:extent cx="5731510" cy="2294626"/>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oop B Scope.PNG"/>
                    <pic:cNvPicPr/>
                  </pic:nvPicPr>
                  <pic:blipFill rotWithShape="1">
                    <a:blip r:embed="rId12">
                      <a:extLst>
                        <a:ext uri="{28A0092B-C50C-407E-A947-70E740481C1C}">
                          <a14:useLocalDpi xmlns:a14="http://schemas.microsoft.com/office/drawing/2010/main" val="0"/>
                        </a:ext>
                      </a:extLst>
                    </a:blip>
                    <a:srcRect b="26193"/>
                    <a:stretch/>
                  </pic:blipFill>
                  <pic:spPr bwMode="auto">
                    <a:xfrm>
                      <a:off x="0" y="0"/>
                      <a:ext cx="5731510" cy="2294626"/>
                    </a:xfrm>
                    <a:prstGeom prst="rect">
                      <a:avLst/>
                    </a:prstGeom>
                    <a:ln>
                      <a:noFill/>
                    </a:ln>
                    <a:extLst>
                      <a:ext uri="{53640926-AAD7-44D8-BBD7-CCE9431645EC}">
                        <a14:shadowObscured xmlns:a14="http://schemas.microsoft.com/office/drawing/2010/main"/>
                      </a:ext>
                    </a:extLst>
                  </pic:spPr>
                </pic:pic>
              </a:graphicData>
            </a:graphic>
          </wp:inline>
        </w:drawing>
      </w:r>
    </w:p>
    <w:p w:rsidR="00DD3DE7" w:rsidRPr="00873FCF" w:rsidRDefault="00873FCF" w:rsidP="00DD3DE7">
      <w:pPr>
        <w:rPr>
          <w:i/>
          <w:sz w:val="24"/>
        </w:rPr>
      </w:pPr>
      <w:r w:rsidRPr="00873FCF">
        <w:rPr>
          <w:b/>
          <w:i/>
          <w:sz w:val="24"/>
        </w:rPr>
        <w:t xml:space="preserve">Fig.14: </w:t>
      </w:r>
      <w:r w:rsidR="00DD3DE7" w:rsidRPr="00873FCF">
        <w:rPr>
          <w:i/>
          <w:sz w:val="24"/>
        </w:rPr>
        <w:t>Data from the oscilloscope connected to Loop B – showing in top down order: 1. System Output for angle; 2. Error for angle; 3. Actual reading of the angle</w:t>
      </w:r>
    </w:p>
    <w:p w:rsidR="005B33C4" w:rsidRPr="00F11B21" w:rsidRDefault="005B33C4" w:rsidP="000320CD">
      <w:pPr>
        <w:rPr>
          <w:sz w:val="24"/>
        </w:rPr>
      </w:pPr>
      <w:r w:rsidRPr="00F11B21">
        <w:rPr>
          <w:noProof/>
          <w:sz w:val="24"/>
          <w:lang w:eastAsia="en-GB"/>
        </w:rPr>
        <w:lastRenderedPageBreak/>
        <w:drawing>
          <wp:inline distT="0" distB="0" distL="0" distR="0" wp14:anchorId="0F85F6A4" wp14:editId="2153A415">
            <wp:extent cx="5731510" cy="1518249"/>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Loop C Scope.PNG"/>
                    <pic:cNvPicPr/>
                  </pic:nvPicPr>
                  <pic:blipFill rotWithShape="1">
                    <a:blip r:embed="rId13">
                      <a:extLst>
                        <a:ext uri="{28A0092B-C50C-407E-A947-70E740481C1C}">
                          <a14:useLocalDpi xmlns:a14="http://schemas.microsoft.com/office/drawing/2010/main" val="0"/>
                        </a:ext>
                      </a:extLst>
                    </a:blip>
                    <a:srcRect b="51055"/>
                    <a:stretch/>
                  </pic:blipFill>
                  <pic:spPr bwMode="auto">
                    <a:xfrm>
                      <a:off x="0" y="0"/>
                      <a:ext cx="5731510" cy="1518249"/>
                    </a:xfrm>
                    <a:prstGeom prst="rect">
                      <a:avLst/>
                    </a:prstGeom>
                    <a:ln>
                      <a:noFill/>
                    </a:ln>
                    <a:extLst>
                      <a:ext uri="{53640926-AAD7-44D8-BBD7-CCE9431645EC}">
                        <a14:shadowObscured xmlns:a14="http://schemas.microsoft.com/office/drawing/2010/main"/>
                      </a:ext>
                    </a:extLst>
                  </pic:spPr>
                </pic:pic>
              </a:graphicData>
            </a:graphic>
          </wp:inline>
        </w:drawing>
      </w:r>
    </w:p>
    <w:p w:rsidR="00DD3DE7" w:rsidRDefault="00873FCF" w:rsidP="00DD3DE7">
      <w:pPr>
        <w:rPr>
          <w:i/>
          <w:sz w:val="24"/>
        </w:rPr>
      </w:pPr>
      <w:r>
        <w:rPr>
          <w:b/>
          <w:i/>
          <w:sz w:val="24"/>
        </w:rPr>
        <w:t xml:space="preserve">Fig.15: </w:t>
      </w:r>
      <w:r w:rsidR="00DD3DE7" w:rsidRPr="00873FCF">
        <w:rPr>
          <w:i/>
          <w:sz w:val="24"/>
        </w:rPr>
        <w:t>Data from the oscilloscope connected to Loop C – showing in top down order: 1. System Output for angle; 2. Actual reading of the angle</w:t>
      </w:r>
    </w:p>
    <w:p w:rsidR="00873FCF" w:rsidRPr="00873FCF" w:rsidRDefault="00873FCF" w:rsidP="00DD3DE7">
      <w:pPr>
        <w:rPr>
          <w:sz w:val="20"/>
        </w:rPr>
      </w:pPr>
    </w:p>
    <w:p w:rsidR="005B33C4" w:rsidRPr="00F11B21" w:rsidRDefault="00DD3DE7" w:rsidP="000320CD">
      <w:pPr>
        <w:rPr>
          <w:b/>
          <w:sz w:val="32"/>
        </w:rPr>
      </w:pPr>
      <w:r w:rsidRPr="00F11B21">
        <w:rPr>
          <w:b/>
          <w:noProof/>
          <w:sz w:val="32"/>
          <w:lang w:eastAsia="en-GB"/>
        </w:rPr>
        <w:drawing>
          <wp:inline distT="0" distB="0" distL="0" distR="0" wp14:anchorId="20CA7D71" wp14:editId="133B1A4A">
            <wp:extent cx="5731510" cy="31857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Nyquist FwdTF.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185795"/>
                    </a:xfrm>
                    <a:prstGeom prst="rect">
                      <a:avLst/>
                    </a:prstGeom>
                  </pic:spPr>
                </pic:pic>
              </a:graphicData>
            </a:graphic>
          </wp:inline>
        </w:drawing>
      </w:r>
    </w:p>
    <w:p w:rsidR="00DD3DE7" w:rsidRPr="00873FCF" w:rsidRDefault="00873FCF" w:rsidP="000320CD">
      <w:pPr>
        <w:rPr>
          <w:i/>
          <w:sz w:val="24"/>
        </w:rPr>
      </w:pPr>
      <w:r w:rsidRPr="00873FCF">
        <w:rPr>
          <w:b/>
          <w:i/>
          <w:sz w:val="24"/>
        </w:rPr>
        <w:t xml:space="preserve">Fig.16: </w:t>
      </w:r>
      <w:r w:rsidR="00DD3DE7" w:rsidRPr="00873FCF">
        <w:rPr>
          <w:i/>
          <w:sz w:val="24"/>
        </w:rPr>
        <w:t>Nyquist Plot generated by MATLAB for the ‘forward transfer function’</w:t>
      </w:r>
    </w:p>
    <w:p w:rsidR="00DD3DE7" w:rsidRPr="00DD3DE7" w:rsidRDefault="00DD3DE7" w:rsidP="000320CD">
      <w:pPr>
        <w:rPr>
          <w:sz w:val="28"/>
        </w:rPr>
      </w:pPr>
      <w:r>
        <w:rPr>
          <w:noProof/>
          <w:sz w:val="28"/>
          <w:lang w:eastAsia="en-GB"/>
        </w:rPr>
        <w:lastRenderedPageBreak/>
        <w:drawing>
          <wp:inline distT="0" distB="0" distL="0" distR="0">
            <wp:extent cx="6133381" cy="3322191"/>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ole Zero Plant Controller System.PNG"/>
                    <pic:cNvPicPr/>
                  </pic:nvPicPr>
                  <pic:blipFill>
                    <a:blip r:embed="rId15" cstate="print">
                      <a:extLst>
                        <a:ext uri="{BEBA8EAE-BF5A-486C-A8C5-ECC9F3942E4B}">
                          <a14:imgProps xmlns:a14="http://schemas.microsoft.com/office/drawing/2010/main">
                            <a14:imgLayer r:embed="rId16">
                              <a14:imgEffect>
                                <a14:brightnessContrast contrast="-40000"/>
                              </a14:imgEffect>
                            </a14:imgLayer>
                          </a14:imgProps>
                        </a:ext>
                        <a:ext uri="{28A0092B-C50C-407E-A947-70E740481C1C}">
                          <a14:useLocalDpi xmlns:a14="http://schemas.microsoft.com/office/drawing/2010/main" val="0"/>
                        </a:ext>
                      </a:extLst>
                    </a:blip>
                    <a:stretch>
                      <a:fillRect/>
                    </a:stretch>
                  </pic:blipFill>
                  <pic:spPr>
                    <a:xfrm>
                      <a:off x="0" y="0"/>
                      <a:ext cx="6146609" cy="3329356"/>
                    </a:xfrm>
                    <a:prstGeom prst="rect">
                      <a:avLst/>
                    </a:prstGeom>
                  </pic:spPr>
                </pic:pic>
              </a:graphicData>
            </a:graphic>
          </wp:inline>
        </w:drawing>
      </w:r>
    </w:p>
    <w:p w:rsidR="002B5A6C" w:rsidRDefault="00873FCF" w:rsidP="000320CD">
      <w:pPr>
        <w:rPr>
          <w:i/>
          <w:sz w:val="24"/>
        </w:rPr>
      </w:pPr>
      <w:r w:rsidRPr="00873FCF">
        <w:rPr>
          <w:b/>
          <w:i/>
          <w:sz w:val="24"/>
        </w:rPr>
        <w:t xml:space="preserve">Fig.17: </w:t>
      </w:r>
      <w:r w:rsidR="002B5A6C" w:rsidRPr="00873FCF">
        <w:rPr>
          <w:i/>
          <w:sz w:val="24"/>
        </w:rPr>
        <w:t>Pole-Zero Plots generated by MATLAB for the plant, controller and system (close-loop transfer function)</w:t>
      </w:r>
    </w:p>
    <w:p w:rsidR="00873FCF" w:rsidRPr="00873FCF" w:rsidRDefault="00873FCF" w:rsidP="000320CD">
      <w:pPr>
        <w:rPr>
          <w:b/>
          <w:i/>
          <w:sz w:val="24"/>
        </w:rPr>
      </w:pPr>
    </w:p>
    <w:p w:rsidR="002B5A6C" w:rsidRPr="002B5A6C" w:rsidRDefault="002B5A6C" w:rsidP="000320CD">
      <w:pPr>
        <w:rPr>
          <w:sz w:val="28"/>
        </w:rPr>
      </w:pPr>
      <w:r>
        <w:rPr>
          <w:noProof/>
          <w:sz w:val="28"/>
          <w:lang w:eastAsia="en-GB"/>
        </w:rPr>
        <w:drawing>
          <wp:inline distT="0" distB="0" distL="0" distR="0">
            <wp:extent cx="5731510" cy="33591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ode Diagram.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3359150"/>
                    </a:xfrm>
                    <a:prstGeom prst="rect">
                      <a:avLst/>
                    </a:prstGeom>
                  </pic:spPr>
                </pic:pic>
              </a:graphicData>
            </a:graphic>
          </wp:inline>
        </w:drawing>
      </w:r>
    </w:p>
    <w:p w:rsidR="002B5A6C" w:rsidRPr="00873FCF" w:rsidRDefault="00873FCF" w:rsidP="002B5A6C">
      <w:pPr>
        <w:rPr>
          <w:i/>
          <w:sz w:val="24"/>
        </w:rPr>
      </w:pPr>
      <w:r w:rsidRPr="00873FCF">
        <w:rPr>
          <w:b/>
          <w:i/>
          <w:sz w:val="24"/>
        </w:rPr>
        <w:t>Fig.18:</w:t>
      </w:r>
      <w:r w:rsidRPr="00873FCF">
        <w:rPr>
          <w:i/>
          <w:sz w:val="24"/>
        </w:rPr>
        <w:t xml:space="preserve"> </w:t>
      </w:r>
      <w:r w:rsidR="002B5A6C" w:rsidRPr="00873FCF">
        <w:rPr>
          <w:i/>
          <w:sz w:val="24"/>
        </w:rPr>
        <w:t>Bode Diagram generated by MATLAB showing phase and magnitu</w:t>
      </w:r>
      <w:r w:rsidRPr="00873FCF">
        <w:rPr>
          <w:i/>
          <w:sz w:val="24"/>
        </w:rPr>
        <w:t>de against frequency for the ‘forward-path transfer function’</w:t>
      </w:r>
    </w:p>
    <w:p w:rsidR="002B5A6C" w:rsidRDefault="00F92921" w:rsidP="000320CD">
      <w:pPr>
        <w:rPr>
          <w:b/>
          <w:sz w:val="36"/>
        </w:rPr>
      </w:pPr>
      <w:r>
        <w:rPr>
          <w:b/>
          <w:noProof/>
          <w:sz w:val="36"/>
          <w:lang w:eastAsia="en-GB"/>
        </w:rPr>
        <w:lastRenderedPageBreak/>
        <w:drawing>
          <wp:inline distT="0" distB="0" distL="0" distR="0">
            <wp:extent cx="5007373" cy="4097547"/>
            <wp:effectExtent l="0" t="0" r="317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Nichols.PNG"/>
                    <pic:cNvPicPr/>
                  </pic:nvPicPr>
                  <pic:blipFill>
                    <a:blip r:embed="rId18">
                      <a:extLst>
                        <a:ext uri="{28A0092B-C50C-407E-A947-70E740481C1C}">
                          <a14:useLocalDpi xmlns:a14="http://schemas.microsoft.com/office/drawing/2010/main" val="0"/>
                        </a:ext>
                      </a:extLst>
                    </a:blip>
                    <a:stretch>
                      <a:fillRect/>
                    </a:stretch>
                  </pic:blipFill>
                  <pic:spPr>
                    <a:xfrm>
                      <a:off x="0" y="0"/>
                      <a:ext cx="5140002" cy="4206078"/>
                    </a:xfrm>
                    <a:prstGeom prst="rect">
                      <a:avLst/>
                    </a:prstGeom>
                  </pic:spPr>
                </pic:pic>
              </a:graphicData>
            </a:graphic>
          </wp:inline>
        </w:drawing>
      </w:r>
    </w:p>
    <w:p w:rsidR="00F92921" w:rsidRPr="00F92921" w:rsidRDefault="00F92921" w:rsidP="000320CD">
      <w:pPr>
        <w:rPr>
          <w:i/>
          <w:sz w:val="24"/>
        </w:rPr>
      </w:pPr>
      <w:r w:rsidRPr="00873FCF">
        <w:rPr>
          <w:b/>
          <w:i/>
          <w:sz w:val="24"/>
        </w:rPr>
        <w:t>Fig.</w:t>
      </w:r>
      <w:r>
        <w:rPr>
          <w:b/>
          <w:i/>
          <w:sz w:val="24"/>
        </w:rPr>
        <w:t>19</w:t>
      </w:r>
      <w:r w:rsidRPr="00873FCF">
        <w:rPr>
          <w:b/>
          <w:i/>
          <w:sz w:val="24"/>
        </w:rPr>
        <w:t>:</w:t>
      </w:r>
      <w:r w:rsidRPr="00873FCF">
        <w:rPr>
          <w:i/>
          <w:sz w:val="24"/>
        </w:rPr>
        <w:t xml:space="preserve"> </w:t>
      </w:r>
      <w:r>
        <w:rPr>
          <w:i/>
          <w:sz w:val="24"/>
        </w:rPr>
        <w:t>Nichols Plot generated</w:t>
      </w:r>
      <w:r w:rsidRPr="00873FCF">
        <w:rPr>
          <w:i/>
          <w:sz w:val="24"/>
        </w:rPr>
        <w:t xml:space="preserve"> by MATLAB showing phase and magnitude against frequency for the ‘forward-path transfer function’</w:t>
      </w:r>
    </w:p>
    <w:p w:rsidR="005E04B9" w:rsidRDefault="005E04B9" w:rsidP="000320CD">
      <w:pPr>
        <w:rPr>
          <w:b/>
          <w:sz w:val="36"/>
        </w:rPr>
      </w:pPr>
      <w:r>
        <w:rPr>
          <w:b/>
          <w:noProof/>
          <w:sz w:val="36"/>
          <w:lang w:eastAsia="en-GB"/>
        </w:rPr>
        <w:drawing>
          <wp:inline distT="0" distB="0" distL="0" distR="0">
            <wp:extent cx="5731510" cy="381889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Root-Locus.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3818890"/>
                    </a:xfrm>
                    <a:prstGeom prst="rect">
                      <a:avLst/>
                    </a:prstGeom>
                  </pic:spPr>
                </pic:pic>
              </a:graphicData>
            </a:graphic>
          </wp:inline>
        </w:drawing>
      </w:r>
    </w:p>
    <w:p w:rsidR="005E04B9" w:rsidRPr="00873FCF" w:rsidRDefault="005E04B9" w:rsidP="005E04B9">
      <w:pPr>
        <w:rPr>
          <w:i/>
          <w:sz w:val="24"/>
        </w:rPr>
      </w:pPr>
      <w:r w:rsidRPr="00873FCF">
        <w:rPr>
          <w:b/>
          <w:i/>
          <w:sz w:val="24"/>
        </w:rPr>
        <w:t>Fig.</w:t>
      </w:r>
      <w:r w:rsidR="00F92921">
        <w:rPr>
          <w:b/>
          <w:i/>
          <w:sz w:val="24"/>
        </w:rPr>
        <w:t>20</w:t>
      </w:r>
      <w:r w:rsidRPr="00873FCF">
        <w:rPr>
          <w:b/>
          <w:i/>
          <w:sz w:val="24"/>
        </w:rPr>
        <w:t>:</w:t>
      </w:r>
      <w:r w:rsidRPr="00873FCF">
        <w:rPr>
          <w:i/>
          <w:sz w:val="24"/>
        </w:rPr>
        <w:t xml:space="preserve"> </w:t>
      </w:r>
      <w:r>
        <w:rPr>
          <w:i/>
          <w:sz w:val="24"/>
        </w:rPr>
        <w:t>Root-Locus plot</w:t>
      </w:r>
      <w:r w:rsidRPr="00873FCF">
        <w:rPr>
          <w:i/>
          <w:sz w:val="24"/>
        </w:rPr>
        <w:t xml:space="preserve"> generated by MATLAB </w:t>
      </w:r>
    </w:p>
    <w:p w:rsidR="005E04B9" w:rsidRDefault="00B0024D" w:rsidP="000320CD">
      <w:pPr>
        <w:rPr>
          <w:b/>
          <w:sz w:val="36"/>
        </w:rPr>
      </w:pPr>
      <w:r>
        <w:rPr>
          <w:b/>
          <w:noProof/>
          <w:sz w:val="36"/>
          <w:lang w:eastAsia="en-GB"/>
        </w:rPr>
        <w:lastRenderedPageBreak/>
        <w:drawing>
          <wp:inline distT="0" distB="0" distL="0" distR="0">
            <wp:extent cx="5731510" cy="38354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Root-LocusZoom.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3835400"/>
                    </a:xfrm>
                    <a:prstGeom prst="rect">
                      <a:avLst/>
                    </a:prstGeom>
                  </pic:spPr>
                </pic:pic>
              </a:graphicData>
            </a:graphic>
          </wp:inline>
        </w:drawing>
      </w:r>
    </w:p>
    <w:p w:rsidR="00B0024D" w:rsidRPr="00873FCF" w:rsidRDefault="00B0024D" w:rsidP="00B0024D">
      <w:pPr>
        <w:rPr>
          <w:i/>
          <w:sz w:val="24"/>
        </w:rPr>
      </w:pPr>
      <w:r w:rsidRPr="00873FCF">
        <w:rPr>
          <w:b/>
          <w:i/>
          <w:sz w:val="24"/>
        </w:rPr>
        <w:t>Fig.</w:t>
      </w:r>
      <w:r w:rsidR="00F92921">
        <w:rPr>
          <w:b/>
          <w:i/>
          <w:sz w:val="24"/>
        </w:rPr>
        <w:t>21</w:t>
      </w:r>
      <w:r w:rsidRPr="00873FCF">
        <w:rPr>
          <w:b/>
          <w:i/>
          <w:sz w:val="24"/>
        </w:rPr>
        <w:t>:</w:t>
      </w:r>
      <w:r w:rsidRPr="00873FCF">
        <w:rPr>
          <w:i/>
          <w:sz w:val="24"/>
        </w:rPr>
        <w:t xml:space="preserve"> </w:t>
      </w:r>
      <w:r>
        <w:rPr>
          <w:i/>
          <w:sz w:val="24"/>
        </w:rPr>
        <w:t>Zoomed-in section of the above Root-Locus plot</w:t>
      </w:r>
      <w:r w:rsidRPr="00873FCF">
        <w:rPr>
          <w:i/>
          <w:sz w:val="24"/>
        </w:rPr>
        <w:t xml:space="preserve"> generated by MATLAB </w:t>
      </w:r>
      <w:r>
        <w:rPr>
          <w:i/>
          <w:sz w:val="24"/>
        </w:rPr>
        <w:t>showing majority of the pole locations at greater resolution.</w:t>
      </w:r>
    </w:p>
    <w:p w:rsidR="00B0024D" w:rsidRPr="00B0024D" w:rsidRDefault="00B0024D" w:rsidP="000320CD">
      <w:pPr>
        <w:rPr>
          <w:b/>
          <w:i/>
          <w:sz w:val="36"/>
        </w:rPr>
      </w:pPr>
    </w:p>
    <w:p w:rsidR="000320CD" w:rsidRDefault="000320CD" w:rsidP="000320CD">
      <w:pPr>
        <w:rPr>
          <w:b/>
          <w:sz w:val="36"/>
        </w:rPr>
      </w:pPr>
      <w:r w:rsidRPr="000320CD">
        <w:rPr>
          <w:b/>
          <w:sz w:val="36"/>
        </w:rPr>
        <w:t>5. Discussion</w:t>
      </w:r>
    </w:p>
    <w:p w:rsidR="005D58EE" w:rsidRDefault="005D58EE" w:rsidP="000320CD">
      <w:pPr>
        <w:rPr>
          <w:sz w:val="24"/>
        </w:rPr>
      </w:pPr>
      <w:r>
        <w:rPr>
          <w:sz w:val="24"/>
        </w:rPr>
        <w:t xml:space="preserve">The system parameters achieved through tuning the PID </w:t>
      </w:r>
      <w:r>
        <w:rPr>
          <w:i/>
          <w:sz w:val="24"/>
        </w:rPr>
        <w:t xml:space="preserve">(see Fig.4) </w:t>
      </w:r>
      <w:r>
        <w:rPr>
          <w:sz w:val="24"/>
        </w:rPr>
        <w:t xml:space="preserve">demonstrate the closed-loop system created is stable, and that the settling time (0.199 seconds) and overshoot (1.34%) are well within the target parameters of &lt;2 seconds and &lt;5%. </w:t>
      </w:r>
    </w:p>
    <w:p w:rsidR="00EB69F6" w:rsidRDefault="00EB69F6" w:rsidP="000320CD">
      <w:pPr>
        <w:rPr>
          <w:sz w:val="24"/>
        </w:rPr>
      </w:pPr>
      <w:r>
        <w:rPr>
          <w:sz w:val="24"/>
        </w:rPr>
        <w:t>Figs.13-15, showing the oscilloscope data for the 3 closed-loop control systems simulated demonstrate</w:t>
      </w:r>
      <w:r w:rsidR="00633AFE">
        <w:rPr>
          <w:sz w:val="24"/>
        </w:rPr>
        <w:t xml:space="preserve">s that they all provide the same control and stability, with </w:t>
      </w:r>
      <w:r w:rsidR="004B7410">
        <w:rPr>
          <w:sz w:val="24"/>
        </w:rPr>
        <w:t xml:space="preserve">the graphs showing </w:t>
      </w:r>
      <w:r w:rsidR="00633AFE">
        <w:rPr>
          <w:sz w:val="24"/>
        </w:rPr>
        <w:t>actual readings being identical. This proves that the calculations through mathematical expressions for the ‘forward-path transfer function’ and ‘closed-loop transfer function’ are sound, and that these can be used in MATLAB to generate simpler representations for the closed-loop control system.</w:t>
      </w:r>
    </w:p>
    <w:p w:rsidR="001B4213" w:rsidRDefault="001B4213" w:rsidP="000320CD">
      <w:pPr>
        <w:rPr>
          <w:sz w:val="24"/>
        </w:rPr>
      </w:pPr>
      <w:r>
        <w:rPr>
          <w:sz w:val="24"/>
        </w:rPr>
        <w:t xml:space="preserve">The 3 Pole-Zero plots demonstrate the individual stability of the plant, controller and closed-loop system </w:t>
      </w:r>
      <w:r>
        <w:rPr>
          <w:i/>
          <w:sz w:val="24"/>
        </w:rPr>
        <w:t xml:space="preserve">(see Fig.17). </w:t>
      </w:r>
      <w:r>
        <w:rPr>
          <w:sz w:val="24"/>
        </w:rPr>
        <w:t>Plots for both the controller and closed-loop system show a singular pole at approximately -1800s</w:t>
      </w:r>
      <w:r>
        <w:rPr>
          <w:sz w:val="24"/>
          <w:vertAlign w:val="superscript"/>
        </w:rPr>
        <w:t>-1</w:t>
      </w:r>
      <w:r>
        <w:rPr>
          <w:sz w:val="24"/>
        </w:rPr>
        <w:t xml:space="preserve"> at 0 on the imaginary axis, showing that they are real data points. Both poles, being located on left of the imaginary axis, or damping axis, demonstrate stability and a rapid exponential decay in the time domain response. The Pole-Zero plot for the plant, shows a conjugate pair of poles, both located at -1.2s</w:t>
      </w:r>
      <w:r>
        <w:rPr>
          <w:sz w:val="24"/>
          <w:vertAlign w:val="superscript"/>
        </w:rPr>
        <w:t>-1</w:t>
      </w:r>
      <w:r>
        <w:rPr>
          <w:sz w:val="24"/>
        </w:rPr>
        <w:t xml:space="preserve"> on the real axis, demonstrating stability through a decaying sinusoidal wave.</w:t>
      </w:r>
    </w:p>
    <w:p w:rsidR="005D58EE" w:rsidRDefault="005D58EE" w:rsidP="000320CD">
      <w:pPr>
        <w:rPr>
          <w:sz w:val="24"/>
        </w:rPr>
      </w:pPr>
      <w:r>
        <w:rPr>
          <w:sz w:val="24"/>
        </w:rPr>
        <w:lastRenderedPageBreak/>
        <w:t>Analysis of the B</w:t>
      </w:r>
      <w:r w:rsidR="00CF7C84">
        <w:rPr>
          <w:sz w:val="24"/>
        </w:rPr>
        <w:t>ode Plots</w:t>
      </w:r>
      <w:r>
        <w:rPr>
          <w:sz w:val="24"/>
        </w:rPr>
        <w:t xml:space="preserve"> </w:t>
      </w:r>
      <w:r w:rsidR="00CF7C84">
        <w:rPr>
          <w:sz w:val="24"/>
        </w:rPr>
        <w:t>support the forward-path transfer function being stable, in that magnitude is not above 0Db where phase is trending towards -180</w:t>
      </w:r>
      <w:r w:rsidR="00CF7C84">
        <w:rPr>
          <w:sz w:val="24"/>
          <w:vertAlign w:val="superscript"/>
        </w:rPr>
        <w:t>O</w:t>
      </w:r>
      <w:r w:rsidR="00CF7C84">
        <w:rPr>
          <w:sz w:val="24"/>
        </w:rPr>
        <w:t xml:space="preserve"> and phase is lower than 180</w:t>
      </w:r>
      <w:r w:rsidR="00CF7C84">
        <w:rPr>
          <w:sz w:val="24"/>
          <w:vertAlign w:val="superscript"/>
        </w:rPr>
        <w:t>O</w:t>
      </w:r>
      <w:r w:rsidR="00CF7C84">
        <w:rPr>
          <w:sz w:val="24"/>
        </w:rPr>
        <w:t xml:space="preserve"> where magnitude is 0Db by significant margins.</w:t>
      </w:r>
    </w:p>
    <w:p w:rsidR="001B4213" w:rsidRDefault="001B4213" w:rsidP="000320CD">
      <w:pPr>
        <w:rPr>
          <w:sz w:val="24"/>
        </w:rPr>
      </w:pPr>
      <w:r>
        <w:rPr>
          <w:sz w:val="24"/>
        </w:rPr>
        <w:t xml:space="preserve">The Nyquist Plot </w:t>
      </w:r>
      <w:r>
        <w:rPr>
          <w:i/>
          <w:sz w:val="24"/>
        </w:rPr>
        <w:t xml:space="preserve">(see Fig.16) </w:t>
      </w:r>
      <w:r>
        <w:rPr>
          <w:sz w:val="24"/>
        </w:rPr>
        <w:t>further confirms system stability by depicting the gain and phase margins across the frequency range, with the plotted line maintaining significant d</w:t>
      </w:r>
      <w:r w:rsidR="00DA1A50">
        <w:rPr>
          <w:sz w:val="24"/>
        </w:rPr>
        <w:t>i</w:t>
      </w:r>
      <w:r w:rsidR="00FA3940">
        <w:rPr>
          <w:sz w:val="24"/>
        </w:rPr>
        <w:t xml:space="preserve">stance from the critical point. The plotted line crosses </w:t>
      </w:r>
      <w:r w:rsidR="00DA1A50">
        <w:rPr>
          <w:sz w:val="24"/>
        </w:rPr>
        <w:t>real axis at a va</w:t>
      </w:r>
      <w:r w:rsidR="00FA3940">
        <w:rPr>
          <w:sz w:val="24"/>
        </w:rPr>
        <w:t xml:space="preserve">lue far closer to 0 than to -1, consequently representing a larger gain margin </w:t>
      </w:r>
      <w:sdt>
        <w:sdtPr>
          <w:rPr>
            <w:sz w:val="24"/>
          </w:rPr>
          <w:id w:val="470791445"/>
          <w:citation/>
        </w:sdtPr>
        <w:sdtContent>
          <w:r w:rsidR="00FA3940">
            <w:rPr>
              <w:sz w:val="24"/>
            </w:rPr>
            <w:fldChar w:fldCharType="begin"/>
          </w:r>
          <w:r w:rsidR="00FA3940">
            <w:rPr>
              <w:sz w:val="24"/>
            </w:rPr>
            <w:instrText xml:space="preserve"> CITATION Kei19 \l 2057 </w:instrText>
          </w:r>
          <w:r w:rsidR="00FA3940">
            <w:rPr>
              <w:sz w:val="24"/>
            </w:rPr>
            <w:fldChar w:fldCharType="separate"/>
          </w:r>
          <w:r w:rsidR="00FA3940" w:rsidRPr="00FA3940">
            <w:rPr>
              <w:noProof/>
              <w:sz w:val="24"/>
            </w:rPr>
            <w:t>[9]</w:t>
          </w:r>
          <w:r w:rsidR="00FA3940">
            <w:rPr>
              <w:sz w:val="24"/>
            </w:rPr>
            <w:fldChar w:fldCharType="end"/>
          </w:r>
        </w:sdtContent>
      </w:sdt>
      <w:r w:rsidR="00FA3940">
        <w:rPr>
          <w:sz w:val="24"/>
        </w:rPr>
        <w:t xml:space="preserve">. </w:t>
      </w:r>
      <w:r w:rsidR="00F92921">
        <w:rPr>
          <w:sz w:val="24"/>
        </w:rPr>
        <w:t xml:space="preserve">The Nichols Plot </w:t>
      </w:r>
      <w:r w:rsidR="00F92921">
        <w:rPr>
          <w:i/>
          <w:sz w:val="24"/>
        </w:rPr>
        <w:t xml:space="preserve">(see Fig 19) </w:t>
      </w:r>
      <w:r w:rsidR="00F92921">
        <w:rPr>
          <w:sz w:val="24"/>
        </w:rPr>
        <w:t xml:space="preserve">allows easier observation of how the gain and phase margin vary with frequency, without having to measure these values using a </w:t>
      </w:r>
      <w:r w:rsidR="004F4DDF">
        <w:rPr>
          <w:sz w:val="24"/>
        </w:rPr>
        <w:t>unit circle in the Nyquist plot, or observe the data over two separate plots as with the Bode Plot</w:t>
      </w:r>
      <w:r w:rsidR="00FA3940">
        <w:rPr>
          <w:sz w:val="24"/>
        </w:rPr>
        <w:t xml:space="preserve"> </w:t>
      </w:r>
      <w:sdt>
        <w:sdtPr>
          <w:rPr>
            <w:sz w:val="24"/>
          </w:rPr>
          <w:id w:val="778686069"/>
          <w:citation/>
        </w:sdtPr>
        <w:sdtContent>
          <w:r w:rsidR="00FA3940">
            <w:rPr>
              <w:sz w:val="24"/>
            </w:rPr>
            <w:fldChar w:fldCharType="begin"/>
          </w:r>
          <w:r w:rsidR="00FA3940">
            <w:rPr>
              <w:sz w:val="24"/>
            </w:rPr>
            <w:instrText xml:space="preserve"> CITATION MAT21 \l 2057 </w:instrText>
          </w:r>
          <w:r w:rsidR="00FA3940">
            <w:rPr>
              <w:sz w:val="24"/>
            </w:rPr>
            <w:fldChar w:fldCharType="separate"/>
          </w:r>
          <w:r w:rsidR="00FA3940" w:rsidRPr="00FA3940">
            <w:rPr>
              <w:noProof/>
              <w:sz w:val="24"/>
            </w:rPr>
            <w:t>[10]</w:t>
          </w:r>
          <w:r w:rsidR="00FA3940">
            <w:rPr>
              <w:sz w:val="24"/>
            </w:rPr>
            <w:fldChar w:fldCharType="end"/>
          </w:r>
        </w:sdtContent>
      </w:sdt>
      <w:r w:rsidR="004F4DDF">
        <w:rPr>
          <w:sz w:val="24"/>
        </w:rPr>
        <w:t>.</w:t>
      </w:r>
    </w:p>
    <w:p w:rsidR="00B0024D" w:rsidRPr="00396F58" w:rsidRDefault="00B0024D" w:rsidP="000320CD">
      <w:pPr>
        <w:rPr>
          <w:sz w:val="24"/>
        </w:rPr>
      </w:pPr>
      <w:r>
        <w:rPr>
          <w:sz w:val="24"/>
        </w:rPr>
        <w:t xml:space="preserve">The root-locus plot </w:t>
      </w:r>
      <w:r>
        <w:rPr>
          <w:i/>
          <w:sz w:val="24"/>
        </w:rPr>
        <w:t>(see Figs.</w:t>
      </w:r>
      <w:r w:rsidR="00F92921">
        <w:rPr>
          <w:i/>
          <w:sz w:val="24"/>
        </w:rPr>
        <w:t>20 &amp; 21</w:t>
      </w:r>
      <w:r>
        <w:rPr>
          <w:i/>
          <w:sz w:val="24"/>
        </w:rPr>
        <w:t xml:space="preserve">) </w:t>
      </w:r>
      <w:r>
        <w:rPr>
          <w:sz w:val="24"/>
        </w:rPr>
        <w:t>shows no poles on the positive side of the real axis, suggesting that the system will not become unstable even with changes in system paramete</w:t>
      </w:r>
      <w:r w:rsidR="00396F58">
        <w:rPr>
          <w:sz w:val="24"/>
        </w:rPr>
        <w:t xml:space="preserve">rs. The distribution of poles on the plot, alongside the response of the system </w:t>
      </w:r>
      <w:r w:rsidR="00396F58">
        <w:rPr>
          <w:i/>
          <w:sz w:val="24"/>
        </w:rPr>
        <w:t xml:space="preserve">(see Figs.13-15) </w:t>
      </w:r>
      <w:r w:rsidR="00396F58">
        <w:rPr>
          <w:sz w:val="24"/>
        </w:rPr>
        <w:t xml:space="preserve">suggests that it is </w:t>
      </w:r>
      <w:r w:rsidR="00C751C0">
        <w:rPr>
          <w:sz w:val="24"/>
        </w:rPr>
        <w:t xml:space="preserve">marginally </w:t>
      </w:r>
      <w:r w:rsidR="00A47972">
        <w:rPr>
          <w:sz w:val="24"/>
        </w:rPr>
        <w:t>over-damped</w:t>
      </w:r>
      <w:r w:rsidR="00C751C0">
        <w:rPr>
          <w:sz w:val="24"/>
        </w:rPr>
        <w:t>/</w:t>
      </w:r>
      <w:r w:rsidR="00396F58">
        <w:rPr>
          <w:sz w:val="24"/>
        </w:rPr>
        <w:t>critically damped.</w:t>
      </w:r>
    </w:p>
    <w:p w:rsidR="000320CD" w:rsidRPr="000320CD" w:rsidRDefault="004547C2" w:rsidP="000320CD">
      <w:pPr>
        <w:rPr>
          <w:b/>
          <w:sz w:val="36"/>
        </w:rPr>
      </w:pPr>
      <w:r>
        <w:rPr>
          <w:b/>
          <w:sz w:val="36"/>
        </w:rPr>
        <w:t>6. Conclusion</w:t>
      </w:r>
    </w:p>
    <w:p w:rsidR="000320CD" w:rsidRDefault="00BA769D" w:rsidP="000320CD">
      <w:pPr>
        <w:rPr>
          <w:sz w:val="24"/>
        </w:rPr>
      </w:pPr>
      <w:r>
        <w:rPr>
          <w:sz w:val="24"/>
        </w:rPr>
        <w:t xml:space="preserve">A closed-loop control system has been successfully created </w:t>
      </w:r>
      <w:r w:rsidR="001F3BBE">
        <w:rPr>
          <w:sz w:val="24"/>
        </w:rPr>
        <w:t xml:space="preserve">and tuned </w:t>
      </w:r>
      <w:r>
        <w:rPr>
          <w:sz w:val="24"/>
        </w:rPr>
        <w:t>which brings the CIWS turret into stability well within the target values for overshoot and settling time – achieving 1.34% and 0.199 seconds respectively. A variety of graphical analysis techniques, generated in MATLAB, have been used to demonstrate the high stability of the closed-loop control system and therefore of the derived ‘forward-path transfer function’ and ‘closed-loop transfer function’ – including with variation in control parameters - whilst allowing the variation in phase and gain margin with frequency to be observed.</w:t>
      </w:r>
    </w:p>
    <w:p w:rsidR="001F3BBE" w:rsidRDefault="001F3BBE" w:rsidP="000320CD">
      <w:pPr>
        <w:rPr>
          <w:sz w:val="24"/>
        </w:rPr>
      </w:pPr>
      <w:r>
        <w:rPr>
          <w:sz w:val="24"/>
        </w:rPr>
        <w:t>This demonstrates</w:t>
      </w:r>
      <w:r w:rsidR="008D4466">
        <w:rPr>
          <w:sz w:val="24"/>
        </w:rPr>
        <w:t xml:space="preserve"> that use of PID controllers in combination with</w:t>
      </w:r>
      <w:r>
        <w:rPr>
          <w:sz w:val="24"/>
        </w:rPr>
        <w:t xml:space="preserve"> rule-based tuning methods such as the Ziegler-Nichols method, and the PID tuner in Simulink can be effective at providing an adequate response for control of plant with linear characteristics, such as angular position of the given CIWS turret.</w:t>
      </w:r>
    </w:p>
    <w:p w:rsidR="00F8348C" w:rsidRDefault="00F8348C" w:rsidP="000320CD">
      <w:pPr>
        <w:rPr>
          <w:sz w:val="24"/>
        </w:rPr>
      </w:pPr>
    </w:p>
    <w:p w:rsidR="00F8348C" w:rsidRDefault="00F8348C" w:rsidP="000320CD">
      <w:pPr>
        <w:rPr>
          <w:sz w:val="24"/>
        </w:rPr>
      </w:pPr>
    </w:p>
    <w:p w:rsidR="00F8348C" w:rsidRDefault="00F8348C" w:rsidP="000320CD">
      <w:pPr>
        <w:rPr>
          <w:sz w:val="24"/>
        </w:rPr>
      </w:pPr>
    </w:p>
    <w:p w:rsidR="00F8348C" w:rsidRDefault="00F8348C" w:rsidP="000320CD">
      <w:pPr>
        <w:rPr>
          <w:sz w:val="24"/>
        </w:rPr>
      </w:pPr>
    </w:p>
    <w:p w:rsidR="00F8348C" w:rsidRDefault="00F8348C" w:rsidP="000320CD">
      <w:pPr>
        <w:rPr>
          <w:sz w:val="24"/>
        </w:rPr>
      </w:pPr>
    </w:p>
    <w:p w:rsidR="00F8348C" w:rsidRDefault="00F8348C" w:rsidP="000320CD">
      <w:pPr>
        <w:rPr>
          <w:sz w:val="24"/>
        </w:rPr>
      </w:pPr>
    </w:p>
    <w:p w:rsidR="00F8348C" w:rsidRDefault="00F8348C" w:rsidP="000320CD">
      <w:pPr>
        <w:rPr>
          <w:sz w:val="24"/>
        </w:rPr>
      </w:pPr>
    </w:p>
    <w:p w:rsidR="00F8348C" w:rsidRDefault="00F8348C" w:rsidP="000320CD">
      <w:pPr>
        <w:rPr>
          <w:sz w:val="24"/>
        </w:rPr>
      </w:pPr>
    </w:p>
    <w:p w:rsidR="00F8348C" w:rsidRDefault="00F8348C" w:rsidP="000320CD">
      <w:pPr>
        <w:rPr>
          <w:sz w:val="24"/>
        </w:rPr>
      </w:pPr>
    </w:p>
    <w:p w:rsidR="00F8348C" w:rsidRDefault="00F8348C" w:rsidP="000320CD">
      <w:pPr>
        <w:rPr>
          <w:sz w:val="24"/>
        </w:rPr>
      </w:pPr>
    </w:p>
    <w:sdt>
      <w:sdtPr>
        <w:rPr>
          <w:rFonts w:asciiTheme="minorHAnsi" w:eastAsiaTheme="minorHAnsi" w:hAnsiTheme="minorHAnsi" w:cstheme="minorBidi"/>
          <w:color w:val="auto"/>
          <w:sz w:val="22"/>
          <w:szCs w:val="22"/>
          <w:lang w:val="en-GB"/>
        </w:rPr>
        <w:id w:val="-900746887"/>
        <w:docPartObj>
          <w:docPartGallery w:val="Bibliographies"/>
          <w:docPartUnique/>
        </w:docPartObj>
      </w:sdtPr>
      <w:sdtEndPr/>
      <w:sdtContent>
        <w:p w:rsidR="00F8348C" w:rsidRDefault="00F8348C">
          <w:pPr>
            <w:pStyle w:val="Heading1"/>
          </w:pPr>
          <w:r>
            <w:t>Bibliography</w:t>
          </w:r>
        </w:p>
        <w:sdt>
          <w:sdtPr>
            <w:id w:val="111145805"/>
            <w:bibliography/>
          </w:sdtPr>
          <w:sdtEndPr/>
          <w:sdtContent>
            <w:p w:rsidR="00FA3940" w:rsidRDefault="00F8348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5"/>
                <w:gridCol w:w="8621"/>
              </w:tblGrid>
              <w:tr w:rsidR="00FA3940">
                <w:trPr>
                  <w:divId w:val="1936403736"/>
                  <w:tblCellSpacing w:w="15" w:type="dxa"/>
                </w:trPr>
                <w:tc>
                  <w:tcPr>
                    <w:tcW w:w="50" w:type="pct"/>
                    <w:hideMark/>
                  </w:tcPr>
                  <w:p w:rsidR="00FA3940" w:rsidRDefault="00FA3940">
                    <w:pPr>
                      <w:pStyle w:val="Bibliography"/>
                      <w:rPr>
                        <w:noProof/>
                        <w:sz w:val="24"/>
                        <w:szCs w:val="24"/>
                        <w:lang w:val="en-US"/>
                      </w:rPr>
                    </w:pPr>
                    <w:r>
                      <w:rPr>
                        <w:noProof/>
                        <w:lang w:val="en-US"/>
                      </w:rPr>
                      <w:t xml:space="preserve">[1] </w:t>
                    </w:r>
                  </w:p>
                </w:tc>
                <w:tc>
                  <w:tcPr>
                    <w:tcW w:w="0" w:type="auto"/>
                    <w:hideMark/>
                  </w:tcPr>
                  <w:p w:rsidR="00FA3940" w:rsidRDefault="00FA3940">
                    <w:pPr>
                      <w:pStyle w:val="Bibliography"/>
                      <w:rPr>
                        <w:noProof/>
                        <w:lang w:val="en-US"/>
                      </w:rPr>
                    </w:pPr>
                    <w:r>
                      <w:rPr>
                        <w:noProof/>
                        <w:lang w:val="en-US"/>
                      </w:rPr>
                      <w:t>E. Serris, "Design and Prototyping of a Portable Naval Weapon Control System for Heavy Machine Guns," Naval Postgraduate School, Monterey, California, 2018.</w:t>
                    </w:r>
                  </w:p>
                </w:tc>
              </w:tr>
              <w:tr w:rsidR="00FA3940">
                <w:trPr>
                  <w:divId w:val="1936403736"/>
                  <w:tblCellSpacing w:w="15" w:type="dxa"/>
                </w:trPr>
                <w:tc>
                  <w:tcPr>
                    <w:tcW w:w="50" w:type="pct"/>
                    <w:hideMark/>
                  </w:tcPr>
                  <w:p w:rsidR="00FA3940" w:rsidRDefault="00FA3940">
                    <w:pPr>
                      <w:pStyle w:val="Bibliography"/>
                      <w:rPr>
                        <w:noProof/>
                        <w:lang w:val="en-US"/>
                      </w:rPr>
                    </w:pPr>
                    <w:r>
                      <w:rPr>
                        <w:noProof/>
                        <w:lang w:val="en-US"/>
                      </w:rPr>
                      <w:t xml:space="preserve">[2] </w:t>
                    </w:r>
                  </w:p>
                </w:tc>
                <w:tc>
                  <w:tcPr>
                    <w:tcW w:w="0" w:type="auto"/>
                    <w:hideMark/>
                  </w:tcPr>
                  <w:p w:rsidR="00FA3940" w:rsidRDefault="00FA3940">
                    <w:pPr>
                      <w:pStyle w:val="Bibliography"/>
                      <w:rPr>
                        <w:noProof/>
                        <w:lang w:val="en-US"/>
                      </w:rPr>
                    </w:pPr>
                    <w:r>
                      <w:rPr>
                        <w:noProof/>
                        <w:lang w:val="en-US"/>
                      </w:rPr>
                      <w:t>O. Gumusay, "Intelligent Stabilization Control of Turret Subsystems Under Disturbances from Unstructed Terrain," Middle East Technical University, 2006.</w:t>
                    </w:r>
                  </w:p>
                </w:tc>
              </w:tr>
              <w:tr w:rsidR="00FA3940">
                <w:trPr>
                  <w:divId w:val="1936403736"/>
                  <w:tblCellSpacing w:w="15" w:type="dxa"/>
                </w:trPr>
                <w:tc>
                  <w:tcPr>
                    <w:tcW w:w="50" w:type="pct"/>
                    <w:hideMark/>
                  </w:tcPr>
                  <w:p w:rsidR="00FA3940" w:rsidRDefault="00FA3940">
                    <w:pPr>
                      <w:pStyle w:val="Bibliography"/>
                      <w:rPr>
                        <w:noProof/>
                        <w:lang w:val="en-US"/>
                      </w:rPr>
                    </w:pPr>
                    <w:r>
                      <w:rPr>
                        <w:noProof/>
                        <w:lang w:val="en-US"/>
                      </w:rPr>
                      <w:t xml:space="preserve">[3] </w:t>
                    </w:r>
                  </w:p>
                </w:tc>
                <w:tc>
                  <w:tcPr>
                    <w:tcW w:w="0" w:type="auto"/>
                    <w:hideMark/>
                  </w:tcPr>
                  <w:p w:rsidR="00FA3940" w:rsidRDefault="00FA3940">
                    <w:pPr>
                      <w:pStyle w:val="Bibliography"/>
                      <w:rPr>
                        <w:noProof/>
                        <w:lang w:val="en-US"/>
                      </w:rPr>
                    </w:pPr>
                    <w:r>
                      <w:rPr>
                        <w:noProof/>
                        <w:lang w:val="en-US"/>
                      </w:rPr>
                      <w:t xml:space="preserve">A. C. Ceceloglu and T. Yildirim, "Modeling and Simulation of Turret Stabilisation with Intelligent Algorithms," </w:t>
                    </w:r>
                    <w:r>
                      <w:rPr>
                        <w:i/>
                        <w:iCs/>
                        <w:noProof/>
                        <w:lang w:val="en-US"/>
                      </w:rPr>
                      <w:t xml:space="preserve">Procedis Computer Science, </w:t>
                    </w:r>
                    <w:r>
                      <w:rPr>
                        <w:noProof/>
                        <w:lang w:val="en-US"/>
                      </w:rPr>
                      <w:t xml:space="preserve">vol. 154, pp. 377-382, 2019. </w:t>
                    </w:r>
                  </w:p>
                </w:tc>
              </w:tr>
              <w:tr w:rsidR="00FA3940">
                <w:trPr>
                  <w:divId w:val="1936403736"/>
                  <w:tblCellSpacing w:w="15" w:type="dxa"/>
                </w:trPr>
                <w:tc>
                  <w:tcPr>
                    <w:tcW w:w="50" w:type="pct"/>
                    <w:hideMark/>
                  </w:tcPr>
                  <w:p w:rsidR="00FA3940" w:rsidRDefault="00FA3940">
                    <w:pPr>
                      <w:pStyle w:val="Bibliography"/>
                      <w:rPr>
                        <w:noProof/>
                        <w:lang w:val="en-US"/>
                      </w:rPr>
                    </w:pPr>
                    <w:r>
                      <w:rPr>
                        <w:noProof/>
                        <w:lang w:val="en-US"/>
                      </w:rPr>
                      <w:t xml:space="preserve">[4] </w:t>
                    </w:r>
                  </w:p>
                </w:tc>
                <w:tc>
                  <w:tcPr>
                    <w:tcW w:w="0" w:type="auto"/>
                    <w:hideMark/>
                  </w:tcPr>
                  <w:p w:rsidR="00FA3940" w:rsidRDefault="00FA3940">
                    <w:pPr>
                      <w:pStyle w:val="Bibliography"/>
                      <w:rPr>
                        <w:noProof/>
                        <w:lang w:val="en-US"/>
                      </w:rPr>
                    </w:pPr>
                    <w:r>
                      <w:rPr>
                        <w:noProof/>
                        <w:lang w:val="en-US"/>
                      </w:rPr>
                      <w:t xml:space="preserve">M. L. Aung, "Stability Analysis of PID Controllers-based First Order with Dead-Time Unstable System," </w:t>
                    </w:r>
                    <w:r>
                      <w:rPr>
                        <w:i/>
                        <w:iCs/>
                        <w:noProof/>
                        <w:lang w:val="en-US"/>
                      </w:rPr>
                      <w:t xml:space="preserve">CITS, </w:t>
                    </w:r>
                    <w:r>
                      <w:rPr>
                        <w:noProof/>
                        <w:lang w:val="en-US"/>
                      </w:rPr>
                      <w:t xml:space="preserve">vol. 4, pp. 2617-4537, 2020. </w:t>
                    </w:r>
                  </w:p>
                </w:tc>
              </w:tr>
              <w:tr w:rsidR="00FA3940">
                <w:trPr>
                  <w:divId w:val="1936403736"/>
                  <w:tblCellSpacing w:w="15" w:type="dxa"/>
                </w:trPr>
                <w:tc>
                  <w:tcPr>
                    <w:tcW w:w="50" w:type="pct"/>
                    <w:hideMark/>
                  </w:tcPr>
                  <w:p w:rsidR="00FA3940" w:rsidRDefault="00FA3940">
                    <w:pPr>
                      <w:pStyle w:val="Bibliography"/>
                      <w:rPr>
                        <w:noProof/>
                        <w:lang w:val="en-US"/>
                      </w:rPr>
                    </w:pPr>
                    <w:r>
                      <w:rPr>
                        <w:noProof/>
                        <w:lang w:val="en-US"/>
                      </w:rPr>
                      <w:t xml:space="preserve">[5] </w:t>
                    </w:r>
                  </w:p>
                </w:tc>
                <w:tc>
                  <w:tcPr>
                    <w:tcW w:w="0" w:type="auto"/>
                    <w:hideMark/>
                  </w:tcPr>
                  <w:p w:rsidR="00FA3940" w:rsidRDefault="00FA3940">
                    <w:pPr>
                      <w:pStyle w:val="Bibliography"/>
                      <w:rPr>
                        <w:noProof/>
                        <w:lang w:val="en-US"/>
                      </w:rPr>
                    </w:pPr>
                    <w:r>
                      <w:rPr>
                        <w:noProof/>
                        <w:lang w:val="en-US"/>
                      </w:rPr>
                      <w:t>M. Laboratories, "Ziegler-Nichols Tuning Rules for PID," 2023. [Online]. Available: https://www.mstarlabs.com/control/znrule.html. [Accessed 28 04 2023].</w:t>
                    </w:r>
                  </w:p>
                </w:tc>
              </w:tr>
              <w:tr w:rsidR="00FA3940">
                <w:trPr>
                  <w:divId w:val="1936403736"/>
                  <w:tblCellSpacing w:w="15" w:type="dxa"/>
                </w:trPr>
                <w:tc>
                  <w:tcPr>
                    <w:tcW w:w="50" w:type="pct"/>
                    <w:hideMark/>
                  </w:tcPr>
                  <w:p w:rsidR="00FA3940" w:rsidRDefault="00FA3940">
                    <w:pPr>
                      <w:pStyle w:val="Bibliography"/>
                      <w:rPr>
                        <w:noProof/>
                        <w:lang w:val="en-US"/>
                      </w:rPr>
                    </w:pPr>
                    <w:r>
                      <w:rPr>
                        <w:noProof/>
                        <w:lang w:val="en-US"/>
                      </w:rPr>
                      <w:t xml:space="preserve">[6] </w:t>
                    </w:r>
                  </w:p>
                </w:tc>
                <w:tc>
                  <w:tcPr>
                    <w:tcW w:w="0" w:type="auto"/>
                    <w:hideMark/>
                  </w:tcPr>
                  <w:p w:rsidR="00FA3940" w:rsidRDefault="00FA3940">
                    <w:pPr>
                      <w:pStyle w:val="Bibliography"/>
                      <w:rPr>
                        <w:noProof/>
                        <w:lang w:val="en-US"/>
                      </w:rPr>
                    </w:pPr>
                    <w:r>
                      <w:rPr>
                        <w:noProof/>
                        <w:lang w:val="en-US"/>
                      </w:rPr>
                      <w:t>MathWorks, "PID Controller Tuning in Simulink," 2023. [Online]. Available: https://www.mathworks.com/help/slcontrol/gs/automated-tuning-of-simulink-pid-controller-block.html. [Accessed 28 04 2023].</w:t>
                    </w:r>
                  </w:p>
                </w:tc>
              </w:tr>
              <w:tr w:rsidR="00FA3940">
                <w:trPr>
                  <w:divId w:val="1936403736"/>
                  <w:tblCellSpacing w:w="15" w:type="dxa"/>
                </w:trPr>
                <w:tc>
                  <w:tcPr>
                    <w:tcW w:w="50" w:type="pct"/>
                    <w:hideMark/>
                  </w:tcPr>
                  <w:p w:rsidR="00FA3940" w:rsidRDefault="00FA3940">
                    <w:pPr>
                      <w:pStyle w:val="Bibliography"/>
                      <w:rPr>
                        <w:noProof/>
                        <w:lang w:val="en-US"/>
                      </w:rPr>
                    </w:pPr>
                    <w:r>
                      <w:rPr>
                        <w:noProof/>
                        <w:lang w:val="en-US"/>
                      </w:rPr>
                      <w:t xml:space="preserve">[7] </w:t>
                    </w:r>
                  </w:p>
                </w:tc>
                <w:tc>
                  <w:tcPr>
                    <w:tcW w:w="0" w:type="auto"/>
                    <w:hideMark/>
                  </w:tcPr>
                  <w:p w:rsidR="00FA3940" w:rsidRDefault="00FA3940">
                    <w:pPr>
                      <w:pStyle w:val="Bibliography"/>
                      <w:rPr>
                        <w:noProof/>
                        <w:lang w:val="en-US"/>
                      </w:rPr>
                    </w:pPr>
                    <w:r>
                      <w:rPr>
                        <w:noProof/>
                        <w:lang w:val="en-US"/>
                      </w:rPr>
                      <w:t xml:space="preserve">G. M. van der Zalm, "Tuning of PID-type controllers," </w:t>
                    </w:r>
                    <w:r>
                      <w:rPr>
                        <w:i/>
                        <w:iCs/>
                        <w:noProof/>
                        <w:lang w:val="en-US"/>
                      </w:rPr>
                      <w:t xml:space="preserve">DCT rapporten, </w:t>
                    </w:r>
                    <w:r>
                      <w:rPr>
                        <w:noProof/>
                        <w:lang w:val="en-US"/>
                      </w:rPr>
                      <w:t xml:space="preserve">vol. 2004.054. </w:t>
                    </w:r>
                  </w:p>
                </w:tc>
              </w:tr>
              <w:tr w:rsidR="00FA3940">
                <w:trPr>
                  <w:divId w:val="1936403736"/>
                  <w:tblCellSpacing w:w="15" w:type="dxa"/>
                </w:trPr>
                <w:tc>
                  <w:tcPr>
                    <w:tcW w:w="50" w:type="pct"/>
                    <w:hideMark/>
                  </w:tcPr>
                  <w:p w:rsidR="00FA3940" w:rsidRDefault="00FA3940">
                    <w:pPr>
                      <w:pStyle w:val="Bibliography"/>
                      <w:rPr>
                        <w:noProof/>
                        <w:lang w:val="en-US"/>
                      </w:rPr>
                    </w:pPr>
                    <w:r>
                      <w:rPr>
                        <w:noProof/>
                        <w:lang w:val="en-US"/>
                      </w:rPr>
                      <w:t xml:space="preserve">[8] </w:t>
                    </w:r>
                  </w:p>
                </w:tc>
                <w:tc>
                  <w:tcPr>
                    <w:tcW w:w="0" w:type="auto"/>
                    <w:hideMark/>
                  </w:tcPr>
                  <w:p w:rsidR="00FA3940" w:rsidRDefault="00FA3940">
                    <w:pPr>
                      <w:pStyle w:val="Bibliography"/>
                      <w:rPr>
                        <w:noProof/>
                        <w:lang w:val="en-US"/>
                      </w:rPr>
                    </w:pPr>
                    <w:r>
                      <w:rPr>
                        <w:noProof/>
                        <w:lang w:val="en-US"/>
                      </w:rPr>
                      <w:t xml:space="preserve">B. F. Winoto, B. Pramujati and H. Nurhadi, "GRG nonlinear tuning method for PID controllers in RCWS 12,7 mm system," </w:t>
                    </w:r>
                    <w:r>
                      <w:rPr>
                        <w:i/>
                        <w:iCs/>
                        <w:noProof/>
                        <w:lang w:val="en-US"/>
                      </w:rPr>
                      <w:t xml:space="preserve">AIP Conference Proceedings, </w:t>
                    </w:r>
                    <w:r>
                      <w:rPr>
                        <w:noProof/>
                        <w:lang w:val="en-US"/>
                      </w:rPr>
                      <w:t xml:space="preserve">vol. 1983, 2018. </w:t>
                    </w:r>
                  </w:p>
                </w:tc>
              </w:tr>
              <w:tr w:rsidR="00FA3940">
                <w:trPr>
                  <w:divId w:val="1936403736"/>
                  <w:tblCellSpacing w:w="15" w:type="dxa"/>
                </w:trPr>
                <w:tc>
                  <w:tcPr>
                    <w:tcW w:w="50" w:type="pct"/>
                    <w:hideMark/>
                  </w:tcPr>
                  <w:p w:rsidR="00FA3940" w:rsidRDefault="00FA3940">
                    <w:pPr>
                      <w:pStyle w:val="Bibliography"/>
                      <w:rPr>
                        <w:noProof/>
                        <w:lang w:val="en-US"/>
                      </w:rPr>
                    </w:pPr>
                    <w:r>
                      <w:rPr>
                        <w:noProof/>
                        <w:lang w:val="en-US"/>
                      </w:rPr>
                      <w:t xml:space="preserve">[9] </w:t>
                    </w:r>
                  </w:p>
                </w:tc>
                <w:tc>
                  <w:tcPr>
                    <w:tcW w:w="0" w:type="auto"/>
                    <w:hideMark/>
                  </w:tcPr>
                  <w:p w:rsidR="00FA3940" w:rsidRDefault="00FA3940">
                    <w:pPr>
                      <w:pStyle w:val="Bibliography"/>
                      <w:rPr>
                        <w:noProof/>
                        <w:lang w:val="en-US"/>
                      </w:rPr>
                    </w:pPr>
                    <w:r>
                      <w:rPr>
                        <w:noProof/>
                        <w:lang w:val="en-US"/>
                      </w:rPr>
                      <w:t>R. Keim, "How to Use Nyquist Plots for Stability Analysis," 05 July 2019. [Online]. Available: https://www.allaboutcircuits.com/technical-articles/how-to-use-nyquist-plots-for-stability-analysis/#:~:text=With%20a%20Nyquist%20plot%2C%20you,that%20is%20more%20reliably%20stable.. [Accessed 03 05 2023].</w:t>
                    </w:r>
                  </w:p>
                </w:tc>
              </w:tr>
              <w:tr w:rsidR="00FA3940">
                <w:trPr>
                  <w:divId w:val="1936403736"/>
                  <w:tblCellSpacing w:w="15" w:type="dxa"/>
                </w:trPr>
                <w:tc>
                  <w:tcPr>
                    <w:tcW w:w="50" w:type="pct"/>
                    <w:hideMark/>
                  </w:tcPr>
                  <w:p w:rsidR="00FA3940" w:rsidRDefault="00FA3940">
                    <w:pPr>
                      <w:pStyle w:val="Bibliography"/>
                      <w:rPr>
                        <w:noProof/>
                        <w:lang w:val="en-US"/>
                      </w:rPr>
                    </w:pPr>
                    <w:r>
                      <w:rPr>
                        <w:noProof/>
                        <w:lang w:val="en-US"/>
                      </w:rPr>
                      <w:t xml:space="preserve">[10] </w:t>
                    </w:r>
                  </w:p>
                </w:tc>
                <w:tc>
                  <w:tcPr>
                    <w:tcW w:w="0" w:type="auto"/>
                    <w:hideMark/>
                  </w:tcPr>
                  <w:p w:rsidR="00FA3940" w:rsidRDefault="00FA3940">
                    <w:pPr>
                      <w:pStyle w:val="Bibliography"/>
                      <w:rPr>
                        <w:noProof/>
                        <w:lang w:val="en-US"/>
                      </w:rPr>
                    </w:pPr>
                    <w:r>
                      <w:rPr>
                        <w:noProof/>
                        <w:lang w:val="en-US"/>
                      </w:rPr>
                      <w:t>MATLAB, "Nichols Chart, Nyquist Plot, and Bode Plot | Control Systems in Practice," 2021.</w:t>
                    </w:r>
                  </w:p>
                </w:tc>
              </w:tr>
            </w:tbl>
            <w:p w:rsidR="00FA3940" w:rsidRDefault="00FA3940">
              <w:pPr>
                <w:divId w:val="1936403736"/>
                <w:rPr>
                  <w:rFonts w:eastAsia="Times New Roman"/>
                  <w:noProof/>
                </w:rPr>
              </w:pPr>
            </w:p>
            <w:p w:rsidR="00F8348C" w:rsidRDefault="00F8348C">
              <w:r>
                <w:rPr>
                  <w:b/>
                  <w:bCs/>
                  <w:noProof/>
                </w:rPr>
                <w:fldChar w:fldCharType="end"/>
              </w:r>
            </w:p>
          </w:sdtContent>
        </w:sdt>
      </w:sdtContent>
    </w:sdt>
    <w:p w:rsidR="00F8348C" w:rsidRPr="00BA769D" w:rsidRDefault="00F8348C" w:rsidP="000320CD">
      <w:pPr>
        <w:rPr>
          <w:sz w:val="24"/>
        </w:rPr>
      </w:pPr>
    </w:p>
    <w:sectPr w:rsidR="00F8348C" w:rsidRPr="00BA769D">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157C0" w:rsidRDefault="007157C0" w:rsidP="000320CD">
      <w:pPr>
        <w:spacing w:after="0" w:line="240" w:lineRule="auto"/>
      </w:pPr>
      <w:r>
        <w:separator/>
      </w:r>
    </w:p>
  </w:endnote>
  <w:endnote w:type="continuationSeparator" w:id="0">
    <w:p w:rsidR="007157C0" w:rsidRDefault="007157C0" w:rsidP="000320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157C0" w:rsidRDefault="007157C0" w:rsidP="000320CD">
      <w:pPr>
        <w:spacing w:after="0" w:line="240" w:lineRule="auto"/>
      </w:pPr>
      <w:r>
        <w:separator/>
      </w:r>
    </w:p>
  </w:footnote>
  <w:footnote w:type="continuationSeparator" w:id="0">
    <w:p w:rsidR="007157C0" w:rsidRDefault="007157C0" w:rsidP="000320C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2921" w:rsidRDefault="00F92921">
    <w:pPr>
      <w:pStyle w:val="Header"/>
    </w:pPr>
    <w:r>
      <w:t>2019255</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7035E3"/>
    <w:multiLevelType w:val="hybridMultilevel"/>
    <w:tmpl w:val="E3E68264"/>
    <w:lvl w:ilvl="0" w:tplc="24E488D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20CD"/>
    <w:rsid w:val="000320CD"/>
    <w:rsid w:val="00033AD8"/>
    <w:rsid w:val="00053913"/>
    <w:rsid w:val="00062C26"/>
    <w:rsid w:val="000D4FC0"/>
    <w:rsid w:val="001A1E76"/>
    <w:rsid w:val="001A351F"/>
    <w:rsid w:val="001B4213"/>
    <w:rsid w:val="001F3BBE"/>
    <w:rsid w:val="002A487C"/>
    <w:rsid w:val="002B2966"/>
    <w:rsid w:val="002B341E"/>
    <w:rsid w:val="002B5A6C"/>
    <w:rsid w:val="002C4238"/>
    <w:rsid w:val="002E7449"/>
    <w:rsid w:val="00352487"/>
    <w:rsid w:val="003529F3"/>
    <w:rsid w:val="003726B5"/>
    <w:rsid w:val="00396F58"/>
    <w:rsid w:val="003A7CCF"/>
    <w:rsid w:val="003B5361"/>
    <w:rsid w:val="003D29CA"/>
    <w:rsid w:val="004328C2"/>
    <w:rsid w:val="00444889"/>
    <w:rsid w:val="004527B7"/>
    <w:rsid w:val="004547C2"/>
    <w:rsid w:val="00490A1B"/>
    <w:rsid w:val="00493651"/>
    <w:rsid w:val="004A04F5"/>
    <w:rsid w:val="004B7410"/>
    <w:rsid w:val="004F4DDF"/>
    <w:rsid w:val="004F5F30"/>
    <w:rsid w:val="00540B51"/>
    <w:rsid w:val="0056185F"/>
    <w:rsid w:val="005A7863"/>
    <w:rsid w:val="005B33C4"/>
    <w:rsid w:val="005D58EE"/>
    <w:rsid w:val="005E04B9"/>
    <w:rsid w:val="005E20F1"/>
    <w:rsid w:val="00633AFE"/>
    <w:rsid w:val="006B1292"/>
    <w:rsid w:val="007157C0"/>
    <w:rsid w:val="00740885"/>
    <w:rsid w:val="007907EB"/>
    <w:rsid w:val="007E10C3"/>
    <w:rsid w:val="007F3653"/>
    <w:rsid w:val="00824435"/>
    <w:rsid w:val="00854A51"/>
    <w:rsid w:val="00860745"/>
    <w:rsid w:val="00873FCF"/>
    <w:rsid w:val="008B35B3"/>
    <w:rsid w:val="008D4466"/>
    <w:rsid w:val="008E18A2"/>
    <w:rsid w:val="00940AAA"/>
    <w:rsid w:val="009461B2"/>
    <w:rsid w:val="009B1FD1"/>
    <w:rsid w:val="00A47972"/>
    <w:rsid w:val="00B0024D"/>
    <w:rsid w:val="00B13521"/>
    <w:rsid w:val="00B7242E"/>
    <w:rsid w:val="00BA769D"/>
    <w:rsid w:val="00BA7DA9"/>
    <w:rsid w:val="00BF347E"/>
    <w:rsid w:val="00C0439A"/>
    <w:rsid w:val="00C04765"/>
    <w:rsid w:val="00C5157E"/>
    <w:rsid w:val="00C751C0"/>
    <w:rsid w:val="00CF7C84"/>
    <w:rsid w:val="00D36AAC"/>
    <w:rsid w:val="00D6717B"/>
    <w:rsid w:val="00DA1A50"/>
    <w:rsid w:val="00DD3DE7"/>
    <w:rsid w:val="00E67251"/>
    <w:rsid w:val="00E852AF"/>
    <w:rsid w:val="00E960E6"/>
    <w:rsid w:val="00EA6601"/>
    <w:rsid w:val="00EB69F6"/>
    <w:rsid w:val="00EC39B1"/>
    <w:rsid w:val="00F11B21"/>
    <w:rsid w:val="00F8348C"/>
    <w:rsid w:val="00F92921"/>
    <w:rsid w:val="00FA3940"/>
    <w:rsid w:val="00FF6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52884BC-122B-423D-B867-78EEAA480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8348C"/>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20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0CD"/>
  </w:style>
  <w:style w:type="paragraph" w:styleId="Footer">
    <w:name w:val="footer"/>
    <w:basedOn w:val="Normal"/>
    <w:link w:val="FooterChar"/>
    <w:uiPriority w:val="99"/>
    <w:unhideWhenUsed/>
    <w:rsid w:val="000320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0CD"/>
  </w:style>
  <w:style w:type="table" w:styleId="TableGrid">
    <w:name w:val="Table Grid"/>
    <w:basedOn w:val="TableNormal"/>
    <w:uiPriority w:val="39"/>
    <w:rsid w:val="009461B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56185F"/>
    <w:pPr>
      <w:ind w:left="720"/>
      <w:contextualSpacing/>
    </w:pPr>
  </w:style>
  <w:style w:type="character" w:customStyle="1" w:styleId="Heading1Char">
    <w:name w:val="Heading 1 Char"/>
    <w:basedOn w:val="DefaultParagraphFont"/>
    <w:link w:val="Heading1"/>
    <w:uiPriority w:val="9"/>
    <w:rsid w:val="00F8348C"/>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834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1602957">
      <w:bodyDiv w:val="1"/>
      <w:marLeft w:val="0"/>
      <w:marRight w:val="0"/>
      <w:marTop w:val="0"/>
      <w:marBottom w:val="0"/>
      <w:divBdr>
        <w:top w:val="none" w:sz="0" w:space="0" w:color="auto"/>
        <w:left w:val="none" w:sz="0" w:space="0" w:color="auto"/>
        <w:bottom w:val="none" w:sz="0" w:space="0" w:color="auto"/>
        <w:right w:val="none" w:sz="0" w:space="0" w:color="auto"/>
      </w:divBdr>
    </w:div>
    <w:div w:id="179782754">
      <w:bodyDiv w:val="1"/>
      <w:marLeft w:val="0"/>
      <w:marRight w:val="0"/>
      <w:marTop w:val="0"/>
      <w:marBottom w:val="0"/>
      <w:divBdr>
        <w:top w:val="none" w:sz="0" w:space="0" w:color="auto"/>
        <w:left w:val="none" w:sz="0" w:space="0" w:color="auto"/>
        <w:bottom w:val="none" w:sz="0" w:space="0" w:color="auto"/>
        <w:right w:val="none" w:sz="0" w:space="0" w:color="auto"/>
      </w:divBdr>
    </w:div>
    <w:div w:id="191655796">
      <w:bodyDiv w:val="1"/>
      <w:marLeft w:val="0"/>
      <w:marRight w:val="0"/>
      <w:marTop w:val="0"/>
      <w:marBottom w:val="0"/>
      <w:divBdr>
        <w:top w:val="none" w:sz="0" w:space="0" w:color="auto"/>
        <w:left w:val="none" w:sz="0" w:space="0" w:color="auto"/>
        <w:bottom w:val="none" w:sz="0" w:space="0" w:color="auto"/>
        <w:right w:val="none" w:sz="0" w:space="0" w:color="auto"/>
      </w:divBdr>
    </w:div>
    <w:div w:id="233202052">
      <w:bodyDiv w:val="1"/>
      <w:marLeft w:val="0"/>
      <w:marRight w:val="0"/>
      <w:marTop w:val="0"/>
      <w:marBottom w:val="0"/>
      <w:divBdr>
        <w:top w:val="none" w:sz="0" w:space="0" w:color="auto"/>
        <w:left w:val="none" w:sz="0" w:space="0" w:color="auto"/>
        <w:bottom w:val="none" w:sz="0" w:space="0" w:color="auto"/>
        <w:right w:val="none" w:sz="0" w:space="0" w:color="auto"/>
      </w:divBdr>
    </w:div>
    <w:div w:id="303776673">
      <w:bodyDiv w:val="1"/>
      <w:marLeft w:val="0"/>
      <w:marRight w:val="0"/>
      <w:marTop w:val="0"/>
      <w:marBottom w:val="0"/>
      <w:divBdr>
        <w:top w:val="none" w:sz="0" w:space="0" w:color="auto"/>
        <w:left w:val="none" w:sz="0" w:space="0" w:color="auto"/>
        <w:bottom w:val="none" w:sz="0" w:space="0" w:color="auto"/>
        <w:right w:val="none" w:sz="0" w:space="0" w:color="auto"/>
      </w:divBdr>
    </w:div>
    <w:div w:id="329135887">
      <w:bodyDiv w:val="1"/>
      <w:marLeft w:val="0"/>
      <w:marRight w:val="0"/>
      <w:marTop w:val="0"/>
      <w:marBottom w:val="0"/>
      <w:divBdr>
        <w:top w:val="none" w:sz="0" w:space="0" w:color="auto"/>
        <w:left w:val="none" w:sz="0" w:space="0" w:color="auto"/>
        <w:bottom w:val="none" w:sz="0" w:space="0" w:color="auto"/>
        <w:right w:val="none" w:sz="0" w:space="0" w:color="auto"/>
      </w:divBdr>
    </w:div>
    <w:div w:id="343942540">
      <w:bodyDiv w:val="1"/>
      <w:marLeft w:val="0"/>
      <w:marRight w:val="0"/>
      <w:marTop w:val="0"/>
      <w:marBottom w:val="0"/>
      <w:divBdr>
        <w:top w:val="none" w:sz="0" w:space="0" w:color="auto"/>
        <w:left w:val="none" w:sz="0" w:space="0" w:color="auto"/>
        <w:bottom w:val="none" w:sz="0" w:space="0" w:color="auto"/>
        <w:right w:val="none" w:sz="0" w:space="0" w:color="auto"/>
      </w:divBdr>
    </w:div>
    <w:div w:id="346837032">
      <w:bodyDiv w:val="1"/>
      <w:marLeft w:val="0"/>
      <w:marRight w:val="0"/>
      <w:marTop w:val="0"/>
      <w:marBottom w:val="0"/>
      <w:divBdr>
        <w:top w:val="none" w:sz="0" w:space="0" w:color="auto"/>
        <w:left w:val="none" w:sz="0" w:space="0" w:color="auto"/>
        <w:bottom w:val="none" w:sz="0" w:space="0" w:color="auto"/>
        <w:right w:val="none" w:sz="0" w:space="0" w:color="auto"/>
      </w:divBdr>
    </w:div>
    <w:div w:id="489374324">
      <w:bodyDiv w:val="1"/>
      <w:marLeft w:val="0"/>
      <w:marRight w:val="0"/>
      <w:marTop w:val="0"/>
      <w:marBottom w:val="0"/>
      <w:divBdr>
        <w:top w:val="none" w:sz="0" w:space="0" w:color="auto"/>
        <w:left w:val="none" w:sz="0" w:space="0" w:color="auto"/>
        <w:bottom w:val="none" w:sz="0" w:space="0" w:color="auto"/>
        <w:right w:val="none" w:sz="0" w:space="0" w:color="auto"/>
      </w:divBdr>
    </w:div>
    <w:div w:id="490368815">
      <w:bodyDiv w:val="1"/>
      <w:marLeft w:val="0"/>
      <w:marRight w:val="0"/>
      <w:marTop w:val="0"/>
      <w:marBottom w:val="0"/>
      <w:divBdr>
        <w:top w:val="none" w:sz="0" w:space="0" w:color="auto"/>
        <w:left w:val="none" w:sz="0" w:space="0" w:color="auto"/>
        <w:bottom w:val="none" w:sz="0" w:space="0" w:color="auto"/>
        <w:right w:val="none" w:sz="0" w:space="0" w:color="auto"/>
      </w:divBdr>
    </w:div>
    <w:div w:id="541945796">
      <w:bodyDiv w:val="1"/>
      <w:marLeft w:val="0"/>
      <w:marRight w:val="0"/>
      <w:marTop w:val="0"/>
      <w:marBottom w:val="0"/>
      <w:divBdr>
        <w:top w:val="none" w:sz="0" w:space="0" w:color="auto"/>
        <w:left w:val="none" w:sz="0" w:space="0" w:color="auto"/>
        <w:bottom w:val="none" w:sz="0" w:space="0" w:color="auto"/>
        <w:right w:val="none" w:sz="0" w:space="0" w:color="auto"/>
      </w:divBdr>
    </w:div>
    <w:div w:id="667832745">
      <w:bodyDiv w:val="1"/>
      <w:marLeft w:val="0"/>
      <w:marRight w:val="0"/>
      <w:marTop w:val="0"/>
      <w:marBottom w:val="0"/>
      <w:divBdr>
        <w:top w:val="none" w:sz="0" w:space="0" w:color="auto"/>
        <w:left w:val="none" w:sz="0" w:space="0" w:color="auto"/>
        <w:bottom w:val="none" w:sz="0" w:space="0" w:color="auto"/>
        <w:right w:val="none" w:sz="0" w:space="0" w:color="auto"/>
      </w:divBdr>
    </w:div>
    <w:div w:id="692077597">
      <w:bodyDiv w:val="1"/>
      <w:marLeft w:val="0"/>
      <w:marRight w:val="0"/>
      <w:marTop w:val="0"/>
      <w:marBottom w:val="0"/>
      <w:divBdr>
        <w:top w:val="none" w:sz="0" w:space="0" w:color="auto"/>
        <w:left w:val="none" w:sz="0" w:space="0" w:color="auto"/>
        <w:bottom w:val="none" w:sz="0" w:space="0" w:color="auto"/>
        <w:right w:val="none" w:sz="0" w:space="0" w:color="auto"/>
      </w:divBdr>
    </w:div>
    <w:div w:id="702368999">
      <w:bodyDiv w:val="1"/>
      <w:marLeft w:val="0"/>
      <w:marRight w:val="0"/>
      <w:marTop w:val="0"/>
      <w:marBottom w:val="0"/>
      <w:divBdr>
        <w:top w:val="none" w:sz="0" w:space="0" w:color="auto"/>
        <w:left w:val="none" w:sz="0" w:space="0" w:color="auto"/>
        <w:bottom w:val="none" w:sz="0" w:space="0" w:color="auto"/>
        <w:right w:val="none" w:sz="0" w:space="0" w:color="auto"/>
      </w:divBdr>
    </w:div>
    <w:div w:id="715350811">
      <w:bodyDiv w:val="1"/>
      <w:marLeft w:val="0"/>
      <w:marRight w:val="0"/>
      <w:marTop w:val="0"/>
      <w:marBottom w:val="0"/>
      <w:divBdr>
        <w:top w:val="none" w:sz="0" w:space="0" w:color="auto"/>
        <w:left w:val="none" w:sz="0" w:space="0" w:color="auto"/>
        <w:bottom w:val="none" w:sz="0" w:space="0" w:color="auto"/>
        <w:right w:val="none" w:sz="0" w:space="0" w:color="auto"/>
      </w:divBdr>
    </w:div>
    <w:div w:id="735013155">
      <w:bodyDiv w:val="1"/>
      <w:marLeft w:val="0"/>
      <w:marRight w:val="0"/>
      <w:marTop w:val="0"/>
      <w:marBottom w:val="0"/>
      <w:divBdr>
        <w:top w:val="none" w:sz="0" w:space="0" w:color="auto"/>
        <w:left w:val="none" w:sz="0" w:space="0" w:color="auto"/>
        <w:bottom w:val="none" w:sz="0" w:space="0" w:color="auto"/>
        <w:right w:val="none" w:sz="0" w:space="0" w:color="auto"/>
      </w:divBdr>
    </w:div>
    <w:div w:id="739789569">
      <w:bodyDiv w:val="1"/>
      <w:marLeft w:val="0"/>
      <w:marRight w:val="0"/>
      <w:marTop w:val="0"/>
      <w:marBottom w:val="0"/>
      <w:divBdr>
        <w:top w:val="none" w:sz="0" w:space="0" w:color="auto"/>
        <w:left w:val="none" w:sz="0" w:space="0" w:color="auto"/>
        <w:bottom w:val="none" w:sz="0" w:space="0" w:color="auto"/>
        <w:right w:val="none" w:sz="0" w:space="0" w:color="auto"/>
      </w:divBdr>
    </w:div>
    <w:div w:id="740715455">
      <w:bodyDiv w:val="1"/>
      <w:marLeft w:val="0"/>
      <w:marRight w:val="0"/>
      <w:marTop w:val="0"/>
      <w:marBottom w:val="0"/>
      <w:divBdr>
        <w:top w:val="none" w:sz="0" w:space="0" w:color="auto"/>
        <w:left w:val="none" w:sz="0" w:space="0" w:color="auto"/>
        <w:bottom w:val="none" w:sz="0" w:space="0" w:color="auto"/>
        <w:right w:val="none" w:sz="0" w:space="0" w:color="auto"/>
      </w:divBdr>
    </w:div>
    <w:div w:id="744108708">
      <w:bodyDiv w:val="1"/>
      <w:marLeft w:val="0"/>
      <w:marRight w:val="0"/>
      <w:marTop w:val="0"/>
      <w:marBottom w:val="0"/>
      <w:divBdr>
        <w:top w:val="none" w:sz="0" w:space="0" w:color="auto"/>
        <w:left w:val="none" w:sz="0" w:space="0" w:color="auto"/>
        <w:bottom w:val="none" w:sz="0" w:space="0" w:color="auto"/>
        <w:right w:val="none" w:sz="0" w:space="0" w:color="auto"/>
      </w:divBdr>
    </w:div>
    <w:div w:id="816386737">
      <w:bodyDiv w:val="1"/>
      <w:marLeft w:val="0"/>
      <w:marRight w:val="0"/>
      <w:marTop w:val="0"/>
      <w:marBottom w:val="0"/>
      <w:divBdr>
        <w:top w:val="none" w:sz="0" w:space="0" w:color="auto"/>
        <w:left w:val="none" w:sz="0" w:space="0" w:color="auto"/>
        <w:bottom w:val="none" w:sz="0" w:space="0" w:color="auto"/>
        <w:right w:val="none" w:sz="0" w:space="0" w:color="auto"/>
      </w:divBdr>
    </w:div>
    <w:div w:id="830680841">
      <w:bodyDiv w:val="1"/>
      <w:marLeft w:val="0"/>
      <w:marRight w:val="0"/>
      <w:marTop w:val="0"/>
      <w:marBottom w:val="0"/>
      <w:divBdr>
        <w:top w:val="none" w:sz="0" w:space="0" w:color="auto"/>
        <w:left w:val="none" w:sz="0" w:space="0" w:color="auto"/>
        <w:bottom w:val="none" w:sz="0" w:space="0" w:color="auto"/>
        <w:right w:val="none" w:sz="0" w:space="0" w:color="auto"/>
      </w:divBdr>
    </w:div>
    <w:div w:id="836924097">
      <w:bodyDiv w:val="1"/>
      <w:marLeft w:val="0"/>
      <w:marRight w:val="0"/>
      <w:marTop w:val="0"/>
      <w:marBottom w:val="0"/>
      <w:divBdr>
        <w:top w:val="none" w:sz="0" w:space="0" w:color="auto"/>
        <w:left w:val="none" w:sz="0" w:space="0" w:color="auto"/>
        <w:bottom w:val="none" w:sz="0" w:space="0" w:color="auto"/>
        <w:right w:val="none" w:sz="0" w:space="0" w:color="auto"/>
      </w:divBdr>
    </w:div>
    <w:div w:id="868371838">
      <w:bodyDiv w:val="1"/>
      <w:marLeft w:val="0"/>
      <w:marRight w:val="0"/>
      <w:marTop w:val="0"/>
      <w:marBottom w:val="0"/>
      <w:divBdr>
        <w:top w:val="none" w:sz="0" w:space="0" w:color="auto"/>
        <w:left w:val="none" w:sz="0" w:space="0" w:color="auto"/>
        <w:bottom w:val="none" w:sz="0" w:space="0" w:color="auto"/>
        <w:right w:val="none" w:sz="0" w:space="0" w:color="auto"/>
      </w:divBdr>
    </w:div>
    <w:div w:id="920211756">
      <w:bodyDiv w:val="1"/>
      <w:marLeft w:val="0"/>
      <w:marRight w:val="0"/>
      <w:marTop w:val="0"/>
      <w:marBottom w:val="0"/>
      <w:divBdr>
        <w:top w:val="none" w:sz="0" w:space="0" w:color="auto"/>
        <w:left w:val="none" w:sz="0" w:space="0" w:color="auto"/>
        <w:bottom w:val="none" w:sz="0" w:space="0" w:color="auto"/>
        <w:right w:val="none" w:sz="0" w:space="0" w:color="auto"/>
      </w:divBdr>
    </w:div>
    <w:div w:id="940262168">
      <w:bodyDiv w:val="1"/>
      <w:marLeft w:val="0"/>
      <w:marRight w:val="0"/>
      <w:marTop w:val="0"/>
      <w:marBottom w:val="0"/>
      <w:divBdr>
        <w:top w:val="none" w:sz="0" w:space="0" w:color="auto"/>
        <w:left w:val="none" w:sz="0" w:space="0" w:color="auto"/>
        <w:bottom w:val="none" w:sz="0" w:space="0" w:color="auto"/>
        <w:right w:val="none" w:sz="0" w:space="0" w:color="auto"/>
      </w:divBdr>
    </w:div>
    <w:div w:id="965508508">
      <w:bodyDiv w:val="1"/>
      <w:marLeft w:val="0"/>
      <w:marRight w:val="0"/>
      <w:marTop w:val="0"/>
      <w:marBottom w:val="0"/>
      <w:divBdr>
        <w:top w:val="none" w:sz="0" w:space="0" w:color="auto"/>
        <w:left w:val="none" w:sz="0" w:space="0" w:color="auto"/>
        <w:bottom w:val="none" w:sz="0" w:space="0" w:color="auto"/>
        <w:right w:val="none" w:sz="0" w:space="0" w:color="auto"/>
      </w:divBdr>
    </w:div>
    <w:div w:id="1015306203">
      <w:bodyDiv w:val="1"/>
      <w:marLeft w:val="0"/>
      <w:marRight w:val="0"/>
      <w:marTop w:val="0"/>
      <w:marBottom w:val="0"/>
      <w:divBdr>
        <w:top w:val="none" w:sz="0" w:space="0" w:color="auto"/>
        <w:left w:val="none" w:sz="0" w:space="0" w:color="auto"/>
        <w:bottom w:val="none" w:sz="0" w:space="0" w:color="auto"/>
        <w:right w:val="none" w:sz="0" w:space="0" w:color="auto"/>
      </w:divBdr>
    </w:div>
    <w:div w:id="1038580881">
      <w:bodyDiv w:val="1"/>
      <w:marLeft w:val="0"/>
      <w:marRight w:val="0"/>
      <w:marTop w:val="0"/>
      <w:marBottom w:val="0"/>
      <w:divBdr>
        <w:top w:val="none" w:sz="0" w:space="0" w:color="auto"/>
        <w:left w:val="none" w:sz="0" w:space="0" w:color="auto"/>
        <w:bottom w:val="none" w:sz="0" w:space="0" w:color="auto"/>
        <w:right w:val="none" w:sz="0" w:space="0" w:color="auto"/>
      </w:divBdr>
    </w:div>
    <w:div w:id="1048066542">
      <w:bodyDiv w:val="1"/>
      <w:marLeft w:val="0"/>
      <w:marRight w:val="0"/>
      <w:marTop w:val="0"/>
      <w:marBottom w:val="0"/>
      <w:divBdr>
        <w:top w:val="none" w:sz="0" w:space="0" w:color="auto"/>
        <w:left w:val="none" w:sz="0" w:space="0" w:color="auto"/>
        <w:bottom w:val="none" w:sz="0" w:space="0" w:color="auto"/>
        <w:right w:val="none" w:sz="0" w:space="0" w:color="auto"/>
      </w:divBdr>
    </w:div>
    <w:div w:id="1051735274">
      <w:bodyDiv w:val="1"/>
      <w:marLeft w:val="0"/>
      <w:marRight w:val="0"/>
      <w:marTop w:val="0"/>
      <w:marBottom w:val="0"/>
      <w:divBdr>
        <w:top w:val="none" w:sz="0" w:space="0" w:color="auto"/>
        <w:left w:val="none" w:sz="0" w:space="0" w:color="auto"/>
        <w:bottom w:val="none" w:sz="0" w:space="0" w:color="auto"/>
        <w:right w:val="none" w:sz="0" w:space="0" w:color="auto"/>
      </w:divBdr>
    </w:div>
    <w:div w:id="1076979467">
      <w:bodyDiv w:val="1"/>
      <w:marLeft w:val="0"/>
      <w:marRight w:val="0"/>
      <w:marTop w:val="0"/>
      <w:marBottom w:val="0"/>
      <w:divBdr>
        <w:top w:val="none" w:sz="0" w:space="0" w:color="auto"/>
        <w:left w:val="none" w:sz="0" w:space="0" w:color="auto"/>
        <w:bottom w:val="none" w:sz="0" w:space="0" w:color="auto"/>
        <w:right w:val="none" w:sz="0" w:space="0" w:color="auto"/>
      </w:divBdr>
    </w:div>
    <w:div w:id="1114860472">
      <w:bodyDiv w:val="1"/>
      <w:marLeft w:val="0"/>
      <w:marRight w:val="0"/>
      <w:marTop w:val="0"/>
      <w:marBottom w:val="0"/>
      <w:divBdr>
        <w:top w:val="none" w:sz="0" w:space="0" w:color="auto"/>
        <w:left w:val="none" w:sz="0" w:space="0" w:color="auto"/>
        <w:bottom w:val="none" w:sz="0" w:space="0" w:color="auto"/>
        <w:right w:val="none" w:sz="0" w:space="0" w:color="auto"/>
      </w:divBdr>
    </w:div>
    <w:div w:id="1126851845">
      <w:bodyDiv w:val="1"/>
      <w:marLeft w:val="0"/>
      <w:marRight w:val="0"/>
      <w:marTop w:val="0"/>
      <w:marBottom w:val="0"/>
      <w:divBdr>
        <w:top w:val="none" w:sz="0" w:space="0" w:color="auto"/>
        <w:left w:val="none" w:sz="0" w:space="0" w:color="auto"/>
        <w:bottom w:val="none" w:sz="0" w:space="0" w:color="auto"/>
        <w:right w:val="none" w:sz="0" w:space="0" w:color="auto"/>
      </w:divBdr>
    </w:div>
    <w:div w:id="1135215358">
      <w:bodyDiv w:val="1"/>
      <w:marLeft w:val="0"/>
      <w:marRight w:val="0"/>
      <w:marTop w:val="0"/>
      <w:marBottom w:val="0"/>
      <w:divBdr>
        <w:top w:val="none" w:sz="0" w:space="0" w:color="auto"/>
        <w:left w:val="none" w:sz="0" w:space="0" w:color="auto"/>
        <w:bottom w:val="none" w:sz="0" w:space="0" w:color="auto"/>
        <w:right w:val="none" w:sz="0" w:space="0" w:color="auto"/>
      </w:divBdr>
    </w:div>
    <w:div w:id="1170875829">
      <w:bodyDiv w:val="1"/>
      <w:marLeft w:val="0"/>
      <w:marRight w:val="0"/>
      <w:marTop w:val="0"/>
      <w:marBottom w:val="0"/>
      <w:divBdr>
        <w:top w:val="none" w:sz="0" w:space="0" w:color="auto"/>
        <w:left w:val="none" w:sz="0" w:space="0" w:color="auto"/>
        <w:bottom w:val="none" w:sz="0" w:space="0" w:color="auto"/>
        <w:right w:val="none" w:sz="0" w:space="0" w:color="auto"/>
      </w:divBdr>
    </w:div>
    <w:div w:id="1199852817">
      <w:bodyDiv w:val="1"/>
      <w:marLeft w:val="0"/>
      <w:marRight w:val="0"/>
      <w:marTop w:val="0"/>
      <w:marBottom w:val="0"/>
      <w:divBdr>
        <w:top w:val="none" w:sz="0" w:space="0" w:color="auto"/>
        <w:left w:val="none" w:sz="0" w:space="0" w:color="auto"/>
        <w:bottom w:val="none" w:sz="0" w:space="0" w:color="auto"/>
        <w:right w:val="none" w:sz="0" w:space="0" w:color="auto"/>
      </w:divBdr>
    </w:div>
    <w:div w:id="1202204481">
      <w:bodyDiv w:val="1"/>
      <w:marLeft w:val="0"/>
      <w:marRight w:val="0"/>
      <w:marTop w:val="0"/>
      <w:marBottom w:val="0"/>
      <w:divBdr>
        <w:top w:val="none" w:sz="0" w:space="0" w:color="auto"/>
        <w:left w:val="none" w:sz="0" w:space="0" w:color="auto"/>
        <w:bottom w:val="none" w:sz="0" w:space="0" w:color="auto"/>
        <w:right w:val="none" w:sz="0" w:space="0" w:color="auto"/>
      </w:divBdr>
    </w:div>
    <w:div w:id="1237284751">
      <w:bodyDiv w:val="1"/>
      <w:marLeft w:val="0"/>
      <w:marRight w:val="0"/>
      <w:marTop w:val="0"/>
      <w:marBottom w:val="0"/>
      <w:divBdr>
        <w:top w:val="none" w:sz="0" w:space="0" w:color="auto"/>
        <w:left w:val="none" w:sz="0" w:space="0" w:color="auto"/>
        <w:bottom w:val="none" w:sz="0" w:space="0" w:color="auto"/>
        <w:right w:val="none" w:sz="0" w:space="0" w:color="auto"/>
      </w:divBdr>
    </w:div>
    <w:div w:id="1265965496">
      <w:bodyDiv w:val="1"/>
      <w:marLeft w:val="0"/>
      <w:marRight w:val="0"/>
      <w:marTop w:val="0"/>
      <w:marBottom w:val="0"/>
      <w:divBdr>
        <w:top w:val="none" w:sz="0" w:space="0" w:color="auto"/>
        <w:left w:val="none" w:sz="0" w:space="0" w:color="auto"/>
        <w:bottom w:val="none" w:sz="0" w:space="0" w:color="auto"/>
        <w:right w:val="none" w:sz="0" w:space="0" w:color="auto"/>
      </w:divBdr>
    </w:div>
    <w:div w:id="1440100277">
      <w:bodyDiv w:val="1"/>
      <w:marLeft w:val="0"/>
      <w:marRight w:val="0"/>
      <w:marTop w:val="0"/>
      <w:marBottom w:val="0"/>
      <w:divBdr>
        <w:top w:val="none" w:sz="0" w:space="0" w:color="auto"/>
        <w:left w:val="none" w:sz="0" w:space="0" w:color="auto"/>
        <w:bottom w:val="none" w:sz="0" w:space="0" w:color="auto"/>
        <w:right w:val="none" w:sz="0" w:space="0" w:color="auto"/>
      </w:divBdr>
    </w:div>
    <w:div w:id="1451166663">
      <w:bodyDiv w:val="1"/>
      <w:marLeft w:val="0"/>
      <w:marRight w:val="0"/>
      <w:marTop w:val="0"/>
      <w:marBottom w:val="0"/>
      <w:divBdr>
        <w:top w:val="none" w:sz="0" w:space="0" w:color="auto"/>
        <w:left w:val="none" w:sz="0" w:space="0" w:color="auto"/>
        <w:bottom w:val="none" w:sz="0" w:space="0" w:color="auto"/>
        <w:right w:val="none" w:sz="0" w:space="0" w:color="auto"/>
      </w:divBdr>
    </w:div>
    <w:div w:id="1505558806">
      <w:bodyDiv w:val="1"/>
      <w:marLeft w:val="0"/>
      <w:marRight w:val="0"/>
      <w:marTop w:val="0"/>
      <w:marBottom w:val="0"/>
      <w:divBdr>
        <w:top w:val="none" w:sz="0" w:space="0" w:color="auto"/>
        <w:left w:val="none" w:sz="0" w:space="0" w:color="auto"/>
        <w:bottom w:val="none" w:sz="0" w:space="0" w:color="auto"/>
        <w:right w:val="none" w:sz="0" w:space="0" w:color="auto"/>
      </w:divBdr>
    </w:div>
    <w:div w:id="1578705817">
      <w:bodyDiv w:val="1"/>
      <w:marLeft w:val="0"/>
      <w:marRight w:val="0"/>
      <w:marTop w:val="0"/>
      <w:marBottom w:val="0"/>
      <w:divBdr>
        <w:top w:val="none" w:sz="0" w:space="0" w:color="auto"/>
        <w:left w:val="none" w:sz="0" w:space="0" w:color="auto"/>
        <w:bottom w:val="none" w:sz="0" w:space="0" w:color="auto"/>
        <w:right w:val="none" w:sz="0" w:space="0" w:color="auto"/>
      </w:divBdr>
    </w:div>
    <w:div w:id="1617251482">
      <w:bodyDiv w:val="1"/>
      <w:marLeft w:val="0"/>
      <w:marRight w:val="0"/>
      <w:marTop w:val="0"/>
      <w:marBottom w:val="0"/>
      <w:divBdr>
        <w:top w:val="none" w:sz="0" w:space="0" w:color="auto"/>
        <w:left w:val="none" w:sz="0" w:space="0" w:color="auto"/>
        <w:bottom w:val="none" w:sz="0" w:space="0" w:color="auto"/>
        <w:right w:val="none" w:sz="0" w:space="0" w:color="auto"/>
      </w:divBdr>
    </w:div>
    <w:div w:id="1653948058">
      <w:bodyDiv w:val="1"/>
      <w:marLeft w:val="0"/>
      <w:marRight w:val="0"/>
      <w:marTop w:val="0"/>
      <w:marBottom w:val="0"/>
      <w:divBdr>
        <w:top w:val="none" w:sz="0" w:space="0" w:color="auto"/>
        <w:left w:val="none" w:sz="0" w:space="0" w:color="auto"/>
        <w:bottom w:val="none" w:sz="0" w:space="0" w:color="auto"/>
        <w:right w:val="none" w:sz="0" w:space="0" w:color="auto"/>
      </w:divBdr>
    </w:div>
    <w:div w:id="1671180619">
      <w:bodyDiv w:val="1"/>
      <w:marLeft w:val="0"/>
      <w:marRight w:val="0"/>
      <w:marTop w:val="0"/>
      <w:marBottom w:val="0"/>
      <w:divBdr>
        <w:top w:val="none" w:sz="0" w:space="0" w:color="auto"/>
        <w:left w:val="none" w:sz="0" w:space="0" w:color="auto"/>
        <w:bottom w:val="none" w:sz="0" w:space="0" w:color="auto"/>
        <w:right w:val="none" w:sz="0" w:space="0" w:color="auto"/>
      </w:divBdr>
    </w:div>
    <w:div w:id="1782261633">
      <w:bodyDiv w:val="1"/>
      <w:marLeft w:val="0"/>
      <w:marRight w:val="0"/>
      <w:marTop w:val="0"/>
      <w:marBottom w:val="0"/>
      <w:divBdr>
        <w:top w:val="none" w:sz="0" w:space="0" w:color="auto"/>
        <w:left w:val="none" w:sz="0" w:space="0" w:color="auto"/>
        <w:bottom w:val="none" w:sz="0" w:space="0" w:color="auto"/>
        <w:right w:val="none" w:sz="0" w:space="0" w:color="auto"/>
      </w:divBdr>
    </w:div>
    <w:div w:id="1803232520">
      <w:bodyDiv w:val="1"/>
      <w:marLeft w:val="0"/>
      <w:marRight w:val="0"/>
      <w:marTop w:val="0"/>
      <w:marBottom w:val="0"/>
      <w:divBdr>
        <w:top w:val="none" w:sz="0" w:space="0" w:color="auto"/>
        <w:left w:val="none" w:sz="0" w:space="0" w:color="auto"/>
        <w:bottom w:val="none" w:sz="0" w:space="0" w:color="auto"/>
        <w:right w:val="none" w:sz="0" w:space="0" w:color="auto"/>
      </w:divBdr>
    </w:div>
    <w:div w:id="1815491361">
      <w:bodyDiv w:val="1"/>
      <w:marLeft w:val="0"/>
      <w:marRight w:val="0"/>
      <w:marTop w:val="0"/>
      <w:marBottom w:val="0"/>
      <w:divBdr>
        <w:top w:val="none" w:sz="0" w:space="0" w:color="auto"/>
        <w:left w:val="none" w:sz="0" w:space="0" w:color="auto"/>
        <w:bottom w:val="none" w:sz="0" w:space="0" w:color="auto"/>
        <w:right w:val="none" w:sz="0" w:space="0" w:color="auto"/>
      </w:divBdr>
    </w:div>
    <w:div w:id="1894348936">
      <w:bodyDiv w:val="1"/>
      <w:marLeft w:val="0"/>
      <w:marRight w:val="0"/>
      <w:marTop w:val="0"/>
      <w:marBottom w:val="0"/>
      <w:divBdr>
        <w:top w:val="none" w:sz="0" w:space="0" w:color="auto"/>
        <w:left w:val="none" w:sz="0" w:space="0" w:color="auto"/>
        <w:bottom w:val="none" w:sz="0" w:space="0" w:color="auto"/>
        <w:right w:val="none" w:sz="0" w:space="0" w:color="auto"/>
      </w:divBdr>
    </w:div>
    <w:div w:id="1908372721">
      <w:bodyDiv w:val="1"/>
      <w:marLeft w:val="0"/>
      <w:marRight w:val="0"/>
      <w:marTop w:val="0"/>
      <w:marBottom w:val="0"/>
      <w:divBdr>
        <w:top w:val="none" w:sz="0" w:space="0" w:color="auto"/>
        <w:left w:val="none" w:sz="0" w:space="0" w:color="auto"/>
        <w:bottom w:val="none" w:sz="0" w:space="0" w:color="auto"/>
        <w:right w:val="none" w:sz="0" w:space="0" w:color="auto"/>
      </w:divBdr>
    </w:div>
    <w:div w:id="1920825224">
      <w:bodyDiv w:val="1"/>
      <w:marLeft w:val="0"/>
      <w:marRight w:val="0"/>
      <w:marTop w:val="0"/>
      <w:marBottom w:val="0"/>
      <w:divBdr>
        <w:top w:val="none" w:sz="0" w:space="0" w:color="auto"/>
        <w:left w:val="none" w:sz="0" w:space="0" w:color="auto"/>
        <w:bottom w:val="none" w:sz="0" w:space="0" w:color="auto"/>
        <w:right w:val="none" w:sz="0" w:space="0" w:color="auto"/>
      </w:divBdr>
    </w:div>
    <w:div w:id="1936207697">
      <w:bodyDiv w:val="1"/>
      <w:marLeft w:val="0"/>
      <w:marRight w:val="0"/>
      <w:marTop w:val="0"/>
      <w:marBottom w:val="0"/>
      <w:divBdr>
        <w:top w:val="none" w:sz="0" w:space="0" w:color="auto"/>
        <w:left w:val="none" w:sz="0" w:space="0" w:color="auto"/>
        <w:bottom w:val="none" w:sz="0" w:space="0" w:color="auto"/>
        <w:right w:val="none" w:sz="0" w:space="0" w:color="auto"/>
      </w:divBdr>
    </w:div>
    <w:div w:id="1936403736">
      <w:bodyDiv w:val="1"/>
      <w:marLeft w:val="0"/>
      <w:marRight w:val="0"/>
      <w:marTop w:val="0"/>
      <w:marBottom w:val="0"/>
      <w:divBdr>
        <w:top w:val="none" w:sz="0" w:space="0" w:color="auto"/>
        <w:left w:val="none" w:sz="0" w:space="0" w:color="auto"/>
        <w:bottom w:val="none" w:sz="0" w:space="0" w:color="auto"/>
        <w:right w:val="none" w:sz="0" w:space="0" w:color="auto"/>
      </w:divBdr>
    </w:div>
    <w:div w:id="2083794898">
      <w:bodyDiv w:val="1"/>
      <w:marLeft w:val="0"/>
      <w:marRight w:val="0"/>
      <w:marTop w:val="0"/>
      <w:marBottom w:val="0"/>
      <w:divBdr>
        <w:top w:val="none" w:sz="0" w:space="0" w:color="auto"/>
        <w:left w:val="none" w:sz="0" w:space="0" w:color="auto"/>
        <w:bottom w:val="none" w:sz="0" w:space="0" w:color="auto"/>
        <w:right w:val="none" w:sz="0" w:space="0" w:color="auto"/>
      </w:divBdr>
    </w:div>
    <w:div w:id="2110656125">
      <w:bodyDiv w:val="1"/>
      <w:marLeft w:val="0"/>
      <w:marRight w:val="0"/>
      <w:marTop w:val="0"/>
      <w:marBottom w:val="0"/>
      <w:divBdr>
        <w:top w:val="none" w:sz="0" w:space="0" w:color="auto"/>
        <w:left w:val="none" w:sz="0" w:space="0" w:color="auto"/>
        <w:bottom w:val="none" w:sz="0" w:space="0" w:color="auto"/>
        <w:right w:val="none" w:sz="0" w:space="0" w:color="auto"/>
      </w:divBdr>
    </w:div>
    <w:div w:id="2124037378">
      <w:bodyDiv w:val="1"/>
      <w:marLeft w:val="0"/>
      <w:marRight w:val="0"/>
      <w:marTop w:val="0"/>
      <w:marBottom w:val="0"/>
      <w:divBdr>
        <w:top w:val="none" w:sz="0" w:space="0" w:color="auto"/>
        <w:left w:val="none" w:sz="0" w:space="0" w:color="auto"/>
        <w:bottom w:val="none" w:sz="0" w:space="0" w:color="auto"/>
        <w:right w:val="none" w:sz="0" w:space="0" w:color="auto"/>
      </w:divBdr>
    </w:div>
    <w:div w:id="2134901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numbering" Target="numbering.xml"/><Relationship Id="rId16" Type="http://schemas.microsoft.com/office/2007/relationships/hdphoto" Target="media/hdphoto1.wdp"/><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Cec</b:Tag>
    <b:SourceType>JournalArticle</b:SourceType>
    <b:Guid>{95B045E6-2DBE-4572-9685-A92220A29790}</b:Guid>
    <b:Author>
      <b:Author>
        <b:NameList>
          <b:Person>
            <b:Last>Ceceloglu</b:Last>
            <b:Middle>Can</b:Middle>
            <b:First>Ahmet</b:First>
          </b:Person>
          <b:Person>
            <b:Last>Yildirim</b:Last>
            <b:First>Tulay</b:First>
          </b:Person>
        </b:NameList>
      </b:Author>
    </b:Author>
    <b:Title>Modeling and Simulation of Turret Stabilisation with Intelligent Algorithms</b:Title>
    <b:JournalName>Procedis Computer Science</b:JournalName>
    <b:Year>2019</b:Year>
    <b:Pages>377-382</b:Pages>
    <b:Volume>154</b:Volume>
    <b:RefOrder>3</b:RefOrder>
  </b:Source>
  <b:Source>
    <b:Tag>Win</b:Tag>
    <b:SourceType>JournalArticle</b:SourceType>
    <b:Guid>{5D149FB0-BCAB-48CE-AFD4-DF591E0978B3}</b:Guid>
    <b:Title>GRG nonlinear tuning method for PID controllers in RCWS 12,7 mm system</b:Title>
    <b:Author>
      <b:Author>
        <b:NameList>
          <b:Person>
            <b:Last>Winoto</b:Last>
            <b:Middle>Febrian</b:Middle>
            <b:First>Bill</b:First>
          </b:Person>
          <b:Person>
            <b:Last>Pramujati</b:Last>
            <b:First>Bambang</b:First>
          </b:Person>
          <b:Person>
            <b:Last>Nurhadi</b:Last>
            <b:First>Hendro</b:First>
          </b:Person>
        </b:NameList>
      </b:Author>
    </b:Author>
    <b:JournalName>AIP Conference Proceedings</b:JournalName>
    <b:Year>2018</b:Year>
    <b:Volume>1983</b:Volume>
    <b:RefOrder>8</b:RefOrder>
  </b:Source>
  <b:Source>
    <b:Tag>Mic23</b:Tag>
    <b:SourceType>InternetSite</b:SourceType>
    <b:Guid>{DEE59150-3724-44ED-BA56-D140AC18E85F}</b:Guid>
    <b:Title>Ziegler-Nichols Tuning Rules for PID</b:Title>
    <b:Year>2023</b:Year>
    <b:Author>
      <b:Author>
        <b:NameList>
          <b:Person>
            <b:Last>Laboratories</b:Last>
            <b:First>Microstar</b:First>
          </b:Person>
        </b:NameList>
      </b:Author>
    </b:Author>
    <b:YearAccessed>2023</b:YearAccessed>
    <b:MonthAccessed>04</b:MonthAccessed>
    <b:DayAccessed>28</b:DayAccessed>
    <b:URL>https://www.mstarlabs.com/control/znrule.html</b:URL>
    <b:RefOrder>5</b:RefOrder>
  </b:Source>
  <b:Source>
    <b:Tag>Mat23</b:Tag>
    <b:SourceType>InternetSite</b:SourceType>
    <b:Guid>{36768370-DAE2-446A-82C1-14A3169651E0}</b:Guid>
    <b:Author>
      <b:Author>
        <b:Corporate>MathWorks</b:Corporate>
      </b:Author>
    </b:Author>
    <b:Title>PID Controller Tuning in Simulink</b:Title>
    <b:Year>2023</b:Year>
    <b:YearAccessed>2023</b:YearAccessed>
    <b:MonthAccessed>04</b:MonthAccessed>
    <b:DayAccessed>28</b:DayAccessed>
    <b:URL>https://www.mathworks.com/help/slcontrol/gs/automated-tuning-of-simulink-pid-controller-block.html</b:URL>
    <b:RefOrder>6</b:RefOrder>
  </b:Source>
  <b:Source>
    <b:Tag>van</b:Tag>
    <b:SourceType>JournalArticle</b:SourceType>
    <b:Guid>{69DA1BC8-4760-4E0D-944D-08F85F2E35F4}</b:Guid>
    <b:Title>Tuning of PID-type controllers</b:Title>
    <b:JournalName>DCT rapporten</b:JournalName>
    <b:Volume>2004.054</b:Volume>
    <b:City>Technische Universiteit Eindhoven</b:City>
    <b:Author>
      <b:Author>
        <b:NameList>
          <b:Person>
            <b:Last>van der Zalm</b:Last>
            <b:Middle>M</b:Middle>
            <b:First>G</b:First>
          </b:Person>
        </b:NameList>
      </b:Author>
    </b:Author>
    <b:RefOrder>7</b:RefOrder>
  </b:Source>
  <b:Source>
    <b:Tag>Aun20</b:Tag>
    <b:SourceType>JournalArticle</b:SourceType>
    <b:Guid>{A977D54D-0EE7-4DAE-9CD8-9B189B6CA498}</b:Guid>
    <b:Title>Stability Analysis of PID Controllers-based First Order with Dead-Time Unstable System</b:Title>
    <b:JournalName>CITS</b:JournalName>
    <b:Year>2020</b:Year>
    <b:Pages>2617-4537</b:Pages>
    <b:Volume>4</b:Volume>
    <b:Author>
      <b:Author>
        <b:NameList>
          <b:Person>
            <b:Last>Aung</b:Last>
            <b:Middle>Lwin</b:Middle>
            <b:First>Mar</b:First>
          </b:Person>
        </b:NameList>
      </b:Author>
    </b:Author>
    <b:RefOrder>4</b:RefOrder>
  </b:Source>
  <b:Source>
    <b:Tag>Ser18</b:Tag>
    <b:SourceType>Report</b:SourceType>
    <b:Guid>{AF0DB0CB-5C60-461A-8CBD-B83042534018}</b:Guid>
    <b:Title>Design and Prototyping of a Portable Naval Weapon Control System for Heavy Machine Guns</b:Title>
    <b:Year>2018</b:Year>
    <b:Author>
      <b:Author>
        <b:NameList>
          <b:Person>
            <b:Last>Serris</b:Last>
            <b:First>Evangelos</b:First>
          </b:Person>
        </b:NameList>
      </b:Author>
    </b:Author>
    <b:Publisher>Naval Postgraduate School</b:Publisher>
    <b:City>Monterey, California</b:City>
    <b:RefOrder>1</b:RefOrder>
  </b:Source>
  <b:Source>
    <b:Tag>Gum06</b:Tag>
    <b:SourceType>Report</b:SourceType>
    <b:Guid>{8C6072A9-DF6A-4B1F-AA6E-EE31462FCE9D}</b:Guid>
    <b:Title>Intelligent Stabilization Control of Turret Subsystems Under Disturbances from Unstructed Terrain</b:Title>
    <b:Year>2006</b:Year>
    <b:Publisher>Middle East Technical University</b:Publisher>
    <b:Author>
      <b:Author>
        <b:NameList>
          <b:Person>
            <b:Last>Gumusay</b:Last>
            <b:First>Ozdemir</b:First>
          </b:Person>
        </b:NameList>
      </b:Author>
    </b:Author>
    <b:RefOrder>2</b:RefOrder>
  </b:Source>
  <b:Source>
    <b:Tag>Kei19</b:Tag>
    <b:SourceType>InternetSite</b:SourceType>
    <b:Guid>{6B453D4C-8F6D-4FAD-8AFC-E27311398F5A}</b:Guid>
    <b:Title>How to Use Nyquist Plots for Stability Analysis</b:Title>
    <b:Year>2019</b:Year>
    <b:Month>July</b:Month>
    <b:Day>05</b:Day>
    <b:YearAccessed>2023</b:YearAccessed>
    <b:MonthAccessed>05</b:MonthAccessed>
    <b:DayAccessed>03</b:DayAccessed>
    <b:URL>https://www.allaboutcircuits.com/technical-articles/how-to-use-nyquist-plots-for-stability-analysis/#:~:text=With%20a%20Nyquist%20plot%2C%20you,that%20is%20more%20reliably%20stable.</b:URL>
    <b:Author>
      <b:Author>
        <b:NameList>
          <b:Person>
            <b:Last>Keim</b:Last>
            <b:First>Robert</b:First>
          </b:Person>
        </b:NameList>
      </b:Author>
    </b:Author>
    <b:RefOrder>9</b:RefOrder>
  </b:Source>
  <b:Source>
    <b:Tag>MAT21</b:Tag>
    <b:SourceType>ElectronicSource</b:SourceType>
    <b:Guid>{B033035B-96E1-4B67-8154-26613A067F82}</b:Guid>
    <b:Title>Nichols Chart, Nyquist Plot, and Bode Plot | Control Systems in Practice</b:Title>
    <b:Year>2021</b:Year>
    <b:URL>https://www.youtube.com/watch?v=QAfk8TuOM68</b:URL>
    <b:Author>
      <b:Author>
        <b:Corporate>MATLAB</b:Corporate>
      </b:Author>
    </b:Author>
    <b:RefOrder>10</b:RefOrder>
  </b:Source>
</b:Sources>
</file>

<file path=customXml/itemProps1.xml><?xml version="1.0" encoding="utf-8"?>
<ds:datastoreItem xmlns:ds="http://schemas.openxmlformats.org/officeDocument/2006/customXml" ds:itemID="{AD2F3EBB-8C71-4E00-BC09-1A40287A64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685</TotalTime>
  <Pages>14</Pages>
  <Words>2309</Words>
  <Characters>13162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15441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dc:creator>
  <cp:keywords/>
  <dc:description/>
  <cp:lastModifiedBy>Will</cp:lastModifiedBy>
  <cp:revision>31</cp:revision>
  <dcterms:created xsi:type="dcterms:W3CDTF">2023-05-01T17:37:00Z</dcterms:created>
  <dcterms:modified xsi:type="dcterms:W3CDTF">2023-05-05T04:20:00Z</dcterms:modified>
</cp:coreProperties>
</file>