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F5A72C" w14:textId="5263ADCB" w:rsidR="00E21B7E" w:rsidRPr="00EF1EC8" w:rsidRDefault="005238A2" w:rsidP="00EF1EC8">
      <w:pPr>
        <w:rPr>
          <w:rStyle w:val="TitleChar"/>
          <w:rFonts w:ascii="Arial" w:hAnsi="Arial" w:cs="Arial"/>
          <w:sz w:val="22"/>
          <w:szCs w:val="22"/>
        </w:rPr>
      </w:pPr>
      <w:r>
        <w:rPr>
          <w:rStyle w:val="TitleChar"/>
          <w:rFonts w:ascii="Arial" w:hAnsi="Arial" w:cs="Arial"/>
          <w:sz w:val="22"/>
          <w:szCs w:val="22"/>
        </w:rPr>
        <w:t xml:space="preserve">                                                                                                                            </w:t>
      </w:r>
      <w:r w:rsidR="000B0053">
        <w:rPr>
          <w:rFonts w:ascii="Arial" w:eastAsiaTheme="majorEastAsia" w:hAnsi="Arial" w:cs="Arial"/>
          <w:b/>
          <w:noProof/>
          <w:spacing w:val="-10"/>
          <w:kern w:val="28"/>
          <w:sz w:val="22"/>
          <w:lang w:val="en-GB"/>
        </w:rPr>
        <w:drawing>
          <wp:inline distT="0" distB="0" distL="0" distR="0" wp14:anchorId="550F2DCB" wp14:editId="425CB7E9">
            <wp:extent cx="1781175" cy="872776"/>
            <wp:effectExtent l="0" t="0" r="0" b="3810"/>
            <wp:docPr id="13541709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70930" name="Picture 1354170930"/>
                    <pic:cNvPicPr/>
                  </pic:nvPicPr>
                  <pic:blipFill>
                    <a:blip r:embed="rId7">
                      <a:extLst>
                        <a:ext uri="{28A0092B-C50C-407E-A947-70E740481C1C}">
                          <a14:useLocalDpi xmlns:a14="http://schemas.microsoft.com/office/drawing/2010/main" val="0"/>
                        </a:ext>
                      </a:extLst>
                    </a:blip>
                    <a:stretch>
                      <a:fillRect/>
                    </a:stretch>
                  </pic:blipFill>
                  <pic:spPr>
                    <a:xfrm>
                      <a:off x="0" y="0"/>
                      <a:ext cx="1808613" cy="886220"/>
                    </a:xfrm>
                    <a:prstGeom prst="rect">
                      <a:avLst/>
                    </a:prstGeom>
                  </pic:spPr>
                </pic:pic>
              </a:graphicData>
            </a:graphic>
          </wp:inline>
        </w:drawing>
      </w:r>
      <w:r>
        <w:rPr>
          <w:rStyle w:val="TitleChar"/>
          <w:rFonts w:ascii="Arial" w:hAnsi="Arial" w:cs="Arial"/>
          <w:sz w:val="22"/>
          <w:szCs w:val="22"/>
        </w:rPr>
        <w:t xml:space="preserve">                                                  </w:t>
      </w:r>
    </w:p>
    <w:p w14:paraId="550FE7C6" w14:textId="3402EFFB" w:rsidR="004E4E1B" w:rsidRPr="00EF1EC8" w:rsidRDefault="004E4E1B" w:rsidP="00EF1EC8">
      <w:pPr>
        <w:rPr>
          <w:rStyle w:val="TitleChar"/>
          <w:rFonts w:ascii="Arial" w:hAnsi="Arial" w:cs="Arial"/>
          <w:sz w:val="22"/>
          <w:szCs w:val="22"/>
        </w:rPr>
      </w:pPr>
    </w:p>
    <w:p w14:paraId="2C58E519" w14:textId="17F84050" w:rsidR="004E4E1B" w:rsidRPr="00EF1EC8" w:rsidRDefault="005238A2" w:rsidP="00EF1EC8">
      <w:pPr>
        <w:rPr>
          <w:rStyle w:val="TitleChar"/>
          <w:rFonts w:ascii="Arial" w:hAnsi="Arial" w:cs="Arial"/>
          <w:sz w:val="22"/>
          <w:szCs w:val="22"/>
        </w:rPr>
      </w:pPr>
      <w:r>
        <w:rPr>
          <w:rStyle w:val="TitleChar"/>
          <w:rFonts w:ascii="Arial" w:hAnsi="Arial" w:cs="Arial"/>
          <w:sz w:val="22"/>
          <w:szCs w:val="22"/>
        </w:rPr>
        <w:t xml:space="preserve">                                                                                                                                                           </w:t>
      </w:r>
    </w:p>
    <w:p w14:paraId="4EB70199" w14:textId="2A839DB1" w:rsidR="005A07D3" w:rsidRPr="00EF1EC8" w:rsidRDefault="005238A2" w:rsidP="000B0053">
      <w:pPr>
        <w:rPr>
          <w:rStyle w:val="TitleChar"/>
          <w:rFonts w:ascii="Arial" w:hAnsi="Arial" w:cs="Arial"/>
          <w:sz w:val="22"/>
          <w:szCs w:val="22"/>
        </w:rPr>
      </w:pPr>
      <w:r>
        <w:rPr>
          <w:rStyle w:val="TitleChar"/>
          <w:rFonts w:ascii="Arial" w:hAnsi="Arial" w:cs="Arial"/>
          <w:sz w:val="22"/>
          <w:szCs w:val="22"/>
        </w:rPr>
        <w:t xml:space="preserve">                                                                                                                             </w:t>
      </w:r>
    </w:p>
    <w:p w14:paraId="4D12E61D" w14:textId="39C2A88D" w:rsidR="00211938" w:rsidRPr="003D5A14" w:rsidRDefault="007B4322" w:rsidP="003D5A14">
      <w:pPr>
        <w:jc w:val="center"/>
        <w:rPr>
          <w:rStyle w:val="TitleChar"/>
          <w:rFonts w:ascii="Arial" w:hAnsi="Arial" w:cs="Arial"/>
          <w:sz w:val="22"/>
          <w:szCs w:val="22"/>
        </w:rPr>
      </w:pPr>
      <w:r w:rsidRPr="003D5A14">
        <w:rPr>
          <w:rStyle w:val="TitleChar"/>
          <w:rFonts w:ascii="Arial" w:hAnsi="Arial" w:cs="Arial"/>
          <w:sz w:val="22"/>
          <w:szCs w:val="22"/>
        </w:rPr>
        <w:t xml:space="preserve"> A Critical Evaluation of SDG 3 and SDG 10 in Addressing Health Inequalities and Sustainable Healthcare Delivery within the United Kingdom</w:t>
      </w:r>
      <w:r w:rsidR="00B33F48" w:rsidRPr="003D5A14">
        <w:rPr>
          <w:rStyle w:val="TitleChar"/>
          <w:rFonts w:ascii="Arial" w:hAnsi="Arial" w:cs="Arial"/>
          <w:sz w:val="22"/>
          <w:szCs w:val="22"/>
        </w:rPr>
        <w:t>.</w:t>
      </w:r>
    </w:p>
    <w:p w14:paraId="6B5DBD3F" w14:textId="77777777" w:rsidR="00CD3BD2" w:rsidRPr="003D5A14" w:rsidRDefault="00CD3BD2" w:rsidP="003D5A14">
      <w:pPr>
        <w:jc w:val="center"/>
        <w:rPr>
          <w:rStyle w:val="TitleChar"/>
          <w:rFonts w:ascii="Arial" w:hAnsi="Arial" w:cs="Arial"/>
          <w:sz w:val="22"/>
          <w:szCs w:val="22"/>
        </w:rPr>
      </w:pPr>
    </w:p>
    <w:p w14:paraId="4770E085" w14:textId="77777777" w:rsidR="00CD3BD2" w:rsidRPr="003D5A14" w:rsidRDefault="00CD3BD2" w:rsidP="003D5A14">
      <w:pPr>
        <w:jc w:val="center"/>
        <w:rPr>
          <w:rStyle w:val="TitleChar"/>
          <w:rFonts w:ascii="Arial" w:hAnsi="Arial" w:cs="Arial"/>
          <w:sz w:val="22"/>
          <w:szCs w:val="22"/>
        </w:rPr>
      </w:pPr>
    </w:p>
    <w:p w14:paraId="62FE5D6E" w14:textId="77777777" w:rsidR="00CD3BD2" w:rsidRPr="003D5A14" w:rsidRDefault="00CD3BD2" w:rsidP="003D5A14">
      <w:pPr>
        <w:jc w:val="center"/>
        <w:rPr>
          <w:rStyle w:val="TitleChar"/>
          <w:rFonts w:ascii="Arial" w:hAnsi="Arial" w:cs="Arial"/>
          <w:sz w:val="22"/>
          <w:szCs w:val="22"/>
        </w:rPr>
      </w:pPr>
    </w:p>
    <w:p w14:paraId="3B241E5B" w14:textId="77777777" w:rsidR="00CD3BD2" w:rsidRPr="003D5A14" w:rsidRDefault="00CD3BD2" w:rsidP="003D5A14">
      <w:pPr>
        <w:jc w:val="center"/>
        <w:rPr>
          <w:rStyle w:val="TitleChar"/>
          <w:rFonts w:ascii="Arial" w:hAnsi="Arial" w:cs="Arial"/>
          <w:sz w:val="22"/>
          <w:szCs w:val="22"/>
        </w:rPr>
      </w:pPr>
    </w:p>
    <w:p w14:paraId="5B989BAB" w14:textId="77777777" w:rsidR="00CD3BD2" w:rsidRPr="003D5A14" w:rsidRDefault="00CD3BD2" w:rsidP="003D5A14">
      <w:pPr>
        <w:jc w:val="center"/>
        <w:rPr>
          <w:rStyle w:val="TitleChar"/>
          <w:rFonts w:ascii="Arial" w:hAnsi="Arial" w:cs="Arial"/>
          <w:sz w:val="22"/>
          <w:szCs w:val="22"/>
        </w:rPr>
      </w:pPr>
    </w:p>
    <w:p w14:paraId="0F436E8D" w14:textId="77777777" w:rsidR="00CD3BD2" w:rsidRPr="003D5A14" w:rsidRDefault="00CD3BD2" w:rsidP="003D5A14">
      <w:pPr>
        <w:rPr>
          <w:rStyle w:val="TitleChar"/>
          <w:rFonts w:ascii="Arial" w:hAnsi="Arial" w:cs="Arial"/>
          <w:sz w:val="22"/>
          <w:szCs w:val="22"/>
        </w:rPr>
      </w:pPr>
    </w:p>
    <w:p w14:paraId="6FD2AFE0" w14:textId="77777777" w:rsidR="00CD3BD2" w:rsidRPr="003D5A14" w:rsidRDefault="00CD3BD2" w:rsidP="003D5A14">
      <w:pPr>
        <w:jc w:val="both"/>
        <w:rPr>
          <w:rFonts w:ascii="Arial" w:hAnsi="Arial" w:cs="Arial"/>
          <w:b/>
          <w:bCs/>
          <w:sz w:val="22"/>
          <w:lang w:val="en-GB"/>
        </w:rPr>
      </w:pPr>
      <w:r w:rsidRPr="003D5A14">
        <w:rPr>
          <w:rFonts w:ascii="Arial" w:hAnsi="Arial" w:cs="Arial"/>
          <w:b/>
          <w:bCs/>
          <w:sz w:val="22"/>
          <w:lang w:val="en-GB"/>
        </w:rPr>
        <w:t>Student Name: Joe Ansah</w:t>
      </w:r>
    </w:p>
    <w:p w14:paraId="086B7A6F" w14:textId="2D695B35" w:rsidR="00CD3BD2" w:rsidRPr="003D5A14" w:rsidRDefault="00CD3BD2" w:rsidP="003D5A14">
      <w:pPr>
        <w:jc w:val="both"/>
        <w:rPr>
          <w:rFonts w:ascii="Arial" w:hAnsi="Arial" w:cs="Arial"/>
          <w:b/>
          <w:bCs/>
          <w:sz w:val="22"/>
          <w:lang w:val="en-GB"/>
        </w:rPr>
      </w:pPr>
      <w:r w:rsidRPr="003D5A14">
        <w:rPr>
          <w:rFonts w:ascii="Arial" w:hAnsi="Arial" w:cs="Arial"/>
          <w:b/>
          <w:bCs/>
          <w:sz w:val="22"/>
          <w:lang w:val="en-GB"/>
        </w:rPr>
        <w:t>Student Number:</w:t>
      </w:r>
      <w:r w:rsidR="00E21B7E" w:rsidRPr="003D5A14">
        <w:rPr>
          <w:rFonts w:ascii="Arial" w:hAnsi="Arial" w:cs="Arial"/>
          <w:b/>
          <w:bCs/>
          <w:sz w:val="22"/>
          <w:lang w:val="en-GB"/>
        </w:rPr>
        <w:t xml:space="preserve"> 2247737</w:t>
      </w:r>
    </w:p>
    <w:p w14:paraId="2225EA14" w14:textId="0630B4AF" w:rsidR="00E21B7E" w:rsidRPr="003D5A14" w:rsidRDefault="00E21B7E" w:rsidP="003D5A14">
      <w:pPr>
        <w:jc w:val="both"/>
        <w:rPr>
          <w:rStyle w:val="TitleChar"/>
          <w:rFonts w:ascii="Arial" w:hAnsi="Arial" w:cs="Arial"/>
          <w:bCs/>
          <w:sz w:val="22"/>
          <w:szCs w:val="22"/>
        </w:rPr>
      </w:pPr>
      <w:r w:rsidRPr="003D5A14">
        <w:rPr>
          <w:rFonts w:ascii="Arial" w:hAnsi="Arial" w:cs="Arial"/>
          <w:b/>
          <w:bCs/>
          <w:sz w:val="22"/>
          <w:lang w:val="en-GB"/>
        </w:rPr>
        <w:t xml:space="preserve">Programme: BSc (Hons) Health and Social Care </w:t>
      </w:r>
    </w:p>
    <w:p w14:paraId="45D5FFDA" w14:textId="77777777" w:rsidR="00CD3BD2" w:rsidRPr="003D5A14" w:rsidRDefault="00CD3BD2" w:rsidP="003D5A14">
      <w:pPr>
        <w:jc w:val="both"/>
        <w:rPr>
          <w:rStyle w:val="TitleChar"/>
          <w:rFonts w:ascii="Arial" w:hAnsi="Arial" w:cs="Arial"/>
          <w:bCs/>
          <w:sz w:val="22"/>
          <w:szCs w:val="22"/>
        </w:rPr>
      </w:pPr>
      <w:r w:rsidRPr="003D5A14">
        <w:rPr>
          <w:rStyle w:val="TitleChar"/>
          <w:rFonts w:ascii="Arial" w:hAnsi="Arial" w:cs="Arial"/>
          <w:bCs/>
          <w:sz w:val="22"/>
          <w:szCs w:val="22"/>
        </w:rPr>
        <w:t>Module:</w:t>
      </w:r>
      <w:r w:rsidRPr="003D5A14">
        <w:rPr>
          <w:rFonts w:ascii="Arial" w:hAnsi="Arial" w:cs="Arial"/>
          <w:b/>
          <w:bCs/>
          <w:sz w:val="22"/>
          <w:lang w:val="en-GB"/>
        </w:rPr>
        <w:t xml:space="preserve"> Health, Wellbeing and Sustainable Development</w:t>
      </w:r>
    </w:p>
    <w:p w14:paraId="166F0547" w14:textId="77777777" w:rsidR="00E21B7E" w:rsidRPr="003D5A14" w:rsidRDefault="00CD3BD2" w:rsidP="003D5A14">
      <w:pPr>
        <w:jc w:val="both"/>
        <w:rPr>
          <w:rFonts w:ascii="Arial" w:hAnsi="Arial" w:cs="Arial"/>
          <w:b/>
          <w:bCs/>
          <w:sz w:val="22"/>
          <w:lang w:val="en-GB"/>
        </w:rPr>
      </w:pPr>
      <w:r w:rsidRPr="003D5A14">
        <w:rPr>
          <w:rFonts w:ascii="Arial" w:hAnsi="Arial" w:cs="Arial"/>
          <w:b/>
          <w:bCs/>
          <w:sz w:val="22"/>
          <w:lang w:val="en-GB"/>
        </w:rPr>
        <w:t>Module</w:t>
      </w:r>
      <w:r w:rsidR="00E21B7E" w:rsidRPr="003D5A14">
        <w:rPr>
          <w:rFonts w:ascii="Arial" w:hAnsi="Arial" w:cs="Arial"/>
          <w:b/>
          <w:bCs/>
          <w:sz w:val="22"/>
          <w:lang w:val="en-GB"/>
        </w:rPr>
        <w:t xml:space="preserve"> Code</w:t>
      </w:r>
      <w:r w:rsidRPr="003D5A14">
        <w:rPr>
          <w:rFonts w:ascii="Arial" w:hAnsi="Arial" w:cs="Arial"/>
          <w:b/>
          <w:bCs/>
          <w:sz w:val="22"/>
          <w:lang w:val="en-GB"/>
        </w:rPr>
        <w:t>: BMHP6030</w:t>
      </w:r>
    </w:p>
    <w:p w14:paraId="4B33981A" w14:textId="77777777" w:rsidR="00E21B7E" w:rsidRPr="003D5A14" w:rsidRDefault="00E21B7E" w:rsidP="003D5A14">
      <w:pPr>
        <w:jc w:val="both"/>
        <w:rPr>
          <w:rFonts w:ascii="Arial" w:hAnsi="Arial" w:cs="Arial"/>
          <w:b/>
          <w:bCs/>
          <w:sz w:val="22"/>
          <w:lang w:val="en-GB"/>
        </w:rPr>
      </w:pPr>
      <w:r w:rsidRPr="003D5A14">
        <w:rPr>
          <w:rFonts w:ascii="Arial" w:hAnsi="Arial" w:cs="Arial"/>
          <w:b/>
          <w:bCs/>
          <w:sz w:val="22"/>
          <w:lang w:val="en-GB"/>
        </w:rPr>
        <w:t>Lecturer: Junaid Shaikh</w:t>
      </w:r>
      <w:r w:rsidR="00CD3BD2" w:rsidRPr="003D5A14">
        <w:rPr>
          <w:rFonts w:ascii="Arial" w:hAnsi="Arial" w:cs="Arial"/>
          <w:b/>
          <w:bCs/>
          <w:sz w:val="22"/>
          <w:lang w:val="en-GB"/>
        </w:rPr>
        <w:t xml:space="preserve"> </w:t>
      </w:r>
    </w:p>
    <w:p w14:paraId="136445FF" w14:textId="230B6ABE" w:rsidR="00E21B7E" w:rsidRPr="003D5A14" w:rsidRDefault="00CD3BD2" w:rsidP="003D5A14">
      <w:pPr>
        <w:jc w:val="both"/>
        <w:rPr>
          <w:rStyle w:val="TitleChar"/>
          <w:rFonts w:ascii="Arial" w:eastAsiaTheme="minorHAnsi" w:hAnsi="Arial" w:cs="Arial"/>
          <w:bCs/>
          <w:spacing w:val="0"/>
          <w:kern w:val="0"/>
          <w:sz w:val="22"/>
          <w:szCs w:val="22"/>
        </w:rPr>
      </w:pPr>
      <w:r w:rsidRPr="003D5A14">
        <w:rPr>
          <w:rFonts w:ascii="Arial" w:hAnsi="Arial" w:cs="Arial"/>
          <w:b/>
          <w:bCs/>
          <w:sz w:val="22"/>
          <w:lang w:val="en-GB"/>
        </w:rPr>
        <w:t>Assignment Title: Component 2</w:t>
      </w:r>
      <w:r w:rsidR="00E21B7E" w:rsidRPr="003D5A14">
        <w:rPr>
          <w:rFonts w:ascii="Arial" w:hAnsi="Arial" w:cs="Arial"/>
          <w:b/>
          <w:bCs/>
          <w:sz w:val="22"/>
          <w:lang w:val="en-GB"/>
        </w:rPr>
        <w:t xml:space="preserve"> </w:t>
      </w:r>
      <w:r w:rsidRPr="003D5A14">
        <w:rPr>
          <w:rFonts w:ascii="Arial" w:hAnsi="Arial" w:cs="Arial"/>
          <w:b/>
          <w:bCs/>
          <w:sz w:val="22"/>
          <w:lang w:val="en-GB"/>
        </w:rPr>
        <w:t>Written (Report)</w:t>
      </w:r>
    </w:p>
    <w:p w14:paraId="4D6CF80C" w14:textId="77777777" w:rsidR="00CD3BD2" w:rsidRPr="003D5A14" w:rsidRDefault="00CD3BD2" w:rsidP="003D5A14">
      <w:pPr>
        <w:rPr>
          <w:rStyle w:val="TitleChar"/>
          <w:rFonts w:ascii="Arial" w:hAnsi="Arial" w:cs="Arial"/>
          <w:sz w:val="22"/>
          <w:szCs w:val="22"/>
        </w:rPr>
      </w:pPr>
    </w:p>
    <w:p w14:paraId="7FDF5BBF" w14:textId="77777777" w:rsidR="000B0053" w:rsidRPr="003D5A14" w:rsidRDefault="000B0053" w:rsidP="003D5A14">
      <w:pPr>
        <w:rPr>
          <w:rStyle w:val="TitleChar"/>
          <w:rFonts w:ascii="Arial" w:hAnsi="Arial" w:cs="Arial"/>
          <w:sz w:val="22"/>
          <w:szCs w:val="22"/>
        </w:rPr>
      </w:pPr>
    </w:p>
    <w:p w14:paraId="58586961" w14:textId="77777777" w:rsidR="000B0053" w:rsidRPr="003D5A14" w:rsidRDefault="000B0053" w:rsidP="003D5A14">
      <w:pPr>
        <w:rPr>
          <w:rStyle w:val="TitleChar"/>
          <w:rFonts w:ascii="Arial" w:hAnsi="Arial" w:cs="Arial"/>
          <w:sz w:val="22"/>
          <w:szCs w:val="22"/>
        </w:rPr>
      </w:pPr>
    </w:p>
    <w:p w14:paraId="7D932538" w14:textId="675E3E4C" w:rsidR="000B0053" w:rsidRPr="003D5A14" w:rsidRDefault="000B0053" w:rsidP="003D5A14">
      <w:pPr>
        <w:rPr>
          <w:rStyle w:val="TitleChar"/>
          <w:rFonts w:ascii="Arial" w:hAnsi="Arial" w:cs="Arial"/>
          <w:sz w:val="22"/>
          <w:szCs w:val="22"/>
        </w:rPr>
      </w:pPr>
    </w:p>
    <w:p w14:paraId="75B4C0E0" w14:textId="2B97C76A" w:rsidR="000B0053" w:rsidRPr="003D5A14" w:rsidRDefault="000B0053" w:rsidP="003D5A14">
      <w:pPr>
        <w:rPr>
          <w:rStyle w:val="TitleChar"/>
          <w:rFonts w:ascii="Arial" w:hAnsi="Arial" w:cs="Arial"/>
          <w:sz w:val="22"/>
          <w:szCs w:val="22"/>
        </w:rPr>
      </w:pPr>
      <w:r w:rsidRPr="003D5A14">
        <w:rPr>
          <w:rStyle w:val="TitleChar"/>
          <w:rFonts w:ascii="Arial" w:hAnsi="Arial" w:cs="Arial"/>
          <w:sz w:val="22"/>
          <w:szCs w:val="22"/>
        </w:rPr>
        <w:t xml:space="preserve">                                                                                                                               </w:t>
      </w:r>
    </w:p>
    <w:p w14:paraId="60A6283A" w14:textId="77777777" w:rsidR="00CD3BD2" w:rsidRPr="003D5A14" w:rsidRDefault="00CD3BD2" w:rsidP="003D5A14">
      <w:pPr>
        <w:jc w:val="center"/>
        <w:rPr>
          <w:rStyle w:val="TitleChar"/>
          <w:rFonts w:ascii="Arial" w:hAnsi="Arial" w:cs="Arial"/>
          <w:sz w:val="22"/>
          <w:szCs w:val="22"/>
        </w:rPr>
      </w:pPr>
    </w:p>
    <w:p w14:paraId="07E0CDB0" w14:textId="77777777" w:rsidR="00843D4C" w:rsidRPr="003D5A14" w:rsidRDefault="00843D4C" w:rsidP="003D5A14">
      <w:pPr>
        <w:jc w:val="center"/>
        <w:rPr>
          <w:rStyle w:val="TitleChar"/>
          <w:rFonts w:ascii="Arial" w:hAnsi="Arial" w:cs="Arial"/>
          <w:sz w:val="22"/>
          <w:szCs w:val="22"/>
        </w:rPr>
      </w:pPr>
    </w:p>
    <w:sdt>
      <w:sdtPr>
        <w:rPr>
          <w:rFonts w:ascii="Arial" w:eastAsiaTheme="minorHAnsi" w:hAnsi="Arial" w:cs="Arial"/>
          <w:b/>
          <w:color w:val="auto"/>
          <w:spacing w:val="-10"/>
          <w:kern w:val="28"/>
          <w:sz w:val="22"/>
          <w:szCs w:val="22"/>
          <w:lang w:val="en-GB"/>
        </w:rPr>
        <w:id w:val="1606694756"/>
        <w:docPartObj>
          <w:docPartGallery w:val="Table of Contents"/>
          <w:docPartUnique/>
        </w:docPartObj>
      </w:sdtPr>
      <w:sdtEndPr>
        <w:rPr>
          <w:bCs/>
          <w:noProof/>
        </w:rPr>
      </w:sdtEndPr>
      <w:sdtContent>
        <w:p w14:paraId="31ECF0BB" w14:textId="77777777" w:rsidR="000605A5" w:rsidRPr="003D5A14" w:rsidRDefault="000605A5" w:rsidP="003D5A14">
          <w:pPr>
            <w:pStyle w:val="TOCHeading"/>
            <w:spacing w:line="360" w:lineRule="auto"/>
            <w:jc w:val="center"/>
            <w:rPr>
              <w:rStyle w:val="Heading1Char"/>
              <w:rFonts w:ascii="Arial" w:hAnsi="Arial" w:cs="Arial"/>
              <w:i w:val="0"/>
              <w:iCs/>
              <w:color w:val="auto"/>
              <w:sz w:val="22"/>
              <w:szCs w:val="22"/>
            </w:rPr>
          </w:pPr>
          <w:r w:rsidRPr="003D5A14">
            <w:rPr>
              <w:rStyle w:val="Heading1Char"/>
              <w:rFonts w:ascii="Arial" w:hAnsi="Arial" w:cs="Arial"/>
              <w:i w:val="0"/>
              <w:iCs/>
              <w:color w:val="auto"/>
              <w:sz w:val="22"/>
              <w:szCs w:val="22"/>
            </w:rPr>
            <w:t>Table of Contents</w:t>
          </w:r>
        </w:p>
        <w:p w14:paraId="69DBFB17"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r w:rsidRPr="003D5A14">
            <w:rPr>
              <w:rFonts w:ascii="Arial" w:hAnsi="Arial" w:cs="Arial"/>
            </w:rPr>
            <w:fldChar w:fldCharType="begin"/>
          </w:r>
          <w:r w:rsidRPr="003D5A14">
            <w:rPr>
              <w:rFonts w:ascii="Arial" w:hAnsi="Arial" w:cs="Arial"/>
            </w:rPr>
            <w:instrText xml:space="preserve"> TOC \o "1-3" \h \z \u </w:instrText>
          </w:r>
          <w:r w:rsidRPr="003D5A14">
            <w:rPr>
              <w:rFonts w:ascii="Arial" w:hAnsi="Arial" w:cs="Arial"/>
            </w:rPr>
            <w:fldChar w:fldCharType="separate"/>
          </w:r>
          <w:hyperlink w:anchor="_Toc230475810" w:history="1">
            <w:r w:rsidRPr="003D5A14">
              <w:rPr>
                <w:rStyle w:val="Hyperlink"/>
                <w:rFonts w:ascii="Arial" w:hAnsi="Arial" w:cs="Arial"/>
                <w:noProof/>
                <w:lang w:val="en-GB"/>
              </w:rPr>
              <w:t>Introduction</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_Toc230475810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3</w:t>
            </w:r>
            <w:r w:rsidRPr="003D5A14">
              <w:rPr>
                <w:rFonts w:ascii="Arial" w:hAnsi="Arial" w:cs="Arial"/>
                <w:noProof/>
                <w:webHidden/>
              </w:rPr>
              <w:fldChar w:fldCharType="end"/>
            </w:r>
          </w:hyperlink>
        </w:p>
        <w:p w14:paraId="373C944C"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hyperlink w:anchor="_Toc230475811" w:history="1">
            <w:r w:rsidRPr="003D5A14">
              <w:rPr>
                <w:rStyle w:val="Hyperlink"/>
                <w:rFonts w:ascii="Arial" w:hAnsi="Arial" w:cs="Arial"/>
                <w:noProof/>
                <w:lang w:val="en-GB"/>
              </w:rPr>
              <w:t>SDG 3: Good Health and Wellbeing in the UK</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_Toc230475811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4</w:t>
            </w:r>
            <w:r w:rsidRPr="003D5A14">
              <w:rPr>
                <w:rFonts w:ascii="Arial" w:hAnsi="Arial" w:cs="Arial"/>
                <w:noProof/>
                <w:webHidden/>
              </w:rPr>
              <w:fldChar w:fldCharType="end"/>
            </w:r>
          </w:hyperlink>
        </w:p>
        <w:p w14:paraId="2A11F383"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hyperlink w:anchor="_Toc230475812" w:history="1">
            <w:r w:rsidRPr="003D5A14">
              <w:rPr>
                <w:rStyle w:val="Hyperlink"/>
                <w:rFonts w:ascii="Arial" w:hAnsi="Arial" w:cs="Arial"/>
                <w:noProof/>
                <w:lang w:val="en-GB"/>
              </w:rPr>
              <w:t>SDG 10: Reduced Inequalities and Health Outcomes</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_Toc230475812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6</w:t>
            </w:r>
            <w:r w:rsidRPr="003D5A14">
              <w:rPr>
                <w:rFonts w:ascii="Arial" w:hAnsi="Arial" w:cs="Arial"/>
                <w:noProof/>
                <w:webHidden/>
              </w:rPr>
              <w:fldChar w:fldCharType="end"/>
            </w:r>
          </w:hyperlink>
        </w:p>
        <w:p w14:paraId="0DB7C282"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hyperlink w:anchor="_Toc230475813" w:history="1">
            <w:r w:rsidRPr="003D5A14">
              <w:rPr>
                <w:rStyle w:val="Hyperlink"/>
                <w:rFonts w:ascii="Arial" w:hAnsi="Arial" w:cs="Arial"/>
                <w:noProof/>
                <w:lang w:val="en-GB"/>
              </w:rPr>
              <w:t>Integrated Care and Sustainable Service Delivery</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_Toc230475813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8</w:t>
            </w:r>
            <w:r w:rsidRPr="003D5A14">
              <w:rPr>
                <w:rFonts w:ascii="Arial" w:hAnsi="Arial" w:cs="Arial"/>
                <w:noProof/>
                <w:webHidden/>
              </w:rPr>
              <w:fldChar w:fldCharType="end"/>
            </w:r>
          </w:hyperlink>
        </w:p>
        <w:p w14:paraId="5DADA781"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hyperlink w:anchor="_Toc230475814" w:history="1">
            <w:r w:rsidRPr="003D5A14">
              <w:rPr>
                <w:rStyle w:val="Hyperlink"/>
                <w:rFonts w:ascii="Arial" w:hAnsi="Arial" w:cs="Arial"/>
                <w:noProof/>
                <w:lang w:val="en-GB"/>
              </w:rPr>
              <w:t>Critical Analysis</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_Toc230475814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9</w:t>
            </w:r>
            <w:r w:rsidRPr="003D5A14">
              <w:rPr>
                <w:rFonts w:ascii="Arial" w:hAnsi="Arial" w:cs="Arial"/>
                <w:noProof/>
                <w:webHidden/>
              </w:rPr>
              <w:fldChar w:fldCharType="end"/>
            </w:r>
          </w:hyperlink>
        </w:p>
        <w:p w14:paraId="69FFD521"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hyperlink w:anchor="_Toc230475815" w:history="1">
            <w:r w:rsidRPr="003D5A14">
              <w:rPr>
                <w:rStyle w:val="Hyperlink"/>
                <w:rFonts w:ascii="Arial" w:hAnsi="Arial" w:cs="Arial"/>
                <w:noProof/>
                <w:lang w:val="en-GB"/>
              </w:rPr>
              <w:t>Recommendations</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_Toc230475815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10</w:t>
            </w:r>
            <w:r w:rsidRPr="003D5A14">
              <w:rPr>
                <w:rFonts w:ascii="Arial" w:hAnsi="Arial" w:cs="Arial"/>
                <w:noProof/>
                <w:webHidden/>
              </w:rPr>
              <w:fldChar w:fldCharType="end"/>
            </w:r>
          </w:hyperlink>
        </w:p>
        <w:p w14:paraId="16A047F4"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hyperlink w:anchor="_Toc230475816" w:history="1">
            <w:r w:rsidRPr="003D5A14">
              <w:rPr>
                <w:rStyle w:val="Hyperlink"/>
                <w:rFonts w:ascii="Arial" w:hAnsi="Arial" w:cs="Arial"/>
                <w:noProof/>
                <w:lang w:val="en-GB"/>
              </w:rPr>
              <w:t>Conclusion</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_Toc230475816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11</w:t>
            </w:r>
            <w:r w:rsidRPr="003D5A14">
              <w:rPr>
                <w:rFonts w:ascii="Arial" w:hAnsi="Arial" w:cs="Arial"/>
                <w:noProof/>
                <w:webHidden/>
              </w:rPr>
              <w:fldChar w:fldCharType="end"/>
            </w:r>
          </w:hyperlink>
        </w:p>
        <w:p w14:paraId="1DF523E0"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hyperlink w:anchor="_Toc230475817" w:history="1">
            <w:r w:rsidRPr="003D5A14">
              <w:rPr>
                <w:rStyle w:val="Hyperlink"/>
                <w:rFonts w:ascii="Arial" w:hAnsi="Arial" w:cs="Arial"/>
                <w:noProof/>
                <w:lang w:val="en-GB"/>
              </w:rPr>
              <w:t>References</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_Toc230475817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12</w:t>
            </w:r>
            <w:r w:rsidRPr="003D5A14">
              <w:rPr>
                <w:rFonts w:ascii="Arial" w:hAnsi="Arial" w:cs="Arial"/>
                <w:noProof/>
                <w:webHidden/>
              </w:rPr>
              <w:fldChar w:fldCharType="end"/>
            </w:r>
          </w:hyperlink>
        </w:p>
        <w:p w14:paraId="606DFFBF"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hyperlink w:anchor="_Toc230475818" w:history="1">
            <w:r w:rsidRPr="003D5A14">
              <w:rPr>
                <w:rStyle w:val="Hyperlink"/>
                <w:rFonts w:ascii="Arial" w:hAnsi="Arial" w:cs="Arial"/>
                <w:bCs/>
                <w:noProof/>
                <w:lang w:val="en-GB"/>
              </w:rPr>
              <w:t>Appendix 1:</w:t>
            </w:r>
            <w:r w:rsidRPr="003D5A14">
              <w:rPr>
                <w:rStyle w:val="Hyperlink"/>
                <w:rFonts w:ascii="Arial" w:hAnsi="Arial" w:cs="Arial"/>
                <w:noProof/>
                <w:lang w:val="en-GB"/>
              </w:rPr>
              <w:t xml:space="preserve"> Healthy life expectancy by deprivation decile in England.</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_Toc230475818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15</w:t>
            </w:r>
            <w:r w:rsidRPr="003D5A14">
              <w:rPr>
                <w:rFonts w:ascii="Arial" w:hAnsi="Arial" w:cs="Arial"/>
                <w:noProof/>
                <w:webHidden/>
              </w:rPr>
              <w:fldChar w:fldCharType="end"/>
            </w:r>
          </w:hyperlink>
        </w:p>
        <w:p w14:paraId="76F92524"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hyperlink w:anchor="_Toc230475819" w:history="1">
            <w:r w:rsidRPr="003D5A14">
              <w:rPr>
                <w:rStyle w:val="Hyperlink"/>
                <w:rFonts w:ascii="Arial" w:hAnsi="Arial" w:cs="Arial"/>
                <w:bCs/>
                <w:noProof/>
                <w:lang w:val="en-GB"/>
              </w:rPr>
              <w:t>Appendix 2:</w:t>
            </w:r>
            <w:r w:rsidRPr="003D5A14">
              <w:rPr>
                <w:rStyle w:val="Hyperlink"/>
                <w:rFonts w:ascii="Arial" w:hAnsi="Arial" w:cs="Arial"/>
                <w:noProof/>
                <w:lang w:val="en-GB"/>
              </w:rPr>
              <w:t xml:space="preserve"> Diabetes prevalence or Type 2 diabetes risk data.</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_Toc230475819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16</w:t>
            </w:r>
            <w:r w:rsidRPr="003D5A14">
              <w:rPr>
                <w:rFonts w:ascii="Arial" w:hAnsi="Arial" w:cs="Arial"/>
                <w:noProof/>
                <w:webHidden/>
              </w:rPr>
              <w:fldChar w:fldCharType="end"/>
            </w:r>
          </w:hyperlink>
        </w:p>
        <w:p w14:paraId="4F12BF5A" w14:textId="77777777" w:rsidR="000605A5" w:rsidRPr="003D5A14" w:rsidRDefault="000605A5" w:rsidP="003D5A14">
          <w:pPr>
            <w:pStyle w:val="TOC1"/>
            <w:tabs>
              <w:tab w:val="right" w:leader="dot" w:pos="9350"/>
            </w:tabs>
            <w:spacing w:line="360" w:lineRule="auto"/>
            <w:rPr>
              <w:rFonts w:ascii="Arial" w:hAnsi="Arial" w:cs="Arial"/>
              <w:noProof/>
              <w:lang w:val="en-GB" w:eastAsia="en-GB"/>
            </w:rPr>
          </w:pPr>
          <w:hyperlink w:anchor="_Toc230475820" w:history="1">
            <w:r w:rsidRPr="003D5A14">
              <w:rPr>
                <w:rStyle w:val="Hyperlink"/>
                <w:rFonts w:ascii="Arial" w:hAnsi="Arial" w:cs="Arial"/>
                <w:bCs/>
                <w:noProof/>
                <w:lang w:val="en-GB"/>
              </w:rPr>
              <w:t>Appendix 3:</w:t>
            </w:r>
            <w:r w:rsidRPr="003D5A14">
              <w:rPr>
                <w:rStyle w:val="Hyperlink"/>
                <w:rFonts w:ascii="Arial" w:hAnsi="Arial" w:cs="Arial"/>
                <w:noProof/>
                <w:lang w:val="en-GB"/>
              </w:rPr>
              <w:t xml:space="preserve"> Summary diagram or table of UK policies linked to SDG 3 and SDG 10.</w:t>
            </w:r>
            <w:r w:rsidRPr="003D5A14">
              <w:rPr>
                <w:rFonts w:ascii="Arial" w:hAnsi="Arial" w:cs="Arial"/>
                <w:noProof/>
                <w:webHidden/>
              </w:rPr>
              <w:tab/>
            </w:r>
            <w:r w:rsidRPr="003D5A14">
              <w:rPr>
                <w:rFonts w:ascii="Arial" w:hAnsi="Arial" w:cs="Arial"/>
                <w:noProof/>
                <w:webHidden/>
              </w:rPr>
              <w:fldChar w:fldCharType="begin"/>
            </w:r>
            <w:r w:rsidRPr="003D5A14">
              <w:rPr>
                <w:rFonts w:ascii="Arial" w:hAnsi="Arial" w:cs="Arial"/>
                <w:noProof/>
                <w:webHidden/>
              </w:rPr>
              <w:instrText xml:space="preserve"> PAGEREF _Toc230475820 \h </w:instrText>
            </w:r>
            <w:r w:rsidRPr="003D5A14">
              <w:rPr>
                <w:rFonts w:ascii="Arial" w:hAnsi="Arial" w:cs="Arial"/>
                <w:noProof/>
                <w:webHidden/>
              </w:rPr>
            </w:r>
            <w:r w:rsidRPr="003D5A14">
              <w:rPr>
                <w:rFonts w:ascii="Arial" w:hAnsi="Arial" w:cs="Arial"/>
                <w:noProof/>
                <w:webHidden/>
              </w:rPr>
              <w:fldChar w:fldCharType="separate"/>
            </w:r>
            <w:r w:rsidRPr="003D5A14">
              <w:rPr>
                <w:rFonts w:ascii="Arial" w:hAnsi="Arial" w:cs="Arial"/>
                <w:noProof/>
                <w:webHidden/>
              </w:rPr>
              <w:t>17</w:t>
            </w:r>
            <w:r w:rsidRPr="003D5A14">
              <w:rPr>
                <w:rFonts w:ascii="Arial" w:hAnsi="Arial" w:cs="Arial"/>
                <w:noProof/>
                <w:webHidden/>
              </w:rPr>
              <w:fldChar w:fldCharType="end"/>
            </w:r>
          </w:hyperlink>
        </w:p>
        <w:p w14:paraId="1D43C17B" w14:textId="77777777" w:rsidR="000605A5" w:rsidRPr="003D5A14" w:rsidRDefault="000605A5" w:rsidP="003D5A14">
          <w:pPr>
            <w:rPr>
              <w:rFonts w:ascii="Arial" w:hAnsi="Arial" w:cs="Arial"/>
              <w:sz w:val="22"/>
            </w:rPr>
          </w:pPr>
          <w:r w:rsidRPr="003D5A14">
            <w:rPr>
              <w:rFonts w:ascii="Arial" w:hAnsi="Arial" w:cs="Arial"/>
              <w:b/>
              <w:bCs/>
              <w:noProof/>
              <w:sz w:val="22"/>
            </w:rPr>
            <w:fldChar w:fldCharType="end"/>
          </w:r>
        </w:p>
      </w:sdtContent>
    </w:sdt>
    <w:p w14:paraId="4B6240BC" w14:textId="1D0F0B7E" w:rsidR="000605A5" w:rsidRPr="003D5A14" w:rsidRDefault="000605A5" w:rsidP="003D5A14">
      <w:pPr>
        <w:rPr>
          <w:rFonts w:ascii="Arial" w:eastAsiaTheme="majorEastAsia" w:hAnsi="Arial" w:cs="Arial"/>
          <w:b/>
          <w:i/>
          <w:sz w:val="22"/>
          <w:lang w:val="en-GB"/>
        </w:rPr>
      </w:pPr>
      <w:r w:rsidRPr="003D5A14">
        <w:rPr>
          <w:rFonts w:ascii="Arial" w:hAnsi="Arial" w:cs="Arial"/>
          <w:sz w:val="22"/>
          <w:lang w:val="en-GB"/>
        </w:rPr>
        <w:br w:type="page"/>
      </w:r>
    </w:p>
    <w:p w14:paraId="135A36DB" w14:textId="77777777" w:rsidR="007B4322" w:rsidRPr="003D5A14" w:rsidRDefault="007B4322" w:rsidP="003D5A14">
      <w:pPr>
        <w:pStyle w:val="Heading1"/>
        <w:rPr>
          <w:rFonts w:ascii="Arial" w:hAnsi="Arial" w:cs="Arial"/>
          <w:sz w:val="22"/>
          <w:szCs w:val="22"/>
          <w:lang w:val="en-GB"/>
        </w:rPr>
      </w:pPr>
      <w:bookmarkStart w:id="0" w:name="_Toc230475810"/>
      <w:r w:rsidRPr="003D5A14">
        <w:rPr>
          <w:rFonts w:ascii="Arial" w:hAnsi="Arial" w:cs="Arial"/>
          <w:sz w:val="22"/>
          <w:szCs w:val="22"/>
          <w:lang w:val="en-GB"/>
        </w:rPr>
        <w:lastRenderedPageBreak/>
        <w:t>Introduction</w:t>
      </w:r>
      <w:bookmarkEnd w:id="0"/>
    </w:p>
    <w:p w14:paraId="134CF8EF" w14:textId="77777777" w:rsidR="003A1BCA" w:rsidRPr="003D5A14" w:rsidRDefault="003A1BCA" w:rsidP="003D5A14">
      <w:pPr>
        <w:rPr>
          <w:rFonts w:ascii="Arial" w:hAnsi="Arial" w:cs="Arial"/>
          <w:sz w:val="22"/>
        </w:rPr>
      </w:pPr>
    </w:p>
    <w:p w14:paraId="71247034" w14:textId="226DCB37" w:rsidR="009A17A9" w:rsidRPr="002B4C3F" w:rsidRDefault="003A1BCA" w:rsidP="003D5A14">
      <w:pPr>
        <w:rPr>
          <w:rFonts w:ascii="Arial" w:hAnsi="Arial" w:cs="Arial"/>
          <w:color w:val="222222"/>
          <w:sz w:val="22"/>
          <w:shd w:val="clear" w:color="auto" w:fill="FFFFFF"/>
        </w:rPr>
      </w:pPr>
      <w:r w:rsidRPr="003D5A14">
        <w:rPr>
          <w:rFonts w:ascii="Arial" w:hAnsi="Arial" w:cs="Arial"/>
          <w:sz w:val="22"/>
        </w:rPr>
        <w:t xml:space="preserve">The United Kingdom has a particular concern for sustainability of health and wellbeing, as there is a growing demand for NHS </w:t>
      </w:r>
      <w:r w:rsidR="009C4A91" w:rsidRPr="003D5A14">
        <w:rPr>
          <w:rFonts w:ascii="Arial" w:hAnsi="Arial" w:cs="Arial"/>
          <w:sz w:val="22"/>
        </w:rPr>
        <w:t>services (</w:t>
      </w:r>
      <w:r w:rsidR="009C4A91" w:rsidRPr="003D5A14">
        <w:rPr>
          <w:rFonts w:ascii="Arial" w:hAnsi="Arial" w:cs="Arial"/>
          <w:color w:val="000000"/>
          <w:sz w:val="22"/>
          <w:shd w:val="clear" w:color="auto" w:fill="FFFFFF"/>
        </w:rPr>
        <w:t>NHS</w:t>
      </w:r>
      <w:r w:rsidR="009C4A91" w:rsidRPr="003D5A14">
        <w:rPr>
          <w:rFonts w:ascii="Arial" w:hAnsi="Arial" w:cs="Arial"/>
          <w:color w:val="222222"/>
          <w:sz w:val="22"/>
          <w:shd w:val="clear" w:color="auto" w:fill="FFFFFF"/>
        </w:rPr>
        <w:t> England, 2017)</w:t>
      </w:r>
      <w:r w:rsidR="009C4A91" w:rsidRPr="003D5A14">
        <w:rPr>
          <w:rFonts w:ascii="Arial" w:hAnsi="Arial" w:cs="Arial"/>
          <w:sz w:val="22"/>
        </w:rPr>
        <w:t>, staff</w:t>
      </w:r>
      <w:r w:rsidRPr="003D5A14">
        <w:rPr>
          <w:rFonts w:ascii="Arial" w:hAnsi="Arial" w:cs="Arial"/>
          <w:sz w:val="22"/>
        </w:rPr>
        <w:t xml:space="preserve"> capacity is becoming a challenge, waiting lists are growing and health inequalities are widening.</w:t>
      </w:r>
      <w:r w:rsidRPr="003D5A14">
        <w:rPr>
          <w:rFonts w:ascii="Arial" w:hAnsi="Arial" w:cs="Arial"/>
          <w:color w:val="EE0000"/>
          <w:sz w:val="22"/>
        </w:rPr>
        <w:t xml:space="preserve"> </w:t>
      </w:r>
      <w:r w:rsidRPr="003D5A14">
        <w:rPr>
          <w:rFonts w:ascii="Arial" w:hAnsi="Arial" w:cs="Arial"/>
          <w:color w:val="000000"/>
          <w:sz w:val="22"/>
          <w:shd w:val="clear" w:color="auto" w:fill="FFFFFF"/>
        </w:rPr>
        <w:t>Sustainable</w:t>
      </w:r>
      <w:r w:rsidRPr="003D5A14">
        <w:rPr>
          <w:rFonts w:ascii="Arial" w:hAnsi="Arial" w:cs="Arial"/>
          <w:color w:val="222222"/>
          <w:sz w:val="22"/>
          <w:shd w:val="clear" w:color="auto" w:fill="FFFFFF"/>
        </w:rPr>
        <w:t> </w:t>
      </w:r>
      <w:r w:rsidRPr="003D5A14">
        <w:rPr>
          <w:rFonts w:ascii="Arial" w:hAnsi="Arial" w:cs="Arial"/>
          <w:color w:val="000000"/>
          <w:sz w:val="22"/>
          <w:shd w:val="clear" w:color="auto" w:fill="FFFFFF"/>
        </w:rPr>
        <w:t>development</w:t>
      </w:r>
      <w:r w:rsidRPr="003D5A14">
        <w:rPr>
          <w:rFonts w:ascii="Arial" w:hAnsi="Arial" w:cs="Arial"/>
          <w:color w:val="222222"/>
          <w:sz w:val="22"/>
          <w:shd w:val="clear" w:color="auto" w:fill="FFFFFF"/>
        </w:rPr>
        <w:t> </w:t>
      </w:r>
      <w:r w:rsidRPr="003D5A14">
        <w:rPr>
          <w:rFonts w:ascii="Arial" w:hAnsi="Arial" w:cs="Arial"/>
          <w:color w:val="000000"/>
          <w:sz w:val="22"/>
          <w:shd w:val="clear" w:color="auto" w:fill="FFFFFF"/>
        </w:rPr>
        <w:t>goals</w:t>
      </w:r>
      <w:r w:rsidRPr="003D5A14">
        <w:rPr>
          <w:rFonts w:ascii="Arial" w:hAnsi="Arial" w:cs="Arial"/>
          <w:sz w:val="22"/>
        </w:rPr>
        <w:t xml:space="preserve"> (SDG 3)</w:t>
      </w:r>
      <w:r w:rsidR="009A17A9" w:rsidRPr="003D5A14">
        <w:rPr>
          <w:rFonts w:ascii="Arial" w:hAnsi="Arial" w:cs="Arial"/>
          <w:sz w:val="22"/>
        </w:rPr>
        <w:t xml:space="preserve"> </w:t>
      </w:r>
      <w:r w:rsidR="001529E4" w:rsidRPr="002B4C3F">
        <w:rPr>
          <w:rFonts w:ascii="Arial" w:hAnsi="Arial" w:cs="Arial"/>
          <w:sz w:val="22"/>
        </w:rPr>
        <w:t>are</w:t>
      </w:r>
      <w:r w:rsidR="009A17A9" w:rsidRPr="002B4C3F">
        <w:rPr>
          <w:rFonts w:ascii="Arial" w:hAnsi="Arial" w:cs="Arial"/>
          <w:sz w:val="22"/>
        </w:rPr>
        <w:t xml:space="preserve"> </w:t>
      </w:r>
      <w:r w:rsidR="001529E4" w:rsidRPr="002B4C3F">
        <w:rPr>
          <w:rFonts w:ascii="Arial" w:hAnsi="Arial" w:cs="Arial"/>
          <w:color w:val="001D35"/>
          <w:sz w:val="22"/>
        </w:rPr>
        <w:t>ensuring</w:t>
      </w:r>
      <w:r w:rsidR="009A17A9" w:rsidRPr="002B4C3F">
        <w:rPr>
          <w:rFonts w:ascii="Arial" w:hAnsi="Arial" w:cs="Arial"/>
          <w:color w:val="001D35"/>
          <w:sz w:val="22"/>
        </w:rPr>
        <w:t xml:space="preserve"> healthy lives and </w:t>
      </w:r>
      <w:r w:rsidR="001529E4" w:rsidRPr="002B4C3F">
        <w:rPr>
          <w:rFonts w:ascii="Arial" w:hAnsi="Arial" w:cs="Arial"/>
          <w:color w:val="001D35"/>
          <w:sz w:val="22"/>
        </w:rPr>
        <w:t>promoting</w:t>
      </w:r>
      <w:r w:rsidR="009A17A9" w:rsidRPr="002B4C3F">
        <w:rPr>
          <w:rFonts w:ascii="Arial" w:hAnsi="Arial" w:cs="Arial"/>
          <w:color w:val="001D35"/>
          <w:sz w:val="22"/>
        </w:rPr>
        <w:t xml:space="preserve"> well-being for all at all ages</w:t>
      </w:r>
      <w:r w:rsidR="009A17A9" w:rsidRPr="002B4C3F">
        <w:rPr>
          <w:rFonts w:ascii="Arial" w:hAnsi="Arial" w:cs="Arial"/>
          <w:color w:val="474747"/>
          <w:sz w:val="22"/>
          <w:shd w:val="clear" w:color="auto" w:fill="FFFFFF"/>
        </w:rPr>
        <w:t>', which is underpinned by achieving universal health coverage (UHC) (Target 3.8) (</w:t>
      </w:r>
      <w:r w:rsidR="009A17A9" w:rsidRPr="002B4C3F">
        <w:rPr>
          <w:rFonts w:ascii="Arial" w:hAnsi="Arial" w:cs="Arial"/>
          <w:color w:val="222222"/>
          <w:sz w:val="22"/>
          <w:shd w:val="clear" w:color="auto" w:fill="FFFFFF"/>
        </w:rPr>
        <w:t>World Health Organization, 2023)</w:t>
      </w:r>
      <w:r w:rsidR="001529E4" w:rsidRPr="002B4C3F">
        <w:rPr>
          <w:rFonts w:ascii="Arial" w:hAnsi="Arial" w:cs="Arial"/>
          <w:color w:val="222222"/>
          <w:sz w:val="22"/>
          <w:shd w:val="clear" w:color="auto" w:fill="FFFFFF"/>
        </w:rPr>
        <w:t>.</w:t>
      </w:r>
    </w:p>
    <w:p w14:paraId="51323FD2" w14:textId="77F6BD5C" w:rsidR="001529E4" w:rsidRPr="003D5A14" w:rsidRDefault="001529E4" w:rsidP="003D5A14">
      <w:pPr>
        <w:rPr>
          <w:rFonts w:ascii="Arial" w:hAnsi="Arial" w:cs="Arial"/>
          <w:color w:val="222222"/>
          <w:sz w:val="22"/>
          <w:shd w:val="clear" w:color="auto" w:fill="FFFFFF"/>
        </w:rPr>
      </w:pPr>
      <w:r w:rsidRPr="003D5A14">
        <w:rPr>
          <w:rFonts w:ascii="Arial" w:hAnsi="Arial" w:cs="Arial"/>
          <w:sz w:val="22"/>
        </w:rPr>
        <w:t xml:space="preserve">Sustainable Development Goal (SDG 10) is the UN's call to </w:t>
      </w:r>
      <w:r w:rsidRPr="003D5A14">
        <w:rPr>
          <w:rStyle w:val="Strong"/>
          <w:rFonts w:ascii="Arial" w:hAnsi="Arial" w:cs="Arial"/>
          <w:b w:val="0"/>
          <w:bCs w:val="0"/>
          <w:sz w:val="22"/>
        </w:rPr>
        <w:t>reduce inequalities within and</w:t>
      </w:r>
      <w:r w:rsidRPr="003D5A14">
        <w:rPr>
          <w:rStyle w:val="Strong"/>
          <w:rFonts w:ascii="Arial" w:hAnsi="Arial" w:cs="Arial"/>
          <w:sz w:val="22"/>
        </w:rPr>
        <w:t xml:space="preserve"> </w:t>
      </w:r>
      <w:r w:rsidRPr="003D5A14">
        <w:rPr>
          <w:rStyle w:val="Strong"/>
          <w:rFonts w:ascii="Arial" w:hAnsi="Arial" w:cs="Arial"/>
          <w:b w:val="0"/>
          <w:bCs w:val="0"/>
          <w:sz w:val="22"/>
        </w:rPr>
        <w:t>among countries</w:t>
      </w:r>
      <w:r w:rsidRPr="003D5A14">
        <w:rPr>
          <w:rFonts w:ascii="Arial" w:hAnsi="Arial" w:cs="Arial"/>
          <w:b/>
          <w:bCs/>
          <w:sz w:val="22"/>
        </w:rPr>
        <w:t>.</w:t>
      </w:r>
      <w:r w:rsidRPr="003D5A14">
        <w:rPr>
          <w:rFonts w:ascii="Arial" w:hAnsi="Arial" w:cs="Arial"/>
          <w:sz w:val="22"/>
        </w:rPr>
        <w:t xml:space="preserve"> It seeks to ensure equal opportunity and reduce income disparities, promote universal social and political inclusion, and facilitate safe migration, while giving developing nations a stronger voice in global decision-making (Marmot, 2020).</w:t>
      </w:r>
    </w:p>
    <w:p w14:paraId="4747E9FF" w14:textId="6DC1ED52" w:rsidR="00E62AA0" w:rsidRPr="003D5A14" w:rsidRDefault="007B4322" w:rsidP="003D5A14">
      <w:pPr>
        <w:rPr>
          <w:rFonts w:ascii="Arial" w:hAnsi="Arial" w:cs="Arial"/>
          <w:sz w:val="22"/>
        </w:rPr>
      </w:pPr>
      <w:r w:rsidRPr="003D5A14">
        <w:rPr>
          <w:rFonts w:ascii="Arial" w:hAnsi="Arial" w:cs="Arial"/>
          <w:sz w:val="22"/>
        </w:rPr>
        <w:t xml:space="preserve">The improvement of population health is an important theme in the NHS Long Term Plan (NHS England, 2019) focusing on prevention, early diagnosis and integrated care. But there are inequalities in health between deprived and less deprived communities in England (Office for National Statistics, 2022). This report explores in detail the links between SDG 3 and SDG 10 and how they may affect health and social care policy in the UK. It includes examples </w:t>
      </w:r>
      <w:r w:rsidR="002F2540" w:rsidRPr="003D5A14">
        <w:rPr>
          <w:rFonts w:ascii="Arial" w:hAnsi="Arial" w:cs="Arial"/>
          <w:sz w:val="22"/>
        </w:rPr>
        <w:t>including</w:t>
      </w:r>
      <w:r w:rsidRPr="003D5A14">
        <w:rPr>
          <w:rFonts w:ascii="Arial" w:hAnsi="Arial" w:cs="Arial"/>
          <w:sz w:val="22"/>
        </w:rPr>
        <w:t xml:space="preserve"> NHS Diabetes Prevention </w:t>
      </w:r>
      <w:r w:rsidR="0087499C" w:rsidRPr="003D5A14">
        <w:rPr>
          <w:rFonts w:ascii="Arial" w:hAnsi="Arial" w:cs="Arial"/>
          <w:sz w:val="22"/>
        </w:rPr>
        <w:t>Program</w:t>
      </w:r>
      <w:r w:rsidRPr="003D5A14">
        <w:rPr>
          <w:rFonts w:ascii="Arial" w:hAnsi="Arial" w:cs="Arial"/>
          <w:sz w:val="22"/>
        </w:rPr>
        <w:t>, Core20PLUS5, integrated care, and the Levelling Up agenda (NHS England, 2021; Department for Levelling Up,</w:t>
      </w:r>
      <w:r w:rsidR="00F57DC9" w:rsidRPr="003D5A14">
        <w:rPr>
          <w:rFonts w:ascii="Arial" w:hAnsi="Arial" w:cs="Arial"/>
          <w:sz w:val="22"/>
        </w:rPr>
        <w:t xml:space="preserve"> </w:t>
      </w:r>
      <w:r w:rsidRPr="003D5A14">
        <w:rPr>
          <w:rFonts w:ascii="Arial" w:hAnsi="Arial" w:cs="Arial"/>
          <w:sz w:val="22"/>
        </w:rPr>
        <w:t xml:space="preserve">Housing and Communities, 2022). The interconnections between prevention, inequality reduction, integrated care and sustainability are nicely brought together in figure 1 below and will be the main argument of the </w:t>
      </w:r>
      <w:r w:rsidR="00E62AA0" w:rsidRPr="003D5A14">
        <w:rPr>
          <w:rFonts w:ascii="Arial" w:hAnsi="Arial" w:cs="Arial"/>
          <w:sz w:val="22"/>
        </w:rPr>
        <w:t>report.</w:t>
      </w:r>
    </w:p>
    <w:p w14:paraId="74654F64" w14:textId="6DA3AE8E" w:rsidR="007F33AA" w:rsidRPr="003D5A14" w:rsidRDefault="007B4322" w:rsidP="003D5A14">
      <w:pPr>
        <w:rPr>
          <w:rFonts w:ascii="Arial" w:hAnsi="Arial" w:cs="Arial"/>
          <w:sz w:val="22"/>
        </w:rPr>
      </w:pPr>
      <w:r w:rsidRPr="003D5A14">
        <w:rPr>
          <w:rFonts w:ascii="Arial" w:hAnsi="Arial" w:cs="Arial"/>
          <w:sz w:val="22"/>
        </w:rPr>
        <w:lastRenderedPageBreak/>
        <w:t xml:space="preserve"> </w:t>
      </w:r>
      <w:r w:rsidRPr="003D5A14">
        <w:rPr>
          <w:rFonts w:ascii="Arial" w:hAnsi="Arial" w:cs="Arial"/>
          <w:i/>
          <w:iCs/>
          <w:noProof/>
          <w:sz w:val="22"/>
          <w:lang w:val="en-GB" w:eastAsia="en-GB"/>
        </w:rPr>
        <w:drawing>
          <wp:inline distT="0" distB="0" distL="0" distR="0" wp14:anchorId="1CCF09EB" wp14:editId="4DBC407B">
            <wp:extent cx="4686300" cy="3124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atGPT Image May 23, 2026, 09_27_22 PM.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88297" cy="3125531"/>
                    </a:xfrm>
                    <a:prstGeom prst="rect">
                      <a:avLst/>
                    </a:prstGeom>
                  </pic:spPr>
                </pic:pic>
              </a:graphicData>
            </a:graphic>
          </wp:inline>
        </w:drawing>
      </w:r>
      <w:bookmarkStart w:id="1" w:name="_Toc230475811"/>
    </w:p>
    <w:p w14:paraId="1A498A46" w14:textId="77777777" w:rsidR="007F33AA" w:rsidRPr="003D5A14" w:rsidRDefault="007F33AA" w:rsidP="003D5A14">
      <w:pPr>
        <w:pStyle w:val="Caption"/>
        <w:spacing w:line="360" w:lineRule="auto"/>
        <w:jc w:val="center"/>
        <w:rPr>
          <w:rFonts w:ascii="Arial" w:hAnsi="Arial" w:cs="Arial"/>
          <w:color w:val="auto"/>
          <w:sz w:val="22"/>
          <w:szCs w:val="22"/>
          <w:lang w:val="en-GB"/>
        </w:rPr>
      </w:pPr>
      <w:r w:rsidRPr="003D5A14">
        <w:rPr>
          <w:rFonts w:ascii="Arial" w:hAnsi="Arial" w:cs="Arial"/>
          <w:color w:val="auto"/>
          <w:sz w:val="22"/>
          <w:szCs w:val="22"/>
        </w:rPr>
        <w:t xml:space="preserve">Figure </w:t>
      </w:r>
      <w:r w:rsidRPr="003D5A14">
        <w:rPr>
          <w:rFonts w:ascii="Arial" w:hAnsi="Arial" w:cs="Arial"/>
          <w:color w:val="auto"/>
          <w:sz w:val="22"/>
          <w:szCs w:val="22"/>
        </w:rPr>
        <w:fldChar w:fldCharType="begin"/>
      </w:r>
      <w:r w:rsidRPr="003D5A14">
        <w:rPr>
          <w:rFonts w:ascii="Arial" w:hAnsi="Arial" w:cs="Arial"/>
          <w:color w:val="auto"/>
          <w:sz w:val="22"/>
          <w:szCs w:val="22"/>
        </w:rPr>
        <w:instrText xml:space="preserve"> SEQ Figure \* ARABIC </w:instrText>
      </w:r>
      <w:r w:rsidRPr="003D5A14">
        <w:rPr>
          <w:rFonts w:ascii="Arial" w:hAnsi="Arial" w:cs="Arial"/>
          <w:color w:val="auto"/>
          <w:sz w:val="22"/>
          <w:szCs w:val="22"/>
        </w:rPr>
        <w:fldChar w:fldCharType="separate"/>
      </w:r>
      <w:r w:rsidRPr="003D5A14">
        <w:rPr>
          <w:rFonts w:ascii="Arial" w:hAnsi="Arial" w:cs="Arial"/>
          <w:noProof/>
          <w:color w:val="auto"/>
          <w:sz w:val="22"/>
          <w:szCs w:val="22"/>
        </w:rPr>
        <w:t>1</w:t>
      </w:r>
      <w:r w:rsidRPr="003D5A14">
        <w:rPr>
          <w:rFonts w:ascii="Arial" w:hAnsi="Arial" w:cs="Arial"/>
          <w:color w:val="auto"/>
          <w:sz w:val="22"/>
          <w:szCs w:val="22"/>
        </w:rPr>
        <w:fldChar w:fldCharType="end"/>
      </w:r>
      <w:r w:rsidRPr="003D5A14">
        <w:rPr>
          <w:rFonts w:ascii="Arial" w:hAnsi="Arial" w:cs="Arial"/>
          <w:color w:val="auto"/>
          <w:sz w:val="22"/>
          <w:szCs w:val="22"/>
        </w:rPr>
        <w:t>: Link between SDG 3, SDG 10 and UK health policy. Adapted from NHS England (2019; 2020; 2021; 2023; 2024) and the Department for Levelling Up, (Housing Communities 2022).</w:t>
      </w:r>
    </w:p>
    <w:p w14:paraId="48DB25E4" w14:textId="77777777" w:rsidR="007F33AA" w:rsidRPr="003D5A14" w:rsidRDefault="007F33AA" w:rsidP="003D5A14">
      <w:pPr>
        <w:rPr>
          <w:rFonts w:ascii="Arial" w:hAnsi="Arial" w:cs="Arial"/>
          <w:sz w:val="22"/>
        </w:rPr>
      </w:pPr>
    </w:p>
    <w:p w14:paraId="14F40700" w14:textId="6AAC7083" w:rsidR="007B4322" w:rsidRPr="003D5A14" w:rsidRDefault="007B4322" w:rsidP="003D5A14">
      <w:pPr>
        <w:pStyle w:val="Heading1"/>
        <w:rPr>
          <w:rFonts w:ascii="Arial" w:hAnsi="Arial" w:cs="Arial"/>
          <w:sz w:val="22"/>
          <w:szCs w:val="22"/>
          <w:lang w:val="en-GB"/>
        </w:rPr>
      </w:pPr>
      <w:r w:rsidRPr="003D5A14">
        <w:rPr>
          <w:rFonts w:ascii="Arial" w:hAnsi="Arial" w:cs="Arial"/>
          <w:sz w:val="22"/>
          <w:szCs w:val="22"/>
          <w:lang w:val="en-GB"/>
        </w:rPr>
        <w:t>SDG 3: Good Health and Wellbeing in the UK</w:t>
      </w:r>
      <w:bookmarkEnd w:id="1"/>
    </w:p>
    <w:p w14:paraId="5D4420BF" w14:textId="77777777" w:rsidR="00F57DC9" w:rsidRPr="003D5A14" w:rsidRDefault="00F57DC9" w:rsidP="003D5A14">
      <w:pPr>
        <w:rPr>
          <w:rFonts w:ascii="Arial" w:hAnsi="Arial" w:cs="Arial"/>
          <w:sz w:val="22"/>
          <w:lang w:val="en-GB"/>
        </w:rPr>
      </w:pPr>
    </w:p>
    <w:p w14:paraId="3EC24B3F" w14:textId="1425E970" w:rsidR="009B2B4C" w:rsidRDefault="007B4322" w:rsidP="003D5A14">
      <w:pPr>
        <w:rPr>
          <w:rFonts w:ascii="Arial" w:hAnsi="Arial" w:cs="Arial"/>
          <w:sz w:val="22"/>
        </w:rPr>
      </w:pPr>
      <w:r w:rsidRPr="003D5A14">
        <w:rPr>
          <w:rFonts w:ascii="Arial" w:hAnsi="Arial" w:cs="Arial"/>
          <w:sz w:val="22"/>
        </w:rPr>
        <w:t>SDG 3 – Good health and wellbeing for all. This is reflected in the policies of the United Kingdom (Department of Health and Social Care, 2023) for prevention and long-term condition management, workforce development and access to care policies. The NHS Long Term Plan is significant because it moves away from a reactive to a preventative approach to working in the community (NHS England 2019)</w:t>
      </w:r>
      <w:r w:rsidR="009B2B4C">
        <w:rPr>
          <w:rFonts w:ascii="Arial" w:hAnsi="Arial" w:cs="Arial"/>
          <w:sz w:val="22"/>
        </w:rPr>
        <w:t>.</w:t>
      </w:r>
    </w:p>
    <w:p w14:paraId="70BD467E" w14:textId="700F4062" w:rsidR="007B4322" w:rsidRPr="003D5A14" w:rsidRDefault="007B4322" w:rsidP="003D5A14">
      <w:pPr>
        <w:rPr>
          <w:rFonts w:ascii="Arial" w:hAnsi="Arial" w:cs="Arial"/>
          <w:sz w:val="22"/>
        </w:rPr>
      </w:pPr>
      <w:r w:rsidRPr="003D5A14">
        <w:rPr>
          <w:rFonts w:ascii="Arial" w:hAnsi="Arial" w:cs="Arial"/>
          <w:sz w:val="22"/>
        </w:rPr>
        <w:t xml:space="preserve">The NHS Long Term Plan is ambitious, but it needs to be supported in terms of staffing, funding and capacity building in specific areas, to be a success, as stated by </w:t>
      </w:r>
      <w:r w:rsidR="0054219A" w:rsidRPr="003D5A14">
        <w:rPr>
          <w:rFonts w:ascii="Arial" w:hAnsi="Arial" w:cs="Arial"/>
          <w:sz w:val="22"/>
        </w:rPr>
        <w:t>(</w:t>
      </w:r>
      <w:r w:rsidRPr="003D5A14">
        <w:rPr>
          <w:rFonts w:ascii="Arial" w:hAnsi="Arial" w:cs="Arial"/>
          <w:sz w:val="22"/>
        </w:rPr>
        <w:t>Alderwick and Dixon 2019). This is an example of lack of alignment between policy intentions and policy execution.</w:t>
      </w:r>
    </w:p>
    <w:p w14:paraId="1345E7B2" w14:textId="2A1AC8DA" w:rsidR="007F33AA" w:rsidRPr="003D5A14" w:rsidRDefault="006E1A48" w:rsidP="003D5A14">
      <w:pPr>
        <w:rPr>
          <w:rFonts w:ascii="Arial" w:hAnsi="Arial" w:cs="Arial"/>
          <w:sz w:val="22"/>
        </w:rPr>
      </w:pPr>
      <w:r w:rsidRPr="003D5A14">
        <w:rPr>
          <w:rFonts w:ascii="Arial" w:hAnsi="Arial" w:cs="Arial"/>
          <w:sz w:val="22"/>
        </w:rPr>
        <w:t>In the healthcare domain, it is widely recognized that the sustainability of the system relies on effective planning and organization of the future (</w:t>
      </w:r>
      <w:r w:rsidR="007B4322" w:rsidRPr="003D5A14">
        <w:rPr>
          <w:rFonts w:ascii="Arial" w:hAnsi="Arial" w:cs="Arial"/>
          <w:sz w:val="22"/>
        </w:rPr>
        <w:t xml:space="preserve">NHS England, 2023). Workforce stability is challenging without </w:t>
      </w:r>
      <w:r w:rsidRPr="003D5A14">
        <w:rPr>
          <w:rFonts w:ascii="Arial" w:hAnsi="Arial" w:cs="Arial"/>
          <w:sz w:val="22"/>
        </w:rPr>
        <w:t>it;</w:t>
      </w:r>
      <w:r w:rsidR="007B4322" w:rsidRPr="003D5A14">
        <w:rPr>
          <w:rFonts w:ascii="Arial" w:hAnsi="Arial" w:cs="Arial"/>
          <w:sz w:val="22"/>
        </w:rPr>
        <w:t xml:space="preserve"> prevention and integrated care objectives are hard to achieve. An example of SDG3 being implemented is the NHS Diabetes Prevention </w:t>
      </w:r>
      <w:r w:rsidR="0087499C" w:rsidRPr="003D5A14">
        <w:rPr>
          <w:rFonts w:ascii="Arial" w:hAnsi="Arial" w:cs="Arial"/>
          <w:sz w:val="22"/>
        </w:rPr>
        <w:t>Program</w:t>
      </w:r>
      <w:r w:rsidR="007B4322" w:rsidRPr="003D5A14">
        <w:rPr>
          <w:rFonts w:ascii="Arial" w:hAnsi="Arial" w:cs="Arial"/>
          <w:sz w:val="22"/>
        </w:rPr>
        <w:t xml:space="preserve">. Its aim is to </w:t>
      </w:r>
      <w:r w:rsidR="007B4322" w:rsidRPr="003D5A14">
        <w:rPr>
          <w:rFonts w:ascii="Arial" w:hAnsi="Arial" w:cs="Arial"/>
          <w:sz w:val="22"/>
        </w:rPr>
        <w:lastRenderedPageBreak/>
        <w:t xml:space="preserve">lower Type 2 </w:t>
      </w:r>
      <w:r w:rsidR="00365B45" w:rsidRPr="003D5A14">
        <w:rPr>
          <w:rFonts w:ascii="Arial" w:hAnsi="Arial" w:cs="Arial"/>
          <w:sz w:val="22"/>
        </w:rPr>
        <w:t>diabetes; Type 2 diabetes is a chronic condition where your body either resists the effects of insulin or doesn't produce enough of it to maintain normal glucose levels</w:t>
      </w:r>
      <w:r w:rsidR="00BA0B69" w:rsidRPr="003D5A14">
        <w:rPr>
          <w:rFonts w:ascii="Arial" w:hAnsi="Arial" w:cs="Arial"/>
          <w:sz w:val="22"/>
        </w:rPr>
        <w:t xml:space="preserve"> (</w:t>
      </w:r>
      <w:r w:rsidR="00BA0B69" w:rsidRPr="003D5A14">
        <w:rPr>
          <w:rFonts w:ascii="Arial" w:hAnsi="Arial" w:cs="Arial"/>
          <w:color w:val="222222"/>
          <w:sz w:val="22"/>
          <w:shd w:val="clear" w:color="auto" w:fill="FFFFFF"/>
        </w:rPr>
        <w:t xml:space="preserve">Nolan, J.J., 2006 and </w:t>
      </w:r>
      <w:r w:rsidR="007B4322" w:rsidRPr="003D5A14">
        <w:rPr>
          <w:rFonts w:ascii="Arial" w:hAnsi="Arial" w:cs="Arial"/>
          <w:sz w:val="22"/>
        </w:rPr>
        <w:t xml:space="preserve">NHS England, 2024). There is some evidence of the effectiveness of the </w:t>
      </w:r>
      <w:r w:rsidR="0087499C" w:rsidRPr="003D5A14">
        <w:rPr>
          <w:rFonts w:ascii="Arial" w:hAnsi="Arial" w:cs="Arial"/>
          <w:sz w:val="22"/>
        </w:rPr>
        <w:t>program</w:t>
      </w:r>
      <w:r w:rsidR="007B4322" w:rsidRPr="003D5A14">
        <w:rPr>
          <w:rFonts w:ascii="Arial" w:hAnsi="Arial" w:cs="Arial"/>
          <w:sz w:val="22"/>
        </w:rPr>
        <w:t xml:space="preserve">. </w:t>
      </w:r>
      <w:r w:rsidR="00BA0B69" w:rsidRPr="003D5A14">
        <w:rPr>
          <w:rFonts w:ascii="Arial" w:hAnsi="Arial" w:cs="Arial"/>
          <w:sz w:val="22"/>
        </w:rPr>
        <w:t>(</w:t>
      </w:r>
      <w:r w:rsidR="007B4322" w:rsidRPr="003D5A14">
        <w:rPr>
          <w:rFonts w:ascii="Arial" w:hAnsi="Arial" w:cs="Arial"/>
          <w:sz w:val="22"/>
        </w:rPr>
        <w:t>McManus et al.</w:t>
      </w:r>
      <w:r w:rsidR="00BA0B69" w:rsidRPr="003D5A14">
        <w:rPr>
          <w:rFonts w:ascii="Arial" w:hAnsi="Arial" w:cs="Arial"/>
          <w:sz w:val="22"/>
        </w:rPr>
        <w:t>2022)</w:t>
      </w:r>
      <w:r w:rsidR="007B4322" w:rsidRPr="003D5A14">
        <w:rPr>
          <w:rFonts w:ascii="Arial" w:hAnsi="Arial" w:cs="Arial"/>
          <w:sz w:val="22"/>
        </w:rPr>
        <w:t xml:space="preserve"> showed reduction in incidence of Type 2 diabetes in England associated with the </w:t>
      </w:r>
      <w:r w:rsidR="0087499C" w:rsidRPr="003D5A14">
        <w:rPr>
          <w:rFonts w:ascii="Arial" w:hAnsi="Arial" w:cs="Arial"/>
          <w:sz w:val="22"/>
        </w:rPr>
        <w:t>program</w:t>
      </w:r>
      <w:r w:rsidR="007B4322" w:rsidRPr="003D5A14">
        <w:rPr>
          <w:rFonts w:ascii="Arial" w:hAnsi="Arial" w:cs="Arial"/>
          <w:sz w:val="22"/>
        </w:rPr>
        <w:t xml:space="preserve"> (McManus et al., 2022). It helps to confirm the idea that prevention can make a difference in health. But it's not all been smooth sailing. Consistent engagement and delivery were reported by </w:t>
      </w:r>
      <w:r w:rsidR="0054219A" w:rsidRPr="003D5A14">
        <w:rPr>
          <w:rFonts w:ascii="Arial" w:hAnsi="Arial" w:cs="Arial"/>
          <w:sz w:val="22"/>
        </w:rPr>
        <w:t>(</w:t>
      </w:r>
      <w:r w:rsidR="007B4322" w:rsidRPr="003D5A14">
        <w:rPr>
          <w:rFonts w:ascii="Arial" w:hAnsi="Arial" w:cs="Arial"/>
          <w:sz w:val="22"/>
        </w:rPr>
        <w:t xml:space="preserve">Penn et al. 2018) who discussed recruitment issues. Additionally, </w:t>
      </w:r>
      <w:r w:rsidR="008071E9">
        <w:rPr>
          <w:rFonts w:ascii="Arial" w:hAnsi="Arial" w:cs="Arial"/>
          <w:sz w:val="22"/>
        </w:rPr>
        <w:t>(</w:t>
      </w:r>
      <w:r w:rsidR="007B4322" w:rsidRPr="003D5A14">
        <w:rPr>
          <w:rFonts w:ascii="Arial" w:hAnsi="Arial" w:cs="Arial"/>
          <w:sz w:val="22"/>
        </w:rPr>
        <w:t>Brunton et al.</w:t>
      </w:r>
      <w:r w:rsidR="008071E9">
        <w:rPr>
          <w:rFonts w:ascii="Arial" w:hAnsi="Arial" w:cs="Arial"/>
          <w:sz w:val="22"/>
        </w:rPr>
        <w:t>,2023)</w:t>
      </w:r>
      <w:r w:rsidR="007B4322" w:rsidRPr="003D5A14">
        <w:rPr>
          <w:rFonts w:ascii="Arial" w:hAnsi="Arial" w:cs="Arial"/>
          <w:sz w:val="22"/>
        </w:rPr>
        <w:t xml:space="preserve"> found that accessibility, motivation and local delivery were also factors that contributed to participation (Brunton et al., 2023). As seen in Figure 2, the risk of diabetes varies among people. Specific details of the data source may be provided in Appendix 2. This is crucial as prevention </w:t>
      </w:r>
      <w:r w:rsidR="0087499C" w:rsidRPr="003D5A14">
        <w:rPr>
          <w:rFonts w:ascii="Arial" w:hAnsi="Arial" w:cs="Arial"/>
          <w:sz w:val="22"/>
        </w:rPr>
        <w:t>programs</w:t>
      </w:r>
      <w:r w:rsidR="007B4322" w:rsidRPr="003D5A14">
        <w:rPr>
          <w:rFonts w:ascii="Arial" w:hAnsi="Arial" w:cs="Arial"/>
          <w:sz w:val="22"/>
        </w:rPr>
        <w:t xml:space="preserve"> might help those already with improved access to services. The </w:t>
      </w:r>
      <w:r w:rsidR="0087499C" w:rsidRPr="003D5A14">
        <w:rPr>
          <w:rFonts w:ascii="Arial" w:hAnsi="Arial" w:cs="Arial"/>
          <w:sz w:val="22"/>
        </w:rPr>
        <w:t>program</w:t>
      </w:r>
      <w:r w:rsidR="007B4322" w:rsidRPr="003D5A14">
        <w:rPr>
          <w:rFonts w:ascii="Arial" w:hAnsi="Arial" w:cs="Arial"/>
          <w:sz w:val="22"/>
        </w:rPr>
        <w:t xml:space="preserve"> can, however, reinforce inequalities if deprived groups are unable to access the digital environment or low trust or lack of time are a barrier to participation in the </w:t>
      </w:r>
      <w:r w:rsidR="0087499C" w:rsidRPr="003D5A14">
        <w:rPr>
          <w:rFonts w:ascii="Arial" w:hAnsi="Arial" w:cs="Arial"/>
          <w:sz w:val="22"/>
        </w:rPr>
        <w:t>program</w:t>
      </w:r>
      <w:r w:rsidR="007B4322" w:rsidRPr="003D5A14">
        <w:rPr>
          <w:rFonts w:ascii="Arial" w:hAnsi="Arial" w:cs="Arial"/>
          <w:sz w:val="22"/>
        </w:rPr>
        <w:t xml:space="preserve"> (The King's Fund, 2024).</w:t>
      </w:r>
    </w:p>
    <w:p w14:paraId="27FEEF0A" w14:textId="77777777" w:rsidR="007B4322" w:rsidRPr="003D5A14" w:rsidRDefault="007B4322" w:rsidP="003D5A14">
      <w:pPr>
        <w:keepNext/>
        <w:rPr>
          <w:rFonts w:ascii="Arial" w:hAnsi="Arial" w:cs="Arial"/>
          <w:sz w:val="22"/>
        </w:rPr>
      </w:pPr>
      <w:r w:rsidRPr="003D5A14">
        <w:rPr>
          <w:rFonts w:ascii="Arial" w:hAnsi="Arial" w:cs="Arial"/>
          <w:noProof/>
          <w:sz w:val="22"/>
          <w:lang w:val="en-GB" w:eastAsia="en-GB"/>
        </w:rPr>
        <w:drawing>
          <wp:inline distT="0" distB="0" distL="0" distR="0" wp14:anchorId="4A028CCB" wp14:editId="5EE026FA">
            <wp:extent cx="5139705" cy="3041650"/>
            <wp:effectExtent l="0" t="0" r="381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hatGPT Image May 23, 2026, 09_50_42 PM.png"/>
                    <pic:cNvPicPr/>
                  </pic:nvPicPr>
                  <pic:blipFill rotWithShape="1">
                    <a:blip r:embed="rId9" cstate="print">
                      <a:extLst>
                        <a:ext uri="{28A0092B-C50C-407E-A947-70E740481C1C}">
                          <a14:useLocalDpi xmlns:a14="http://schemas.microsoft.com/office/drawing/2010/main" val="0"/>
                        </a:ext>
                      </a:extLst>
                    </a:blip>
                    <a:srcRect t="7455" b="3775"/>
                    <a:stretch/>
                  </pic:blipFill>
                  <pic:spPr bwMode="auto">
                    <a:xfrm>
                      <a:off x="0" y="0"/>
                      <a:ext cx="5145279" cy="3044949"/>
                    </a:xfrm>
                    <a:prstGeom prst="rect">
                      <a:avLst/>
                    </a:prstGeom>
                    <a:ln>
                      <a:noFill/>
                    </a:ln>
                    <a:extLst>
                      <a:ext uri="{53640926-AAD7-44D8-BBD7-CCE9431645EC}">
                        <a14:shadowObscured xmlns:a14="http://schemas.microsoft.com/office/drawing/2010/main"/>
                      </a:ext>
                    </a:extLst>
                  </pic:spPr>
                </pic:pic>
              </a:graphicData>
            </a:graphic>
          </wp:inline>
        </w:drawing>
      </w:r>
    </w:p>
    <w:p w14:paraId="51E520FD" w14:textId="77777777" w:rsidR="007E7E8A" w:rsidRPr="003D5A14" w:rsidRDefault="007E7E8A" w:rsidP="003D5A14">
      <w:pPr>
        <w:pStyle w:val="Caption"/>
        <w:spacing w:line="360" w:lineRule="auto"/>
        <w:jc w:val="center"/>
        <w:rPr>
          <w:rFonts w:ascii="Arial" w:hAnsi="Arial" w:cs="Arial"/>
          <w:sz w:val="22"/>
          <w:szCs w:val="22"/>
        </w:rPr>
      </w:pPr>
      <w:r w:rsidRPr="003D5A14">
        <w:rPr>
          <w:rFonts w:ascii="Arial" w:hAnsi="Arial" w:cs="Arial"/>
          <w:sz w:val="22"/>
          <w:szCs w:val="22"/>
        </w:rPr>
        <w:t xml:space="preserve">Figure </w:t>
      </w:r>
      <w:r w:rsidRPr="003D5A14">
        <w:rPr>
          <w:rFonts w:ascii="Arial" w:hAnsi="Arial" w:cs="Arial"/>
          <w:sz w:val="22"/>
          <w:szCs w:val="22"/>
        </w:rPr>
        <w:fldChar w:fldCharType="begin"/>
      </w:r>
      <w:r w:rsidRPr="003D5A14">
        <w:rPr>
          <w:rFonts w:ascii="Arial" w:hAnsi="Arial" w:cs="Arial"/>
          <w:sz w:val="22"/>
          <w:szCs w:val="22"/>
        </w:rPr>
        <w:instrText xml:space="preserve"> SEQ Figure \* ARABIC </w:instrText>
      </w:r>
      <w:r w:rsidRPr="003D5A14">
        <w:rPr>
          <w:rFonts w:ascii="Arial" w:hAnsi="Arial" w:cs="Arial"/>
          <w:sz w:val="22"/>
          <w:szCs w:val="22"/>
        </w:rPr>
        <w:fldChar w:fldCharType="separate"/>
      </w:r>
      <w:r w:rsidRPr="003D5A14">
        <w:rPr>
          <w:rFonts w:ascii="Arial" w:hAnsi="Arial" w:cs="Arial"/>
          <w:noProof/>
          <w:sz w:val="22"/>
          <w:szCs w:val="22"/>
        </w:rPr>
        <w:t>2</w:t>
      </w:r>
      <w:r w:rsidRPr="003D5A14">
        <w:rPr>
          <w:rFonts w:ascii="Arial" w:hAnsi="Arial" w:cs="Arial"/>
          <w:sz w:val="22"/>
          <w:szCs w:val="22"/>
        </w:rPr>
        <w:fldChar w:fldCharType="end"/>
      </w:r>
      <w:r w:rsidRPr="003D5A14">
        <w:rPr>
          <w:rFonts w:ascii="Arial" w:hAnsi="Arial" w:cs="Arial"/>
          <w:sz w:val="22"/>
          <w:szCs w:val="22"/>
        </w:rPr>
        <w:t>: Diabetes prevalence or Type 2 diabetes risk by deprivation level. Adapted from NHS England (2024), McManus et al. (2022) and The King’s Fund (2024).</w:t>
      </w:r>
    </w:p>
    <w:p w14:paraId="5A85B4C2" w14:textId="77777777" w:rsidR="007E7E8A" w:rsidRPr="003D5A14" w:rsidRDefault="007E7E8A" w:rsidP="003D5A14">
      <w:pPr>
        <w:pStyle w:val="Caption"/>
        <w:spacing w:line="360" w:lineRule="auto"/>
        <w:jc w:val="center"/>
        <w:rPr>
          <w:rFonts w:ascii="Arial" w:hAnsi="Arial" w:cs="Arial"/>
          <w:sz w:val="22"/>
          <w:szCs w:val="22"/>
        </w:rPr>
      </w:pPr>
    </w:p>
    <w:p w14:paraId="48ACD46A" w14:textId="77777777" w:rsidR="007E7E8A" w:rsidRPr="003D5A14" w:rsidRDefault="007E7E8A" w:rsidP="003D5A14">
      <w:pPr>
        <w:pStyle w:val="Caption"/>
        <w:spacing w:line="360" w:lineRule="auto"/>
        <w:jc w:val="center"/>
        <w:rPr>
          <w:rFonts w:ascii="Arial" w:hAnsi="Arial" w:cs="Arial"/>
          <w:sz w:val="22"/>
          <w:szCs w:val="22"/>
        </w:rPr>
      </w:pPr>
    </w:p>
    <w:p w14:paraId="7EB7D4AB" w14:textId="567459FB" w:rsidR="007B4322" w:rsidRPr="003D5A14" w:rsidRDefault="007B4322" w:rsidP="003D5A14">
      <w:pPr>
        <w:pStyle w:val="Caption"/>
        <w:spacing w:line="360" w:lineRule="auto"/>
        <w:jc w:val="center"/>
        <w:rPr>
          <w:rFonts w:ascii="Arial" w:hAnsi="Arial" w:cs="Arial"/>
          <w:sz w:val="22"/>
          <w:szCs w:val="22"/>
        </w:rPr>
      </w:pPr>
      <w:r w:rsidRPr="003D5A14">
        <w:rPr>
          <w:rFonts w:ascii="Arial" w:hAnsi="Arial" w:cs="Arial"/>
          <w:sz w:val="22"/>
          <w:szCs w:val="22"/>
          <w:lang w:val="en-GB"/>
        </w:rPr>
        <w:lastRenderedPageBreak/>
        <w:br/>
      </w:r>
      <w:r w:rsidRPr="003D5A14">
        <w:rPr>
          <w:rFonts w:ascii="Arial" w:hAnsi="Arial" w:cs="Arial"/>
          <w:sz w:val="22"/>
          <w:szCs w:val="22"/>
        </w:rPr>
        <w:t xml:space="preserve">This table below </w:t>
      </w:r>
      <w:r w:rsidR="00EF1EC8" w:rsidRPr="003D5A14">
        <w:rPr>
          <w:rFonts w:ascii="Arial" w:hAnsi="Arial" w:cs="Arial"/>
          <w:sz w:val="22"/>
          <w:szCs w:val="22"/>
        </w:rPr>
        <w:t>summarizes</w:t>
      </w:r>
      <w:r w:rsidRPr="003D5A14">
        <w:rPr>
          <w:rFonts w:ascii="Arial" w:hAnsi="Arial" w:cs="Arial"/>
          <w:sz w:val="22"/>
          <w:szCs w:val="22"/>
        </w:rPr>
        <w:t xml:space="preserve"> the key SDG 3 initiatives listed above. It should be included with the main report as it would provide a starting point for critically comparing the policy goals, strengths and weaknesses.</w:t>
      </w:r>
    </w:p>
    <w:p w14:paraId="6D66AB37" w14:textId="77777777" w:rsidR="007B4322" w:rsidRPr="003D5A14" w:rsidRDefault="007B4322" w:rsidP="003D5A14">
      <w:pPr>
        <w:pStyle w:val="Caption"/>
        <w:keepNext/>
        <w:spacing w:line="360" w:lineRule="auto"/>
        <w:rPr>
          <w:rFonts w:ascii="Arial" w:hAnsi="Arial" w:cs="Arial"/>
          <w:color w:val="auto"/>
          <w:sz w:val="22"/>
          <w:szCs w:val="22"/>
        </w:rPr>
      </w:pPr>
      <w:r w:rsidRPr="003D5A14">
        <w:rPr>
          <w:rFonts w:ascii="Arial" w:hAnsi="Arial" w:cs="Arial"/>
          <w:color w:val="auto"/>
          <w:sz w:val="22"/>
          <w:szCs w:val="22"/>
        </w:rPr>
        <w:t xml:space="preserve">Table </w:t>
      </w:r>
      <w:r w:rsidRPr="003D5A14">
        <w:rPr>
          <w:rFonts w:ascii="Arial" w:hAnsi="Arial" w:cs="Arial"/>
          <w:color w:val="auto"/>
          <w:sz w:val="22"/>
          <w:szCs w:val="22"/>
        </w:rPr>
        <w:fldChar w:fldCharType="begin"/>
      </w:r>
      <w:r w:rsidRPr="003D5A14">
        <w:rPr>
          <w:rFonts w:ascii="Arial" w:hAnsi="Arial" w:cs="Arial"/>
          <w:color w:val="auto"/>
          <w:sz w:val="22"/>
          <w:szCs w:val="22"/>
        </w:rPr>
        <w:instrText xml:space="preserve"> SEQ Table \* ARABIC </w:instrText>
      </w:r>
      <w:r w:rsidRPr="003D5A14">
        <w:rPr>
          <w:rFonts w:ascii="Arial" w:hAnsi="Arial" w:cs="Arial"/>
          <w:color w:val="auto"/>
          <w:sz w:val="22"/>
          <w:szCs w:val="22"/>
        </w:rPr>
        <w:fldChar w:fldCharType="separate"/>
      </w:r>
      <w:r w:rsidRPr="003D5A14">
        <w:rPr>
          <w:rFonts w:ascii="Arial" w:hAnsi="Arial" w:cs="Arial"/>
          <w:noProof/>
          <w:color w:val="auto"/>
          <w:sz w:val="22"/>
          <w:szCs w:val="22"/>
        </w:rPr>
        <w:t>1</w:t>
      </w:r>
      <w:r w:rsidRPr="003D5A14">
        <w:rPr>
          <w:rFonts w:ascii="Arial" w:hAnsi="Arial" w:cs="Arial"/>
          <w:color w:val="auto"/>
          <w:sz w:val="22"/>
          <w:szCs w:val="22"/>
        </w:rPr>
        <w:fldChar w:fldCharType="end"/>
      </w:r>
      <w:r w:rsidRPr="003D5A14">
        <w:rPr>
          <w:rFonts w:ascii="Arial" w:hAnsi="Arial" w:cs="Arial"/>
          <w:color w:val="auto"/>
          <w:sz w:val="22"/>
          <w:szCs w:val="22"/>
        </w:rPr>
        <w:t>: SDG 3 UK Policies and Critical Issues</w:t>
      </w:r>
    </w:p>
    <w:tbl>
      <w:tblPr>
        <w:tblStyle w:val="GridTable6Colorful-Accent5"/>
        <w:tblW w:w="0" w:type="auto"/>
        <w:tblLook w:val="04A0" w:firstRow="1" w:lastRow="0" w:firstColumn="1" w:lastColumn="0" w:noHBand="0" w:noVBand="1"/>
      </w:tblPr>
      <w:tblGrid>
        <w:gridCol w:w="2261"/>
        <w:gridCol w:w="2069"/>
        <w:gridCol w:w="2505"/>
        <w:gridCol w:w="2515"/>
      </w:tblGrid>
      <w:tr w:rsidR="007B4322" w:rsidRPr="003D5A14" w14:paraId="58263CCF" w14:textId="77777777" w:rsidTr="008A49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C34A01" w14:textId="77777777" w:rsidR="007B4322" w:rsidRPr="003D5A14" w:rsidRDefault="007B4322" w:rsidP="003D5A14">
            <w:pPr>
              <w:spacing w:after="160"/>
              <w:rPr>
                <w:rFonts w:ascii="Arial" w:hAnsi="Arial" w:cs="Arial"/>
                <w:sz w:val="22"/>
                <w:lang w:val="en-GB"/>
              </w:rPr>
            </w:pPr>
            <w:r w:rsidRPr="003D5A14">
              <w:rPr>
                <w:rFonts w:ascii="Arial" w:hAnsi="Arial" w:cs="Arial"/>
                <w:sz w:val="22"/>
                <w:lang w:val="en-GB"/>
              </w:rPr>
              <w:t>Policy or Initiative</w:t>
            </w:r>
          </w:p>
        </w:tc>
        <w:tc>
          <w:tcPr>
            <w:tcW w:w="0" w:type="auto"/>
            <w:hideMark/>
          </w:tcPr>
          <w:p w14:paraId="5CFAC6ED" w14:textId="77777777" w:rsidR="007B4322" w:rsidRPr="003D5A14" w:rsidRDefault="007B4322" w:rsidP="003D5A1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lang w:val="en-GB"/>
              </w:rPr>
            </w:pPr>
            <w:r w:rsidRPr="003D5A14">
              <w:rPr>
                <w:rFonts w:ascii="Arial" w:hAnsi="Arial" w:cs="Arial"/>
                <w:sz w:val="22"/>
                <w:lang w:val="en-GB"/>
              </w:rPr>
              <w:t>Main Aim</w:t>
            </w:r>
          </w:p>
        </w:tc>
        <w:tc>
          <w:tcPr>
            <w:tcW w:w="0" w:type="auto"/>
            <w:hideMark/>
          </w:tcPr>
          <w:p w14:paraId="1BAE65A4" w14:textId="77777777" w:rsidR="007B4322" w:rsidRPr="003D5A14" w:rsidRDefault="007B4322" w:rsidP="003D5A1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lang w:val="en-GB"/>
              </w:rPr>
            </w:pPr>
            <w:r w:rsidRPr="003D5A14">
              <w:rPr>
                <w:rFonts w:ascii="Arial" w:hAnsi="Arial" w:cs="Arial"/>
                <w:sz w:val="22"/>
                <w:lang w:val="en-GB"/>
              </w:rPr>
              <w:t>Strength</w:t>
            </w:r>
          </w:p>
        </w:tc>
        <w:tc>
          <w:tcPr>
            <w:tcW w:w="0" w:type="auto"/>
            <w:hideMark/>
          </w:tcPr>
          <w:p w14:paraId="0C7DFB81" w14:textId="77777777" w:rsidR="007B4322" w:rsidRPr="003D5A14" w:rsidRDefault="007B4322" w:rsidP="003D5A1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lang w:val="en-GB"/>
              </w:rPr>
            </w:pPr>
            <w:r w:rsidRPr="003D5A14">
              <w:rPr>
                <w:rFonts w:ascii="Arial" w:hAnsi="Arial" w:cs="Arial"/>
                <w:sz w:val="22"/>
                <w:lang w:val="en-GB"/>
              </w:rPr>
              <w:t>Limitation</w:t>
            </w:r>
          </w:p>
        </w:tc>
      </w:tr>
      <w:tr w:rsidR="007B4322" w:rsidRPr="003D5A14" w14:paraId="62AC28B7" w14:textId="77777777" w:rsidTr="008A49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F7ACD6" w14:textId="77777777" w:rsidR="007B4322" w:rsidRPr="003D5A14" w:rsidRDefault="007B4322" w:rsidP="003D5A14">
            <w:pPr>
              <w:spacing w:after="160"/>
              <w:rPr>
                <w:rFonts w:ascii="Arial" w:hAnsi="Arial" w:cs="Arial"/>
                <w:sz w:val="22"/>
                <w:lang w:val="en-GB"/>
              </w:rPr>
            </w:pPr>
            <w:r w:rsidRPr="003D5A14">
              <w:rPr>
                <w:rFonts w:ascii="Arial" w:hAnsi="Arial" w:cs="Arial"/>
                <w:sz w:val="22"/>
                <w:lang w:val="en-GB"/>
              </w:rPr>
              <w:t>NHS Long Term Plan</w:t>
            </w:r>
          </w:p>
        </w:tc>
        <w:tc>
          <w:tcPr>
            <w:tcW w:w="0" w:type="auto"/>
            <w:hideMark/>
          </w:tcPr>
          <w:p w14:paraId="31AE6D34" w14:textId="77777777" w:rsidR="007B4322" w:rsidRPr="003D5A14" w:rsidRDefault="007B4322" w:rsidP="003D5A1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3D5A14">
              <w:rPr>
                <w:rFonts w:ascii="Arial" w:hAnsi="Arial" w:cs="Arial"/>
                <w:sz w:val="22"/>
                <w:lang w:val="en-GB"/>
              </w:rPr>
              <w:t>Prevention and improved outcomes</w:t>
            </w:r>
          </w:p>
        </w:tc>
        <w:tc>
          <w:tcPr>
            <w:tcW w:w="0" w:type="auto"/>
            <w:hideMark/>
          </w:tcPr>
          <w:p w14:paraId="0BA0271B" w14:textId="77777777" w:rsidR="007B4322" w:rsidRPr="003D5A14" w:rsidRDefault="007B4322" w:rsidP="003D5A1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3D5A14">
              <w:rPr>
                <w:rFonts w:ascii="Arial" w:hAnsi="Arial" w:cs="Arial"/>
                <w:sz w:val="22"/>
                <w:lang w:val="en-GB"/>
              </w:rPr>
              <w:t>Strong focus on early intervention</w:t>
            </w:r>
          </w:p>
        </w:tc>
        <w:tc>
          <w:tcPr>
            <w:tcW w:w="0" w:type="auto"/>
            <w:hideMark/>
          </w:tcPr>
          <w:p w14:paraId="1A08E7AA" w14:textId="77777777" w:rsidR="007B4322" w:rsidRPr="003D5A14" w:rsidRDefault="007B4322" w:rsidP="003D5A1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3D5A14">
              <w:rPr>
                <w:rFonts w:ascii="Arial" w:hAnsi="Arial" w:cs="Arial"/>
                <w:sz w:val="22"/>
                <w:lang w:val="en-GB"/>
              </w:rPr>
              <w:t>Limited by funding and workforce pressure</w:t>
            </w:r>
          </w:p>
        </w:tc>
      </w:tr>
      <w:tr w:rsidR="007B4322" w:rsidRPr="003D5A14" w14:paraId="06DBC02F" w14:textId="77777777" w:rsidTr="008A4957">
        <w:tc>
          <w:tcPr>
            <w:cnfStyle w:val="001000000000" w:firstRow="0" w:lastRow="0" w:firstColumn="1" w:lastColumn="0" w:oddVBand="0" w:evenVBand="0" w:oddHBand="0" w:evenHBand="0" w:firstRowFirstColumn="0" w:firstRowLastColumn="0" w:lastRowFirstColumn="0" w:lastRowLastColumn="0"/>
            <w:tcW w:w="0" w:type="auto"/>
            <w:hideMark/>
          </w:tcPr>
          <w:p w14:paraId="01A2EB05" w14:textId="77777777" w:rsidR="007B4322" w:rsidRPr="003D5A14" w:rsidRDefault="007B4322" w:rsidP="003D5A14">
            <w:pPr>
              <w:spacing w:after="160"/>
              <w:rPr>
                <w:rFonts w:ascii="Arial" w:hAnsi="Arial" w:cs="Arial"/>
                <w:sz w:val="22"/>
                <w:lang w:val="en-GB"/>
              </w:rPr>
            </w:pPr>
            <w:r w:rsidRPr="003D5A14">
              <w:rPr>
                <w:rFonts w:ascii="Arial" w:hAnsi="Arial" w:cs="Arial"/>
                <w:sz w:val="22"/>
                <w:lang w:val="en-GB"/>
              </w:rPr>
              <w:t>NHS Diabetes Prevention Programme</w:t>
            </w:r>
          </w:p>
        </w:tc>
        <w:tc>
          <w:tcPr>
            <w:tcW w:w="0" w:type="auto"/>
            <w:hideMark/>
          </w:tcPr>
          <w:p w14:paraId="621EDFED" w14:textId="77777777" w:rsidR="007B4322" w:rsidRPr="003D5A14" w:rsidRDefault="007B4322" w:rsidP="003D5A1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3D5A14">
              <w:rPr>
                <w:rFonts w:ascii="Arial" w:hAnsi="Arial" w:cs="Arial"/>
                <w:sz w:val="22"/>
                <w:lang w:val="en-GB"/>
              </w:rPr>
              <w:t>Reduce Type 2 diabetes risk</w:t>
            </w:r>
          </w:p>
        </w:tc>
        <w:tc>
          <w:tcPr>
            <w:tcW w:w="0" w:type="auto"/>
            <w:hideMark/>
          </w:tcPr>
          <w:p w14:paraId="55818161" w14:textId="77777777" w:rsidR="007B4322" w:rsidRPr="003D5A14" w:rsidRDefault="007B4322" w:rsidP="003D5A1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3D5A14">
              <w:rPr>
                <w:rFonts w:ascii="Arial" w:hAnsi="Arial" w:cs="Arial"/>
                <w:sz w:val="22"/>
                <w:lang w:val="en-GB"/>
              </w:rPr>
              <w:t>Evidence of reduced diabetes incidence</w:t>
            </w:r>
          </w:p>
        </w:tc>
        <w:tc>
          <w:tcPr>
            <w:tcW w:w="0" w:type="auto"/>
            <w:hideMark/>
          </w:tcPr>
          <w:p w14:paraId="644D5C53" w14:textId="77777777" w:rsidR="007B4322" w:rsidRPr="003D5A14" w:rsidRDefault="007B4322" w:rsidP="003D5A1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3D5A14">
              <w:rPr>
                <w:rFonts w:ascii="Arial" w:hAnsi="Arial" w:cs="Arial"/>
                <w:sz w:val="22"/>
                <w:lang w:val="en-GB"/>
              </w:rPr>
              <w:t>Unequal access and engagement</w:t>
            </w:r>
          </w:p>
        </w:tc>
      </w:tr>
      <w:tr w:rsidR="007B4322" w:rsidRPr="003D5A14" w14:paraId="3761846E" w14:textId="77777777" w:rsidTr="008A49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68915C" w14:textId="77777777" w:rsidR="007B4322" w:rsidRPr="003D5A14" w:rsidRDefault="007B4322" w:rsidP="003D5A14">
            <w:pPr>
              <w:spacing w:after="160"/>
              <w:rPr>
                <w:rFonts w:ascii="Arial" w:hAnsi="Arial" w:cs="Arial"/>
                <w:sz w:val="22"/>
                <w:lang w:val="en-GB"/>
              </w:rPr>
            </w:pPr>
            <w:r w:rsidRPr="003D5A14">
              <w:rPr>
                <w:rFonts w:ascii="Arial" w:hAnsi="Arial" w:cs="Arial"/>
                <w:sz w:val="22"/>
                <w:lang w:val="en-GB"/>
              </w:rPr>
              <w:t>Net Zero NHS</w:t>
            </w:r>
          </w:p>
        </w:tc>
        <w:tc>
          <w:tcPr>
            <w:tcW w:w="0" w:type="auto"/>
            <w:hideMark/>
          </w:tcPr>
          <w:p w14:paraId="419D386F" w14:textId="77777777" w:rsidR="007B4322" w:rsidRPr="003D5A14" w:rsidRDefault="007B4322" w:rsidP="003D5A1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3D5A14">
              <w:rPr>
                <w:rFonts w:ascii="Arial" w:hAnsi="Arial" w:cs="Arial"/>
                <w:sz w:val="22"/>
                <w:lang w:val="en-GB"/>
              </w:rPr>
              <w:t>Sustainable healthcare delivery</w:t>
            </w:r>
          </w:p>
        </w:tc>
        <w:tc>
          <w:tcPr>
            <w:tcW w:w="0" w:type="auto"/>
            <w:hideMark/>
          </w:tcPr>
          <w:p w14:paraId="478AD523" w14:textId="77777777" w:rsidR="007B4322" w:rsidRPr="003D5A14" w:rsidRDefault="007B4322" w:rsidP="003D5A1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3D5A14">
              <w:rPr>
                <w:rFonts w:ascii="Arial" w:hAnsi="Arial" w:cs="Arial"/>
                <w:sz w:val="22"/>
                <w:lang w:val="en-GB"/>
              </w:rPr>
              <w:t>Links health and environmental sustainability</w:t>
            </w:r>
          </w:p>
        </w:tc>
        <w:tc>
          <w:tcPr>
            <w:tcW w:w="0" w:type="auto"/>
            <w:hideMark/>
          </w:tcPr>
          <w:p w14:paraId="341F7F40" w14:textId="77777777" w:rsidR="007B4322" w:rsidRPr="003D5A14" w:rsidRDefault="007B4322" w:rsidP="003D5A1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3D5A14">
              <w:rPr>
                <w:rFonts w:ascii="Arial" w:hAnsi="Arial" w:cs="Arial"/>
                <w:sz w:val="22"/>
                <w:lang w:val="en-GB"/>
              </w:rPr>
              <w:t>Cost and implementation challenges</w:t>
            </w:r>
          </w:p>
        </w:tc>
      </w:tr>
      <w:tr w:rsidR="007B4322" w:rsidRPr="003D5A14" w14:paraId="2E9852DA" w14:textId="77777777" w:rsidTr="008A4957">
        <w:tc>
          <w:tcPr>
            <w:cnfStyle w:val="001000000000" w:firstRow="0" w:lastRow="0" w:firstColumn="1" w:lastColumn="0" w:oddVBand="0" w:evenVBand="0" w:oddHBand="0" w:evenHBand="0" w:firstRowFirstColumn="0" w:firstRowLastColumn="0" w:lastRowFirstColumn="0" w:lastRowLastColumn="0"/>
            <w:tcW w:w="0" w:type="auto"/>
            <w:hideMark/>
          </w:tcPr>
          <w:p w14:paraId="3322430F" w14:textId="77777777" w:rsidR="007B4322" w:rsidRPr="003D5A14" w:rsidRDefault="007B4322" w:rsidP="003D5A14">
            <w:pPr>
              <w:spacing w:after="160"/>
              <w:rPr>
                <w:rFonts w:ascii="Arial" w:hAnsi="Arial" w:cs="Arial"/>
                <w:sz w:val="22"/>
                <w:lang w:val="en-GB"/>
              </w:rPr>
            </w:pPr>
            <w:r w:rsidRPr="003D5A14">
              <w:rPr>
                <w:rFonts w:ascii="Arial" w:hAnsi="Arial" w:cs="Arial"/>
                <w:sz w:val="22"/>
                <w:lang w:val="en-GB"/>
              </w:rPr>
              <w:t>NHS Workforce Plan</w:t>
            </w:r>
          </w:p>
        </w:tc>
        <w:tc>
          <w:tcPr>
            <w:tcW w:w="0" w:type="auto"/>
            <w:hideMark/>
          </w:tcPr>
          <w:p w14:paraId="44735AC9" w14:textId="77777777" w:rsidR="007B4322" w:rsidRPr="003D5A14" w:rsidRDefault="007B4322" w:rsidP="003D5A1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3D5A14">
              <w:rPr>
                <w:rFonts w:ascii="Arial" w:hAnsi="Arial" w:cs="Arial"/>
                <w:sz w:val="22"/>
                <w:lang w:val="en-GB"/>
              </w:rPr>
              <w:t>Increase staff capacity</w:t>
            </w:r>
          </w:p>
        </w:tc>
        <w:tc>
          <w:tcPr>
            <w:tcW w:w="0" w:type="auto"/>
            <w:hideMark/>
          </w:tcPr>
          <w:p w14:paraId="186E9DAD" w14:textId="77777777" w:rsidR="007B4322" w:rsidRPr="003D5A14" w:rsidRDefault="007B4322" w:rsidP="003D5A1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3D5A14">
              <w:rPr>
                <w:rFonts w:ascii="Arial" w:hAnsi="Arial" w:cs="Arial"/>
                <w:sz w:val="22"/>
                <w:lang w:val="en-GB"/>
              </w:rPr>
              <w:t>Addresses long-term workforce need</w:t>
            </w:r>
          </w:p>
        </w:tc>
        <w:tc>
          <w:tcPr>
            <w:tcW w:w="0" w:type="auto"/>
            <w:hideMark/>
          </w:tcPr>
          <w:p w14:paraId="66A3A25A" w14:textId="77777777" w:rsidR="007B4322" w:rsidRPr="003D5A14" w:rsidRDefault="007B4322" w:rsidP="003D5A1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3D5A14">
              <w:rPr>
                <w:rFonts w:ascii="Arial" w:hAnsi="Arial" w:cs="Arial"/>
                <w:sz w:val="22"/>
                <w:lang w:val="en-GB"/>
              </w:rPr>
              <w:t>Benefits may take years to appear</w:t>
            </w:r>
          </w:p>
        </w:tc>
      </w:tr>
    </w:tbl>
    <w:p w14:paraId="24AF4E36" w14:textId="77777777" w:rsidR="007B4322" w:rsidRPr="003D5A14" w:rsidRDefault="007B4322" w:rsidP="003D5A14">
      <w:pPr>
        <w:rPr>
          <w:rFonts w:ascii="Arial" w:hAnsi="Arial" w:cs="Arial"/>
          <w:sz w:val="22"/>
          <w:lang w:val="en-GB"/>
        </w:rPr>
      </w:pPr>
    </w:p>
    <w:p w14:paraId="74583F5C" w14:textId="77777777" w:rsidR="007B4322" w:rsidRPr="003D5A14" w:rsidRDefault="007B4322" w:rsidP="003D5A14">
      <w:pPr>
        <w:pStyle w:val="Heading1"/>
        <w:rPr>
          <w:rFonts w:ascii="Arial" w:hAnsi="Arial" w:cs="Arial"/>
          <w:sz w:val="22"/>
          <w:szCs w:val="22"/>
          <w:lang w:val="en-GB"/>
        </w:rPr>
      </w:pPr>
      <w:bookmarkStart w:id="2" w:name="_Toc230475812"/>
      <w:r w:rsidRPr="003D5A14">
        <w:rPr>
          <w:rFonts w:ascii="Arial" w:hAnsi="Arial" w:cs="Arial"/>
          <w:sz w:val="22"/>
          <w:szCs w:val="22"/>
          <w:lang w:val="en-GB"/>
        </w:rPr>
        <w:t>SDG 10: Reduced Inequalities and Health Outcomes</w:t>
      </w:r>
      <w:bookmarkEnd w:id="2"/>
    </w:p>
    <w:p w14:paraId="0B1F0ADF" w14:textId="77777777" w:rsidR="00F57DC9" w:rsidRPr="003D5A14" w:rsidRDefault="00F57DC9" w:rsidP="003D5A14">
      <w:pPr>
        <w:rPr>
          <w:rFonts w:ascii="Arial" w:hAnsi="Arial" w:cs="Arial"/>
          <w:sz w:val="22"/>
          <w:lang w:val="en-GB"/>
        </w:rPr>
      </w:pPr>
    </w:p>
    <w:p w14:paraId="3AB84FDA" w14:textId="287E68C4" w:rsidR="007803CA" w:rsidRPr="003D5A14" w:rsidRDefault="007B4322" w:rsidP="003D5A14">
      <w:pPr>
        <w:rPr>
          <w:rFonts w:ascii="Arial" w:hAnsi="Arial" w:cs="Arial"/>
          <w:sz w:val="22"/>
        </w:rPr>
      </w:pPr>
      <w:r w:rsidRPr="003D5A14">
        <w:rPr>
          <w:rFonts w:ascii="Arial" w:hAnsi="Arial" w:cs="Arial"/>
          <w:sz w:val="22"/>
        </w:rPr>
        <w:t xml:space="preserve">SDG 10 has a high relevance in the context of the UK health and social care: income, ethnicity, geography, housing, education and employment all impact on health. The Marmot Review </w:t>
      </w:r>
      <w:r w:rsidR="001B6839" w:rsidRPr="003D5A14">
        <w:rPr>
          <w:rFonts w:ascii="Arial" w:hAnsi="Arial" w:cs="Arial"/>
          <w:sz w:val="22"/>
        </w:rPr>
        <w:t>ten</w:t>
      </w:r>
      <w:r w:rsidRPr="003D5A14">
        <w:rPr>
          <w:rFonts w:ascii="Arial" w:hAnsi="Arial" w:cs="Arial"/>
          <w:sz w:val="22"/>
        </w:rPr>
        <w:t xml:space="preserve"> </w:t>
      </w:r>
      <w:r w:rsidR="001B6839" w:rsidRPr="003D5A14">
        <w:rPr>
          <w:rFonts w:ascii="Arial" w:hAnsi="Arial" w:cs="Arial"/>
          <w:sz w:val="22"/>
        </w:rPr>
        <w:t>y</w:t>
      </w:r>
      <w:r w:rsidRPr="003D5A14">
        <w:rPr>
          <w:rFonts w:ascii="Arial" w:hAnsi="Arial" w:cs="Arial"/>
          <w:sz w:val="22"/>
        </w:rPr>
        <w:t xml:space="preserve">ears </w:t>
      </w:r>
      <w:r w:rsidR="001B6839" w:rsidRPr="003D5A14">
        <w:rPr>
          <w:rFonts w:ascii="Arial" w:hAnsi="Arial" w:cs="Arial"/>
          <w:sz w:val="22"/>
        </w:rPr>
        <w:t>o</w:t>
      </w:r>
      <w:r w:rsidRPr="003D5A14">
        <w:rPr>
          <w:rFonts w:ascii="Arial" w:hAnsi="Arial" w:cs="Arial"/>
          <w:sz w:val="22"/>
        </w:rPr>
        <w:t xml:space="preserve">n suggests that ‘social and economic determinants of health are what cause health inequalities in England and that these inequalities are preventable and not 'just down to individuals' (Institute of Health Equity, 2020). There are clear variations in healthy life expectancy between the most deprived and least deprived areas of England as shown by the ONS data. This can </w:t>
      </w:r>
      <w:r w:rsidR="0087499C" w:rsidRPr="003D5A14">
        <w:rPr>
          <w:rFonts w:ascii="Arial" w:hAnsi="Arial" w:cs="Arial"/>
          <w:sz w:val="22"/>
        </w:rPr>
        <w:t>influence</w:t>
      </w:r>
      <w:r w:rsidRPr="003D5A14">
        <w:rPr>
          <w:rFonts w:ascii="Arial" w:hAnsi="Arial" w:cs="Arial"/>
          <w:sz w:val="22"/>
        </w:rPr>
        <w:t xml:space="preserve"> the duration of life, but also on the number of healthy years people live (Office for National Statistics, 2022). These differences create differential demand for NHS services because deprived communities might be more likely to have </w:t>
      </w:r>
      <w:r w:rsidR="00EF1EC8" w:rsidRPr="003D5A14">
        <w:rPr>
          <w:rFonts w:ascii="Arial" w:hAnsi="Arial" w:cs="Arial"/>
          <w:sz w:val="22"/>
        </w:rPr>
        <w:t>long-term</w:t>
      </w:r>
      <w:r w:rsidRPr="003D5A14">
        <w:rPr>
          <w:rFonts w:ascii="Arial" w:hAnsi="Arial" w:cs="Arial"/>
          <w:sz w:val="22"/>
        </w:rPr>
        <w:t xml:space="preserve"> conditions over a longer </w:t>
      </w:r>
      <w:r w:rsidR="0087499C" w:rsidRPr="003D5A14">
        <w:rPr>
          <w:rFonts w:ascii="Arial" w:hAnsi="Arial" w:cs="Arial"/>
          <w:sz w:val="22"/>
        </w:rPr>
        <w:t>period</w:t>
      </w:r>
      <w:r w:rsidRPr="003D5A14">
        <w:rPr>
          <w:rFonts w:ascii="Arial" w:hAnsi="Arial" w:cs="Arial"/>
          <w:sz w:val="22"/>
        </w:rPr>
        <w:t xml:space="preserve"> and have a greater need for NHS services requiring complexity. </w:t>
      </w:r>
      <w:r w:rsidR="00365B45" w:rsidRPr="003D5A14">
        <w:rPr>
          <w:rFonts w:ascii="Arial" w:hAnsi="Arial" w:cs="Arial"/>
          <w:sz w:val="22"/>
        </w:rPr>
        <w:lastRenderedPageBreak/>
        <w:t>Figure</w:t>
      </w:r>
      <w:r w:rsidRPr="003D5A14">
        <w:rPr>
          <w:rFonts w:ascii="Arial" w:hAnsi="Arial" w:cs="Arial"/>
          <w:sz w:val="22"/>
        </w:rPr>
        <w:t xml:space="preserve"> 3 should be able to see the difference between poor and rich villages. Any forms of data can be entered in Appendix 1. </w:t>
      </w:r>
    </w:p>
    <w:p w14:paraId="6F7C5C8B" w14:textId="77777777" w:rsidR="007B4322" w:rsidRPr="003D5A14" w:rsidRDefault="007B4322" w:rsidP="003D5A14">
      <w:pPr>
        <w:keepNext/>
        <w:jc w:val="center"/>
        <w:rPr>
          <w:rFonts w:ascii="Arial" w:hAnsi="Arial" w:cs="Arial"/>
          <w:sz w:val="22"/>
        </w:rPr>
      </w:pPr>
      <w:r w:rsidRPr="003D5A14">
        <w:rPr>
          <w:rFonts w:ascii="Arial" w:hAnsi="Arial" w:cs="Arial"/>
          <w:noProof/>
          <w:sz w:val="22"/>
          <w:lang w:val="en-GB" w:eastAsia="en-GB"/>
        </w:rPr>
        <w:drawing>
          <wp:inline distT="0" distB="0" distL="0" distR="0" wp14:anchorId="58443FDA" wp14:editId="4D5271C6">
            <wp:extent cx="4397546" cy="2749550"/>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hatGPT Image May 23, 2026, 09_50_34 PM.png"/>
                    <pic:cNvPicPr/>
                  </pic:nvPicPr>
                  <pic:blipFill rotWithShape="1">
                    <a:blip r:embed="rId10" cstate="print">
                      <a:extLst>
                        <a:ext uri="{28A0092B-C50C-407E-A947-70E740481C1C}">
                          <a14:useLocalDpi xmlns:a14="http://schemas.microsoft.com/office/drawing/2010/main" val="0"/>
                        </a:ext>
                      </a:extLst>
                    </a:blip>
                    <a:srcRect t="6213"/>
                    <a:stretch/>
                  </pic:blipFill>
                  <pic:spPr bwMode="auto">
                    <a:xfrm>
                      <a:off x="0" y="0"/>
                      <a:ext cx="4411072" cy="2758007"/>
                    </a:xfrm>
                    <a:prstGeom prst="rect">
                      <a:avLst/>
                    </a:prstGeom>
                    <a:ln>
                      <a:noFill/>
                    </a:ln>
                    <a:extLst>
                      <a:ext uri="{53640926-AAD7-44D8-BBD7-CCE9431645EC}">
                        <a14:shadowObscured xmlns:a14="http://schemas.microsoft.com/office/drawing/2010/main"/>
                      </a:ext>
                    </a:extLst>
                  </pic:spPr>
                </pic:pic>
              </a:graphicData>
            </a:graphic>
          </wp:inline>
        </w:drawing>
      </w:r>
    </w:p>
    <w:p w14:paraId="7078FBFB" w14:textId="41B40357" w:rsidR="0043136A" w:rsidRPr="003D5A14" w:rsidRDefault="0043136A" w:rsidP="003D5A14">
      <w:pPr>
        <w:keepNext/>
        <w:jc w:val="center"/>
        <w:rPr>
          <w:rFonts w:ascii="Arial" w:hAnsi="Arial" w:cs="Arial"/>
          <w:sz w:val="22"/>
        </w:rPr>
      </w:pPr>
      <w:r w:rsidRPr="003D5A14">
        <w:rPr>
          <w:rFonts w:ascii="Arial" w:hAnsi="Arial" w:cs="Arial"/>
          <w:sz w:val="22"/>
        </w:rPr>
        <w:t>(Institute of Health Equity, 2020, Office for National Statistics, 2022).</w:t>
      </w:r>
    </w:p>
    <w:p w14:paraId="10F73311" w14:textId="77777777" w:rsidR="007B4322" w:rsidRPr="003D5A14" w:rsidRDefault="007B4322" w:rsidP="003D5A14">
      <w:pPr>
        <w:pStyle w:val="Caption"/>
        <w:spacing w:line="360" w:lineRule="auto"/>
        <w:jc w:val="center"/>
        <w:rPr>
          <w:rFonts w:ascii="Arial" w:hAnsi="Arial" w:cs="Arial"/>
          <w:color w:val="auto"/>
          <w:sz w:val="22"/>
          <w:szCs w:val="22"/>
        </w:rPr>
      </w:pPr>
      <w:r w:rsidRPr="003D5A14">
        <w:rPr>
          <w:rFonts w:ascii="Arial" w:hAnsi="Arial" w:cs="Arial"/>
          <w:color w:val="auto"/>
          <w:sz w:val="22"/>
          <w:szCs w:val="22"/>
        </w:rPr>
        <w:t xml:space="preserve">Figure </w:t>
      </w:r>
      <w:r w:rsidRPr="003D5A14">
        <w:rPr>
          <w:rFonts w:ascii="Arial" w:hAnsi="Arial" w:cs="Arial"/>
          <w:color w:val="auto"/>
          <w:sz w:val="22"/>
          <w:szCs w:val="22"/>
        </w:rPr>
        <w:fldChar w:fldCharType="begin"/>
      </w:r>
      <w:r w:rsidRPr="003D5A14">
        <w:rPr>
          <w:rFonts w:ascii="Arial" w:hAnsi="Arial" w:cs="Arial"/>
          <w:color w:val="auto"/>
          <w:sz w:val="22"/>
          <w:szCs w:val="22"/>
        </w:rPr>
        <w:instrText xml:space="preserve"> SEQ Figure \* ARABIC </w:instrText>
      </w:r>
      <w:r w:rsidRPr="003D5A14">
        <w:rPr>
          <w:rFonts w:ascii="Arial" w:hAnsi="Arial" w:cs="Arial"/>
          <w:color w:val="auto"/>
          <w:sz w:val="22"/>
          <w:szCs w:val="22"/>
        </w:rPr>
        <w:fldChar w:fldCharType="separate"/>
      </w:r>
      <w:r w:rsidRPr="003D5A14">
        <w:rPr>
          <w:rFonts w:ascii="Arial" w:hAnsi="Arial" w:cs="Arial"/>
          <w:noProof/>
          <w:color w:val="auto"/>
          <w:sz w:val="22"/>
          <w:szCs w:val="22"/>
        </w:rPr>
        <w:t>3</w:t>
      </w:r>
      <w:r w:rsidRPr="003D5A14">
        <w:rPr>
          <w:rFonts w:ascii="Arial" w:hAnsi="Arial" w:cs="Arial"/>
          <w:color w:val="auto"/>
          <w:sz w:val="22"/>
          <w:szCs w:val="22"/>
        </w:rPr>
        <w:fldChar w:fldCharType="end"/>
      </w:r>
      <w:r w:rsidRPr="003D5A14">
        <w:rPr>
          <w:rFonts w:ascii="Arial" w:hAnsi="Arial" w:cs="Arial"/>
          <w:color w:val="auto"/>
          <w:sz w:val="22"/>
          <w:szCs w:val="22"/>
        </w:rPr>
        <w:t>: Healthy life expectancy by deprivation decile in England.</w:t>
      </w:r>
    </w:p>
    <w:p w14:paraId="585ED9F6" w14:textId="51B57221" w:rsidR="007803CA" w:rsidRPr="003D5A14" w:rsidRDefault="007803CA" w:rsidP="003D5A14">
      <w:pPr>
        <w:rPr>
          <w:rFonts w:ascii="Arial" w:hAnsi="Arial" w:cs="Arial"/>
          <w:sz w:val="22"/>
        </w:rPr>
      </w:pPr>
      <w:r w:rsidRPr="003D5A14">
        <w:rPr>
          <w:rFonts w:ascii="Arial" w:hAnsi="Arial" w:cs="Arial"/>
          <w:sz w:val="22"/>
        </w:rPr>
        <w:t xml:space="preserve">                              </w:t>
      </w:r>
    </w:p>
    <w:p w14:paraId="766EBC4F" w14:textId="706F4AFD" w:rsidR="007B4322" w:rsidRPr="003D5A14" w:rsidRDefault="007B4322" w:rsidP="003D5A14">
      <w:pPr>
        <w:rPr>
          <w:rFonts w:ascii="Arial" w:hAnsi="Arial" w:cs="Arial"/>
          <w:sz w:val="22"/>
        </w:rPr>
      </w:pPr>
      <w:r w:rsidRPr="003D5A14">
        <w:rPr>
          <w:rFonts w:ascii="Arial" w:hAnsi="Arial" w:cs="Arial"/>
          <w:sz w:val="22"/>
        </w:rPr>
        <w:t xml:space="preserve">Access to health services is not the only aspect of inequalities in health, as The King's Fund puts it. They are linked to wider issues such as poverty, poverty related housing conditions, precarious employment and education and local environment (The King's fund, 2024). This is important as NHS provision may be able to heal sickness, but it cannot heal ill health if the people themselves are in </w:t>
      </w:r>
      <w:r w:rsidR="002F61D6" w:rsidRPr="003D5A14">
        <w:rPr>
          <w:rFonts w:ascii="Arial" w:hAnsi="Arial" w:cs="Arial"/>
          <w:sz w:val="22"/>
        </w:rPr>
        <w:t>an</w:t>
      </w:r>
      <w:r w:rsidRPr="003D5A14">
        <w:rPr>
          <w:rFonts w:ascii="Arial" w:hAnsi="Arial" w:cs="Arial"/>
          <w:sz w:val="22"/>
        </w:rPr>
        <w:t xml:space="preserve"> environment that is unhealthy for wellbeing. Core20PLUS5 is one of the core NHS strategies to tackle inequalities. It focusses on the most deprived 20% of the population, locally identified groups and five clinical priority areas (maternity, severe mental illness, chronic respiratory disease, </w:t>
      </w:r>
      <w:r w:rsidR="002F2540" w:rsidRPr="003D5A14">
        <w:rPr>
          <w:rFonts w:ascii="Arial" w:hAnsi="Arial" w:cs="Arial"/>
          <w:sz w:val="22"/>
        </w:rPr>
        <w:t>(</w:t>
      </w:r>
      <w:r w:rsidRPr="003D5A14">
        <w:rPr>
          <w:rFonts w:ascii="Arial" w:hAnsi="Arial" w:cs="Arial"/>
          <w:sz w:val="22"/>
        </w:rPr>
        <w:t xml:space="preserve">NHS England, 2021). This can be helpful as this could be used to create a national framework and demonstrate poorer access, experience and outcomes for local NHS systems. </w:t>
      </w:r>
      <w:r w:rsidR="0087499C" w:rsidRPr="003D5A14">
        <w:rPr>
          <w:rFonts w:ascii="Arial" w:hAnsi="Arial" w:cs="Arial"/>
          <w:sz w:val="22"/>
        </w:rPr>
        <w:t>Nevertheless,</w:t>
      </w:r>
      <w:r w:rsidRPr="003D5A14">
        <w:rPr>
          <w:rFonts w:ascii="Arial" w:hAnsi="Arial" w:cs="Arial"/>
          <w:sz w:val="22"/>
        </w:rPr>
        <w:t xml:space="preserve"> Core20PLUS5 has its drawbacks. A health care response to problems (not necessarily health care)-high risk groups. For instance, respiratory disease could </w:t>
      </w:r>
      <w:r w:rsidR="0087499C" w:rsidRPr="003D5A14">
        <w:rPr>
          <w:rFonts w:ascii="Arial" w:hAnsi="Arial" w:cs="Arial"/>
          <w:sz w:val="22"/>
        </w:rPr>
        <w:t>be</w:t>
      </w:r>
      <w:r w:rsidRPr="003D5A14">
        <w:rPr>
          <w:rFonts w:ascii="Arial" w:hAnsi="Arial" w:cs="Arial"/>
          <w:sz w:val="22"/>
        </w:rPr>
        <w:t xml:space="preserve"> associated with poor housing conditions, air pollution and precarious work, and poor maternal outcomes could be associated with poverty, language barriers and structural racism (Marmot, 2020). </w:t>
      </w:r>
      <w:r w:rsidR="0087499C" w:rsidRPr="003D5A14">
        <w:rPr>
          <w:rFonts w:ascii="Arial" w:hAnsi="Arial" w:cs="Arial"/>
          <w:sz w:val="22"/>
        </w:rPr>
        <w:t>So,</w:t>
      </w:r>
      <w:r w:rsidRPr="003D5A14">
        <w:rPr>
          <w:rFonts w:ascii="Arial" w:hAnsi="Arial" w:cs="Arial"/>
          <w:sz w:val="22"/>
        </w:rPr>
        <w:t xml:space="preserve"> this "</w:t>
      </w:r>
      <w:r w:rsidR="0087499C" w:rsidRPr="003D5A14">
        <w:rPr>
          <w:rFonts w:ascii="Arial" w:hAnsi="Arial" w:cs="Arial"/>
          <w:sz w:val="22"/>
        </w:rPr>
        <w:t>programmer</w:t>
      </w:r>
      <w:r w:rsidRPr="003D5A14">
        <w:rPr>
          <w:rFonts w:ascii="Arial" w:hAnsi="Arial" w:cs="Arial"/>
          <w:sz w:val="22"/>
        </w:rPr>
        <w:t>" is useful, but is by itself not enough if it is not accompanied by a more general social policy.</w:t>
      </w:r>
    </w:p>
    <w:p w14:paraId="113B1831" w14:textId="1044FA8E" w:rsidR="007B4322" w:rsidRPr="003D5A14" w:rsidRDefault="007B4322" w:rsidP="003D5A14">
      <w:pPr>
        <w:rPr>
          <w:rFonts w:ascii="Arial" w:hAnsi="Arial" w:cs="Arial"/>
          <w:sz w:val="22"/>
        </w:rPr>
      </w:pPr>
      <w:r w:rsidRPr="003D5A14">
        <w:rPr>
          <w:rFonts w:ascii="Arial" w:hAnsi="Arial" w:cs="Arial"/>
          <w:sz w:val="22"/>
        </w:rPr>
        <w:lastRenderedPageBreak/>
        <w:t xml:space="preserve">The Levelling Up agenda also seeks to tackle regional inequality between the UK, through opportunities, living standards and local services (Department for Levelling Up, Housing and Communities, 2022). Its strength lies in its understanding of the importance of “place” – which is essential as outcomes for health services can vary significantly from one area to another. </w:t>
      </w:r>
      <w:r w:rsidR="0087499C" w:rsidRPr="003D5A14">
        <w:rPr>
          <w:rFonts w:ascii="Arial" w:hAnsi="Arial" w:cs="Arial"/>
          <w:sz w:val="22"/>
        </w:rPr>
        <w:t>However,</w:t>
      </w:r>
      <w:r w:rsidRPr="003D5A14">
        <w:rPr>
          <w:rFonts w:ascii="Arial" w:hAnsi="Arial" w:cs="Arial"/>
          <w:sz w:val="22"/>
        </w:rPr>
        <w:t xml:space="preserve"> the </w:t>
      </w:r>
      <w:r w:rsidR="0087499C" w:rsidRPr="003D5A14">
        <w:rPr>
          <w:rFonts w:ascii="Arial" w:hAnsi="Arial" w:cs="Arial"/>
          <w:sz w:val="22"/>
        </w:rPr>
        <w:t>downside</w:t>
      </w:r>
      <w:r w:rsidRPr="003D5A14">
        <w:rPr>
          <w:rFonts w:ascii="Arial" w:hAnsi="Arial" w:cs="Arial"/>
          <w:sz w:val="22"/>
        </w:rPr>
        <w:t xml:space="preserve"> is that health improvement is only possible </w:t>
      </w:r>
      <w:r w:rsidR="0087499C" w:rsidRPr="003D5A14">
        <w:rPr>
          <w:rFonts w:ascii="Arial" w:hAnsi="Arial" w:cs="Arial"/>
          <w:sz w:val="22"/>
        </w:rPr>
        <w:t>if</w:t>
      </w:r>
      <w:r w:rsidRPr="003D5A14">
        <w:rPr>
          <w:rFonts w:ascii="Arial" w:hAnsi="Arial" w:cs="Arial"/>
          <w:sz w:val="22"/>
        </w:rPr>
        <w:t xml:space="preserve"> the funding continues, targets are measurable and there is long-term political commitment. These are essential if the concept of levelling up is to be more than a policy wish list, and a health improvement strategy. COVID-19 had worsened and exacerbated inequalities. During COVID-19 overcrowding, combined with pre-existing long-term health conditions, and occupational risks faced by disadvantaged groups, exacerbated the risk to their health and social well-being (Bambra et al., 2020). This implies that inequality is a determinant of vulnerability to public health emergencies and of the lack of resilience.</w:t>
      </w:r>
    </w:p>
    <w:p w14:paraId="231BBC16" w14:textId="30FC158B" w:rsidR="007B4322" w:rsidRPr="003D5A14" w:rsidRDefault="007B4322" w:rsidP="003D5A14">
      <w:pPr>
        <w:rPr>
          <w:rFonts w:ascii="Arial" w:hAnsi="Arial" w:cs="Arial"/>
          <w:sz w:val="22"/>
        </w:rPr>
      </w:pPr>
      <w:r w:rsidRPr="003D5A14">
        <w:rPr>
          <w:rFonts w:ascii="Arial" w:hAnsi="Arial" w:cs="Arial"/>
          <w:sz w:val="22"/>
        </w:rPr>
        <w:t xml:space="preserve">Finally, SDG 10 is key to sustainable healthcare as by decreasing inequality, there would be a decrease in preventable illnesses, leading to </w:t>
      </w:r>
      <w:r w:rsidR="002F61D6" w:rsidRPr="003D5A14">
        <w:rPr>
          <w:rFonts w:ascii="Arial" w:hAnsi="Arial" w:cs="Arial"/>
          <w:sz w:val="22"/>
        </w:rPr>
        <w:t>better</w:t>
      </w:r>
      <w:r w:rsidRPr="003D5A14">
        <w:rPr>
          <w:rFonts w:ascii="Arial" w:hAnsi="Arial" w:cs="Arial"/>
          <w:sz w:val="22"/>
        </w:rPr>
        <w:t xml:space="preserve"> wellbeing and less pressure on NHS services. However, a better connection between health care, housing, education, employment and local government must be made </w:t>
      </w:r>
      <w:r w:rsidR="002F2540" w:rsidRPr="003D5A14">
        <w:rPr>
          <w:rFonts w:ascii="Arial" w:hAnsi="Arial" w:cs="Arial"/>
          <w:sz w:val="22"/>
        </w:rPr>
        <w:t>to</w:t>
      </w:r>
      <w:r w:rsidRPr="003D5A14">
        <w:rPr>
          <w:rFonts w:ascii="Arial" w:hAnsi="Arial" w:cs="Arial"/>
          <w:sz w:val="22"/>
        </w:rPr>
        <w:t xml:space="preserve"> achieve progress. The structural inequalities will not be addressed by the NHS-led solution alone, unless there is coordinated national (and local) action relating to the wider determinants.</w:t>
      </w:r>
    </w:p>
    <w:p w14:paraId="0DE368BB" w14:textId="77777777" w:rsidR="00843D4C" w:rsidRPr="003D5A14" w:rsidRDefault="00843D4C" w:rsidP="003D5A14">
      <w:pPr>
        <w:rPr>
          <w:rFonts w:ascii="Arial" w:hAnsi="Arial" w:cs="Arial"/>
          <w:sz w:val="22"/>
        </w:rPr>
      </w:pPr>
    </w:p>
    <w:p w14:paraId="6B1C4380" w14:textId="36566C14" w:rsidR="00843D4C" w:rsidRPr="003D5A14" w:rsidRDefault="007B4322" w:rsidP="003D5A14">
      <w:pPr>
        <w:pStyle w:val="Heading1"/>
        <w:rPr>
          <w:rFonts w:ascii="Arial" w:hAnsi="Arial" w:cs="Arial"/>
          <w:sz w:val="22"/>
          <w:szCs w:val="22"/>
          <w:lang w:val="en-GB"/>
        </w:rPr>
      </w:pPr>
      <w:bookmarkStart w:id="3" w:name="_Toc230475813"/>
      <w:r w:rsidRPr="003D5A14">
        <w:rPr>
          <w:rFonts w:ascii="Arial" w:hAnsi="Arial" w:cs="Arial"/>
          <w:sz w:val="22"/>
          <w:szCs w:val="22"/>
          <w:lang w:val="en-GB"/>
        </w:rPr>
        <w:t>Integrated Care and Sustainable Service Delivery</w:t>
      </w:r>
      <w:bookmarkEnd w:id="3"/>
    </w:p>
    <w:p w14:paraId="6D6EC017" w14:textId="77777777" w:rsidR="00F57DC9" w:rsidRPr="003D5A14" w:rsidRDefault="00F57DC9" w:rsidP="003D5A14">
      <w:pPr>
        <w:rPr>
          <w:rFonts w:ascii="Arial" w:hAnsi="Arial" w:cs="Arial"/>
          <w:sz w:val="22"/>
          <w:lang w:val="en-GB"/>
        </w:rPr>
      </w:pPr>
    </w:p>
    <w:p w14:paraId="205D951E" w14:textId="797C34F1" w:rsidR="007B4322" w:rsidRPr="003D5A14" w:rsidRDefault="002F61D6" w:rsidP="003D5A14">
      <w:pPr>
        <w:rPr>
          <w:rFonts w:ascii="Arial" w:hAnsi="Arial" w:cs="Arial"/>
          <w:sz w:val="22"/>
        </w:rPr>
      </w:pPr>
      <w:r w:rsidRPr="003D5A14">
        <w:rPr>
          <w:rFonts w:ascii="Arial" w:hAnsi="Arial" w:cs="Arial"/>
          <w:sz w:val="22"/>
        </w:rPr>
        <w:t>Integrated care is a joined-up approach that coordinates health, social care, and community services</w:t>
      </w:r>
      <w:r w:rsidR="00EF1EC8" w:rsidRPr="003D5A14">
        <w:rPr>
          <w:rFonts w:ascii="Arial" w:hAnsi="Arial" w:cs="Arial"/>
          <w:sz w:val="22"/>
        </w:rPr>
        <w:t>, and is</w:t>
      </w:r>
      <w:r w:rsidR="007B4322" w:rsidRPr="003D5A14">
        <w:rPr>
          <w:rFonts w:ascii="Arial" w:hAnsi="Arial" w:cs="Arial"/>
          <w:sz w:val="22"/>
        </w:rPr>
        <w:t xml:space="preserve"> a major theme of health policy in UK. It's about ensuring the care is more joined up and personal, linking NHS services, social care and local authorities and voluntary </w:t>
      </w:r>
      <w:r w:rsidR="0087499C" w:rsidRPr="003D5A14">
        <w:rPr>
          <w:rFonts w:ascii="Arial" w:hAnsi="Arial" w:cs="Arial"/>
          <w:sz w:val="22"/>
        </w:rPr>
        <w:t>organizations</w:t>
      </w:r>
      <w:r w:rsidR="007B4322" w:rsidRPr="003D5A14">
        <w:rPr>
          <w:rFonts w:ascii="Arial" w:hAnsi="Arial" w:cs="Arial"/>
          <w:sz w:val="22"/>
        </w:rPr>
        <w:t xml:space="preserve"> (Department of Health and Social Care, 2021). Joined up working with people, places and populations</w:t>
      </w:r>
      <w:r w:rsidR="00A64183" w:rsidRPr="003D5A14">
        <w:rPr>
          <w:rFonts w:ascii="Arial" w:hAnsi="Arial" w:cs="Arial"/>
          <w:sz w:val="22"/>
        </w:rPr>
        <w:t xml:space="preserve">   </w:t>
      </w:r>
      <w:r w:rsidR="007B4322" w:rsidRPr="003D5A14">
        <w:rPr>
          <w:rFonts w:ascii="Arial" w:hAnsi="Arial" w:cs="Arial"/>
          <w:sz w:val="22"/>
        </w:rPr>
        <w:t xml:space="preserve"> is enabled by the Health and Social Care Integration policy (Department of Health and Social Care, 2022). This is relevant to those with long-term needs and </w:t>
      </w:r>
      <w:r w:rsidRPr="003D5A14">
        <w:rPr>
          <w:rFonts w:ascii="Arial" w:hAnsi="Arial" w:cs="Arial"/>
          <w:sz w:val="22"/>
        </w:rPr>
        <w:t>requires</w:t>
      </w:r>
      <w:r w:rsidR="007B4322" w:rsidRPr="003D5A14">
        <w:rPr>
          <w:rFonts w:ascii="Arial" w:hAnsi="Arial" w:cs="Arial"/>
          <w:sz w:val="22"/>
        </w:rPr>
        <w:t xml:space="preserve"> provision from a range of agencies. Integrated Care System can play a part and help in prevention and early intervention to achieve SDG 3. They can respond to the needs of the local population and by tackling inequalities support SDG 10 (NHS England, 2024).</w:t>
      </w:r>
    </w:p>
    <w:p w14:paraId="412E7099" w14:textId="4EF9BB23" w:rsidR="007B4322" w:rsidRPr="003D5A14" w:rsidRDefault="007B4322" w:rsidP="003D5A14">
      <w:pPr>
        <w:rPr>
          <w:rFonts w:ascii="Arial" w:hAnsi="Arial" w:cs="Arial"/>
          <w:sz w:val="22"/>
        </w:rPr>
      </w:pPr>
      <w:r w:rsidRPr="003D5A14">
        <w:rPr>
          <w:rFonts w:ascii="Arial" w:hAnsi="Arial" w:cs="Arial"/>
          <w:sz w:val="22"/>
        </w:rPr>
        <w:t xml:space="preserve">Nevertheless, there are risks associated with integrated care. Services may be unevenly developed with some areas being more developed than others. But when deprived areas do not </w:t>
      </w:r>
      <w:r w:rsidRPr="003D5A14">
        <w:rPr>
          <w:rFonts w:ascii="Arial" w:hAnsi="Arial" w:cs="Arial"/>
          <w:sz w:val="22"/>
        </w:rPr>
        <w:lastRenderedPageBreak/>
        <w:t xml:space="preserve">have resources, integration does not necessarily result in a decrease of inequalities (The King's Fund, 2024). Environmental responsibility is a part of sustainable healthcare. The </w:t>
      </w:r>
      <w:r w:rsidR="004A5CB2">
        <w:rPr>
          <w:rFonts w:ascii="Arial" w:hAnsi="Arial" w:cs="Arial"/>
          <w:sz w:val="22"/>
        </w:rPr>
        <w:t xml:space="preserve">   </w:t>
      </w:r>
      <w:r w:rsidRPr="003D5A14">
        <w:rPr>
          <w:rFonts w:ascii="Arial" w:hAnsi="Arial" w:cs="Arial"/>
          <w:sz w:val="22"/>
        </w:rPr>
        <w:t xml:space="preserve">Net Zero NHS strategy is focused on the carbon emissions of healthcare, and resource efficiency (NHS England, 2020). </w:t>
      </w:r>
      <w:r w:rsidR="002F61D6" w:rsidRPr="003D5A14">
        <w:rPr>
          <w:rFonts w:ascii="Arial" w:hAnsi="Arial" w:cs="Arial"/>
          <w:sz w:val="22"/>
        </w:rPr>
        <w:t>Figure</w:t>
      </w:r>
      <w:r w:rsidRPr="003D5A14">
        <w:rPr>
          <w:rFonts w:ascii="Arial" w:hAnsi="Arial" w:cs="Arial"/>
          <w:sz w:val="22"/>
        </w:rPr>
        <w:t xml:space="preserve"> 4 illustrates how NHS services, social care, local authorities and </w:t>
      </w:r>
      <w:r w:rsidR="0087499C" w:rsidRPr="003D5A14">
        <w:rPr>
          <w:rFonts w:ascii="Arial" w:hAnsi="Arial" w:cs="Arial"/>
          <w:sz w:val="22"/>
        </w:rPr>
        <w:t>organizations</w:t>
      </w:r>
      <w:r w:rsidRPr="003D5A14">
        <w:rPr>
          <w:rFonts w:ascii="Arial" w:hAnsi="Arial" w:cs="Arial"/>
          <w:sz w:val="22"/>
        </w:rPr>
        <w:t xml:space="preserve"> within the community are interdependent. Appendix 3 can be used to provide a detailed version. Environmental sustainability is </w:t>
      </w:r>
      <w:r w:rsidR="0087499C" w:rsidRPr="003D5A14">
        <w:rPr>
          <w:rFonts w:ascii="Arial" w:hAnsi="Arial" w:cs="Arial"/>
          <w:sz w:val="22"/>
        </w:rPr>
        <w:t>significant,</w:t>
      </w:r>
      <w:r w:rsidRPr="003D5A14">
        <w:rPr>
          <w:rFonts w:ascii="Arial" w:hAnsi="Arial" w:cs="Arial"/>
          <w:sz w:val="22"/>
        </w:rPr>
        <w:t xml:space="preserve"> but sustainability should incorporate the concept of fair access and wellbeing of the workforce and their ability to deliver services in the long term. Inequalities and staffing shortages are not </w:t>
      </w:r>
      <w:r w:rsidR="0087499C" w:rsidRPr="003D5A14">
        <w:rPr>
          <w:rFonts w:ascii="Arial" w:hAnsi="Arial" w:cs="Arial"/>
          <w:sz w:val="22"/>
        </w:rPr>
        <w:t>tackled,</w:t>
      </w:r>
      <w:r w:rsidRPr="003D5A14">
        <w:rPr>
          <w:rFonts w:ascii="Arial" w:hAnsi="Arial" w:cs="Arial"/>
          <w:sz w:val="22"/>
        </w:rPr>
        <w:t xml:space="preserve"> and this will not be a more sustainable NHS if it is not tackled (NHS England, 2020; NHS England, 2023).</w:t>
      </w:r>
    </w:p>
    <w:p w14:paraId="654B50A1" w14:textId="19D7EA8B" w:rsidR="007803CA" w:rsidRPr="003D5A14" w:rsidRDefault="007803CA" w:rsidP="003D5A14">
      <w:pPr>
        <w:rPr>
          <w:rFonts w:ascii="Arial" w:hAnsi="Arial" w:cs="Arial"/>
          <w:sz w:val="22"/>
        </w:rPr>
      </w:pPr>
    </w:p>
    <w:p w14:paraId="3167FFE0" w14:textId="08CBE23F" w:rsidR="007803CA" w:rsidRPr="003D5A14" w:rsidRDefault="007B4322" w:rsidP="003D5A14">
      <w:pPr>
        <w:keepNext/>
        <w:jc w:val="center"/>
        <w:rPr>
          <w:rFonts w:ascii="Arial" w:hAnsi="Arial" w:cs="Arial"/>
          <w:sz w:val="22"/>
        </w:rPr>
      </w:pPr>
      <w:r w:rsidRPr="003D5A14">
        <w:rPr>
          <w:rFonts w:ascii="Arial" w:hAnsi="Arial" w:cs="Arial"/>
          <w:noProof/>
          <w:sz w:val="22"/>
          <w:lang w:val="en-GB" w:eastAsia="en-GB"/>
        </w:rPr>
        <w:drawing>
          <wp:inline distT="0" distB="0" distL="0" distR="0" wp14:anchorId="6EE3A220" wp14:editId="2DCFA6BA">
            <wp:extent cx="4722495" cy="3179746"/>
            <wp:effectExtent l="0" t="0" r="1905"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hatGPT Image May 23, 2026, 09_50_29 PM.png"/>
                    <pic:cNvPicPr/>
                  </pic:nvPicPr>
                  <pic:blipFill rotWithShape="1">
                    <a:blip r:embed="rId11" cstate="print">
                      <a:extLst>
                        <a:ext uri="{28A0092B-C50C-407E-A947-70E740481C1C}">
                          <a14:useLocalDpi xmlns:a14="http://schemas.microsoft.com/office/drawing/2010/main" val="0"/>
                        </a:ext>
                      </a:extLst>
                    </a:blip>
                    <a:srcRect t="-998"/>
                    <a:stretch/>
                  </pic:blipFill>
                  <pic:spPr bwMode="auto">
                    <a:xfrm>
                      <a:off x="0" y="0"/>
                      <a:ext cx="4723932" cy="3180714"/>
                    </a:xfrm>
                    <a:prstGeom prst="rect">
                      <a:avLst/>
                    </a:prstGeom>
                    <a:ln>
                      <a:noFill/>
                    </a:ln>
                    <a:extLst>
                      <a:ext uri="{53640926-AAD7-44D8-BBD7-CCE9431645EC}">
                        <a14:shadowObscured xmlns:a14="http://schemas.microsoft.com/office/drawing/2010/main"/>
                      </a:ext>
                    </a:extLst>
                  </pic:spPr>
                </pic:pic>
              </a:graphicData>
            </a:graphic>
          </wp:inline>
        </w:drawing>
      </w:r>
    </w:p>
    <w:p w14:paraId="705E07A4" w14:textId="33B7ACA2" w:rsidR="0043136A" w:rsidRPr="003D5A14" w:rsidRDefault="0043136A" w:rsidP="003D5A14">
      <w:pPr>
        <w:keepNext/>
        <w:jc w:val="center"/>
        <w:rPr>
          <w:rFonts w:ascii="Arial" w:hAnsi="Arial" w:cs="Arial"/>
          <w:sz w:val="22"/>
        </w:rPr>
      </w:pPr>
      <w:r w:rsidRPr="003D5A14">
        <w:rPr>
          <w:rFonts w:ascii="Arial" w:hAnsi="Arial" w:cs="Arial"/>
          <w:sz w:val="22"/>
        </w:rPr>
        <w:t>(Department of Health and Social Care, 2021</w:t>
      </w:r>
      <w:r w:rsidR="00E62AA0" w:rsidRPr="003D5A14">
        <w:rPr>
          <w:rFonts w:ascii="Arial" w:hAnsi="Arial" w:cs="Arial"/>
          <w:sz w:val="22"/>
        </w:rPr>
        <w:t>, Department of Health and Social Care, 2022, NHS England, 2024, The King's Fund, 2024, (NHS England, 2020; NHS England, 2023)</w:t>
      </w:r>
    </w:p>
    <w:p w14:paraId="4AA7349B" w14:textId="77777777" w:rsidR="007B4322" w:rsidRPr="003D5A14" w:rsidRDefault="007B4322" w:rsidP="003D5A14">
      <w:pPr>
        <w:pStyle w:val="Caption"/>
        <w:spacing w:line="360" w:lineRule="auto"/>
        <w:jc w:val="center"/>
        <w:rPr>
          <w:rFonts w:ascii="Arial" w:hAnsi="Arial" w:cs="Arial"/>
          <w:color w:val="auto"/>
          <w:sz w:val="22"/>
          <w:szCs w:val="22"/>
        </w:rPr>
      </w:pPr>
      <w:r w:rsidRPr="003D5A14">
        <w:rPr>
          <w:rFonts w:ascii="Arial" w:hAnsi="Arial" w:cs="Arial"/>
          <w:color w:val="auto"/>
          <w:sz w:val="22"/>
          <w:szCs w:val="22"/>
        </w:rPr>
        <w:t xml:space="preserve">Figure </w:t>
      </w:r>
      <w:r w:rsidRPr="003D5A14">
        <w:rPr>
          <w:rFonts w:ascii="Arial" w:hAnsi="Arial" w:cs="Arial"/>
          <w:color w:val="auto"/>
          <w:sz w:val="22"/>
          <w:szCs w:val="22"/>
        </w:rPr>
        <w:fldChar w:fldCharType="begin"/>
      </w:r>
      <w:r w:rsidRPr="003D5A14">
        <w:rPr>
          <w:rFonts w:ascii="Arial" w:hAnsi="Arial" w:cs="Arial"/>
          <w:color w:val="auto"/>
          <w:sz w:val="22"/>
          <w:szCs w:val="22"/>
        </w:rPr>
        <w:instrText xml:space="preserve"> SEQ Figure \* ARABIC </w:instrText>
      </w:r>
      <w:r w:rsidRPr="003D5A14">
        <w:rPr>
          <w:rFonts w:ascii="Arial" w:hAnsi="Arial" w:cs="Arial"/>
          <w:color w:val="auto"/>
          <w:sz w:val="22"/>
          <w:szCs w:val="22"/>
        </w:rPr>
        <w:fldChar w:fldCharType="separate"/>
      </w:r>
      <w:r w:rsidRPr="003D5A14">
        <w:rPr>
          <w:rFonts w:ascii="Arial" w:hAnsi="Arial" w:cs="Arial"/>
          <w:noProof/>
          <w:color w:val="auto"/>
          <w:sz w:val="22"/>
          <w:szCs w:val="22"/>
        </w:rPr>
        <w:t>4</w:t>
      </w:r>
      <w:r w:rsidRPr="003D5A14">
        <w:rPr>
          <w:rFonts w:ascii="Arial" w:hAnsi="Arial" w:cs="Arial"/>
          <w:color w:val="auto"/>
          <w:sz w:val="22"/>
          <w:szCs w:val="22"/>
        </w:rPr>
        <w:fldChar w:fldCharType="end"/>
      </w:r>
      <w:r w:rsidRPr="003D5A14">
        <w:rPr>
          <w:rFonts w:ascii="Arial" w:hAnsi="Arial" w:cs="Arial"/>
          <w:color w:val="auto"/>
          <w:sz w:val="22"/>
          <w:szCs w:val="22"/>
        </w:rPr>
        <w:t>: Links between integrated care, prevention and sustainable healthcare.</w:t>
      </w:r>
    </w:p>
    <w:p w14:paraId="0B9A0B8F" w14:textId="77777777" w:rsidR="007B4322" w:rsidRPr="003D5A14" w:rsidRDefault="007B4322" w:rsidP="003D5A14">
      <w:pPr>
        <w:pStyle w:val="Heading1"/>
        <w:rPr>
          <w:rFonts w:ascii="Arial" w:hAnsi="Arial" w:cs="Arial"/>
          <w:sz w:val="22"/>
          <w:szCs w:val="22"/>
          <w:lang w:val="en-GB"/>
        </w:rPr>
      </w:pPr>
      <w:bookmarkStart w:id="4" w:name="_Toc230475814"/>
      <w:r w:rsidRPr="003D5A14">
        <w:rPr>
          <w:rFonts w:ascii="Arial" w:hAnsi="Arial" w:cs="Arial"/>
          <w:sz w:val="22"/>
          <w:szCs w:val="22"/>
          <w:lang w:val="en-GB"/>
        </w:rPr>
        <w:t>Critical Analysis</w:t>
      </w:r>
      <w:bookmarkEnd w:id="4"/>
    </w:p>
    <w:p w14:paraId="4F779862" w14:textId="77777777" w:rsidR="00F57DC9" w:rsidRPr="003D5A14" w:rsidRDefault="00F57DC9" w:rsidP="003D5A14">
      <w:pPr>
        <w:rPr>
          <w:rFonts w:ascii="Arial" w:hAnsi="Arial" w:cs="Arial"/>
          <w:sz w:val="22"/>
          <w:lang w:val="en-GB"/>
        </w:rPr>
      </w:pPr>
    </w:p>
    <w:p w14:paraId="2FBA19FC" w14:textId="7C47890D" w:rsidR="007B4322" w:rsidRPr="003D5A14" w:rsidRDefault="007B4322" w:rsidP="003D5A14">
      <w:pPr>
        <w:rPr>
          <w:rFonts w:ascii="Arial" w:hAnsi="Arial" w:cs="Arial"/>
          <w:sz w:val="22"/>
        </w:rPr>
      </w:pPr>
      <w:r w:rsidRPr="003D5A14">
        <w:rPr>
          <w:rFonts w:ascii="Arial" w:hAnsi="Arial" w:cs="Arial"/>
          <w:sz w:val="22"/>
        </w:rPr>
        <w:t xml:space="preserve">UK policy is good insofar as it views prevention as part of the mix of priorities with inequality and sustainability. A shift towards using a proactive model of care is evident in some of the documents, such as the NHS Long Term Plan (NHS England, 2019) and the Core20PLUS5 </w:t>
      </w:r>
      <w:r w:rsidRPr="003D5A14">
        <w:rPr>
          <w:rFonts w:ascii="Arial" w:hAnsi="Arial" w:cs="Arial"/>
          <w:sz w:val="22"/>
        </w:rPr>
        <w:lastRenderedPageBreak/>
        <w:t xml:space="preserve">(NHS England, 2021) and Diabetes Prevention </w:t>
      </w:r>
      <w:r w:rsidR="0087499C" w:rsidRPr="003D5A14">
        <w:rPr>
          <w:rFonts w:ascii="Arial" w:hAnsi="Arial" w:cs="Arial"/>
          <w:sz w:val="22"/>
        </w:rPr>
        <w:t>Program</w:t>
      </w:r>
      <w:r w:rsidRPr="003D5A14">
        <w:rPr>
          <w:rFonts w:ascii="Arial" w:hAnsi="Arial" w:cs="Arial"/>
          <w:sz w:val="22"/>
        </w:rPr>
        <w:t xml:space="preserve"> (NHS England, 2021). There is however a clear lack of implementation. Staffing, funding, digital </w:t>
      </w:r>
      <w:r w:rsidR="009B62E5" w:rsidRPr="003D5A14">
        <w:rPr>
          <w:rFonts w:ascii="Arial" w:hAnsi="Arial" w:cs="Arial"/>
          <w:sz w:val="22"/>
        </w:rPr>
        <w:t>access,</w:t>
      </w:r>
      <w:r w:rsidRPr="003D5A14">
        <w:rPr>
          <w:rFonts w:ascii="Arial" w:hAnsi="Arial" w:cs="Arial"/>
          <w:sz w:val="22"/>
        </w:rPr>
        <w:t xml:space="preserve"> public trust and local leadership are related to the success of policy. (Alderwick and Dixon, 2019). In the absence of these, national policies can have differential impacts at the local level. The other restriction is that it's related to individual </w:t>
      </w:r>
      <w:r w:rsidR="0087499C" w:rsidRPr="003D5A14">
        <w:rPr>
          <w:rFonts w:ascii="Arial" w:hAnsi="Arial" w:cs="Arial"/>
          <w:sz w:val="22"/>
        </w:rPr>
        <w:t>behavior</w:t>
      </w:r>
      <w:r w:rsidRPr="003D5A14">
        <w:rPr>
          <w:rFonts w:ascii="Arial" w:hAnsi="Arial" w:cs="Arial"/>
          <w:sz w:val="22"/>
        </w:rPr>
        <w:t xml:space="preserve">. Not all Diabetes prevention </w:t>
      </w:r>
      <w:r w:rsidR="0087499C" w:rsidRPr="003D5A14">
        <w:rPr>
          <w:rFonts w:ascii="Arial" w:hAnsi="Arial" w:cs="Arial"/>
          <w:sz w:val="22"/>
        </w:rPr>
        <w:t>programs</w:t>
      </w:r>
      <w:r w:rsidRPr="003D5A14">
        <w:rPr>
          <w:rFonts w:ascii="Arial" w:hAnsi="Arial" w:cs="Arial"/>
          <w:sz w:val="22"/>
        </w:rPr>
        <w:t xml:space="preserve"> focus on poverty, food insecurity and unsafe </w:t>
      </w:r>
      <w:r w:rsidR="00EE5B9E" w:rsidRPr="003D5A14">
        <w:rPr>
          <w:rFonts w:ascii="Arial" w:hAnsi="Arial" w:cs="Arial"/>
          <w:sz w:val="22"/>
        </w:rPr>
        <w:t>neighborhoods</w:t>
      </w:r>
      <w:r w:rsidRPr="003D5A14">
        <w:rPr>
          <w:rFonts w:ascii="Arial" w:hAnsi="Arial" w:cs="Arial"/>
          <w:sz w:val="22"/>
        </w:rPr>
        <w:t xml:space="preserve">, they place a focus on eating better and exercising more (Brunton et al., 2023). The Health Belief Model can be useful because it indicates that people will act on the change if they believe that they are susceptible, and that they feel response-ability or control (NICE, 2020). But social conditions, access to healthy options are all important; no matter, however, if these are not available, motivation is not enough. This implies that SDG 3 needs to be </w:t>
      </w:r>
      <w:r w:rsidR="00EE5B9E" w:rsidRPr="003D5A14">
        <w:rPr>
          <w:rFonts w:ascii="Arial" w:hAnsi="Arial" w:cs="Arial"/>
          <w:sz w:val="22"/>
        </w:rPr>
        <w:t>realized</w:t>
      </w:r>
      <w:r w:rsidRPr="003D5A14">
        <w:rPr>
          <w:rFonts w:ascii="Arial" w:hAnsi="Arial" w:cs="Arial"/>
          <w:sz w:val="22"/>
        </w:rPr>
        <w:t xml:space="preserve"> in parallel and hand in hand with SDG 10. Where people cannot choose or there are not enough choices due to a structural problem, health promotion should not make them feel responsible for not being healthy (Institute of Health Equity, 2020). This important analysis is supported by </w:t>
      </w:r>
      <w:r w:rsidR="009B62E5" w:rsidRPr="003D5A14">
        <w:rPr>
          <w:rFonts w:ascii="Arial" w:hAnsi="Arial" w:cs="Arial"/>
          <w:sz w:val="22"/>
        </w:rPr>
        <w:t>figure</w:t>
      </w:r>
      <w:r w:rsidRPr="003D5A14">
        <w:rPr>
          <w:rFonts w:ascii="Arial" w:hAnsi="Arial" w:cs="Arial"/>
          <w:sz w:val="22"/>
        </w:rPr>
        <w:t xml:space="preserve"> 5 below which illustrates how health affects other social, economic and environmental levels.</w:t>
      </w:r>
    </w:p>
    <w:p w14:paraId="6DA906D0" w14:textId="77777777" w:rsidR="006D06D7" w:rsidRPr="003D5A14" w:rsidRDefault="006D06D7" w:rsidP="003D5A14">
      <w:pPr>
        <w:rPr>
          <w:rFonts w:ascii="Arial" w:hAnsi="Arial" w:cs="Arial"/>
          <w:sz w:val="22"/>
        </w:rPr>
      </w:pPr>
    </w:p>
    <w:p w14:paraId="61DBD2A4" w14:textId="4DB5FF49" w:rsidR="006D06D7" w:rsidRPr="003D5A14" w:rsidRDefault="006D06D7" w:rsidP="003D5A14">
      <w:pPr>
        <w:rPr>
          <w:rFonts w:ascii="Arial" w:hAnsi="Arial" w:cs="Arial"/>
          <w:sz w:val="22"/>
        </w:rPr>
      </w:pPr>
      <w:r w:rsidRPr="003D5A14">
        <w:rPr>
          <w:rFonts w:ascii="Arial" w:hAnsi="Arial" w:cs="Arial"/>
          <w:sz w:val="22"/>
        </w:rPr>
        <w:t xml:space="preserve">                            </w:t>
      </w:r>
      <w:bookmarkStart w:id="5" w:name="_Hlk234837485"/>
    </w:p>
    <w:bookmarkEnd w:id="5"/>
    <w:p w14:paraId="11839265" w14:textId="77777777" w:rsidR="007B4322" w:rsidRPr="003D5A14" w:rsidRDefault="007B4322" w:rsidP="003D5A14">
      <w:pPr>
        <w:keepNext/>
        <w:jc w:val="center"/>
        <w:rPr>
          <w:rFonts w:ascii="Arial" w:hAnsi="Arial" w:cs="Arial"/>
          <w:sz w:val="22"/>
        </w:rPr>
      </w:pPr>
      <w:r w:rsidRPr="003D5A14">
        <w:rPr>
          <w:rFonts w:ascii="Arial" w:hAnsi="Arial" w:cs="Arial"/>
          <w:noProof/>
          <w:sz w:val="22"/>
          <w:lang w:val="en-GB" w:eastAsia="en-GB"/>
        </w:rPr>
        <w:lastRenderedPageBreak/>
        <w:drawing>
          <wp:inline distT="0" distB="0" distL="0" distR="0" wp14:anchorId="123C0637" wp14:editId="10C921CA">
            <wp:extent cx="5943600" cy="37162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atGPT Image May 23, 2026, 09_50_23 PM.png"/>
                    <pic:cNvPicPr/>
                  </pic:nvPicPr>
                  <pic:blipFill rotWithShape="1">
                    <a:blip r:embed="rId12" cstate="print">
                      <a:extLst>
                        <a:ext uri="{28A0092B-C50C-407E-A947-70E740481C1C}">
                          <a14:useLocalDpi xmlns:a14="http://schemas.microsoft.com/office/drawing/2010/main" val="0"/>
                        </a:ext>
                      </a:extLst>
                    </a:blip>
                    <a:srcRect t="6213"/>
                    <a:stretch/>
                  </pic:blipFill>
                  <pic:spPr bwMode="auto">
                    <a:xfrm>
                      <a:off x="0" y="0"/>
                      <a:ext cx="5943600" cy="3716215"/>
                    </a:xfrm>
                    <a:prstGeom prst="rect">
                      <a:avLst/>
                    </a:prstGeom>
                    <a:ln>
                      <a:noFill/>
                    </a:ln>
                    <a:extLst>
                      <a:ext uri="{53640926-AAD7-44D8-BBD7-CCE9431645EC}">
                        <a14:shadowObscured xmlns:a14="http://schemas.microsoft.com/office/drawing/2010/main"/>
                      </a:ext>
                    </a:extLst>
                  </pic:spPr>
                </pic:pic>
              </a:graphicData>
            </a:graphic>
          </wp:inline>
        </w:drawing>
      </w:r>
    </w:p>
    <w:p w14:paraId="0F11A7AC" w14:textId="7D920BBE" w:rsidR="00647BED" w:rsidRPr="003D5A14" w:rsidRDefault="00E62AA0" w:rsidP="003D5A14">
      <w:pPr>
        <w:pStyle w:val="Caption"/>
        <w:spacing w:line="360" w:lineRule="auto"/>
        <w:jc w:val="center"/>
        <w:rPr>
          <w:rFonts w:ascii="Arial" w:hAnsi="Arial" w:cs="Arial"/>
          <w:color w:val="auto"/>
          <w:sz w:val="22"/>
          <w:szCs w:val="22"/>
        </w:rPr>
      </w:pPr>
      <w:r w:rsidRPr="003D5A14">
        <w:rPr>
          <w:rFonts w:ascii="Arial" w:hAnsi="Arial" w:cs="Arial"/>
          <w:color w:val="auto"/>
          <w:sz w:val="22"/>
          <w:szCs w:val="22"/>
        </w:rPr>
        <w:t>(</w:t>
      </w:r>
      <w:r w:rsidR="0043136A" w:rsidRPr="003D5A14">
        <w:rPr>
          <w:rFonts w:ascii="Arial" w:hAnsi="Arial" w:cs="Arial"/>
          <w:color w:val="auto"/>
          <w:sz w:val="22"/>
          <w:szCs w:val="22"/>
        </w:rPr>
        <w:t>NHS England, 2019, NHS England, 2021, Brunton et al., 2023, NICE, 2020</w:t>
      </w:r>
      <w:r w:rsidRPr="003D5A14">
        <w:rPr>
          <w:rFonts w:ascii="Arial" w:hAnsi="Arial" w:cs="Arial"/>
          <w:color w:val="auto"/>
          <w:sz w:val="22"/>
          <w:szCs w:val="22"/>
        </w:rPr>
        <w:t>, Institute of Health Equity, 2020)</w:t>
      </w:r>
    </w:p>
    <w:p w14:paraId="71C23BF4" w14:textId="12E5B96F" w:rsidR="00647BED" w:rsidRPr="003D5A14" w:rsidRDefault="007B4322" w:rsidP="003D5A14">
      <w:pPr>
        <w:pStyle w:val="Caption"/>
        <w:spacing w:line="360" w:lineRule="auto"/>
        <w:jc w:val="center"/>
        <w:rPr>
          <w:rFonts w:ascii="Arial" w:hAnsi="Arial" w:cs="Arial"/>
          <w:color w:val="auto"/>
          <w:sz w:val="22"/>
          <w:szCs w:val="22"/>
        </w:rPr>
      </w:pPr>
      <w:r w:rsidRPr="003D5A14">
        <w:rPr>
          <w:rFonts w:ascii="Arial" w:hAnsi="Arial" w:cs="Arial"/>
          <w:color w:val="auto"/>
          <w:sz w:val="22"/>
          <w:szCs w:val="22"/>
        </w:rPr>
        <w:t xml:space="preserve">Figure </w:t>
      </w:r>
      <w:r w:rsidRPr="003D5A14">
        <w:rPr>
          <w:rFonts w:ascii="Arial" w:hAnsi="Arial" w:cs="Arial"/>
          <w:color w:val="auto"/>
          <w:sz w:val="22"/>
          <w:szCs w:val="22"/>
        </w:rPr>
        <w:fldChar w:fldCharType="begin"/>
      </w:r>
      <w:r w:rsidRPr="003D5A14">
        <w:rPr>
          <w:rFonts w:ascii="Arial" w:hAnsi="Arial" w:cs="Arial"/>
          <w:color w:val="auto"/>
          <w:sz w:val="22"/>
          <w:szCs w:val="22"/>
        </w:rPr>
        <w:instrText xml:space="preserve"> SEQ Figure \* ARABIC </w:instrText>
      </w:r>
      <w:r w:rsidRPr="003D5A14">
        <w:rPr>
          <w:rFonts w:ascii="Arial" w:hAnsi="Arial" w:cs="Arial"/>
          <w:color w:val="auto"/>
          <w:sz w:val="22"/>
          <w:szCs w:val="22"/>
        </w:rPr>
        <w:fldChar w:fldCharType="separate"/>
      </w:r>
      <w:r w:rsidRPr="003D5A14">
        <w:rPr>
          <w:rFonts w:ascii="Arial" w:hAnsi="Arial" w:cs="Arial"/>
          <w:noProof/>
          <w:color w:val="auto"/>
          <w:sz w:val="22"/>
          <w:szCs w:val="22"/>
        </w:rPr>
        <w:t>5</w:t>
      </w:r>
      <w:r w:rsidRPr="003D5A14">
        <w:rPr>
          <w:rFonts w:ascii="Arial" w:hAnsi="Arial" w:cs="Arial"/>
          <w:color w:val="auto"/>
          <w:sz w:val="22"/>
          <w:szCs w:val="22"/>
        </w:rPr>
        <w:fldChar w:fldCharType="end"/>
      </w:r>
      <w:r w:rsidRPr="003D5A14">
        <w:rPr>
          <w:rFonts w:ascii="Arial" w:hAnsi="Arial" w:cs="Arial"/>
          <w:color w:val="auto"/>
          <w:sz w:val="22"/>
          <w:szCs w:val="22"/>
        </w:rPr>
        <w:t>: Dahlgren and Whitehead Social Determinants of Health Model</w:t>
      </w:r>
    </w:p>
    <w:p w14:paraId="6859144A" w14:textId="77777777" w:rsidR="007B4322" w:rsidRPr="003D5A14" w:rsidRDefault="007B4322" w:rsidP="003D5A14">
      <w:pPr>
        <w:pStyle w:val="Heading1"/>
        <w:rPr>
          <w:rFonts w:ascii="Arial" w:hAnsi="Arial" w:cs="Arial"/>
          <w:sz w:val="22"/>
          <w:szCs w:val="22"/>
          <w:lang w:val="en-GB"/>
        </w:rPr>
      </w:pPr>
      <w:bookmarkStart w:id="6" w:name="_Toc230475815"/>
      <w:r w:rsidRPr="003D5A14">
        <w:rPr>
          <w:rFonts w:ascii="Arial" w:hAnsi="Arial" w:cs="Arial"/>
          <w:sz w:val="22"/>
          <w:szCs w:val="22"/>
          <w:lang w:val="en-GB"/>
        </w:rPr>
        <w:t>Recommendations</w:t>
      </w:r>
      <w:bookmarkEnd w:id="6"/>
    </w:p>
    <w:p w14:paraId="25645D44" w14:textId="77777777" w:rsidR="00F57DC9" w:rsidRPr="003D5A14" w:rsidRDefault="00F57DC9" w:rsidP="003D5A14">
      <w:pPr>
        <w:rPr>
          <w:rFonts w:ascii="Arial" w:hAnsi="Arial" w:cs="Arial"/>
          <w:sz w:val="22"/>
          <w:lang w:val="en-GB"/>
        </w:rPr>
      </w:pPr>
    </w:p>
    <w:p w14:paraId="3C6C48F4" w14:textId="48D8A218" w:rsidR="007B4322" w:rsidRPr="003D5A14" w:rsidRDefault="007B4322" w:rsidP="003D5A14">
      <w:pPr>
        <w:rPr>
          <w:rFonts w:ascii="Arial" w:hAnsi="Arial" w:cs="Arial"/>
          <w:sz w:val="22"/>
        </w:rPr>
      </w:pPr>
      <w:r w:rsidRPr="003D5A14">
        <w:rPr>
          <w:rFonts w:ascii="Arial" w:hAnsi="Arial" w:cs="Arial"/>
          <w:sz w:val="22"/>
        </w:rPr>
        <w:t xml:space="preserve">There is a need to invest more in prevention in deprived communities. This would aid </w:t>
      </w:r>
      <w:r w:rsidR="009B62E5" w:rsidRPr="003D5A14">
        <w:rPr>
          <w:rFonts w:ascii="Arial" w:hAnsi="Arial" w:cs="Arial"/>
          <w:sz w:val="22"/>
        </w:rPr>
        <w:t>in</w:t>
      </w:r>
      <w:r w:rsidRPr="003D5A14">
        <w:rPr>
          <w:rFonts w:ascii="Arial" w:hAnsi="Arial" w:cs="Arial"/>
          <w:sz w:val="22"/>
        </w:rPr>
        <w:t xml:space="preserve"> early intervention and reduce the long-term need for the NHS (NICE 2018). Second, there needs to be an improvement in digital inclusion. While online healthcare solutions can make things easier, they can also have a big impact on excluding </w:t>
      </w:r>
      <w:r w:rsidR="009B62E5" w:rsidRPr="003D5A14">
        <w:rPr>
          <w:rFonts w:ascii="Arial" w:hAnsi="Arial" w:cs="Arial"/>
          <w:sz w:val="22"/>
        </w:rPr>
        <w:t>older</w:t>
      </w:r>
      <w:r w:rsidRPr="003D5A14">
        <w:rPr>
          <w:rFonts w:ascii="Arial" w:hAnsi="Arial" w:cs="Arial"/>
          <w:sz w:val="22"/>
        </w:rPr>
        <w:t xml:space="preserve"> people, those without internet access or digital skills, and </w:t>
      </w:r>
      <w:r w:rsidR="00EE5B9E" w:rsidRPr="003D5A14">
        <w:rPr>
          <w:rFonts w:ascii="Arial" w:hAnsi="Arial" w:cs="Arial"/>
          <w:sz w:val="22"/>
        </w:rPr>
        <w:t>low-income</w:t>
      </w:r>
      <w:r w:rsidRPr="003D5A14">
        <w:rPr>
          <w:rFonts w:ascii="Arial" w:hAnsi="Arial" w:cs="Arial"/>
          <w:sz w:val="22"/>
        </w:rPr>
        <w:t xml:space="preserve"> individuals (NICE, 2020). Thirdly, workforce planning should ensure that the areas of health need are given highest priority. Staffing issues can worsen inequalities and have an impact on quality of care (NHS England, 2023). Fourth, there is a need to better integrate health inequality </w:t>
      </w:r>
      <w:r w:rsidR="009B62E5" w:rsidRPr="003D5A14">
        <w:rPr>
          <w:rFonts w:ascii="Arial" w:hAnsi="Arial" w:cs="Arial"/>
          <w:sz w:val="22"/>
        </w:rPr>
        <w:t>policies</w:t>
      </w:r>
      <w:r w:rsidRPr="003D5A14">
        <w:rPr>
          <w:rFonts w:ascii="Arial" w:hAnsi="Arial" w:cs="Arial"/>
          <w:sz w:val="22"/>
        </w:rPr>
        <w:t xml:space="preserve"> with housing, employment and education and local government action. This is needed as many </w:t>
      </w:r>
      <w:r w:rsidR="00EE5B9E" w:rsidRPr="003D5A14">
        <w:rPr>
          <w:rFonts w:ascii="Arial" w:hAnsi="Arial" w:cs="Arial"/>
          <w:sz w:val="22"/>
        </w:rPr>
        <w:t>determinants as possible</w:t>
      </w:r>
      <w:r w:rsidRPr="003D5A14">
        <w:rPr>
          <w:rFonts w:ascii="Arial" w:hAnsi="Arial" w:cs="Arial"/>
          <w:sz w:val="22"/>
        </w:rPr>
        <w:t xml:space="preserve"> of health are outside of the scope of health care services (Office for Health Improvement and Disparities, 2022). </w:t>
      </w:r>
      <w:r w:rsidR="00EE5B9E" w:rsidRPr="003D5A14">
        <w:rPr>
          <w:rFonts w:ascii="Arial" w:hAnsi="Arial" w:cs="Arial"/>
          <w:sz w:val="22"/>
        </w:rPr>
        <w:t>Finally</w:t>
      </w:r>
      <w:r w:rsidRPr="003D5A14">
        <w:rPr>
          <w:rFonts w:ascii="Arial" w:hAnsi="Arial" w:cs="Arial"/>
          <w:sz w:val="22"/>
        </w:rPr>
        <w:t xml:space="preserve">, </w:t>
      </w:r>
      <w:r w:rsidR="009B62E5" w:rsidRPr="003D5A14">
        <w:rPr>
          <w:rFonts w:ascii="Arial" w:hAnsi="Arial" w:cs="Arial"/>
          <w:sz w:val="22"/>
        </w:rPr>
        <w:t>there is a need</w:t>
      </w:r>
      <w:r w:rsidRPr="003D5A14">
        <w:rPr>
          <w:rFonts w:ascii="Arial" w:hAnsi="Arial" w:cs="Arial"/>
          <w:sz w:val="22"/>
        </w:rPr>
        <w:t xml:space="preserve"> for more local assessment. There is a need to ensure that </w:t>
      </w:r>
      <w:r w:rsidR="00EE5B9E" w:rsidRPr="003D5A14">
        <w:rPr>
          <w:rFonts w:ascii="Arial" w:hAnsi="Arial" w:cs="Arial"/>
          <w:sz w:val="22"/>
        </w:rPr>
        <w:t>programs</w:t>
      </w:r>
      <w:r w:rsidRPr="003D5A14">
        <w:rPr>
          <w:rFonts w:ascii="Arial" w:hAnsi="Arial" w:cs="Arial"/>
          <w:sz w:val="22"/>
        </w:rPr>
        <w:t xml:space="preserve"> such as </w:t>
      </w:r>
      <w:r w:rsidRPr="003D5A14">
        <w:rPr>
          <w:rFonts w:ascii="Arial" w:hAnsi="Arial" w:cs="Arial"/>
          <w:sz w:val="22"/>
        </w:rPr>
        <w:lastRenderedPageBreak/>
        <w:t xml:space="preserve">Core20PLUS5, Diabetes Prevention </w:t>
      </w:r>
      <w:r w:rsidR="00EE5B9E" w:rsidRPr="003D5A14">
        <w:rPr>
          <w:rFonts w:ascii="Arial" w:hAnsi="Arial" w:cs="Arial"/>
          <w:sz w:val="22"/>
        </w:rPr>
        <w:t>Program</w:t>
      </w:r>
      <w:r w:rsidRPr="003D5A14">
        <w:rPr>
          <w:rFonts w:ascii="Arial" w:hAnsi="Arial" w:cs="Arial"/>
          <w:sz w:val="22"/>
        </w:rPr>
        <w:t>, are more transparent in terms of local performance to better highlight inequities and ensure action (NHS England, 2024).</w:t>
      </w:r>
    </w:p>
    <w:p w14:paraId="21378BF7" w14:textId="77777777" w:rsidR="007B4322" w:rsidRPr="003D5A14" w:rsidRDefault="007B4322" w:rsidP="003D5A14">
      <w:pPr>
        <w:pStyle w:val="Heading1"/>
        <w:rPr>
          <w:rFonts w:ascii="Arial" w:hAnsi="Arial" w:cs="Arial"/>
          <w:sz w:val="22"/>
          <w:szCs w:val="22"/>
          <w:lang w:val="en-GB"/>
        </w:rPr>
      </w:pPr>
      <w:bookmarkStart w:id="7" w:name="_Toc230475816"/>
      <w:r w:rsidRPr="003D5A14">
        <w:rPr>
          <w:rFonts w:ascii="Arial" w:hAnsi="Arial" w:cs="Arial"/>
          <w:sz w:val="22"/>
          <w:szCs w:val="22"/>
          <w:lang w:val="en-GB"/>
        </w:rPr>
        <w:t>Conclusion</w:t>
      </w:r>
      <w:bookmarkEnd w:id="7"/>
    </w:p>
    <w:p w14:paraId="2FD7EDB4" w14:textId="77777777" w:rsidR="00F57DC9" w:rsidRPr="003D5A14" w:rsidRDefault="00F57DC9" w:rsidP="003D5A14">
      <w:pPr>
        <w:rPr>
          <w:rFonts w:ascii="Arial" w:hAnsi="Arial" w:cs="Arial"/>
          <w:sz w:val="22"/>
          <w:lang w:val="en-GB"/>
        </w:rPr>
      </w:pPr>
    </w:p>
    <w:p w14:paraId="287261F6" w14:textId="3BA52812" w:rsidR="007B4322" w:rsidRPr="003D5A14" w:rsidRDefault="007B4322" w:rsidP="003D5A14">
      <w:pPr>
        <w:rPr>
          <w:rFonts w:ascii="Arial" w:hAnsi="Arial" w:cs="Arial"/>
          <w:sz w:val="22"/>
        </w:rPr>
      </w:pPr>
      <w:r w:rsidRPr="003D5A14">
        <w:rPr>
          <w:rFonts w:ascii="Arial" w:hAnsi="Arial" w:cs="Arial"/>
          <w:sz w:val="22"/>
        </w:rPr>
        <w:t>There is much interdependency between SDG 3 and SDG 10 in health and social care in the UK. If inequalities in income, housing, ethnicity, geography and access persist, they will impact outcomes and become a barrier to good health and wellbeing (Marmot 2020). There has been some progress made with the NHS Long Term Plan, Core20PLUS5 and with integrated care and diabetes prevention. That is work that is prevention and sustainability related, but constrained by limited staff, lack of funding and equity related issues (Alderwick and Dixon, 2019). Sustainable healthcare in general should be preventative, equitable and based on the community. While the NHS can have a large part to play, a strong role is needed in the housing, education, employment and local government sectors for long-term improvements (Office for Health Improvement and Disparities, 2022).</w:t>
      </w:r>
    </w:p>
    <w:p w14:paraId="6ED93103" w14:textId="15D8DD0E" w:rsidR="00907C9A" w:rsidRPr="003D5A14" w:rsidRDefault="007B4322" w:rsidP="003D5A14">
      <w:pPr>
        <w:rPr>
          <w:rFonts w:ascii="Arial" w:hAnsi="Arial" w:cs="Arial"/>
          <w:b/>
          <w:bCs/>
          <w:sz w:val="22"/>
          <w:lang w:val="en-GB"/>
        </w:rPr>
      </w:pPr>
      <w:r w:rsidRPr="003D5A14">
        <w:rPr>
          <w:rFonts w:ascii="Arial" w:hAnsi="Arial" w:cs="Arial"/>
          <w:bCs/>
          <w:sz w:val="22"/>
          <w:lang w:val="en-GB"/>
        </w:rPr>
        <w:br w:type="page"/>
      </w:r>
      <w:bookmarkStart w:id="8" w:name="_Toc230475817"/>
      <w:r w:rsidR="00907C9A" w:rsidRPr="003D5A14">
        <w:rPr>
          <w:rFonts w:ascii="Arial" w:hAnsi="Arial" w:cs="Arial"/>
          <w:b/>
          <w:bCs/>
          <w:sz w:val="22"/>
          <w:lang w:val="en-GB"/>
        </w:rPr>
        <w:lastRenderedPageBreak/>
        <w:t>References</w:t>
      </w:r>
      <w:bookmarkEnd w:id="8"/>
      <w:r w:rsidR="00907C9A" w:rsidRPr="003D5A14">
        <w:rPr>
          <w:rFonts w:ascii="Arial" w:hAnsi="Arial" w:cs="Arial"/>
          <w:b/>
          <w:bCs/>
          <w:sz w:val="22"/>
          <w:lang w:val="en-GB"/>
        </w:rPr>
        <w:t xml:space="preserve"> </w:t>
      </w:r>
    </w:p>
    <w:p w14:paraId="4F0084A9" w14:textId="77777777" w:rsidR="00C22B2C" w:rsidRPr="003D5A14" w:rsidRDefault="00C22B2C" w:rsidP="003D5A14">
      <w:pPr>
        <w:rPr>
          <w:rFonts w:ascii="Arial" w:hAnsi="Arial" w:cs="Arial"/>
          <w:sz w:val="22"/>
          <w:lang w:val="en-GB"/>
        </w:rPr>
      </w:pPr>
    </w:p>
    <w:p w14:paraId="4E57F524" w14:textId="4F06B2A7" w:rsidR="00837ED5" w:rsidRPr="003D5A14" w:rsidRDefault="00E47BB2" w:rsidP="003D5A14">
      <w:pPr>
        <w:rPr>
          <w:rFonts w:ascii="Arial" w:hAnsi="Arial" w:cs="Arial"/>
          <w:color w:val="222222"/>
          <w:sz w:val="22"/>
          <w:shd w:val="clear" w:color="auto" w:fill="FFFFFF"/>
        </w:rPr>
      </w:pPr>
      <w:r w:rsidRPr="003D5A14">
        <w:rPr>
          <w:rFonts w:ascii="Arial" w:hAnsi="Arial" w:cs="Arial"/>
          <w:color w:val="222222"/>
          <w:sz w:val="22"/>
          <w:shd w:val="clear" w:color="auto" w:fill="FFFFFF"/>
        </w:rPr>
        <w:t>Choices, N.H.S., 2014. Obesity-NHS Choices.</w:t>
      </w:r>
    </w:p>
    <w:p w14:paraId="1028F923" w14:textId="0CD9FE0A" w:rsidR="00E47BB2" w:rsidRPr="003D5A14" w:rsidRDefault="00E47BB2" w:rsidP="003D5A14">
      <w:pPr>
        <w:rPr>
          <w:rFonts w:ascii="Arial" w:hAnsi="Arial" w:cs="Arial"/>
          <w:color w:val="222222"/>
          <w:sz w:val="22"/>
          <w:shd w:val="clear" w:color="auto" w:fill="FFFFFF"/>
        </w:rPr>
      </w:pPr>
      <w:r w:rsidRPr="003D5A14">
        <w:rPr>
          <w:rFonts w:ascii="Arial" w:hAnsi="Arial" w:cs="Arial"/>
          <w:color w:val="222222"/>
          <w:sz w:val="22"/>
          <w:shd w:val="clear" w:color="auto" w:fill="FFFFFF"/>
        </w:rPr>
        <w:t>Alderwick, H. and Dixon, J., 2019. The NHS long term plan. </w:t>
      </w:r>
      <w:r w:rsidRPr="003D5A14">
        <w:rPr>
          <w:rFonts w:ascii="Arial" w:hAnsi="Arial" w:cs="Arial"/>
          <w:i/>
          <w:iCs/>
          <w:color w:val="222222"/>
          <w:sz w:val="22"/>
          <w:shd w:val="clear" w:color="auto" w:fill="FFFFFF"/>
        </w:rPr>
        <w:t>bmj</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364</w:t>
      </w:r>
      <w:r w:rsidRPr="003D5A14">
        <w:rPr>
          <w:rFonts w:ascii="Arial" w:hAnsi="Arial" w:cs="Arial"/>
          <w:color w:val="222222"/>
          <w:sz w:val="22"/>
          <w:shd w:val="clear" w:color="auto" w:fill="FFFFFF"/>
        </w:rPr>
        <w:t>.</w:t>
      </w:r>
    </w:p>
    <w:p w14:paraId="2C1D3BFD" w14:textId="51FA5B04" w:rsidR="009A17A9" w:rsidRPr="003D5A14" w:rsidRDefault="009A17A9"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World Health Organization, 2023. </w:t>
      </w:r>
      <w:r w:rsidRPr="003D5A14">
        <w:rPr>
          <w:rFonts w:ascii="Arial" w:hAnsi="Arial" w:cs="Arial"/>
          <w:i/>
          <w:iCs/>
          <w:color w:val="222222"/>
          <w:sz w:val="22"/>
          <w:shd w:val="clear" w:color="auto" w:fill="FFFFFF"/>
        </w:rPr>
        <w:t>Tracking universal health coverage: 2023 global monitoring report</w:t>
      </w:r>
      <w:r w:rsidRPr="003D5A14">
        <w:rPr>
          <w:rFonts w:ascii="Arial" w:hAnsi="Arial" w:cs="Arial"/>
          <w:color w:val="222222"/>
          <w:sz w:val="22"/>
          <w:shd w:val="clear" w:color="auto" w:fill="FFFFFF"/>
        </w:rPr>
        <w:t>. World Health Organization.</w:t>
      </w:r>
    </w:p>
    <w:p w14:paraId="63EE1F43" w14:textId="1ACF0092" w:rsidR="00E47BB2" w:rsidRPr="003D5A14" w:rsidRDefault="00E47BB2"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Walley, P., Found, P. and Williams, S., 2019. Failure demand: a concept evaluation in UK primary care. </w:t>
      </w:r>
      <w:r w:rsidRPr="003D5A14">
        <w:rPr>
          <w:rFonts w:ascii="Arial" w:hAnsi="Arial" w:cs="Arial"/>
          <w:i/>
          <w:iCs/>
          <w:color w:val="222222"/>
          <w:sz w:val="22"/>
          <w:shd w:val="clear" w:color="auto" w:fill="FFFFFF"/>
        </w:rPr>
        <w:t>International Journal of Health Care Quality Assurance</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32</w:t>
      </w:r>
      <w:r w:rsidRPr="003D5A14">
        <w:rPr>
          <w:rFonts w:ascii="Arial" w:hAnsi="Arial" w:cs="Arial"/>
          <w:color w:val="222222"/>
          <w:sz w:val="22"/>
          <w:shd w:val="clear" w:color="auto" w:fill="FFFFFF"/>
        </w:rPr>
        <w:t>(1), pp.21-33.</w:t>
      </w:r>
    </w:p>
    <w:p w14:paraId="4FC79AB6" w14:textId="7DC1BF6F" w:rsidR="00E47BB2" w:rsidRPr="003D5A14" w:rsidRDefault="00E47BB2" w:rsidP="003D5A14">
      <w:pPr>
        <w:ind w:left="720" w:hanging="720"/>
        <w:rPr>
          <w:rFonts w:ascii="Arial" w:hAnsi="Arial" w:cs="Arial"/>
          <w:sz w:val="22"/>
        </w:rPr>
      </w:pPr>
      <w:r w:rsidRPr="003D5A14">
        <w:rPr>
          <w:rFonts w:ascii="Arial" w:hAnsi="Arial" w:cs="Arial"/>
          <w:color w:val="222222"/>
          <w:sz w:val="22"/>
          <w:shd w:val="clear" w:color="auto" w:fill="FFFFFF"/>
        </w:rPr>
        <w:t>Bambra, C., Riordan, R., Ford, J. and Matthews, F., 2020. The COVID-19 pandemic and health inequalities. </w:t>
      </w:r>
      <w:r w:rsidRPr="003D5A14">
        <w:rPr>
          <w:rFonts w:ascii="Arial" w:hAnsi="Arial" w:cs="Arial"/>
          <w:i/>
          <w:iCs/>
          <w:color w:val="222222"/>
          <w:sz w:val="22"/>
          <w:shd w:val="clear" w:color="auto" w:fill="FFFFFF"/>
        </w:rPr>
        <w:t>J Epidemiol Community Health</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74</w:t>
      </w:r>
      <w:r w:rsidRPr="003D5A14">
        <w:rPr>
          <w:rFonts w:ascii="Arial" w:hAnsi="Arial" w:cs="Arial"/>
          <w:color w:val="222222"/>
          <w:sz w:val="22"/>
          <w:shd w:val="clear" w:color="auto" w:fill="FFFFFF"/>
        </w:rPr>
        <w:t>(11), pp.964-968.</w:t>
      </w:r>
    </w:p>
    <w:p w14:paraId="553E64DD" w14:textId="0CEF8C8B" w:rsidR="00E47BB2" w:rsidRPr="003D5A14" w:rsidRDefault="00E47BB2" w:rsidP="003D5A14">
      <w:pPr>
        <w:ind w:left="720" w:hanging="720"/>
        <w:rPr>
          <w:rFonts w:ascii="Arial" w:hAnsi="Arial" w:cs="Arial"/>
          <w:sz w:val="22"/>
        </w:rPr>
      </w:pPr>
      <w:r w:rsidRPr="003D5A14">
        <w:rPr>
          <w:rFonts w:ascii="Arial" w:hAnsi="Arial" w:cs="Arial"/>
          <w:color w:val="222222"/>
          <w:sz w:val="22"/>
          <w:shd w:val="clear" w:color="auto" w:fill="FFFFFF"/>
        </w:rPr>
        <w:t>Barr, B., Taylor-Robinson, D., Stuckler, D., Loopstra, R., Reeves, A. and Whitehead, M., 2016. ‘First, do no harm’: are disability assessments associated with adverse trends in mental health? A longitudinal ecological study. </w:t>
      </w:r>
      <w:r w:rsidRPr="003D5A14">
        <w:rPr>
          <w:rFonts w:ascii="Arial" w:hAnsi="Arial" w:cs="Arial"/>
          <w:i/>
          <w:iCs/>
          <w:color w:val="222222"/>
          <w:sz w:val="22"/>
          <w:shd w:val="clear" w:color="auto" w:fill="FFFFFF"/>
        </w:rPr>
        <w:t>J Epidemiol Community Health</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70</w:t>
      </w:r>
      <w:r w:rsidRPr="003D5A14">
        <w:rPr>
          <w:rFonts w:ascii="Arial" w:hAnsi="Arial" w:cs="Arial"/>
          <w:color w:val="222222"/>
          <w:sz w:val="22"/>
          <w:shd w:val="clear" w:color="auto" w:fill="FFFFFF"/>
        </w:rPr>
        <w:t>(4), pp.339-345.</w:t>
      </w:r>
    </w:p>
    <w:p w14:paraId="1278FB27" w14:textId="444748D4" w:rsidR="00E47BB2" w:rsidRPr="003D5A14" w:rsidRDefault="00E47BB2"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Brunton, L., Soiland-Reyes, C. and Wilson, P., 2023. A qualitative evaluation of the national rollout of a diabetes prevention programme in England. </w:t>
      </w:r>
      <w:r w:rsidRPr="003D5A14">
        <w:rPr>
          <w:rFonts w:ascii="Arial" w:hAnsi="Arial" w:cs="Arial"/>
          <w:i/>
          <w:iCs/>
          <w:color w:val="222222"/>
          <w:sz w:val="22"/>
          <w:shd w:val="clear" w:color="auto" w:fill="FFFFFF"/>
        </w:rPr>
        <w:t>BMC health services research</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23</w:t>
      </w:r>
      <w:r w:rsidRPr="003D5A14">
        <w:rPr>
          <w:rFonts w:ascii="Arial" w:hAnsi="Arial" w:cs="Arial"/>
          <w:color w:val="222222"/>
          <w:sz w:val="22"/>
          <w:shd w:val="clear" w:color="auto" w:fill="FFFFFF"/>
        </w:rPr>
        <w:t>(1), p.1043.</w:t>
      </w:r>
    </w:p>
    <w:p w14:paraId="738BC30C" w14:textId="59BD0A76" w:rsidR="00E47BB2" w:rsidRPr="003D5A14" w:rsidRDefault="00E47BB2" w:rsidP="003D5A14">
      <w:pPr>
        <w:ind w:left="720" w:hanging="720"/>
        <w:rPr>
          <w:rFonts w:ascii="Arial" w:hAnsi="Arial" w:cs="Arial"/>
          <w:sz w:val="22"/>
        </w:rPr>
      </w:pPr>
      <w:r w:rsidRPr="003D5A14">
        <w:rPr>
          <w:rFonts w:ascii="Arial" w:hAnsi="Arial" w:cs="Arial"/>
          <w:color w:val="222222"/>
          <w:sz w:val="22"/>
          <w:shd w:val="clear" w:color="auto" w:fill="FFFFFF"/>
        </w:rPr>
        <w:t>Gov, U.K., 2022. Levelling up the United Kingdom. </w:t>
      </w:r>
      <w:r w:rsidRPr="003D5A14">
        <w:rPr>
          <w:rFonts w:ascii="Arial" w:hAnsi="Arial" w:cs="Arial"/>
          <w:i/>
          <w:iCs/>
          <w:color w:val="222222"/>
          <w:sz w:val="22"/>
          <w:shd w:val="clear" w:color="auto" w:fill="FFFFFF"/>
        </w:rPr>
        <w:t>Levelling up the United Kingdom—GOV. UK</w:t>
      </w:r>
      <w:r w:rsidRPr="003D5A14">
        <w:rPr>
          <w:rFonts w:ascii="Arial" w:hAnsi="Arial" w:cs="Arial"/>
          <w:color w:val="222222"/>
          <w:sz w:val="22"/>
          <w:shd w:val="clear" w:color="auto" w:fill="FFFFFF"/>
        </w:rPr>
        <w:t>.</w:t>
      </w:r>
    </w:p>
    <w:p w14:paraId="5C87706C" w14:textId="3F5E8263" w:rsidR="00E47BB2" w:rsidRPr="003D5A14" w:rsidRDefault="00E47BB2" w:rsidP="003D5A14">
      <w:pPr>
        <w:ind w:left="720" w:hanging="720"/>
        <w:rPr>
          <w:rFonts w:ascii="Arial" w:hAnsi="Arial" w:cs="Arial"/>
          <w:sz w:val="22"/>
        </w:rPr>
      </w:pPr>
      <w:r w:rsidRPr="003D5A14">
        <w:rPr>
          <w:rFonts w:ascii="Arial" w:hAnsi="Arial" w:cs="Arial"/>
          <w:color w:val="222222"/>
          <w:sz w:val="22"/>
          <w:shd w:val="clear" w:color="auto" w:fill="FFFFFF"/>
        </w:rPr>
        <w:t>Department of Health &amp; Social Care, 2021. </w:t>
      </w:r>
      <w:r w:rsidRPr="003D5A14">
        <w:rPr>
          <w:rFonts w:ascii="Arial" w:hAnsi="Arial" w:cs="Arial"/>
          <w:i/>
          <w:iCs/>
          <w:color w:val="222222"/>
          <w:sz w:val="22"/>
          <w:shd w:val="clear" w:color="auto" w:fill="FFFFFF"/>
        </w:rPr>
        <w:t>Integration and Innovation: working together to improve health and social care for all. The Department of Health and Social Care's legislative proposals for a Health and Care Bill</w:t>
      </w:r>
      <w:r w:rsidRPr="003D5A14">
        <w:rPr>
          <w:rFonts w:ascii="Arial" w:hAnsi="Arial" w:cs="Arial"/>
          <w:color w:val="222222"/>
          <w:sz w:val="22"/>
          <w:shd w:val="clear" w:color="auto" w:fill="FFFFFF"/>
        </w:rPr>
        <w:t>. Department of Health and Social Care.</w:t>
      </w:r>
    </w:p>
    <w:p w14:paraId="79CA8A9F" w14:textId="05898CB8" w:rsidR="00E47BB2" w:rsidRPr="003D5A14" w:rsidRDefault="00E47BB2" w:rsidP="003D5A14">
      <w:pPr>
        <w:ind w:left="720" w:hanging="720"/>
        <w:rPr>
          <w:rFonts w:ascii="Arial" w:hAnsi="Arial" w:cs="Arial"/>
          <w:sz w:val="22"/>
        </w:rPr>
      </w:pPr>
      <w:r w:rsidRPr="003D5A14">
        <w:rPr>
          <w:rFonts w:ascii="Arial" w:hAnsi="Arial" w:cs="Arial"/>
          <w:color w:val="222222"/>
          <w:sz w:val="22"/>
          <w:shd w:val="clear" w:color="auto" w:fill="FFFFFF"/>
        </w:rPr>
        <w:t>Department of Health and Social Care, 2022. Health and social care integration: joining up care for people, places and populations.</w:t>
      </w:r>
    </w:p>
    <w:p w14:paraId="6C051181" w14:textId="4B16A034" w:rsidR="00E47BB2" w:rsidRPr="003D5A14" w:rsidRDefault="00305A7E" w:rsidP="003D5A14">
      <w:pPr>
        <w:ind w:left="720" w:hanging="720"/>
        <w:rPr>
          <w:rFonts w:ascii="Arial" w:hAnsi="Arial" w:cs="Arial"/>
          <w:sz w:val="22"/>
        </w:rPr>
      </w:pPr>
      <w:r w:rsidRPr="003D5A14">
        <w:rPr>
          <w:rFonts w:ascii="Arial" w:hAnsi="Arial" w:cs="Arial"/>
          <w:color w:val="222222"/>
          <w:sz w:val="22"/>
          <w:shd w:val="clear" w:color="auto" w:fill="FFFFFF"/>
        </w:rPr>
        <w:t>UK, G., 2023. Major conditions strategy: case for change and our strategic framework. </w:t>
      </w:r>
      <w:r w:rsidRPr="003D5A14">
        <w:rPr>
          <w:rFonts w:ascii="Arial" w:hAnsi="Arial" w:cs="Arial"/>
          <w:i/>
          <w:iCs/>
          <w:color w:val="222222"/>
          <w:sz w:val="22"/>
          <w:shd w:val="clear" w:color="auto" w:fill="FFFFFF"/>
        </w:rPr>
        <w:t>Updated 21 August 2023</w:t>
      </w:r>
      <w:r w:rsidRPr="003D5A14">
        <w:rPr>
          <w:rFonts w:ascii="Arial" w:hAnsi="Arial" w:cs="Arial"/>
          <w:color w:val="222222"/>
          <w:sz w:val="22"/>
          <w:shd w:val="clear" w:color="auto" w:fill="FFFFFF"/>
        </w:rPr>
        <w:t>.</w:t>
      </w:r>
    </w:p>
    <w:p w14:paraId="2ED04F76" w14:textId="3DD90EB9" w:rsidR="00305A7E" w:rsidRPr="003D5A14" w:rsidRDefault="00305A7E"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Carey, T.S., Bekemeier, B., Campos-Outcalt, D., Koch-Weser, S., Millon-Underwood, S. and Teutsch, S., 2020. National Institutes of Health Pathways to Prevention Workshop: achieving health equity in preventive services. </w:t>
      </w:r>
      <w:r w:rsidRPr="003D5A14">
        <w:rPr>
          <w:rFonts w:ascii="Arial" w:hAnsi="Arial" w:cs="Arial"/>
          <w:i/>
          <w:iCs/>
          <w:color w:val="222222"/>
          <w:sz w:val="22"/>
          <w:shd w:val="clear" w:color="auto" w:fill="FFFFFF"/>
        </w:rPr>
        <w:t>Annals of internal medicine</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172</w:t>
      </w:r>
      <w:r w:rsidRPr="003D5A14">
        <w:rPr>
          <w:rFonts w:ascii="Arial" w:hAnsi="Arial" w:cs="Arial"/>
          <w:color w:val="222222"/>
          <w:sz w:val="22"/>
          <w:shd w:val="clear" w:color="auto" w:fill="FFFFFF"/>
        </w:rPr>
        <w:t>(4), pp.272-278.</w:t>
      </w:r>
    </w:p>
    <w:p w14:paraId="08140E2C" w14:textId="3E0CD24B" w:rsidR="00305A7E" w:rsidRPr="003D5A14" w:rsidRDefault="00305A7E"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lastRenderedPageBreak/>
        <w:t>Marmot, M., 2020. Health equity in England: the Marmot review 10 years on. </w:t>
      </w:r>
      <w:r w:rsidRPr="003D5A14">
        <w:rPr>
          <w:rFonts w:ascii="Arial" w:hAnsi="Arial" w:cs="Arial"/>
          <w:i/>
          <w:iCs/>
          <w:color w:val="222222"/>
          <w:sz w:val="22"/>
          <w:shd w:val="clear" w:color="auto" w:fill="FFFFFF"/>
        </w:rPr>
        <w:t>Bmj</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368</w:t>
      </w:r>
      <w:r w:rsidRPr="003D5A14">
        <w:rPr>
          <w:rFonts w:ascii="Arial" w:hAnsi="Arial" w:cs="Arial"/>
          <w:color w:val="222222"/>
          <w:sz w:val="22"/>
          <w:shd w:val="clear" w:color="auto" w:fill="FFFFFF"/>
        </w:rPr>
        <w:t>.</w:t>
      </w:r>
    </w:p>
    <w:p w14:paraId="7DF593E5" w14:textId="761E1161" w:rsidR="00305A7E" w:rsidRPr="003D5A14" w:rsidRDefault="00305A7E"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McManus, E., Meacock, R., Parkinson, B. and Sutton, M., 2022. Population level impact of the NHS Diabetes Prevention Programme on incidence of type 2 diabetes in England: an observational study. </w:t>
      </w:r>
      <w:r w:rsidRPr="003D5A14">
        <w:rPr>
          <w:rFonts w:ascii="Arial" w:hAnsi="Arial" w:cs="Arial"/>
          <w:i/>
          <w:iCs/>
          <w:color w:val="222222"/>
          <w:sz w:val="22"/>
          <w:shd w:val="clear" w:color="auto" w:fill="FFFFFF"/>
        </w:rPr>
        <w:t>The Lancet Regional Health–Europe</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19</w:t>
      </w:r>
      <w:r w:rsidRPr="003D5A14">
        <w:rPr>
          <w:rFonts w:ascii="Arial" w:hAnsi="Arial" w:cs="Arial"/>
          <w:color w:val="222222"/>
          <w:sz w:val="22"/>
          <w:shd w:val="clear" w:color="auto" w:fill="FFFFFF"/>
        </w:rPr>
        <w:t>.</w:t>
      </w:r>
    </w:p>
    <w:p w14:paraId="6FC0A509" w14:textId="7D17E6E5" w:rsidR="00BA0B69" w:rsidRPr="003D5A14" w:rsidRDefault="00BA0B69" w:rsidP="003D5A14">
      <w:pPr>
        <w:ind w:left="720" w:hanging="720"/>
        <w:rPr>
          <w:rFonts w:ascii="Arial" w:hAnsi="Arial" w:cs="Arial"/>
          <w:sz w:val="22"/>
        </w:rPr>
      </w:pPr>
      <w:r w:rsidRPr="003D5A14">
        <w:rPr>
          <w:rFonts w:ascii="Arial" w:hAnsi="Arial" w:cs="Arial"/>
          <w:color w:val="222222"/>
          <w:sz w:val="22"/>
          <w:shd w:val="clear" w:color="auto" w:fill="FFFFFF"/>
        </w:rPr>
        <w:t>Nolan, J.J., 2006. What is type 2 diabetes?. </w:t>
      </w:r>
      <w:r w:rsidRPr="003D5A14">
        <w:rPr>
          <w:rFonts w:ascii="Arial" w:hAnsi="Arial" w:cs="Arial"/>
          <w:i/>
          <w:iCs/>
          <w:color w:val="222222"/>
          <w:sz w:val="22"/>
          <w:shd w:val="clear" w:color="auto" w:fill="FFFFFF"/>
        </w:rPr>
        <w:t>Medicine</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34</w:t>
      </w:r>
      <w:r w:rsidRPr="003D5A14">
        <w:rPr>
          <w:rFonts w:ascii="Arial" w:hAnsi="Arial" w:cs="Arial"/>
          <w:color w:val="222222"/>
          <w:sz w:val="22"/>
          <w:shd w:val="clear" w:color="auto" w:fill="FFFFFF"/>
        </w:rPr>
        <w:t>(2), pp.52-56.</w:t>
      </w:r>
    </w:p>
    <w:p w14:paraId="6E31B25E" w14:textId="0CEC5433" w:rsidR="00347D53" w:rsidRPr="003D5A14" w:rsidRDefault="00347D53"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Cassetti, V., López-Ruiz, M.V., Domínguez, M., Gallego-Royo, A., García, A.M., Gea-Caballero, V., Nuñez, C., Paredes-Carbonell, J.J., Pérula-De Torres, L.A., Pola-Garcia, M. and EvaluAGPS Research Group, 2023. Evaluating the implementation of community engagement guidelines (EVALUA GPS project): a study protocol. </w:t>
      </w:r>
      <w:r w:rsidRPr="003D5A14">
        <w:rPr>
          <w:rFonts w:ascii="Arial" w:hAnsi="Arial" w:cs="Arial"/>
          <w:i/>
          <w:iCs/>
          <w:color w:val="222222"/>
          <w:sz w:val="22"/>
          <w:shd w:val="clear" w:color="auto" w:fill="FFFFFF"/>
        </w:rPr>
        <w:t>BMJ open</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13</w:t>
      </w:r>
      <w:r w:rsidRPr="003D5A14">
        <w:rPr>
          <w:rFonts w:ascii="Arial" w:hAnsi="Arial" w:cs="Arial"/>
          <w:color w:val="222222"/>
          <w:sz w:val="22"/>
          <w:shd w:val="clear" w:color="auto" w:fill="FFFFFF"/>
        </w:rPr>
        <w:t>(2), p.e062383.</w:t>
      </w:r>
    </w:p>
    <w:p w14:paraId="7F7C18DA" w14:textId="6166F0E8" w:rsidR="00347D53" w:rsidRPr="003D5A14" w:rsidRDefault="00347D53" w:rsidP="003D5A14">
      <w:pPr>
        <w:ind w:left="720" w:hanging="720"/>
        <w:rPr>
          <w:rFonts w:ascii="Arial" w:hAnsi="Arial" w:cs="Arial"/>
          <w:sz w:val="22"/>
          <w:lang w:val="en-GB"/>
        </w:rPr>
      </w:pPr>
      <w:r w:rsidRPr="003D5A14">
        <w:rPr>
          <w:rFonts w:ascii="Arial" w:hAnsi="Arial" w:cs="Arial"/>
          <w:color w:val="222222"/>
          <w:sz w:val="22"/>
          <w:shd w:val="clear" w:color="auto" w:fill="FFFFFF"/>
        </w:rPr>
        <w:t>Change, N.B., 2020. Digital and Mobile Health Interventions. </w:t>
      </w:r>
      <w:r w:rsidRPr="003D5A14">
        <w:rPr>
          <w:rFonts w:ascii="Arial" w:hAnsi="Arial" w:cs="Arial"/>
          <w:i/>
          <w:iCs/>
          <w:color w:val="222222"/>
          <w:sz w:val="22"/>
          <w:shd w:val="clear" w:color="auto" w:fill="FFFFFF"/>
        </w:rPr>
        <w:t>NICE Guideline [NG183]</w:t>
      </w:r>
      <w:r w:rsidRPr="003D5A14">
        <w:rPr>
          <w:rFonts w:ascii="Arial" w:hAnsi="Arial" w:cs="Arial"/>
          <w:color w:val="222222"/>
          <w:sz w:val="22"/>
          <w:shd w:val="clear" w:color="auto" w:fill="FFFFFF"/>
        </w:rPr>
        <w:t>.</w:t>
      </w:r>
    </w:p>
    <w:p w14:paraId="62781824" w14:textId="069F13DC" w:rsidR="00347D53" w:rsidRPr="003D5A14" w:rsidRDefault="00347D53" w:rsidP="003D5A14">
      <w:pPr>
        <w:ind w:left="720" w:hanging="720"/>
        <w:rPr>
          <w:rFonts w:ascii="Arial" w:hAnsi="Arial" w:cs="Arial"/>
          <w:sz w:val="22"/>
          <w:lang w:val="en-GB"/>
        </w:rPr>
      </w:pPr>
      <w:r w:rsidRPr="003D5A14">
        <w:rPr>
          <w:rFonts w:ascii="Arial" w:hAnsi="Arial" w:cs="Arial"/>
          <w:color w:val="222222"/>
          <w:sz w:val="22"/>
          <w:shd w:val="clear" w:color="auto" w:fill="FFFFFF"/>
        </w:rPr>
        <w:t>Assessment, S.H.T.G., 2023. Digital prevention programme for people at risk of developing type 2 diabetes.</w:t>
      </w:r>
    </w:p>
    <w:p w14:paraId="2C1984F7" w14:textId="2353EB7D" w:rsidR="00305A7E" w:rsidRPr="003D5A14" w:rsidRDefault="00347D53" w:rsidP="003D5A14">
      <w:pPr>
        <w:ind w:left="720" w:hanging="720"/>
        <w:rPr>
          <w:rFonts w:ascii="Arial" w:hAnsi="Arial" w:cs="Arial"/>
          <w:sz w:val="22"/>
          <w:lang w:val="en-GB"/>
        </w:rPr>
      </w:pPr>
      <w:r w:rsidRPr="003D5A14">
        <w:rPr>
          <w:rFonts w:ascii="Arial" w:hAnsi="Arial" w:cs="Arial"/>
          <w:color w:val="222222"/>
          <w:sz w:val="22"/>
          <w:shd w:val="clear" w:color="auto" w:fill="FFFFFF"/>
        </w:rPr>
        <w:t>Guideline, N.I.C.E., 2022. Type 2 diabetes in adults: Management (update). </w:t>
      </w:r>
      <w:r w:rsidRPr="003D5A14">
        <w:rPr>
          <w:rFonts w:ascii="Arial" w:hAnsi="Arial" w:cs="Arial"/>
          <w:i/>
          <w:iCs/>
          <w:color w:val="222222"/>
          <w:sz w:val="22"/>
          <w:shd w:val="clear" w:color="auto" w:fill="FFFFFF"/>
        </w:rPr>
        <w:t>United Kingdom: National Institute for Health and Care Excellence</w:t>
      </w:r>
      <w:r w:rsidRPr="003D5A14">
        <w:rPr>
          <w:rFonts w:ascii="Arial" w:hAnsi="Arial" w:cs="Arial"/>
          <w:color w:val="222222"/>
          <w:sz w:val="22"/>
          <w:shd w:val="clear" w:color="auto" w:fill="FFFFFF"/>
        </w:rPr>
        <w:t>.</w:t>
      </w:r>
    </w:p>
    <w:p w14:paraId="53CA33E3" w14:textId="02ED64B9" w:rsidR="00305A7E" w:rsidRPr="003D5A14" w:rsidRDefault="00347D53"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England, N.H.S. and Improvement, N.H.S., 2019. Advanced Service Specification-NHS Community Pharmacist Consultation Service. </w:t>
      </w:r>
      <w:r w:rsidRPr="003D5A14">
        <w:rPr>
          <w:rFonts w:ascii="Arial" w:hAnsi="Arial" w:cs="Arial"/>
          <w:i/>
          <w:iCs/>
          <w:color w:val="222222"/>
          <w:sz w:val="22"/>
          <w:shd w:val="clear" w:color="auto" w:fill="FFFFFF"/>
        </w:rPr>
        <w:t>NHS England</w:t>
      </w:r>
      <w:r w:rsidRPr="003D5A14">
        <w:rPr>
          <w:rFonts w:ascii="Arial" w:hAnsi="Arial" w:cs="Arial"/>
          <w:color w:val="222222"/>
          <w:sz w:val="22"/>
          <w:shd w:val="clear" w:color="auto" w:fill="FFFFFF"/>
        </w:rPr>
        <w:t>.</w:t>
      </w:r>
    </w:p>
    <w:p w14:paraId="7ECADBF8" w14:textId="611778DB" w:rsidR="002830B4" w:rsidRPr="003D5A14" w:rsidRDefault="002830B4" w:rsidP="003D5A14">
      <w:pPr>
        <w:ind w:left="720" w:hanging="720"/>
        <w:rPr>
          <w:rFonts w:ascii="Arial" w:hAnsi="Arial" w:cs="Arial"/>
          <w:sz w:val="22"/>
          <w:lang w:val="en-GB"/>
        </w:rPr>
      </w:pPr>
      <w:r w:rsidRPr="003D5A14">
        <w:rPr>
          <w:rFonts w:ascii="Arial" w:hAnsi="Arial" w:cs="Arial"/>
          <w:color w:val="222222"/>
          <w:sz w:val="22"/>
          <w:shd w:val="clear" w:color="auto" w:fill="FFFFFF"/>
        </w:rPr>
        <w:t>England, N.H.S. and Improvement, N.H.S., 2020. </w:t>
      </w:r>
      <w:r w:rsidRPr="003D5A14">
        <w:rPr>
          <w:rFonts w:ascii="Arial" w:hAnsi="Arial" w:cs="Arial"/>
          <w:i/>
          <w:iCs/>
          <w:color w:val="222222"/>
          <w:sz w:val="22"/>
          <w:shd w:val="clear" w:color="auto" w:fill="FFFFFF"/>
        </w:rPr>
        <w:t>Delivering a ‘net zero’national health service</w:t>
      </w:r>
      <w:r w:rsidRPr="003D5A14">
        <w:rPr>
          <w:rFonts w:ascii="Arial" w:hAnsi="Arial" w:cs="Arial"/>
          <w:color w:val="222222"/>
          <w:sz w:val="22"/>
          <w:shd w:val="clear" w:color="auto" w:fill="FFFFFF"/>
        </w:rPr>
        <w:t> [online]</w:t>
      </w:r>
    </w:p>
    <w:p w14:paraId="0D0683D3" w14:textId="1234BBE0" w:rsidR="00305A7E" w:rsidRPr="003D5A14" w:rsidRDefault="002830B4" w:rsidP="003D5A14">
      <w:pPr>
        <w:ind w:left="720" w:hanging="720"/>
        <w:rPr>
          <w:rFonts w:ascii="Arial" w:hAnsi="Arial" w:cs="Arial"/>
          <w:sz w:val="22"/>
          <w:lang w:val="en-GB"/>
        </w:rPr>
      </w:pPr>
      <w:r w:rsidRPr="003D5A14">
        <w:rPr>
          <w:rFonts w:ascii="Arial" w:hAnsi="Arial" w:cs="Arial"/>
          <w:color w:val="222222"/>
          <w:sz w:val="22"/>
          <w:shd w:val="clear" w:color="auto" w:fill="FFFFFF"/>
        </w:rPr>
        <w:t>England, N.H.S., 2021. </w:t>
      </w:r>
      <w:r w:rsidRPr="003D5A14">
        <w:rPr>
          <w:rFonts w:ascii="Arial" w:hAnsi="Arial" w:cs="Arial"/>
          <w:i/>
          <w:iCs/>
          <w:color w:val="222222"/>
          <w:sz w:val="22"/>
          <w:shd w:val="clear" w:color="auto" w:fill="FFFFFF"/>
        </w:rPr>
        <w:t>Core20PLUS5–an Approach to Reducing Health Inequalities, NHS England</w:t>
      </w:r>
      <w:r w:rsidRPr="003D5A14">
        <w:rPr>
          <w:rFonts w:ascii="Arial" w:hAnsi="Arial" w:cs="Arial"/>
          <w:color w:val="222222"/>
          <w:sz w:val="22"/>
          <w:shd w:val="clear" w:color="auto" w:fill="FFFFFF"/>
        </w:rPr>
        <w:t> [online]</w:t>
      </w:r>
    </w:p>
    <w:p w14:paraId="5847829B" w14:textId="6658E25C" w:rsidR="002830B4" w:rsidRPr="003D5A14" w:rsidRDefault="002830B4" w:rsidP="003D5A14">
      <w:pPr>
        <w:ind w:left="720" w:hanging="720"/>
        <w:rPr>
          <w:rFonts w:ascii="Arial" w:hAnsi="Arial" w:cs="Arial"/>
          <w:sz w:val="22"/>
          <w:lang w:val="en-GB"/>
        </w:rPr>
      </w:pPr>
      <w:r w:rsidRPr="003D5A14">
        <w:rPr>
          <w:rFonts w:ascii="Arial" w:hAnsi="Arial" w:cs="Arial"/>
          <w:color w:val="222222"/>
          <w:sz w:val="22"/>
          <w:shd w:val="clear" w:color="auto" w:fill="FFFFFF"/>
        </w:rPr>
        <w:t>England, N.H.S., 2023. </w:t>
      </w:r>
      <w:r w:rsidRPr="003D5A14">
        <w:rPr>
          <w:rFonts w:ascii="Arial" w:hAnsi="Arial" w:cs="Arial"/>
          <w:i/>
          <w:iCs/>
          <w:color w:val="222222"/>
          <w:sz w:val="22"/>
          <w:shd w:val="clear" w:color="auto" w:fill="FFFFFF"/>
        </w:rPr>
        <w:t>NHS long term workforce plan</w:t>
      </w:r>
      <w:r w:rsidRPr="003D5A14">
        <w:rPr>
          <w:rFonts w:ascii="Arial" w:hAnsi="Arial" w:cs="Arial"/>
          <w:color w:val="222222"/>
          <w:sz w:val="22"/>
          <w:shd w:val="clear" w:color="auto" w:fill="FFFFFF"/>
        </w:rPr>
        <w:t> [online]</w:t>
      </w:r>
    </w:p>
    <w:p w14:paraId="53E66BC3" w14:textId="7315DB99" w:rsidR="00305A7E" w:rsidRPr="003D5A14" w:rsidRDefault="002830B4"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England, N.H.S., 2024. National healthcare inequalities improvement programme. </w:t>
      </w:r>
      <w:r w:rsidRPr="003D5A14">
        <w:rPr>
          <w:rFonts w:ascii="Arial" w:hAnsi="Arial" w:cs="Arial"/>
          <w:i/>
          <w:iCs/>
          <w:color w:val="222222"/>
          <w:sz w:val="22"/>
          <w:shd w:val="clear" w:color="auto" w:fill="FFFFFF"/>
        </w:rPr>
        <w:t>NHS England» National Healthcare Inequalities Improvement Programme</w:t>
      </w:r>
      <w:r w:rsidRPr="003D5A14">
        <w:rPr>
          <w:rFonts w:ascii="Arial" w:hAnsi="Arial" w:cs="Arial"/>
          <w:color w:val="222222"/>
          <w:sz w:val="22"/>
          <w:shd w:val="clear" w:color="auto" w:fill="FFFFFF"/>
        </w:rPr>
        <w:t>.</w:t>
      </w:r>
    </w:p>
    <w:p w14:paraId="195469D0" w14:textId="77777777" w:rsidR="002830B4" w:rsidRPr="003D5A14" w:rsidRDefault="002830B4" w:rsidP="003D5A14">
      <w:pPr>
        <w:ind w:left="720" w:hanging="720"/>
        <w:rPr>
          <w:rFonts w:ascii="Arial" w:hAnsi="Arial" w:cs="Arial"/>
          <w:color w:val="222222"/>
          <w:sz w:val="22"/>
          <w:shd w:val="clear" w:color="auto" w:fill="FFFFFF"/>
        </w:rPr>
      </w:pPr>
    </w:p>
    <w:p w14:paraId="0A2E5670" w14:textId="054EFBC0" w:rsidR="002830B4" w:rsidRPr="003D5A14" w:rsidRDefault="002830B4"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McManus, E., 2024. Evaluating the long-term cost-effectiveness of the English NHS Diabetes Prevention Programme using a Markov model. </w:t>
      </w:r>
      <w:r w:rsidRPr="003D5A14">
        <w:rPr>
          <w:rFonts w:ascii="Arial" w:hAnsi="Arial" w:cs="Arial"/>
          <w:i/>
          <w:iCs/>
          <w:color w:val="222222"/>
          <w:sz w:val="22"/>
          <w:shd w:val="clear" w:color="auto" w:fill="FFFFFF"/>
        </w:rPr>
        <w:t>PharmacoEconomics Open</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8</w:t>
      </w:r>
      <w:r w:rsidRPr="003D5A14">
        <w:rPr>
          <w:rFonts w:ascii="Arial" w:hAnsi="Arial" w:cs="Arial"/>
          <w:color w:val="222222"/>
          <w:sz w:val="22"/>
          <w:shd w:val="clear" w:color="auto" w:fill="FFFFFF"/>
        </w:rPr>
        <w:t>(4), p.569.</w:t>
      </w:r>
    </w:p>
    <w:p w14:paraId="010F1882" w14:textId="4534DFF4" w:rsidR="002830B4" w:rsidRPr="003D5A14" w:rsidRDefault="002830B4"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lastRenderedPageBreak/>
        <w:t>Nursing and Midwifery Council (Great Britain), 2018. </w:t>
      </w:r>
      <w:r w:rsidRPr="003D5A14">
        <w:rPr>
          <w:rFonts w:ascii="Arial" w:hAnsi="Arial" w:cs="Arial"/>
          <w:i/>
          <w:iCs/>
          <w:color w:val="222222"/>
          <w:sz w:val="22"/>
          <w:shd w:val="clear" w:color="auto" w:fill="FFFFFF"/>
        </w:rPr>
        <w:t>The code: professional standards of practice and behaviour for nurses, midwives and nursing associates</w:t>
      </w:r>
      <w:r w:rsidRPr="003D5A14">
        <w:rPr>
          <w:rFonts w:ascii="Arial" w:hAnsi="Arial" w:cs="Arial"/>
          <w:color w:val="222222"/>
          <w:sz w:val="22"/>
          <w:shd w:val="clear" w:color="auto" w:fill="FFFFFF"/>
        </w:rPr>
        <w:t>. NMC.</w:t>
      </w:r>
    </w:p>
    <w:p w14:paraId="06CEE57D" w14:textId="18806E28" w:rsidR="002830B4" w:rsidRPr="003D5A14" w:rsidRDefault="00C93F52"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Bambra, C. and Marmot, M., 2024. Restructuring of the Office for Health Improvement and Disparities is a further step in the wrong direction for tackling health inequalities. </w:t>
      </w:r>
      <w:r w:rsidRPr="003D5A14">
        <w:rPr>
          <w:rFonts w:ascii="Arial" w:hAnsi="Arial" w:cs="Arial"/>
          <w:i/>
          <w:iCs/>
          <w:color w:val="222222"/>
          <w:sz w:val="22"/>
          <w:shd w:val="clear" w:color="auto" w:fill="FFFFFF"/>
        </w:rPr>
        <w:t>bmj</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384</w:t>
      </w:r>
      <w:r w:rsidRPr="003D5A14">
        <w:rPr>
          <w:rFonts w:ascii="Arial" w:hAnsi="Arial" w:cs="Arial"/>
          <w:color w:val="222222"/>
          <w:sz w:val="22"/>
          <w:shd w:val="clear" w:color="auto" w:fill="FFFFFF"/>
        </w:rPr>
        <w:t>.</w:t>
      </w:r>
    </w:p>
    <w:p w14:paraId="7ECDC0B8" w14:textId="1458932A" w:rsidR="00C93F52" w:rsidRPr="003D5A14" w:rsidRDefault="00C93F52"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Rea, M. and Tabor, D., 2022. Health state life expectancies by national deprivation deciles, England: 2018 to 2020. </w:t>
      </w:r>
      <w:r w:rsidRPr="003D5A14">
        <w:rPr>
          <w:rFonts w:ascii="Arial" w:hAnsi="Arial" w:cs="Arial"/>
          <w:i/>
          <w:iCs/>
          <w:color w:val="222222"/>
          <w:sz w:val="22"/>
          <w:shd w:val="clear" w:color="auto" w:fill="FFFFFF"/>
        </w:rPr>
        <w:t xml:space="preserve">Published online </w:t>
      </w:r>
      <w:r w:rsidR="00BA0B69" w:rsidRPr="003D5A14">
        <w:rPr>
          <w:rFonts w:ascii="Arial" w:hAnsi="Arial" w:cs="Arial"/>
          <w:i/>
          <w:iCs/>
          <w:color w:val="222222"/>
          <w:sz w:val="22"/>
          <w:shd w:val="clear" w:color="auto" w:fill="FFFFFF"/>
        </w:rPr>
        <w:t>April</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25</w:t>
      </w:r>
      <w:r w:rsidRPr="003D5A14">
        <w:rPr>
          <w:rFonts w:ascii="Arial" w:hAnsi="Arial" w:cs="Arial"/>
          <w:color w:val="222222"/>
          <w:sz w:val="22"/>
          <w:shd w:val="clear" w:color="auto" w:fill="FFFFFF"/>
        </w:rPr>
        <w:t>.</w:t>
      </w:r>
    </w:p>
    <w:p w14:paraId="0BA7F259" w14:textId="5ACE749B" w:rsidR="00C93F52" w:rsidRPr="003D5A14" w:rsidRDefault="00C93F52"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Penn, L., Rodrigues, A., Haste, A., Marques, M.M., Budig, K., Sainsbury, K., Bell, R., Araújo-Soares, V., White, M., Summerbell, C. and Goyder, E., 2018. NHS Diabetes Prevention Programme in England: formative evaluation of the programme in early phase implementation. </w:t>
      </w:r>
      <w:r w:rsidRPr="003D5A14">
        <w:rPr>
          <w:rFonts w:ascii="Arial" w:hAnsi="Arial" w:cs="Arial"/>
          <w:i/>
          <w:iCs/>
          <w:color w:val="222222"/>
          <w:sz w:val="22"/>
          <w:shd w:val="clear" w:color="auto" w:fill="FFFFFF"/>
        </w:rPr>
        <w:t>BMJ open</w:t>
      </w:r>
      <w:r w:rsidRPr="003D5A14">
        <w:rPr>
          <w:rFonts w:ascii="Arial" w:hAnsi="Arial" w:cs="Arial"/>
          <w:color w:val="222222"/>
          <w:sz w:val="22"/>
          <w:shd w:val="clear" w:color="auto" w:fill="FFFFFF"/>
        </w:rPr>
        <w:t>, </w:t>
      </w:r>
      <w:r w:rsidRPr="003D5A14">
        <w:rPr>
          <w:rFonts w:ascii="Arial" w:hAnsi="Arial" w:cs="Arial"/>
          <w:i/>
          <w:iCs/>
          <w:color w:val="222222"/>
          <w:sz w:val="22"/>
          <w:shd w:val="clear" w:color="auto" w:fill="FFFFFF"/>
        </w:rPr>
        <w:t>8</w:t>
      </w:r>
      <w:r w:rsidRPr="003D5A14">
        <w:rPr>
          <w:rFonts w:ascii="Arial" w:hAnsi="Arial" w:cs="Arial"/>
          <w:color w:val="222222"/>
          <w:sz w:val="22"/>
          <w:shd w:val="clear" w:color="auto" w:fill="FFFFFF"/>
        </w:rPr>
        <w:t>(2), p.e019467.</w:t>
      </w:r>
    </w:p>
    <w:p w14:paraId="03B79B4A" w14:textId="5A2F311D" w:rsidR="00C93F52" w:rsidRPr="003D5A14" w:rsidRDefault="00C22B2C" w:rsidP="003D5A14">
      <w:pPr>
        <w:ind w:left="720" w:hanging="720"/>
        <w:rPr>
          <w:rFonts w:ascii="Arial" w:hAnsi="Arial" w:cs="Arial"/>
          <w:color w:val="222222"/>
          <w:sz w:val="22"/>
          <w:shd w:val="clear" w:color="auto" w:fill="FFFFFF"/>
        </w:rPr>
      </w:pPr>
      <w:r w:rsidRPr="003D5A14">
        <w:rPr>
          <w:rFonts w:ascii="Arial" w:hAnsi="Arial" w:cs="Arial"/>
          <w:color w:val="222222"/>
          <w:sz w:val="22"/>
          <w:shd w:val="clear" w:color="auto" w:fill="FFFFFF"/>
        </w:rPr>
        <w:t>Jefferies, D., Wellings, D., Morris, J., Dayan, M. and Lobont, C., 2024. Public satisfaction with the NHS and social care in 2023. </w:t>
      </w:r>
      <w:r w:rsidRPr="003D5A14">
        <w:rPr>
          <w:rFonts w:ascii="Arial" w:hAnsi="Arial" w:cs="Arial"/>
          <w:i/>
          <w:iCs/>
          <w:color w:val="222222"/>
          <w:sz w:val="22"/>
          <w:shd w:val="clear" w:color="auto" w:fill="FFFFFF"/>
        </w:rPr>
        <w:t>Results from the British Social Attitudes Survey. London: The King’s Fund and Nuffield Trust</w:t>
      </w:r>
      <w:r w:rsidRPr="003D5A14">
        <w:rPr>
          <w:rFonts w:ascii="Arial" w:hAnsi="Arial" w:cs="Arial"/>
          <w:color w:val="222222"/>
          <w:sz w:val="22"/>
          <w:shd w:val="clear" w:color="auto" w:fill="FFFFFF"/>
        </w:rPr>
        <w:t>.</w:t>
      </w:r>
    </w:p>
    <w:p w14:paraId="0EA4E473" w14:textId="77777777" w:rsidR="002830B4" w:rsidRPr="003D5A14" w:rsidRDefault="002830B4" w:rsidP="003D5A14">
      <w:pPr>
        <w:ind w:left="720" w:hanging="720"/>
        <w:rPr>
          <w:rFonts w:ascii="Arial" w:hAnsi="Arial" w:cs="Arial"/>
          <w:color w:val="222222"/>
          <w:sz w:val="22"/>
          <w:shd w:val="clear" w:color="auto" w:fill="FFFFFF"/>
        </w:rPr>
      </w:pPr>
    </w:p>
    <w:p w14:paraId="3C417D0C" w14:textId="77777777" w:rsidR="002830B4" w:rsidRPr="003D5A14" w:rsidRDefault="002830B4" w:rsidP="003D5A14">
      <w:pPr>
        <w:ind w:left="720" w:hanging="720"/>
        <w:rPr>
          <w:rFonts w:ascii="Arial" w:hAnsi="Arial" w:cs="Arial"/>
          <w:color w:val="222222"/>
          <w:sz w:val="22"/>
          <w:shd w:val="clear" w:color="auto" w:fill="FFFFFF"/>
        </w:rPr>
      </w:pPr>
    </w:p>
    <w:p w14:paraId="45EAD10D" w14:textId="26C206FB" w:rsidR="00907C9A" w:rsidRPr="003D5A14" w:rsidRDefault="00907C9A" w:rsidP="003D5A14">
      <w:pPr>
        <w:ind w:left="720" w:hanging="720"/>
        <w:rPr>
          <w:rFonts w:ascii="Arial" w:hAnsi="Arial" w:cs="Arial"/>
          <w:sz w:val="22"/>
          <w:lang w:val="en-GB"/>
        </w:rPr>
      </w:pPr>
      <w:r w:rsidRPr="003D5A14">
        <w:rPr>
          <w:rFonts w:ascii="Arial" w:hAnsi="Arial" w:cs="Arial"/>
          <w:bCs/>
          <w:sz w:val="22"/>
          <w:lang w:val="en-GB"/>
        </w:rPr>
        <w:br w:type="page"/>
      </w:r>
    </w:p>
    <w:p w14:paraId="5C62A99A" w14:textId="77777777" w:rsidR="007B4322" w:rsidRPr="003D5A14" w:rsidRDefault="007B4322" w:rsidP="003D5A14">
      <w:pPr>
        <w:pStyle w:val="Heading1"/>
        <w:rPr>
          <w:rFonts w:ascii="Arial" w:hAnsi="Arial" w:cs="Arial"/>
          <w:sz w:val="22"/>
          <w:szCs w:val="22"/>
          <w:lang w:val="en-GB"/>
        </w:rPr>
      </w:pPr>
      <w:bookmarkStart w:id="9" w:name="_Toc230475818"/>
      <w:r w:rsidRPr="003D5A14">
        <w:rPr>
          <w:rFonts w:ascii="Arial" w:hAnsi="Arial" w:cs="Arial"/>
          <w:bCs/>
          <w:sz w:val="22"/>
          <w:szCs w:val="22"/>
          <w:lang w:val="en-GB"/>
        </w:rPr>
        <w:lastRenderedPageBreak/>
        <w:t>Appendix 1:</w:t>
      </w:r>
      <w:r w:rsidRPr="003D5A14">
        <w:rPr>
          <w:rFonts w:ascii="Arial" w:hAnsi="Arial" w:cs="Arial"/>
          <w:sz w:val="22"/>
          <w:szCs w:val="22"/>
          <w:lang w:val="en-GB"/>
        </w:rPr>
        <w:t xml:space="preserve"> Healthy life expectancy by deprivation decile in England.</w:t>
      </w:r>
      <w:bookmarkEnd w:id="9"/>
    </w:p>
    <w:p w14:paraId="50115688" w14:textId="692A211B" w:rsidR="007B4322" w:rsidRPr="003D5A14" w:rsidRDefault="007B4322" w:rsidP="003D5A14">
      <w:pPr>
        <w:rPr>
          <w:rFonts w:ascii="Arial" w:hAnsi="Arial" w:cs="Arial"/>
          <w:sz w:val="22"/>
          <w:lang w:val="en-GB"/>
        </w:rPr>
      </w:pPr>
      <w:r w:rsidRPr="003D5A14">
        <w:rPr>
          <w:rFonts w:ascii="Arial" w:hAnsi="Arial" w:cs="Arial"/>
          <w:noProof/>
          <w:sz w:val="22"/>
          <w:lang w:val="en-GB" w:eastAsia="en-GB"/>
        </w:rPr>
        <w:drawing>
          <wp:inline distT="0" distB="0" distL="0" distR="0" wp14:anchorId="285F4511" wp14:editId="69E96568">
            <wp:extent cx="5943600" cy="39135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althy_life_expectancy_england.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913505"/>
                    </a:xfrm>
                    <a:prstGeom prst="rect">
                      <a:avLst/>
                    </a:prstGeom>
                  </pic:spPr>
                </pic:pic>
              </a:graphicData>
            </a:graphic>
          </wp:inline>
        </w:drawing>
      </w:r>
      <w:r w:rsidR="00B61C42" w:rsidRPr="003D5A14">
        <w:rPr>
          <w:rFonts w:ascii="Arial" w:hAnsi="Arial" w:cs="Arial"/>
          <w:color w:val="222222"/>
          <w:sz w:val="22"/>
          <w:shd w:val="clear" w:color="auto" w:fill="FFFFFF"/>
        </w:rPr>
        <w:t xml:space="preserve"> </w:t>
      </w:r>
    </w:p>
    <w:p w14:paraId="4431743A" w14:textId="77777777" w:rsidR="007B4322" w:rsidRPr="003D5A14" w:rsidRDefault="007B4322" w:rsidP="003D5A14">
      <w:pPr>
        <w:pStyle w:val="Heading1"/>
        <w:rPr>
          <w:rFonts w:ascii="Arial" w:hAnsi="Arial" w:cs="Arial"/>
          <w:sz w:val="22"/>
          <w:szCs w:val="22"/>
          <w:lang w:val="en-GB"/>
        </w:rPr>
      </w:pPr>
      <w:bookmarkStart w:id="10" w:name="_Toc230475819"/>
      <w:r w:rsidRPr="003D5A14">
        <w:rPr>
          <w:rFonts w:ascii="Arial" w:hAnsi="Arial" w:cs="Arial"/>
          <w:bCs/>
          <w:sz w:val="22"/>
          <w:szCs w:val="22"/>
          <w:lang w:val="en-GB"/>
        </w:rPr>
        <w:lastRenderedPageBreak/>
        <w:t>Appendix 2:</w:t>
      </w:r>
      <w:r w:rsidRPr="003D5A14">
        <w:rPr>
          <w:rFonts w:ascii="Arial" w:hAnsi="Arial" w:cs="Arial"/>
          <w:sz w:val="22"/>
          <w:szCs w:val="22"/>
          <w:lang w:val="en-GB"/>
        </w:rPr>
        <w:t xml:space="preserve"> Diabetes prevalence or Type 2 diabetes risk data.</w:t>
      </w:r>
      <w:bookmarkEnd w:id="10"/>
    </w:p>
    <w:p w14:paraId="3844A039" w14:textId="77777777" w:rsidR="007B4322" w:rsidRPr="003D5A14" w:rsidRDefault="007B4322" w:rsidP="003D5A14">
      <w:pPr>
        <w:rPr>
          <w:rFonts w:ascii="Arial" w:hAnsi="Arial" w:cs="Arial"/>
          <w:sz w:val="22"/>
          <w:lang w:val="en-GB"/>
        </w:rPr>
      </w:pPr>
      <w:r w:rsidRPr="003D5A14">
        <w:rPr>
          <w:rFonts w:ascii="Arial" w:hAnsi="Arial" w:cs="Arial"/>
          <w:noProof/>
          <w:sz w:val="22"/>
          <w:lang w:val="en-GB" w:eastAsia="en-GB"/>
        </w:rPr>
        <w:drawing>
          <wp:inline distT="0" distB="0" distL="0" distR="0" wp14:anchorId="39E42484" wp14:editId="0059BEB6">
            <wp:extent cx="5943600" cy="48780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abetes_risk_deprivation.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4878070"/>
                    </a:xfrm>
                    <a:prstGeom prst="rect">
                      <a:avLst/>
                    </a:prstGeom>
                  </pic:spPr>
                </pic:pic>
              </a:graphicData>
            </a:graphic>
          </wp:inline>
        </w:drawing>
      </w:r>
    </w:p>
    <w:p w14:paraId="3BC38BAA" w14:textId="77777777" w:rsidR="007B4322" w:rsidRPr="003D5A14" w:rsidRDefault="007B4322" w:rsidP="003D5A14">
      <w:pPr>
        <w:pStyle w:val="Heading1"/>
        <w:rPr>
          <w:rFonts w:ascii="Arial" w:hAnsi="Arial" w:cs="Arial"/>
          <w:sz w:val="22"/>
          <w:szCs w:val="22"/>
          <w:lang w:val="en-GB"/>
        </w:rPr>
      </w:pPr>
      <w:bookmarkStart w:id="11" w:name="_Toc230475820"/>
      <w:r w:rsidRPr="003D5A14">
        <w:rPr>
          <w:rFonts w:ascii="Arial" w:hAnsi="Arial" w:cs="Arial"/>
          <w:bCs/>
          <w:sz w:val="22"/>
          <w:szCs w:val="22"/>
          <w:lang w:val="en-GB"/>
        </w:rPr>
        <w:lastRenderedPageBreak/>
        <w:t>Appendix 3:</w:t>
      </w:r>
      <w:r w:rsidRPr="003D5A14">
        <w:rPr>
          <w:rFonts w:ascii="Arial" w:hAnsi="Arial" w:cs="Arial"/>
          <w:sz w:val="22"/>
          <w:szCs w:val="22"/>
          <w:lang w:val="en-GB"/>
        </w:rPr>
        <w:t xml:space="preserve"> Summary diagram or table of UK policies linked to SDG 3 and SDG 10.</w:t>
      </w:r>
      <w:bookmarkEnd w:id="11"/>
    </w:p>
    <w:p w14:paraId="57D1D43E" w14:textId="77777777" w:rsidR="007B4322" w:rsidRPr="003D5A14" w:rsidRDefault="007B4322" w:rsidP="003D5A14">
      <w:pPr>
        <w:rPr>
          <w:rFonts w:ascii="Arial" w:hAnsi="Arial" w:cs="Arial"/>
          <w:sz w:val="22"/>
        </w:rPr>
      </w:pPr>
      <w:r w:rsidRPr="003D5A14">
        <w:rPr>
          <w:rFonts w:ascii="Arial" w:hAnsi="Arial" w:cs="Arial"/>
          <w:noProof/>
          <w:sz w:val="22"/>
          <w:lang w:val="en-GB" w:eastAsia="en-GB"/>
        </w:rPr>
        <w:drawing>
          <wp:inline distT="0" distB="0" distL="0" distR="0" wp14:anchorId="0DF60F08" wp14:editId="7DB12AF0">
            <wp:extent cx="5943600" cy="3962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tGPT Image May 23, 2026, 09_27_22 PM.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27C84669" w14:textId="77777777" w:rsidR="0029102C" w:rsidRPr="003D5A14" w:rsidRDefault="0029102C" w:rsidP="003D5A14">
      <w:pPr>
        <w:rPr>
          <w:rFonts w:ascii="Arial" w:hAnsi="Arial" w:cs="Arial"/>
          <w:sz w:val="22"/>
        </w:rPr>
      </w:pPr>
    </w:p>
    <w:sectPr w:rsidR="0029102C" w:rsidRPr="003D5A14">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0D8C6" w14:textId="77777777" w:rsidR="00B459E0" w:rsidRDefault="00B459E0" w:rsidP="00DB4E9B">
      <w:pPr>
        <w:spacing w:after="0" w:line="240" w:lineRule="auto"/>
      </w:pPr>
      <w:r>
        <w:separator/>
      </w:r>
    </w:p>
  </w:endnote>
  <w:endnote w:type="continuationSeparator" w:id="0">
    <w:p w14:paraId="30B5C1FB" w14:textId="77777777" w:rsidR="00B459E0" w:rsidRDefault="00B459E0" w:rsidP="00DB4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79FF70" w14:textId="77777777" w:rsidR="006D06D7" w:rsidRDefault="006D06D7">
    <w:pPr>
      <w:pStyle w:val="Footer"/>
    </w:pPr>
  </w:p>
  <w:p w14:paraId="2FB07C37" w14:textId="77777777" w:rsidR="006D06D7" w:rsidRDefault="006D0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142E8" w14:textId="77777777" w:rsidR="00B459E0" w:rsidRDefault="00B459E0" w:rsidP="00DB4E9B">
      <w:pPr>
        <w:spacing w:after="0" w:line="240" w:lineRule="auto"/>
      </w:pPr>
      <w:r>
        <w:separator/>
      </w:r>
    </w:p>
  </w:footnote>
  <w:footnote w:type="continuationSeparator" w:id="0">
    <w:p w14:paraId="34CAE6EB" w14:textId="77777777" w:rsidR="00B459E0" w:rsidRDefault="00B459E0" w:rsidP="00DB4E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4322"/>
    <w:rsid w:val="000037BF"/>
    <w:rsid w:val="000605A5"/>
    <w:rsid w:val="00090243"/>
    <w:rsid w:val="00092BE5"/>
    <w:rsid w:val="000B0053"/>
    <w:rsid w:val="000C3CCD"/>
    <w:rsid w:val="000D180A"/>
    <w:rsid w:val="0010799F"/>
    <w:rsid w:val="001529E4"/>
    <w:rsid w:val="00181E87"/>
    <w:rsid w:val="001B6839"/>
    <w:rsid w:val="00211938"/>
    <w:rsid w:val="002830B4"/>
    <w:rsid w:val="0029102C"/>
    <w:rsid w:val="002A0375"/>
    <w:rsid w:val="002B4C3F"/>
    <w:rsid w:val="002F2540"/>
    <w:rsid w:val="002F61D6"/>
    <w:rsid w:val="00305A7E"/>
    <w:rsid w:val="00310CA1"/>
    <w:rsid w:val="00347D53"/>
    <w:rsid w:val="00360B55"/>
    <w:rsid w:val="00365B45"/>
    <w:rsid w:val="003A1BCA"/>
    <w:rsid w:val="003D5A14"/>
    <w:rsid w:val="0043136A"/>
    <w:rsid w:val="004A5CB2"/>
    <w:rsid w:val="004E4E1B"/>
    <w:rsid w:val="005238A2"/>
    <w:rsid w:val="00535805"/>
    <w:rsid w:val="0053620C"/>
    <w:rsid w:val="0054219A"/>
    <w:rsid w:val="005A07D3"/>
    <w:rsid w:val="00647BED"/>
    <w:rsid w:val="0065703B"/>
    <w:rsid w:val="006A559A"/>
    <w:rsid w:val="006B5204"/>
    <w:rsid w:val="006D06D7"/>
    <w:rsid w:val="006D3058"/>
    <w:rsid w:val="006E1A48"/>
    <w:rsid w:val="006F27E6"/>
    <w:rsid w:val="00742BE7"/>
    <w:rsid w:val="00753586"/>
    <w:rsid w:val="007803CA"/>
    <w:rsid w:val="00781638"/>
    <w:rsid w:val="007B4322"/>
    <w:rsid w:val="007C10F3"/>
    <w:rsid w:val="007D2462"/>
    <w:rsid w:val="007E25B0"/>
    <w:rsid w:val="007E4463"/>
    <w:rsid w:val="007E7E8A"/>
    <w:rsid w:val="007F33AA"/>
    <w:rsid w:val="008071E9"/>
    <w:rsid w:val="00837ED5"/>
    <w:rsid w:val="00843D4C"/>
    <w:rsid w:val="00857B3A"/>
    <w:rsid w:val="0087499C"/>
    <w:rsid w:val="008E3643"/>
    <w:rsid w:val="00907C9A"/>
    <w:rsid w:val="009A17A9"/>
    <w:rsid w:val="009B2B4C"/>
    <w:rsid w:val="009B5E1E"/>
    <w:rsid w:val="009B62E5"/>
    <w:rsid w:val="009C4A91"/>
    <w:rsid w:val="00A2152A"/>
    <w:rsid w:val="00A34D81"/>
    <w:rsid w:val="00A64183"/>
    <w:rsid w:val="00A90AEE"/>
    <w:rsid w:val="00A9377A"/>
    <w:rsid w:val="00B33F48"/>
    <w:rsid w:val="00B459E0"/>
    <w:rsid w:val="00B5639E"/>
    <w:rsid w:val="00B61C42"/>
    <w:rsid w:val="00BA0B69"/>
    <w:rsid w:val="00BD3B17"/>
    <w:rsid w:val="00BE6DBE"/>
    <w:rsid w:val="00C22B2C"/>
    <w:rsid w:val="00C93F52"/>
    <w:rsid w:val="00C963B4"/>
    <w:rsid w:val="00CD3BD2"/>
    <w:rsid w:val="00D7121C"/>
    <w:rsid w:val="00D811EF"/>
    <w:rsid w:val="00DA57EF"/>
    <w:rsid w:val="00DB1394"/>
    <w:rsid w:val="00DB4E9B"/>
    <w:rsid w:val="00E21B7E"/>
    <w:rsid w:val="00E47BB2"/>
    <w:rsid w:val="00E62AA0"/>
    <w:rsid w:val="00E80698"/>
    <w:rsid w:val="00E900EA"/>
    <w:rsid w:val="00EB061A"/>
    <w:rsid w:val="00EB751D"/>
    <w:rsid w:val="00EE5B9E"/>
    <w:rsid w:val="00EF1EC8"/>
    <w:rsid w:val="00F25B89"/>
    <w:rsid w:val="00F57DC9"/>
    <w:rsid w:val="00F83C2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D76F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322"/>
    <w:pPr>
      <w:spacing w:line="360" w:lineRule="auto"/>
    </w:pPr>
    <w:rPr>
      <w:rFonts w:asciiTheme="minorBidi" w:hAnsiTheme="minorBidi"/>
      <w:sz w:val="24"/>
    </w:rPr>
  </w:style>
  <w:style w:type="paragraph" w:styleId="Heading1">
    <w:name w:val="heading 1"/>
    <w:basedOn w:val="Normal"/>
    <w:next w:val="Normal"/>
    <w:link w:val="Heading1Char"/>
    <w:uiPriority w:val="9"/>
    <w:qFormat/>
    <w:rsid w:val="00DB1394"/>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semiHidden/>
    <w:unhideWhenUsed/>
    <w:qFormat/>
    <w:rsid w:val="00DB1394"/>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DB1394"/>
    <w:pPr>
      <w:jc w:val="center"/>
      <w:outlineLvl w:val="2"/>
    </w:pPr>
  </w:style>
  <w:style w:type="paragraph" w:styleId="Heading4">
    <w:name w:val="heading 4"/>
    <w:basedOn w:val="Normal"/>
    <w:next w:val="Normal"/>
    <w:link w:val="Heading4Char"/>
    <w:uiPriority w:val="9"/>
    <w:unhideWhenUsed/>
    <w:qFormat/>
    <w:rsid w:val="00DB1394"/>
    <w:pPr>
      <w:ind w:firstLine="720"/>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394"/>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semiHidden/>
    <w:rsid w:val="00DB1394"/>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DB1394"/>
    <w:rPr>
      <w:rFonts w:ascii="Times New Roman" w:hAnsi="Times New Roman"/>
      <w:sz w:val="24"/>
    </w:rPr>
  </w:style>
  <w:style w:type="character" w:customStyle="1" w:styleId="Heading4Char">
    <w:name w:val="Heading 4 Char"/>
    <w:basedOn w:val="DefaultParagraphFont"/>
    <w:link w:val="Heading4"/>
    <w:uiPriority w:val="9"/>
    <w:rsid w:val="00DB1394"/>
    <w:rPr>
      <w:rFonts w:ascii="Times New Roman" w:hAnsi="Times New Roman"/>
      <w:sz w:val="24"/>
    </w:rPr>
  </w:style>
  <w:style w:type="paragraph" w:styleId="Title">
    <w:name w:val="Title"/>
    <w:basedOn w:val="Normal"/>
    <w:next w:val="Normal"/>
    <w:link w:val="TitleChar"/>
    <w:uiPriority w:val="10"/>
    <w:qFormat/>
    <w:rsid w:val="007C10F3"/>
    <w:pPr>
      <w:spacing w:after="0"/>
      <w:contextualSpacing/>
      <w:jc w:val="center"/>
    </w:pPr>
    <w:rPr>
      <w:rFonts w:eastAsiaTheme="majorEastAsia" w:cs="Times New Roman"/>
      <w:b/>
      <w:spacing w:val="-10"/>
      <w:kern w:val="28"/>
      <w:sz w:val="40"/>
      <w:szCs w:val="40"/>
      <w:lang w:val="en-GB"/>
    </w:rPr>
  </w:style>
  <w:style w:type="character" w:customStyle="1" w:styleId="TitleChar">
    <w:name w:val="Title Char"/>
    <w:basedOn w:val="DefaultParagraphFont"/>
    <w:link w:val="Title"/>
    <w:uiPriority w:val="10"/>
    <w:rsid w:val="007C10F3"/>
    <w:rPr>
      <w:rFonts w:ascii="Times New Roman" w:eastAsiaTheme="majorEastAsia" w:hAnsi="Times New Roman" w:cs="Times New Roman"/>
      <w:b/>
      <w:spacing w:val="-10"/>
      <w:kern w:val="28"/>
      <w:sz w:val="40"/>
      <w:szCs w:val="40"/>
      <w:lang w:val="en-GB"/>
    </w:rPr>
  </w:style>
  <w:style w:type="paragraph" w:styleId="Header">
    <w:name w:val="header"/>
    <w:basedOn w:val="Normal"/>
    <w:link w:val="HeaderChar"/>
    <w:uiPriority w:val="99"/>
    <w:unhideWhenUsed/>
    <w:rsid w:val="007B43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322"/>
    <w:rPr>
      <w:rFonts w:asciiTheme="minorBidi" w:hAnsiTheme="minorBidi"/>
      <w:sz w:val="24"/>
    </w:rPr>
  </w:style>
  <w:style w:type="paragraph" w:styleId="Footer">
    <w:name w:val="footer"/>
    <w:basedOn w:val="Normal"/>
    <w:link w:val="FooterChar"/>
    <w:uiPriority w:val="99"/>
    <w:unhideWhenUsed/>
    <w:rsid w:val="007B43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322"/>
    <w:rPr>
      <w:rFonts w:asciiTheme="minorBidi" w:hAnsiTheme="minorBidi"/>
      <w:sz w:val="24"/>
    </w:rPr>
  </w:style>
  <w:style w:type="table" w:styleId="GridTable6Colorful-Accent5">
    <w:name w:val="Grid Table 6 Colorful Accent 5"/>
    <w:basedOn w:val="TableNormal"/>
    <w:uiPriority w:val="51"/>
    <w:rsid w:val="007B4322"/>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Caption">
    <w:name w:val="caption"/>
    <w:basedOn w:val="Normal"/>
    <w:next w:val="Normal"/>
    <w:uiPriority w:val="35"/>
    <w:unhideWhenUsed/>
    <w:qFormat/>
    <w:rsid w:val="007B4322"/>
    <w:pPr>
      <w:spacing w:after="200" w:line="240" w:lineRule="auto"/>
    </w:pPr>
    <w:rPr>
      <w:i/>
      <w:iCs/>
      <w:color w:val="44546A" w:themeColor="text2"/>
      <w:sz w:val="18"/>
      <w:szCs w:val="18"/>
    </w:rPr>
  </w:style>
  <w:style w:type="character" w:styleId="Hyperlink">
    <w:name w:val="Hyperlink"/>
    <w:basedOn w:val="DefaultParagraphFont"/>
    <w:uiPriority w:val="99"/>
    <w:unhideWhenUsed/>
    <w:rsid w:val="00907C9A"/>
    <w:rPr>
      <w:color w:val="0563C1" w:themeColor="hyperlink"/>
      <w:u w:val="single"/>
    </w:rPr>
  </w:style>
  <w:style w:type="paragraph" w:styleId="TOCHeading">
    <w:name w:val="TOC Heading"/>
    <w:basedOn w:val="Heading1"/>
    <w:next w:val="Normal"/>
    <w:uiPriority w:val="39"/>
    <w:unhideWhenUsed/>
    <w:qFormat/>
    <w:rsid w:val="000605A5"/>
    <w:pPr>
      <w:spacing w:line="259" w:lineRule="auto"/>
      <w:outlineLvl w:val="9"/>
    </w:pPr>
    <w:rPr>
      <w:rFonts w:asciiTheme="majorHAnsi" w:hAnsiTheme="majorHAnsi"/>
      <w:b w:val="0"/>
      <w:i w:val="0"/>
      <w:color w:val="2E74B5" w:themeColor="accent1" w:themeShade="BF"/>
      <w:sz w:val="32"/>
    </w:rPr>
  </w:style>
  <w:style w:type="paragraph" w:styleId="TOC2">
    <w:name w:val="toc 2"/>
    <w:basedOn w:val="Normal"/>
    <w:next w:val="Normal"/>
    <w:autoRedefine/>
    <w:uiPriority w:val="39"/>
    <w:unhideWhenUsed/>
    <w:rsid w:val="000605A5"/>
    <w:pPr>
      <w:spacing w:after="100" w:line="259" w:lineRule="auto"/>
      <w:ind w:left="220"/>
    </w:pPr>
    <w:rPr>
      <w:rFonts w:asciiTheme="minorHAnsi" w:eastAsiaTheme="minorEastAsia" w:hAnsiTheme="minorHAnsi" w:cs="Times New Roman"/>
      <w:sz w:val="22"/>
    </w:rPr>
  </w:style>
  <w:style w:type="paragraph" w:styleId="TOC1">
    <w:name w:val="toc 1"/>
    <w:basedOn w:val="Normal"/>
    <w:next w:val="Normal"/>
    <w:autoRedefine/>
    <w:uiPriority w:val="39"/>
    <w:unhideWhenUsed/>
    <w:rsid w:val="000605A5"/>
    <w:pPr>
      <w:spacing w:after="100" w:line="259" w:lineRule="auto"/>
    </w:pPr>
    <w:rPr>
      <w:rFonts w:asciiTheme="minorHAnsi" w:eastAsiaTheme="minorEastAsia" w:hAnsiTheme="minorHAnsi" w:cs="Times New Roman"/>
      <w:sz w:val="22"/>
    </w:rPr>
  </w:style>
  <w:style w:type="paragraph" w:styleId="TOC3">
    <w:name w:val="toc 3"/>
    <w:basedOn w:val="Normal"/>
    <w:next w:val="Normal"/>
    <w:autoRedefine/>
    <w:uiPriority w:val="39"/>
    <w:unhideWhenUsed/>
    <w:rsid w:val="000605A5"/>
    <w:pPr>
      <w:spacing w:after="100" w:line="259" w:lineRule="auto"/>
      <w:ind w:left="440"/>
    </w:pPr>
    <w:rPr>
      <w:rFonts w:asciiTheme="minorHAnsi" w:eastAsiaTheme="minorEastAsia" w:hAnsiTheme="minorHAnsi" w:cs="Times New Roman"/>
      <w:sz w:val="22"/>
    </w:rPr>
  </w:style>
  <w:style w:type="character" w:styleId="Strong">
    <w:name w:val="Strong"/>
    <w:basedOn w:val="DefaultParagraphFont"/>
    <w:uiPriority w:val="22"/>
    <w:qFormat/>
    <w:rsid w:val="0015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9DD9F-64AD-40E2-A52A-7D25C6522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3387</Words>
  <Characters>19308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2026-07-18T20:56:00Z</dcterms:created>
  <dcterms:modified xsi:type="dcterms:W3CDTF">2026-07-18T22:03:00Z</dcterms:modified>
</cp:coreProperties>
</file>