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42910263"/>
        <w:docPartObj>
          <w:docPartGallery w:val="Table of Contents"/>
          <w:docPartUnique/>
        </w:docPartObj>
      </w:sdtPr>
      <w:sdtEndPr>
        <w:rPr>
          <w:rFonts w:asciiTheme="minorHAnsi" w:eastAsiaTheme="minorHAnsi" w:hAnsiTheme="minorHAnsi" w:cstheme="minorBidi"/>
          <w:b/>
          <w:bCs/>
          <w:noProof/>
          <w:color w:val="auto"/>
          <w:kern w:val="2"/>
          <w:sz w:val="22"/>
          <w:szCs w:val="22"/>
          <w:lang w:val="en-IN"/>
          <w14:ligatures w14:val="standardContextual"/>
        </w:rPr>
      </w:sdtEndPr>
      <w:sdtContent>
        <w:p w14:paraId="16965B08" w14:textId="1E46887F" w:rsidR="003635C2" w:rsidRDefault="003635C2">
          <w:pPr>
            <w:pStyle w:val="TOCHeading"/>
          </w:pPr>
          <w:r>
            <w:t>Table of Contents</w:t>
          </w:r>
        </w:p>
        <w:p w14:paraId="4EDD7E26" w14:textId="223D2176" w:rsidR="003635C2" w:rsidRDefault="003635C2">
          <w:pPr>
            <w:pStyle w:val="TOC1"/>
            <w:tabs>
              <w:tab w:val="right" w:leader="dot" w:pos="9016"/>
            </w:tabs>
            <w:rPr>
              <w:rFonts w:eastAsiaTheme="minorEastAsia"/>
              <w:noProof/>
              <w:sz w:val="24"/>
              <w:szCs w:val="24"/>
              <w:lang w:eastAsia="en-IN"/>
            </w:rPr>
          </w:pPr>
          <w:r>
            <w:fldChar w:fldCharType="begin"/>
          </w:r>
          <w:r>
            <w:instrText xml:space="preserve"> TOC \o "1-3" \h \z \u </w:instrText>
          </w:r>
          <w:r>
            <w:fldChar w:fldCharType="separate"/>
          </w:r>
          <w:hyperlink w:anchor="_Toc229611724" w:history="1">
            <w:r w:rsidRPr="000275D5">
              <w:rPr>
                <w:rStyle w:val="Hyperlink"/>
                <w:noProof/>
              </w:rPr>
              <w:t>Build, Run and Publish a Web Server to Docker Hub: Demonstrating End-to-End Containerisation Process</w:t>
            </w:r>
            <w:r>
              <w:rPr>
                <w:noProof/>
                <w:webHidden/>
              </w:rPr>
              <w:tab/>
            </w:r>
            <w:r>
              <w:rPr>
                <w:noProof/>
                <w:webHidden/>
              </w:rPr>
              <w:fldChar w:fldCharType="begin"/>
            </w:r>
            <w:r>
              <w:rPr>
                <w:noProof/>
                <w:webHidden/>
              </w:rPr>
              <w:instrText xml:space="preserve"> PAGEREF _Toc229611724 \h </w:instrText>
            </w:r>
            <w:r>
              <w:rPr>
                <w:noProof/>
                <w:webHidden/>
              </w:rPr>
            </w:r>
            <w:r>
              <w:rPr>
                <w:noProof/>
                <w:webHidden/>
              </w:rPr>
              <w:fldChar w:fldCharType="separate"/>
            </w:r>
            <w:r>
              <w:rPr>
                <w:noProof/>
                <w:webHidden/>
              </w:rPr>
              <w:t>2</w:t>
            </w:r>
            <w:r>
              <w:rPr>
                <w:noProof/>
                <w:webHidden/>
              </w:rPr>
              <w:fldChar w:fldCharType="end"/>
            </w:r>
          </w:hyperlink>
        </w:p>
        <w:p w14:paraId="223D6820" w14:textId="1B619541" w:rsidR="003635C2" w:rsidRDefault="003635C2">
          <w:pPr>
            <w:pStyle w:val="TOC2"/>
            <w:tabs>
              <w:tab w:val="right" w:leader="dot" w:pos="9016"/>
            </w:tabs>
            <w:rPr>
              <w:rFonts w:eastAsiaTheme="minorEastAsia"/>
              <w:noProof/>
              <w:sz w:val="24"/>
              <w:szCs w:val="24"/>
              <w:lang w:eastAsia="en-IN"/>
            </w:rPr>
          </w:pPr>
          <w:hyperlink w:anchor="_Toc229611725" w:history="1">
            <w:r w:rsidRPr="000275D5">
              <w:rPr>
                <w:rStyle w:val="Hyperlink"/>
                <w:noProof/>
              </w:rPr>
              <w:t>The Principles of Virtualisation</w:t>
            </w:r>
            <w:r>
              <w:rPr>
                <w:noProof/>
                <w:webHidden/>
              </w:rPr>
              <w:tab/>
            </w:r>
            <w:r>
              <w:rPr>
                <w:noProof/>
                <w:webHidden/>
              </w:rPr>
              <w:fldChar w:fldCharType="begin"/>
            </w:r>
            <w:r>
              <w:rPr>
                <w:noProof/>
                <w:webHidden/>
              </w:rPr>
              <w:instrText xml:space="preserve"> PAGEREF _Toc229611725 \h </w:instrText>
            </w:r>
            <w:r>
              <w:rPr>
                <w:noProof/>
                <w:webHidden/>
              </w:rPr>
            </w:r>
            <w:r>
              <w:rPr>
                <w:noProof/>
                <w:webHidden/>
              </w:rPr>
              <w:fldChar w:fldCharType="separate"/>
            </w:r>
            <w:r>
              <w:rPr>
                <w:noProof/>
                <w:webHidden/>
              </w:rPr>
              <w:t>2</w:t>
            </w:r>
            <w:r>
              <w:rPr>
                <w:noProof/>
                <w:webHidden/>
              </w:rPr>
              <w:fldChar w:fldCharType="end"/>
            </w:r>
          </w:hyperlink>
        </w:p>
        <w:p w14:paraId="28D051D1" w14:textId="7DCA2072" w:rsidR="003635C2" w:rsidRDefault="003635C2">
          <w:pPr>
            <w:pStyle w:val="TOC2"/>
            <w:tabs>
              <w:tab w:val="right" w:leader="dot" w:pos="9016"/>
            </w:tabs>
            <w:rPr>
              <w:rFonts w:eastAsiaTheme="minorEastAsia"/>
              <w:noProof/>
              <w:sz w:val="24"/>
              <w:szCs w:val="24"/>
              <w:lang w:eastAsia="en-IN"/>
            </w:rPr>
          </w:pPr>
          <w:hyperlink w:anchor="_Toc229611726" w:history="1">
            <w:r w:rsidRPr="000275D5">
              <w:rPr>
                <w:rStyle w:val="Hyperlink"/>
                <w:noProof/>
              </w:rPr>
              <w:t>The Principles and Benefits of Containerisation</w:t>
            </w:r>
            <w:r>
              <w:rPr>
                <w:noProof/>
                <w:webHidden/>
              </w:rPr>
              <w:tab/>
            </w:r>
            <w:r>
              <w:rPr>
                <w:noProof/>
                <w:webHidden/>
              </w:rPr>
              <w:fldChar w:fldCharType="begin"/>
            </w:r>
            <w:r>
              <w:rPr>
                <w:noProof/>
                <w:webHidden/>
              </w:rPr>
              <w:instrText xml:space="preserve"> PAGEREF _Toc229611726 \h </w:instrText>
            </w:r>
            <w:r>
              <w:rPr>
                <w:noProof/>
                <w:webHidden/>
              </w:rPr>
            </w:r>
            <w:r>
              <w:rPr>
                <w:noProof/>
                <w:webHidden/>
              </w:rPr>
              <w:fldChar w:fldCharType="separate"/>
            </w:r>
            <w:r>
              <w:rPr>
                <w:noProof/>
                <w:webHidden/>
              </w:rPr>
              <w:t>3</w:t>
            </w:r>
            <w:r>
              <w:rPr>
                <w:noProof/>
                <w:webHidden/>
              </w:rPr>
              <w:fldChar w:fldCharType="end"/>
            </w:r>
          </w:hyperlink>
        </w:p>
        <w:p w14:paraId="5ADF8F9F" w14:textId="47D6F37D" w:rsidR="003635C2" w:rsidRDefault="003635C2">
          <w:pPr>
            <w:pStyle w:val="TOC2"/>
            <w:tabs>
              <w:tab w:val="right" w:leader="dot" w:pos="9016"/>
            </w:tabs>
            <w:rPr>
              <w:rFonts w:eastAsiaTheme="minorEastAsia"/>
              <w:noProof/>
              <w:sz w:val="24"/>
              <w:szCs w:val="24"/>
              <w:lang w:eastAsia="en-IN"/>
            </w:rPr>
          </w:pPr>
          <w:hyperlink w:anchor="_Toc229611727" w:history="1">
            <w:r w:rsidRPr="000275D5">
              <w:rPr>
                <w:rStyle w:val="Hyperlink"/>
                <w:rFonts w:ascii="Times New Roman" w:hAnsi="Times New Roman"/>
                <w:noProof/>
              </w:rPr>
              <w:t>Images and Publishing Images</w:t>
            </w:r>
            <w:r>
              <w:rPr>
                <w:noProof/>
                <w:webHidden/>
              </w:rPr>
              <w:tab/>
            </w:r>
            <w:r>
              <w:rPr>
                <w:noProof/>
                <w:webHidden/>
              </w:rPr>
              <w:fldChar w:fldCharType="begin"/>
            </w:r>
            <w:r>
              <w:rPr>
                <w:noProof/>
                <w:webHidden/>
              </w:rPr>
              <w:instrText xml:space="preserve"> PAGEREF _Toc229611727 \h </w:instrText>
            </w:r>
            <w:r>
              <w:rPr>
                <w:noProof/>
                <w:webHidden/>
              </w:rPr>
            </w:r>
            <w:r>
              <w:rPr>
                <w:noProof/>
                <w:webHidden/>
              </w:rPr>
              <w:fldChar w:fldCharType="separate"/>
            </w:r>
            <w:r>
              <w:rPr>
                <w:noProof/>
                <w:webHidden/>
              </w:rPr>
              <w:t>4</w:t>
            </w:r>
            <w:r>
              <w:rPr>
                <w:noProof/>
                <w:webHidden/>
              </w:rPr>
              <w:fldChar w:fldCharType="end"/>
            </w:r>
          </w:hyperlink>
        </w:p>
        <w:p w14:paraId="4D95B8A7" w14:textId="0DE75D42" w:rsidR="003635C2" w:rsidRDefault="003635C2">
          <w:pPr>
            <w:pStyle w:val="TOC2"/>
            <w:tabs>
              <w:tab w:val="right" w:leader="dot" w:pos="9016"/>
            </w:tabs>
            <w:rPr>
              <w:rFonts w:eastAsiaTheme="minorEastAsia"/>
              <w:noProof/>
              <w:sz w:val="24"/>
              <w:szCs w:val="24"/>
              <w:lang w:eastAsia="en-IN"/>
            </w:rPr>
          </w:pPr>
          <w:hyperlink w:anchor="_Toc229611728" w:history="1">
            <w:r w:rsidRPr="000275D5">
              <w:rPr>
                <w:rStyle w:val="Hyperlink"/>
                <w:noProof/>
              </w:rPr>
              <w:t>Container Volumes</w:t>
            </w:r>
            <w:r>
              <w:rPr>
                <w:noProof/>
                <w:webHidden/>
              </w:rPr>
              <w:tab/>
            </w:r>
            <w:r>
              <w:rPr>
                <w:noProof/>
                <w:webHidden/>
              </w:rPr>
              <w:fldChar w:fldCharType="begin"/>
            </w:r>
            <w:r>
              <w:rPr>
                <w:noProof/>
                <w:webHidden/>
              </w:rPr>
              <w:instrText xml:space="preserve"> PAGEREF _Toc229611728 \h </w:instrText>
            </w:r>
            <w:r>
              <w:rPr>
                <w:noProof/>
                <w:webHidden/>
              </w:rPr>
            </w:r>
            <w:r>
              <w:rPr>
                <w:noProof/>
                <w:webHidden/>
              </w:rPr>
              <w:fldChar w:fldCharType="separate"/>
            </w:r>
            <w:r>
              <w:rPr>
                <w:noProof/>
                <w:webHidden/>
              </w:rPr>
              <w:t>6</w:t>
            </w:r>
            <w:r>
              <w:rPr>
                <w:noProof/>
                <w:webHidden/>
              </w:rPr>
              <w:fldChar w:fldCharType="end"/>
            </w:r>
          </w:hyperlink>
        </w:p>
        <w:p w14:paraId="03D9BC1C" w14:textId="6BF3DDF4" w:rsidR="003635C2" w:rsidRDefault="003635C2">
          <w:pPr>
            <w:pStyle w:val="TOC2"/>
            <w:tabs>
              <w:tab w:val="right" w:leader="dot" w:pos="9016"/>
            </w:tabs>
            <w:rPr>
              <w:rFonts w:eastAsiaTheme="minorEastAsia"/>
              <w:noProof/>
              <w:sz w:val="24"/>
              <w:szCs w:val="24"/>
              <w:lang w:eastAsia="en-IN"/>
            </w:rPr>
          </w:pPr>
          <w:hyperlink w:anchor="_Toc229611729" w:history="1">
            <w:r w:rsidRPr="000275D5">
              <w:rPr>
                <w:rStyle w:val="Hyperlink"/>
                <w:noProof/>
              </w:rPr>
              <w:t>Container Networking</w:t>
            </w:r>
            <w:r>
              <w:rPr>
                <w:noProof/>
                <w:webHidden/>
              </w:rPr>
              <w:tab/>
            </w:r>
            <w:r>
              <w:rPr>
                <w:noProof/>
                <w:webHidden/>
              </w:rPr>
              <w:fldChar w:fldCharType="begin"/>
            </w:r>
            <w:r>
              <w:rPr>
                <w:noProof/>
                <w:webHidden/>
              </w:rPr>
              <w:instrText xml:space="preserve"> PAGEREF _Toc229611729 \h </w:instrText>
            </w:r>
            <w:r>
              <w:rPr>
                <w:noProof/>
                <w:webHidden/>
              </w:rPr>
            </w:r>
            <w:r>
              <w:rPr>
                <w:noProof/>
                <w:webHidden/>
              </w:rPr>
              <w:fldChar w:fldCharType="separate"/>
            </w:r>
            <w:r>
              <w:rPr>
                <w:noProof/>
                <w:webHidden/>
              </w:rPr>
              <w:t>8</w:t>
            </w:r>
            <w:r>
              <w:rPr>
                <w:noProof/>
                <w:webHidden/>
              </w:rPr>
              <w:fldChar w:fldCharType="end"/>
            </w:r>
          </w:hyperlink>
        </w:p>
        <w:p w14:paraId="53121EB1" w14:textId="063E9015" w:rsidR="003635C2" w:rsidRDefault="003635C2">
          <w:pPr>
            <w:pStyle w:val="TOC1"/>
            <w:tabs>
              <w:tab w:val="right" w:leader="dot" w:pos="9016"/>
            </w:tabs>
            <w:rPr>
              <w:rFonts w:eastAsiaTheme="minorEastAsia"/>
              <w:noProof/>
              <w:sz w:val="24"/>
              <w:szCs w:val="24"/>
              <w:lang w:eastAsia="en-IN"/>
            </w:rPr>
          </w:pPr>
          <w:hyperlink w:anchor="_Toc229611730" w:history="1">
            <w:r w:rsidRPr="000275D5">
              <w:rPr>
                <w:rStyle w:val="Hyperlink"/>
                <w:noProof/>
              </w:rPr>
              <w:t>Load Balancing, Scalability, and Application Gateways in Cloud Computing</w:t>
            </w:r>
            <w:r>
              <w:rPr>
                <w:noProof/>
                <w:webHidden/>
              </w:rPr>
              <w:tab/>
            </w:r>
            <w:r>
              <w:rPr>
                <w:noProof/>
                <w:webHidden/>
              </w:rPr>
              <w:fldChar w:fldCharType="begin"/>
            </w:r>
            <w:r>
              <w:rPr>
                <w:noProof/>
                <w:webHidden/>
              </w:rPr>
              <w:instrText xml:space="preserve"> PAGEREF _Toc229611730 \h </w:instrText>
            </w:r>
            <w:r>
              <w:rPr>
                <w:noProof/>
                <w:webHidden/>
              </w:rPr>
            </w:r>
            <w:r>
              <w:rPr>
                <w:noProof/>
                <w:webHidden/>
              </w:rPr>
              <w:fldChar w:fldCharType="separate"/>
            </w:r>
            <w:r>
              <w:rPr>
                <w:noProof/>
                <w:webHidden/>
              </w:rPr>
              <w:t>9</w:t>
            </w:r>
            <w:r>
              <w:rPr>
                <w:noProof/>
                <w:webHidden/>
              </w:rPr>
              <w:fldChar w:fldCharType="end"/>
            </w:r>
          </w:hyperlink>
        </w:p>
        <w:p w14:paraId="79303FB1" w14:textId="529455AD" w:rsidR="003635C2" w:rsidRDefault="003635C2">
          <w:pPr>
            <w:pStyle w:val="TOC2"/>
            <w:tabs>
              <w:tab w:val="right" w:leader="dot" w:pos="9016"/>
            </w:tabs>
            <w:rPr>
              <w:rFonts w:eastAsiaTheme="minorEastAsia"/>
              <w:noProof/>
              <w:sz w:val="24"/>
              <w:szCs w:val="24"/>
              <w:lang w:eastAsia="en-IN"/>
            </w:rPr>
          </w:pPr>
          <w:hyperlink w:anchor="_Toc229611731" w:history="1">
            <w:r w:rsidRPr="000275D5">
              <w:rPr>
                <w:rStyle w:val="Hyperlink"/>
                <w:noProof/>
              </w:rPr>
              <w:t>Completed by students in an application that illustrates key concept(s)</w:t>
            </w:r>
            <w:r>
              <w:rPr>
                <w:noProof/>
                <w:webHidden/>
              </w:rPr>
              <w:tab/>
            </w:r>
            <w:r>
              <w:rPr>
                <w:noProof/>
                <w:webHidden/>
              </w:rPr>
              <w:fldChar w:fldCharType="begin"/>
            </w:r>
            <w:r>
              <w:rPr>
                <w:noProof/>
                <w:webHidden/>
              </w:rPr>
              <w:instrText xml:space="preserve"> PAGEREF _Toc229611731 \h </w:instrText>
            </w:r>
            <w:r>
              <w:rPr>
                <w:noProof/>
                <w:webHidden/>
              </w:rPr>
            </w:r>
            <w:r>
              <w:rPr>
                <w:noProof/>
                <w:webHidden/>
              </w:rPr>
              <w:fldChar w:fldCharType="separate"/>
            </w:r>
            <w:r>
              <w:rPr>
                <w:noProof/>
                <w:webHidden/>
              </w:rPr>
              <w:t>9</w:t>
            </w:r>
            <w:r>
              <w:rPr>
                <w:noProof/>
                <w:webHidden/>
              </w:rPr>
              <w:fldChar w:fldCharType="end"/>
            </w:r>
          </w:hyperlink>
        </w:p>
        <w:p w14:paraId="4B086FDF" w14:textId="7FE12533" w:rsidR="003635C2" w:rsidRDefault="003635C2">
          <w:pPr>
            <w:pStyle w:val="TOC2"/>
            <w:tabs>
              <w:tab w:val="right" w:leader="dot" w:pos="9016"/>
            </w:tabs>
            <w:rPr>
              <w:rFonts w:eastAsiaTheme="minorEastAsia"/>
              <w:noProof/>
              <w:sz w:val="24"/>
              <w:szCs w:val="24"/>
              <w:lang w:eastAsia="en-IN"/>
            </w:rPr>
          </w:pPr>
          <w:hyperlink w:anchor="_Toc229611732" w:history="1">
            <w:r w:rsidRPr="000275D5">
              <w:rPr>
                <w:rStyle w:val="Hyperlink"/>
                <w:noProof/>
              </w:rPr>
              <w:t>Azure Load Balancer: Implementation Approach</w:t>
            </w:r>
            <w:r>
              <w:rPr>
                <w:noProof/>
                <w:webHidden/>
              </w:rPr>
              <w:tab/>
            </w:r>
            <w:r>
              <w:rPr>
                <w:noProof/>
                <w:webHidden/>
              </w:rPr>
              <w:fldChar w:fldCharType="begin"/>
            </w:r>
            <w:r>
              <w:rPr>
                <w:noProof/>
                <w:webHidden/>
              </w:rPr>
              <w:instrText xml:space="preserve"> PAGEREF _Toc229611732 \h </w:instrText>
            </w:r>
            <w:r>
              <w:rPr>
                <w:noProof/>
                <w:webHidden/>
              </w:rPr>
            </w:r>
            <w:r>
              <w:rPr>
                <w:noProof/>
                <w:webHidden/>
              </w:rPr>
              <w:fldChar w:fldCharType="separate"/>
            </w:r>
            <w:r>
              <w:rPr>
                <w:noProof/>
                <w:webHidden/>
              </w:rPr>
              <w:t>10</w:t>
            </w:r>
            <w:r>
              <w:rPr>
                <w:noProof/>
                <w:webHidden/>
              </w:rPr>
              <w:fldChar w:fldCharType="end"/>
            </w:r>
          </w:hyperlink>
        </w:p>
        <w:p w14:paraId="1DB8A08B" w14:textId="3A79B6E4" w:rsidR="003635C2" w:rsidRDefault="003635C2">
          <w:pPr>
            <w:pStyle w:val="TOC2"/>
            <w:tabs>
              <w:tab w:val="right" w:leader="dot" w:pos="9016"/>
            </w:tabs>
            <w:rPr>
              <w:rFonts w:eastAsiaTheme="minorEastAsia"/>
              <w:noProof/>
              <w:sz w:val="24"/>
              <w:szCs w:val="24"/>
              <w:lang w:eastAsia="en-IN"/>
            </w:rPr>
          </w:pPr>
          <w:hyperlink w:anchor="_Toc229611733" w:history="1">
            <w:r w:rsidRPr="000275D5">
              <w:rPr>
                <w:rStyle w:val="Hyperlink"/>
                <w:noProof/>
              </w:rPr>
              <w:t>Azure Autoscaling: Implementation Approach</w:t>
            </w:r>
            <w:r>
              <w:rPr>
                <w:noProof/>
                <w:webHidden/>
              </w:rPr>
              <w:tab/>
            </w:r>
            <w:r>
              <w:rPr>
                <w:noProof/>
                <w:webHidden/>
              </w:rPr>
              <w:fldChar w:fldCharType="begin"/>
            </w:r>
            <w:r>
              <w:rPr>
                <w:noProof/>
                <w:webHidden/>
              </w:rPr>
              <w:instrText xml:space="preserve"> PAGEREF _Toc229611733 \h </w:instrText>
            </w:r>
            <w:r>
              <w:rPr>
                <w:noProof/>
                <w:webHidden/>
              </w:rPr>
            </w:r>
            <w:r>
              <w:rPr>
                <w:noProof/>
                <w:webHidden/>
              </w:rPr>
              <w:fldChar w:fldCharType="separate"/>
            </w:r>
            <w:r>
              <w:rPr>
                <w:noProof/>
                <w:webHidden/>
              </w:rPr>
              <w:t>10</w:t>
            </w:r>
            <w:r>
              <w:rPr>
                <w:noProof/>
                <w:webHidden/>
              </w:rPr>
              <w:fldChar w:fldCharType="end"/>
            </w:r>
          </w:hyperlink>
        </w:p>
        <w:p w14:paraId="4EF3C8DD" w14:textId="013474AA" w:rsidR="003635C2" w:rsidRDefault="003635C2">
          <w:pPr>
            <w:pStyle w:val="TOC2"/>
            <w:tabs>
              <w:tab w:val="right" w:leader="dot" w:pos="9016"/>
            </w:tabs>
            <w:rPr>
              <w:rFonts w:eastAsiaTheme="minorEastAsia"/>
              <w:noProof/>
              <w:sz w:val="24"/>
              <w:szCs w:val="24"/>
              <w:lang w:eastAsia="en-IN"/>
            </w:rPr>
          </w:pPr>
          <w:hyperlink w:anchor="_Toc229611734" w:history="1">
            <w:r w:rsidRPr="000275D5">
              <w:rPr>
                <w:rStyle w:val="Hyperlink"/>
                <w:noProof/>
              </w:rPr>
              <w:t>Azure Application Gateway: Implementation Approach</w:t>
            </w:r>
            <w:r>
              <w:rPr>
                <w:noProof/>
                <w:webHidden/>
              </w:rPr>
              <w:tab/>
            </w:r>
            <w:r>
              <w:rPr>
                <w:noProof/>
                <w:webHidden/>
              </w:rPr>
              <w:fldChar w:fldCharType="begin"/>
            </w:r>
            <w:r>
              <w:rPr>
                <w:noProof/>
                <w:webHidden/>
              </w:rPr>
              <w:instrText xml:space="preserve"> PAGEREF _Toc229611734 \h </w:instrText>
            </w:r>
            <w:r>
              <w:rPr>
                <w:noProof/>
                <w:webHidden/>
              </w:rPr>
            </w:r>
            <w:r>
              <w:rPr>
                <w:noProof/>
                <w:webHidden/>
              </w:rPr>
              <w:fldChar w:fldCharType="separate"/>
            </w:r>
            <w:r>
              <w:rPr>
                <w:noProof/>
                <w:webHidden/>
              </w:rPr>
              <w:t>11</w:t>
            </w:r>
            <w:r>
              <w:rPr>
                <w:noProof/>
                <w:webHidden/>
              </w:rPr>
              <w:fldChar w:fldCharType="end"/>
            </w:r>
          </w:hyperlink>
        </w:p>
        <w:p w14:paraId="796DB45A" w14:textId="5A1380DE" w:rsidR="003635C2" w:rsidRDefault="003635C2">
          <w:pPr>
            <w:pStyle w:val="TOC2"/>
            <w:tabs>
              <w:tab w:val="right" w:leader="dot" w:pos="9016"/>
            </w:tabs>
            <w:rPr>
              <w:rFonts w:eastAsiaTheme="minorEastAsia"/>
              <w:noProof/>
              <w:sz w:val="24"/>
              <w:szCs w:val="24"/>
              <w:lang w:eastAsia="en-IN"/>
            </w:rPr>
          </w:pPr>
          <w:hyperlink w:anchor="_Toc229611735" w:history="1">
            <w:r w:rsidRPr="000275D5">
              <w:rPr>
                <w:rStyle w:val="Hyperlink"/>
                <w:noProof/>
              </w:rPr>
              <w:t>Why Load Balancing and Scaling Are Complimentary Concepts</w:t>
            </w:r>
            <w:r>
              <w:rPr>
                <w:noProof/>
                <w:webHidden/>
              </w:rPr>
              <w:tab/>
            </w:r>
            <w:r>
              <w:rPr>
                <w:noProof/>
                <w:webHidden/>
              </w:rPr>
              <w:fldChar w:fldCharType="begin"/>
            </w:r>
            <w:r>
              <w:rPr>
                <w:noProof/>
                <w:webHidden/>
              </w:rPr>
              <w:instrText xml:space="preserve"> PAGEREF _Toc229611735 \h </w:instrText>
            </w:r>
            <w:r>
              <w:rPr>
                <w:noProof/>
                <w:webHidden/>
              </w:rPr>
            </w:r>
            <w:r>
              <w:rPr>
                <w:noProof/>
                <w:webHidden/>
              </w:rPr>
              <w:fldChar w:fldCharType="separate"/>
            </w:r>
            <w:r>
              <w:rPr>
                <w:noProof/>
                <w:webHidden/>
              </w:rPr>
              <w:t>11</w:t>
            </w:r>
            <w:r>
              <w:rPr>
                <w:noProof/>
                <w:webHidden/>
              </w:rPr>
              <w:fldChar w:fldCharType="end"/>
            </w:r>
          </w:hyperlink>
        </w:p>
        <w:p w14:paraId="00ACDA62" w14:textId="71CAD717" w:rsidR="003635C2" w:rsidRDefault="003635C2">
          <w:pPr>
            <w:pStyle w:val="TOC2"/>
            <w:tabs>
              <w:tab w:val="right" w:leader="dot" w:pos="9016"/>
            </w:tabs>
            <w:rPr>
              <w:rFonts w:eastAsiaTheme="minorEastAsia"/>
              <w:noProof/>
              <w:sz w:val="24"/>
              <w:szCs w:val="24"/>
              <w:lang w:eastAsia="en-IN"/>
            </w:rPr>
          </w:pPr>
          <w:hyperlink w:anchor="_Toc229611736" w:history="1">
            <w:r w:rsidRPr="000275D5">
              <w:rPr>
                <w:rStyle w:val="Hyperlink"/>
                <w:noProof/>
              </w:rPr>
              <w:t>Benefits of Combining Load Balancing, Scalability, and Application Gateways</w:t>
            </w:r>
            <w:r>
              <w:rPr>
                <w:noProof/>
                <w:webHidden/>
              </w:rPr>
              <w:tab/>
            </w:r>
            <w:r>
              <w:rPr>
                <w:noProof/>
                <w:webHidden/>
              </w:rPr>
              <w:fldChar w:fldCharType="begin"/>
            </w:r>
            <w:r>
              <w:rPr>
                <w:noProof/>
                <w:webHidden/>
              </w:rPr>
              <w:instrText xml:space="preserve"> PAGEREF _Toc229611736 \h </w:instrText>
            </w:r>
            <w:r>
              <w:rPr>
                <w:noProof/>
                <w:webHidden/>
              </w:rPr>
            </w:r>
            <w:r>
              <w:rPr>
                <w:noProof/>
                <w:webHidden/>
              </w:rPr>
              <w:fldChar w:fldCharType="separate"/>
            </w:r>
            <w:r>
              <w:rPr>
                <w:noProof/>
                <w:webHidden/>
              </w:rPr>
              <w:t>12</w:t>
            </w:r>
            <w:r>
              <w:rPr>
                <w:noProof/>
                <w:webHidden/>
              </w:rPr>
              <w:fldChar w:fldCharType="end"/>
            </w:r>
          </w:hyperlink>
        </w:p>
        <w:p w14:paraId="0242947B" w14:textId="5F1A45E7" w:rsidR="003635C2" w:rsidRDefault="003635C2">
          <w:pPr>
            <w:pStyle w:val="TOC1"/>
            <w:tabs>
              <w:tab w:val="right" w:leader="dot" w:pos="9016"/>
            </w:tabs>
            <w:rPr>
              <w:rFonts w:eastAsiaTheme="minorEastAsia"/>
              <w:noProof/>
              <w:sz w:val="24"/>
              <w:szCs w:val="24"/>
              <w:lang w:eastAsia="en-IN"/>
            </w:rPr>
          </w:pPr>
          <w:hyperlink w:anchor="_Toc229611737" w:history="1">
            <w:r w:rsidRPr="000275D5">
              <w:rPr>
                <w:rStyle w:val="Hyperlink"/>
                <w:noProof/>
              </w:rPr>
              <w:t>Main Driving Forces Leading to the Expansion of Cloud Computing and Serverless Functions</w:t>
            </w:r>
            <w:r>
              <w:rPr>
                <w:noProof/>
                <w:webHidden/>
              </w:rPr>
              <w:tab/>
            </w:r>
            <w:r>
              <w:rPr>
                <w:noProof/>
                <w:webHidden/>
              </w:rPr>
              <w:fldChar w:fldCharType="begin"/>
            </w:r>
            <w:r>
              <w:rPr>
                <w:noProof/>
                <w:webHidden/>
              </w:rPr>
              <w:instrText xml:space="preserve"> PAGEREF _Toc229611737 \h </w:instrText>
            </w:r>
            <w:r>
              <w:rPr>
                <w:noProof/>
                <w:webHidden/>
              </w:rPr>
            </w:r>
            <w:r>
              <w:rPr>
                <w:noProof/>
                <w:webHidden/>
              </w:rPr>
              <w:fldChar w:fldCharType="separate"/>
            </w:r>
            <w:r>
              <w:rPr>
                <w:noProof/>
                <w:webHidden/>
              </w:rPr>
              <w:t>13</w:t>
            </w:r>
            <w:r>
              <w:rPr>
                <w:noProof/>
                <w:webHidden/>
              </w:rPr>
              <w:fldChar w:fldCharType="end"/>
            </w:r>
          </w:hyperlink>
        </w:p>
        <w:p w14:paraId="4F46F2F9" w14:textId="177A3469" w:rsidR="003635C2" w:rsidRDefault="003635C2">
          <w:pPr>
            <w:pStyle w:val="TOC2"/>
            <w:tabs>
              <w:tab w:val="right" w:leader="dot" w:pos="9016"/>
            </w:tabs>
            <w:rPr>
              <w:rFonts w:eastAsiaTheme="minorEastAsia"/>
              <w:noProof/>
              <w:sz w:val="24"/>
              <w:szCs w:val="24"/>
              <w:lang w:eastAsia="en-IN"/>
            </w:rPr>
          </w:pPr>
          <w:hyperlink w:anchor="_Toc229611738" w:history="1">
            <w:r w:rsidRPr="000275D5">
              <w:rPr>
                <w:rStyle w:val="Hyperlink"/>
                <w:noProof/>
              </w:rPr>
              <w:t>Driving Forces: Cost and Flexibility</w:t>
            </w:r>
            <w:r>
              <w:rPr>
                <w:noProof/>
                <w:webHidden/>
              </w:rPr>
              <w:tab/>
            </w:r>
            <w:r>
              <w:rPr>
                <w:noProof/>
                <w:webHidden/>
              </w:rPr>
              <w:fldChar w:fldCharType="begin"/>
            </w:r>
            <w:r>
              <w:rPr>
                <w:noProof/>
                <w:webHidden/>
              </w:rPr>
              <w:instrText xml:space="preserve"> PAGEREF _Toc229611738 \h </w:instrText>
            </w:r>
            <w:r>
              <w:rPr>
                <w:noProof/>
                <w:webHidden/>
              </w:rPr>
            </w:r>
            <w:r>
              <w:rPr>
                <w:noProof/>
                <w:webHidden/>
              </w:rPr>
              <w:fldChar w:fldCharType="separate"/>
            </w:r>
            <w:r>
              <w:rPr>
                <w:noProof/>
                <w:webHidden/>
              </w:rPr>
              <w:t>13</w:t>
            </w:r>
            <w:r>
              <w:rPr>
                <w:noProof/>
                <w:webHidden/>
              </w:rPr>
              <w:fldChar w:fldCharType="end"/>
            </w:r>
          </w:hyperlink>
        </w:p>
        <w:p w14:paraId="6FE419F3" w14:textId="24407EC9" w:rsidR="003635C2" w:rsidRDefault="003635C2">
          <w:pPr>
            <w:pStyle w:val="TOC2"/>
            <w:tabs>
              <w:tab w:val="right" w:leader="dot" w:pos="9016"/>
            </w:tabs>
            <w:rPr>
              <w:rFonts w:eastAsiaTheme="minorEastAsia"/>
              <w:noProof/>
              <w:sz w:val="24"/>
              <w:szCs w:val="24"/>
              <w:lang w:eastAsia="en-IN"/>
            </w:rPr>
          </w:pPr>
          <w:hyperlink w:anchor="_Toc229611739" w:history="1">
            <w:r w:rsidRPr="000275D5">
              <w:rPr>
                <w:rStyle w:val="Hyperlink"/>
                <w:noProof/>
              </w:rPr>
              <w:t>Serverless Functions: An Explanation</w:t>
            </w:r>
            <w:r>
              <w:rPr>
                <w:noProof/>
                <w:webHidden/>
              </w:rPr>
              <w:tab/>
            </w:r>
            <w:r>
              <w:rPr>
                <w:noProof/>
                <w:webHidden/>
              </w:rPr>
              <w:fldChar w:fldCharType="begin"/>
            </w:r>
            <w:r>
              <w:rPr>
                <w:noProof/>
                <w:webHidden/>
              </w:rPr>
              <w:instrText xml:space="preserve"> PAGEREF _Toc229611739 \h </w:instrText>
            </w:r>
            <w:r>
              <w:rPr>
                <w:noProof/>
                <w:webHidden/>
              </w:rPr>
            </w:r>
            <w:r>
              <w:rPr>
                <w:noProof/>
                <w:webHidden/>
              </w:rPr>
              <w:fldChar w:fldCharType="separate"/>
            </w:r>
            <w:r>
              <w:rPr>
                <w:noProof/>
                <w:webHidden/>
              </w:rPr>
              <w:t>14</w:t>
            </w:r>
            <w:r>
              <w:rPr>
                <w:noProof/>
                <w:webHidden/>
              </w:rPr>
              <w:fldChar w:fldCharType="end"/>
            </w:r>
          </w:hyperlink>
        </w:p>
        <w:p w14:paraId="1CC4688E" w14:textId="6AE7AD48" w:rsidR="003635C2" w:rsidRDefault="003635C2">
          <w:pPr>
            <w:pStyle w:val="TOC2"/>
            <w:tabs>
              <w:tab w:val="right" w:leader="dot" w:pos="9016"/>
            </w:tabs>
            <w:rPr>
              <w:rFonts w:eastAsiaTheme="minorEastAsia"/>
              <w:noProof/>
              <w:sz w:val="24"/>
              <w:szCs w:val="24"/>
              <w:lang w:eastAsia="en-IN"/>
            </w:rPr>
          </w:pPr>
          <w:hyperlink w:anchor="_Toc229611740" w:history="1">
            <w:r w:rsidRPr="000275D5">
              <w:rPr>
                <w:rStyle w:val="Hyperlink"/>
                <w:noProof/>
              </w:rPr>
              <w:t>Comparison of Serverless Functions and Containerisation</w:t>
            </w:r>
            <w:r>
              <w:rPr>
                <w:noProof/>
                <w:webHidden/>
              </w:rPr>
              <w:tab/>
            </w:r>
            <w:r>
              <w:rPr>
                <w:noProof/>
                <w:webHidden/>
              </w:rPr>
              <w:fldChar w:fldCharType="begin"/>
            </w:r>
            <w:r>
              <w:rPr>
                <w:noProof/>
                <w:webHidden/>
              </w:rPr>
              <w:instrText xml:space="preserve"> PAGEREF _Toc229611740 \h </w:instrText>
            </w:r>
            <w:r>
              <w:rPr>
                <w:noProof/>
                <w:webHidden/>
              </w:rPr>
            </w:r>
            <w:r>
              <w:rPr>
                <w:noProof/>
                <w:webHidden/>
              </w:rPr>
              <w:fldChar w:fldCharType="separate"/>
            </w:r>
            <w:r>
              <w:rPr>
                <w:noProof/>
                <w:webHidden/>
              </w:rPr>
              <w:t>15</w:t>
            </w:r>
            <w:r>
              <w:rPr>
                <w:noProof/>
                <w:webHidden/>
              </w:rPr>
              <w:fldChar w:fldCharType="end"/>
            </w:r>
          </w:hyperlink>
        </w:p>
        <w:p w14:paraId="35EBCB01" w14:textId="03EB652E" w:rsidR="003635C2" w:rsidRDefault="003635C2">
          <w:pPr>
            <w:pStyle w:val="TOC1"/>
            <w:tabs>
              <w:tab w:val="right" w:leader="dot" w:pos="9016"/>
            </w:tabs>
            <w:rPr>
              <w:rFonts w:eastAsiaTheme="minorEastAsia"/>
              <w:noProof/>
              <w:sz w:val="24"/>
              <w:szCs w:val="24"/>
              <w:lang w:eastAsia="en-IN"/>
            </w:rPr>
          </w:pPr>
          <w:hyperlink w:anchor="_Toc229611741" w:history="1">
            <w:r w:rsidRPr="000275D5">
              <w:rPr>
                <w:rStyle w:val="Hyperlink"/>
                <w:noProof/>
              </w:rPr>
              <w:t>References</w:t>
            </w:r>
            <w:r>
              <w:rPr>
                <w:noProof/>
                <w:webHidden/>
              </w:rPr>
              <w:tab/>
            </w:r>
            <w:r>
              <w:rPr>
                <w:noProof/>
                <w:webHidden/>
              </w:rPr>
              <w:fldChar w:fldCharType="begin"/>
            </w:r>
            <w:r>
              <w:rPr>
                <w:noProof/>
                <w:webHidden/>
              </w:rPr>
              <w:instrText xml:space="preserve"> PAGEREF _Toc229611741 \h </w:instrText>
            </w:r>
            <w:r>
              <w:rPr>
                <w:noProof/>
                <w:webHidden/>
              </w:rPr>
            </w:r>
            <w:r>
              <w:rPr>
                <w:noProof/>
                <w:webHidden/>
              </w:rPr>
              <w:fldChar w:fldCharType="separate"/>
            </w:r>
            <w:r>
              <w:rPr>
                <w:noProof/>
                <w:webHidden/>
              </w:rPr>
              <w:t>17</w:t>
            </w:r>
            <w:r>
              <w:rPr>
                <w:noProof/>
                <w:webHidden/>
              </w:rPr>
              <w:fldChar w:fldCharType="end"/>
            </w:r>
          </w:hyperlink>
        </w:p>
        <w:p w14:paraId="212EF456" w14:textId="31D7C0C7" w:rsidR="003635C2" w:rsidRDefault="003635C2">
          <w:r>
            <w:rPr>
              <w:b/>
              <w:bCs/>
              <w:noProof/>
            </w:rPr>
            <w:fldChar w:fldCharType="end"/>
          </w:r>
        </w:p>
      </w:sdtContent>
    </w:sdt>
    <w:p w14:paraId="1C37B77F" w14:textId="77777777" w:rsidR="006B3FEA" w:rsidRDefault="006B3FEA" w:rsidP="006B3FEA">
      <w:pPr>
        <w:spacing w:line="360" w:lineRule="auto"/>
        <w:ind w:left="720" w:hanging="360"/>
        <w:jc w:val="both"/>
      </w:pPr>
    </w:p>
    <w:p w14:paraId="7E5B2CCD" w14:textId="77777777" w:rsidR="006B3FEA" w:rsidRDefault="006B3FEA" w:rsidP="006B3FEA">
      <w:pPr>
        <w:spacing w:line="360" w:lineRule="auto"/>
        <w:ind w:left="720" w:hanging="360"/>
        <w:jc w:val="both"/>
      </w:pPr>
    </w:p>
    <w:p w14:paraId="506A2298" w14:textId="77777777" w:rsidR="006B3FEA" w:rsidRDefault="006B3FEA" w:rsidP="006B3FEA">
      <w:pPr>
        <w:spacing w:line="360" w:lineRule="auto"/>
        <w:ind w:left="720" w:hanging="360"/>
        <w:jc w:val="both"/>
      </w:pPr>
    </w:p>
    <w:p w14:paraId="1E4F54DF" w14:textId="77777777" w:rsidR="006B3FEA" w:rsidRDefault="006B3FEA" w:rsidP="006B3FEA">
      <w:pPr>
        <w:spacing w:line="360" w:lineRule="auto"/>
        <w:ind w:left="720" w:hanging="360"/>
        <w:jc w:val="both"/>
      </w:pPr>
    </w:p>
    <w:p w14:paraId="60531C88" w14:textId="77777777" w:rsidR="006B3FEA" w:rsidRDefault="006B3FEA" w:rsidP="006B3FEA">
      <w:pPr>
        <w:spacing w:line="360" w:lineRule="auto"/>
        <w:ind w:left="720" w:hanging="360"/>
        <w:jc w:val="both"/>
      </w:pPr>
    </w:p>
    <w:p w14:paraId="498F22C0" w14:textId="77777777" w:rsidR="006B3FEA" w:rsidRDefault="006B3FEA" w:rsidP="006B3FEA">
      <w:pPr>
        <w:spacing w:line="360" w:lineRule="auto"/>
        <w:ind w:left="720" w:hanging="360"/>
        <w:jc w:val="both"/>
      </w:pPr>
    </w:p>
    <w:p w14:paraId="74D60AD0" w14:textId="77777777" w:rsidR="006B3FEA" w:rsidRDefault="006B3FEA" w:rsidP="006B3FEA">
      <w:pPr>
        <w:spacing w:line="360" w:lineRule="auto"/>
        <w:ind w:left="720" w:hanging="360"/>
        <w:jc w:val="both"/>
      </w:pPr>
    </w:p>
    <w:p w14:paraId="40D6A0A4" w14:textId="77777777" w:rsidR="006B3FEA" w:rsidRDefault="006B3FEA" w:rsidP="006B3FEA">
      <w:pPr>
        <w:spacing w:line="360" w:lineRule="auto"/>
        <w:ind w:left="720" w:hanging="360"/>
        <w:jc w:val="both"/>
      </w:pPr>
    </w:p>
    <w:p w14:paraId="3F4858EB" w14:textId="77777777" w:rsidR="006B3FEA" w:rsidRDefault="006B3FEA" w:rsidP="006B3FEA">
      <w:pPr>
        <w:spacing w:line="360" w:lineRule="auto"/>
        <w:ind w:left="720" w:hanging="360"/>
        <w:jc w:val="both"/>
      </w:pPr>
    </w:p>
    <w:p w14:paraId="6FB9C853" w14:textId="77777777" w:rsidR="006B3FEA" w:rsidRDefault="006B3FEA" w:rsidP="003635C2">
      <w:pPr>
        <w:spacing w:line="360" w:lineRule="auto"/>
        <w:jc w:val="both"/>
      </w:pPr>
    </w:p>
    <w:p w14:paraId="52E8B388" w14:textId="2C69FA6E" w:rsidR="006B3FEA" w:rsidRPr="004D5887" w:rsidRDefault="004D5887" w:rsidP="004D5887">
      <w:pPr>
        <w:pStyle w:val="Heading1"/>
      </w:pPr>
      <w:bookmarkStart w:id="0" w:name="_Toc229611724"/>
      <w:r w:rsidRPr="004D5887">
        <w:lastRenderedPageBreak/>
        <w:t>Build, Run and Publish a Web Server to Docker Hub: Demonstrating End-to-End Containerisation Process</w:t>
      </w:r>
      <w:bookmarkEnd w:id="0"/>
    </w:p>
    <w:p w14:paraId="3A1FD5ED" w14:textId="7BDBF291" w:rsidR="0064475D" w:rsidRDefault="0064475D" w:rsidP="004D5887">
      <w:pPr>
        <w:pStyle w:val="Heading2"/>
      </w:pPr>
      <w:bookmarkStart w:id="1" w:name="_Toc229611725"/>
      <w:r w:rsidRPr="006B3FEA">
        <w:t>The Principles of Virtualisation</w:t>
      </w:r>
      <w:bookmarkEnd w:id="1"/>
    </w:p>
    <w:p w14:paraId="6A4B4B13" w14:textId="6CD82D73" w:rsidR="004D5887" w:rsidRPr="004D5887" w:rsidRDefault="004D5887" w:rsidP="004D5887">
      <w:pPr>
        <w:spacing w:line="360" w:lineRule="auto"/>
        <w:jc w:val="both"/>
        <w:rPr>
          <w:rFonts w:ascii="Times New Roman" w:hAnsi="Times New Roman" w:cs="Times New Roman"/>
          <w:sz w:val="24"/>
          <w:szCs w:val="24"/>
        </w:rPr>
      </w:pPr>
      <w:r w:rsidRPr="004D5887">
        <w:rPr>
          <w:rFonts w:ascii="Times New Roman" w:hAnsi="Times New Roman" w:cs="Times New Roman"/>
          <w:sz w:val="24"/>
          <w:szCs w:val="24"/>
        </w:rPr>
        <w:t>Cloud computing's core component of virtualization and splits up a physical component into several execution environments, sharing a segment with several users or tasks. Shared hardware requires that operating systems and applications think they are running on separate computers against the actual fact that they are running on a single physical computer's host (</w:t>
      </w:r>
      <w:proofErr w:type="spellStart"/>
      <w:r w:rsidRPr="004D5887">
        <w:rPr>
          <w:rFonts w:ascii="Times New Roman" w:hAnsi="Times New Roman" w:cs="Times New Roman"/>
          <w:sz w:val="24"/>
          <w:szCs w:val="24"/>
        </w:rPr>
        <w:t>Gualavisi</w:t>
      </w:r>
      <w:proofErr w:type="spellEnd"/>
      <w:r w:rsidRPr="004D5887">
        <w:rPr>
          <w:rFonts w:ascii="Times New Roman" w:hAnsi="Times New Roman" w:cs="Times New Roman"/>
          <w:sz w:val="24"/>
          <w:szCs w:val="24"/>
        </w:rPr>
        <w:t xml:space="preserve">, 2026). Within Hypervisor technology logical partitioning of hardware is done such that the virtual machines have their own hardware stack. The Xen hypervisor took this development way further by proving the effectiveness of </w:t>
      </w:r>
      <w:proofErr w:type="spellStart"/>
      <w:r w:rsidRPr="004D5887">
        <w:rPr>
          <w:rFonts w:ascii="Times New Roman" w:hAnsi="Times New Roman" w:cs="Times New Roman"/>
          <w:sz w:val="24"/>
          <w:szCs w:val="24"/>
        </w:rPr>
        <w:t>paravirtualisation</w:t>
      </w:r>
      <w:proofErr w:type="spellEnd"/>
      <w:r w:rsidRPr="004D5887">
        <w:rPr>
          <w:rFonts w:ascii="Times New Roman" w:hAnsi="Times New Roman" w:cs="Times New Roman"/>
          <w:sz w:val="24"/>
          <w:szCs w:val="24"/>
        </w:rPr>
        <w:t xml:space="preserve"> in efficiently multiplying physical resources throughout virtual domains (guest domains) (Barham et al., 2003). The virtual machines contain a fully-fledged guest operating system, which results in high isolation levels with high memory, storage and boot overhead (Morabito, </w:t>
      </w:r>
      <w:proofErr w:type="spellStart"/>
      <w:r w:rsidRPr="004D5887">
        <w:rPr>
          <w:rFonts w:ascii="Times New Roman" w:hAnsi="Times New Roman" w:cs="Times New Roman"/>
          <w:sz w:val="24"/>
          <w:szCs w:val="24"/>
        </w:rPr>
        <w:t>Kjällman</w:t>
      </w:r>
      <w:proofErr w:type="spellEnd"/>
      <w:r w:rsidRPr="004D5887">
        <w:rPr>
          <w:rFonts w:ascii="Times New Roman" w:hAnsi="Times New Roman" w:cs="Times New Roman"/>
          <w:sz w:val="24"/>
          <w:szCs w:val="24"/>
        </w:rPr>
        <w:t xml:space="preserve"> and </w:t>
      </w:r>
      <w:proofErr w:type="spellStart"/>
      <w:r w:rsidRPr="004D5887">
        <w:rPr>
          <w:rFonts w:ascii="Times New Roman" w:hAnsi="Times New Roman" w:cs="Times New Roman"/>
          <w:sz w:val="24"/>
          <w:szCs w:val="24"/>
        </w:rPr>
        <w:t>Komu</w:t>
      </w:r>
      <w:proofErr w:type="spellEnd"/>
      <w:r w:rsidRPr="004D5887">
        <w:rPr>
          <w:rFonts w:ascii="Times New Roman" w:hAnsi="Times New Roman" w:cs="Times New Roman"/>
          <w:sz w:val="24"/>
          <w:szCs w:val="24"/>
        </w:rPr>
        <w:t xml:space="preserve">, 2015). The main benefit that one can observe on shared hardware virtualisation is that you don't have to choose between VMs and containers. These both provide multiple workloads per host with different resource sharing approaches. Hypervisor-based virtualisation abstracts the physical resources and partitions them, offering virtualised hardware to each VM and allowing for good security boundaries in the form of independent kernels (Barham et al., 2003). Each VM, however, requires a full guest OS which consumes more resources and slows down VM initialisation, Merkel (2014) pointed out. Containers are a form of operating-system-level virtualisation, sharing the same kernel as the host system and having different isolated user spaces (Merkel, 2014). The time for container start-up is around 1-3 seconds, compared to 30-60 seconds for VMs (Felter et al., 2015). Morabito, </w:t>
      </w:r>
      <w:proofErr w:type="spellStart"/>
      <w:r w:rsidRPr="004D5887">
        <w:rPr>
          <w:rFonts w:ascii="Times New Roman" w:hAnsi="Times New Roman" w:cs="Times New Roman"/>
          <w:sz w:val="24"/>
          <w:szCs w:val="24"/>
        </w:rPr>
        <w:t>Kjällman</w:t>
      </w:r>
      <w:proofErr w:type="spellEnd"/>
      <w:r w:rsidRPr="004D5887">
        <w:rPr>
          <w:rFonts w:ascii="Times New Roman" w:hAnsi="Times New Roman" w:cs="Times New Roman"/>
          <w:sz w:val="24"/>
          <w:szCs w:val="24"/>
        </w:rPr>
        <w:t xml:space="preserve"> and </w:t>
      </w:r>
      <w:proofErr w:type="spellStart"/>
      <w:r w:rsidRPr="004D5887">
        <w:rPr>
          <w:rFonts w:ascii="Times New Roman" w:hAnsi="Times New Roman" w:cs="Times New Roman"/>
          <w:sz w:val="24"/>
          <w:szCs w:val="24"/>
        </w:rPr>
        <w:t>Komu</w:t>
      </w:r>
      <w:proofErr w:type="spellEnd"/>
      <w:r w:rsidRPr="004D5887">
        <w:rPr>
          <w:rFonts w:ascii="Times New Roman" w:hAnsi="Times New Roman" w:cs="Times New Roman"/>
          <w:sz w:val="24"/>
          <w:szCs w:val="24"/>
        </w:rPr>
        <w:t xml:space="preserve"> (2015) proved that a lightweight virtualisation that makes use of containers presents much lower I/O and CPU overhead in comparison to the hypervisor-based approach. An ability to use just tens of megabytes of memory for containers makes them well suited to cloud-native architectures in which efficiency of resources is key (Pahl, 2015), </w:t>
      </w:r>
      <w:proofErr w:type="spellStart"/>
      <w:r w:rsidRPr="004D5887">
        <w:rPr>
          <w:rFonts w:ascii="Times New Roman" w:hAnsi="Times New Roman" w:cs="Times New Roman"/>
          <w:sz w:val="24"/>
          <w:szCs w:val="24"/>
        </w:rPr>
        <w:t>Gualavisi</w:t>
      </w:r>
      <w:proofErr w:type="spellEnd"/>
      <w:r w:rsidRPr="004D5887">
        <w:rPr>
          <w:rFonts w:ascii="Times New Roman" w:hAnsi="Times New Roman" w:cs="Times New Roman"/>
          <w:sz w:val="24"/>
          <w:szCs w:val="24"/>
        </w:rPr>
        <w:t xml:space="preserve"> adds (2026). Virtualisation automation brings to virtual machines the two properties of rapid elasticity and resource pooling that are part of the NIST definition of cloud (Mell and Grance, 2011). In addition, Zhang, Chen and Li (2018) validate that container-based virtualisation offers better performance for cloud workloads in respect of deployment density and operational efficiency.</w:t>
      </w:r>
    </w:p>
    <w:p w14:paraId="6E0FE2F1" w14:textId="123FD187" w:rsidR="0064475D" w:rsidRDefault="0064475D" w:rsidP="0064475D">
      <w:pPr>
        <w:spacing w:line="360" w:lineRule="auto"/>
        <w:jc w:val="center"/>
        <w:rPr>
          <w:rFonts w:ascii="Times New Roman" w:hAnsi="Times New Roman" w:cs="Times New Roman"/>
          <w:sz w:val="24"/>
          <w:szCs w:val="24"/>
        </w:rPr>
      </w:pPr>
      <w:r w:rsidRPr="0064475D">
        <w:rPr>
          <w:rFonts w:ascii="Times New Roman" w:hAnsi="Times New Roman" w:cs="Times New Roman"/>
          <w:sz w:val="24"/>
          <w:szCs w:val="24"/>
        </w:rPr>
        <w:lastRenderedPageBreak/>
        <w:drawing>
          <wp:inline distT="0" distB="0" distL="0" distR="0" wp14:anchorId="3555E9C2" wp14:editId="3BF5766B">
            <wp:extent cx="5433531" cy="2956816"/>
            <wp:effectExtent l="0" t="0" r="0" b="0"/>
            <wp:docPr id="162495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95782" name=""/>
                    <pic:cNvPicPr/>
                  </pic:nvPicPr>
                  <pic:blipFill>
                    <a:blip r:embed="rId6"/>
                    <a:stretch>
                      <a:fillRect/>
                    </a:stretch>
                  </pic:blipFill>
                  <pic:spPr>
                    <a:xfrm>
                      <a:off x="0" y="0"/>
                      <a:ext cx="5433531" cy="2956816"/>
                    </a:xfrm>
                    <a:prstGeom prst="rect">
                      <a:avLst/>
                    </a:prstGeom>
                  </pic:spPr>
                </pic:pic>
              </a:graphicData>
            </a:graphic>
          </wp:inline>
        </w:drawing>
      </w:r>
    </w:p>
    <w:p w14:paraId="1EEEF028" w14:textId="14B15129" w:rsidR="004D5887" w:rsidRDefault="004D5887" w:rsidP="0064475D">
      <w:pPr>
        <w:spacing w:line="360" w:lineRule="auto"/>
        <w:jc w:val="center"/>
        <w:rPr>
          <w:rFonts w:ascii="Times New Roman" w:hAnsi="Times New Roman" w:cs="Times New Roman"/>
          <w:sz w:val="24"/>
          <w:szCs w:val="24"/>
        </w:rPr>
      </w:pPr>
      <w:r>
        <w:rPr>
          <w:rFonts w:ascii="Times New Roman" w:hAnsi="Times New Roman" w:cs="Times New Roman"/>
          <w:sz w:val="24"/>
          <w:szCs w:val="24"/>
        </w:rPr>
        <w:t>html</w:t>
      </w:r>
    </w:p>
    <w:p w14:paraId="3DA0354B" w14:textId="3BC32E8D" w:rsidR="00FE260A" w:rsidRDefault="00FE260A" w:rsidP="0064475D">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9DDB422" wp14:editId="5A51CAE3">
            <wp:extent cx="5731510" cy="3146425"/>
            <wp:effectExtent l="0" t="0" r="2540" b="0"/>
            <wp:docPr id="348820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820589" name="Picture 348820589"/>
                    <pic:cNvPicPr/>
                  </pic:nvPicPr>
                  <pic:blipFill>
                    <a:blip r:embed="rId7">
                      <a:extLst>
                        <a:ext uri="{28A0092B-C50C-407E-A947-70E740481C1C}">
                          <a14:useLocalDpi xmlns:a14="http://schemas.microsoft.com/office/drawing/2010/main" val="0"/>
                        </a:ext>
                      </a:extLst>
                    </a:blip>
                    <a:stretch>
                      <a:fillRect/>
                    </a:stretch>
                  </pic:blipFill>
                  <pic:spPr>
                    <a:xfrm>
                      <a:off x="0" y="0"/>
                      <a:ext cx="5731510" cy="3146425"/>
                    </a:xfrm>
                    <a:prstGeom prst="rect">
                      <a:avLst/>
                    </a:prstGeom>
                  </pic:spPr>
                </pic:pic>
              </a:graphicData>
            </a:graphic>
          </wp:inline>
        </w:drawing>
      </w:r>
    </w:p>
    <w:p w14:paraId="75F91923" w14:textId="1BE11835" w:rsidR="00FE260A" w:rsidRDefault="004D5887" w:rsidP="004D5887">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Output </w:t>
      </w:r>
      <w:r w:rsidRPr="006B3FEA">
        <w:rPr>
          <w:rFonts w:ascii="Times New Roman" w:hAnsi="Times New Roman" w:cs="Times New Roman"/>
          <w:sz w:val="24"/>
          <w:szCs w:val="24"/>
        </w:rPr>
        <w:t>Virtualisation</w:t>
      </w:r>
    </w:p>
    <w:p w14:paraId="5EB01108" w14:textId="0D9FC14F" w:rsidR="0064475D" w:rsidRPr="006B3FEA" w:rsidRDefault="0064475D" w:rsidP="004D5887">
      <w:pPr>
        <w:pStyle w:val="Heading2"/>
      </w:pPr>
      <w:bookmarkStart w:id="2" w:name="_Toc229611726"/>
      <w:r w:rsidRPr="006B3FEA">
        <w:t>The Principles and Benefits of Containerisation</w:t>
      </w:r>
      <w:bookmarkEnd w:id="2"/>
    </w:p>
    <w:p w14:paraId="07D83CC3" w14:textId="6144F240" w:rsidR="006B3FEA" w:rsidRDefault="006B3FEA" w:rsidP="006B3FEA">
      <w:pPr>
        <w:spacing w:line="360" w:lineRule="auto"/>
        <w:jc w:val="both"/>
        <w:rPr>
          <w:rFonts w:ascii="Times New Roman" w:hAnsi="Times New Roman" w:cs="Times New Roman"/>
          <w:sz w:val="24"/>
          <w:szCs w:val="24"/>
        </w:rPr>
      </w:pPr>
      <w:r w:rsidRPr="006B3FEA">
        <w:rPr>
          <w:rFonts w:ascii="Times New Roman" w:hAnsi="Times New Roman" w:cs="Times New Roman"/>
          <w:sz w:val="24"/>
          <w:szCs w:val="24"/>
        </w:rPr>
        <w:t xml:space="preserve">A lightweight option to virtualization is containerisation which packs a program and its related services as a self-contained set that runs on a shared host OS kernel (Merkel, 2014). Working towards being similar to other virtual machines, but with the difference that instead of running a virtual machine operating system on each virtual machine in the deployment, containers run a common operating system kernel: container operating systems and virtual machines are very </w:t>
      </w:r>
      <w:r w:rsidRPr="006B3FEA">
        <w:rPr>
          <w:rFonts w:ascii="Times New Roman" w:hAnsi="Times New Roman" w:cs="Times New Roman"/>
          <w:sz w:val="24"/>
          <w:szCs w:val="24"/>
        </w:rPr>
        <w:lastRenderedPageBreak/>
        <w:t>different in that they use a common operating system kernel but separate processes, file systems, and network interfaces from one another (Felter et al., 2015). You can see many benefits of cloud computing using containers are due to this design (</w:t>
      </w:r>
      <w:proofErr w:type="spellStart"/>
      <w:r w:rsidRPr="006B3FEA">
        <w:rPr>
          <w:rFonts w:ascii="Times New Roman" w:hAnsi="Times New Roman" w:cs="Times New Roman"/>
          <w:sz w:val="24"/>
          <w:szCs w:val="24"/>
        </w:rPr>
        <w:t>Gualavisi</w:t>
      </w:r>
      <w:proofErr w:type="spellEnd"/>
      <w:r w:rsidRPr="006B3FEA">
        <w:rPr>
          <w:rFonts w:ascii="Times New Roman" w:hAnsi="Times New Roman" w:cs="Times New Roman"/>
          <w:sz w:val="24"/>
          <w:szCs w:val="24"/>
        </w:rPr>
        <w:t xml:space="preserve">, 2026). The methodology of using containerisation also uses virtualization of the operating system (OS) to run multiple isolated programs on a single host machine, without the performance loss suffered when using hardware emulation (Morabito, </w:t>
      </w:r>
      <w:proofErr w:type="spellStart"/>
      <w:r w:rsidRPr="006B3FEA">
        <w:rPr>
          <w:rFonts w:ascii="Times New Roman" w:hAnsi="Times New Roman" w:cs="Times New Roman"/>
          <w:sz w:val="24"/>
          <w:szCs w:val="24"/>
        </w:rPr>
        <w:t>Kjällman</w:t>
      </w:r>
      <w:proofErr w:type="spellEnd"/>
      <w:r w:rsidRPr="006B3FEA">
        <w:rPr>
          <w:rFonts w:ascii="Times New Roman" w:hAnsi="Times New Roman" w:cs="Times New Roman"/>
          <w:sz w:val="24"/>
          <w:szCs w:val="24"/>
        </w:rPr>
        <w:t xml:space="preserve"> and </w:t>
      </w:r>
      <w:proofErr w:type="spellStart"/>
      <w:r w:rsidRPr="006B3FEA">
        <w:rPr>
          <w:rFonts w:ascii="Times New Roman" w:hAnsi="Times New Roman" w:cs="Times New Roman"/>
          <w:sz w:val="24"/>
          <w:szCs w:val="24"/>
        </w:rPr>
        <w:t>Komu</w:t>
      </w:r>
      <w:proofErr w:type="spellEnd"/>
      <w:r w:rsidRPr="006B3FEA">
        <w:rPr>
          <w:rFonts w:ascii="Times New Roman" w:hAnsi="Times New Roman" w:cs="Times New Roman"/>
          <w:sz w:val="24"/>
          <w:szCs w:val="24"/>
        </w:rPr>
        <w:t xml:space="preserve">, 2015). Each container is powered by its own namespace, and offers process separation, resource limits and cloud-native efficiency (Pahl, 2015). There are many advantages of containerization. The first advantage of containers is that they require less resource than virtual computers (Morabito, </w:t>
      </w:r>
      <w:proofErr w:type="spellStart"/>
      <w:r w:rsidRPr="006B3FEA">
        <w:rPr>
          <w:rFonts w:ascii="Times New Roman" w:hAnsi="Times New Roman" w:cs="Times New Roman"/>
          <w:sz w:val="24"/>
          <w:szCs w:val="24"/>
        </w:rPr>
        <w:t>Kjällman</w:t>
      </w:r>
      <w:proofErr w:type="spellEnd"/>
      <w:r w:rsidRPr="006B3FEA">
        <w:rPr>
          <w:rFonts w:ascii="Times New Roman" w:hAnsi="Times New Roman" w:cs="Times New Roman"/>
          <w:sz w:val="24"/>
          <w:szCs w:val="24"/>
        </w:rPr>
        <w:t xml:space="preserve"> and </w:t>
      </w:r>
      <w:proofErr w:type="spellStart"/>
      <w:r w:rsidRPr="006B3FEA">
        <w:rPr>
          <w:rFonts w:ascii="Times New Roman" w:hAnsi="Times New Roman" w:cs="Times New Roman"/>
          <w:sz w:val="24"/>
          <w:szCs w:val="24"/>
        </w:rPr>
        <w:t>Komu</w:t>
      </w:r>
      <w:proofErr w:type="spellEnd"/>
      <w:r w:rsidRPr="006B3FEA">
        <w:rPr>
          <w:rFonts w:ascii="Times New Roman" w:hAnsi="Times New Roman" w:cs="Times New Roman"/>
          <w:sz w:val="24"/>
          <w:szCs w:val="24"/>
        </w:rPr>
        <w:t>, 2015). Second, they start immediately after placing a container (in 1-3 seconds) and virtual machines (in 30-60 seconds), a vital requirement for dynamic scalability (Felter et al., 2015). Third, because the application code, libraries, and dependencies of containers are immutable, there are no issues of “it works on my machine” and there is guaranteed consistency in the deployment process (Merkel, 2014; Pahl, 2015). Fourthly, containerisation is conducive of modularizing and microservices designs, whereby each part can be independently deployed, scaled and managed (</w:t>
      </w:r>
      <w:proofErr w:type="spellStart"/>
      <w:r w:rsidRPr="006B3FEA">
        <w:rPr>
          <w:rFonts w:ascii="Times New Roman" w:hAnsi="Times New Roman" w:cs="Times New Roman"/>
          <w:sz w:val="24"/>
          <w:szCs w:val="24"/>
        </w:rPr>
        <w:t>Gualavisi</w:t>
      </w:r>
      <w:proofErr w:type="spellEnd"/>
      <w:r w:rsidRPr="006B3FEA">
        <w:rPr>
          <w:rFonts w:ascii="Times New Roman" w:hAnsi="Times New Roman" w:cs="Times New Roman"/>
          <w:sz w:val="24"/>
          <w:szCs w:val="24"/>
        </w:rPr>
        <w:t>, 2026). Fifth, at a cloud mobility layer, containers make it easier to switch providers than to deal with vendor lock-in (Zhang, Chen, and Jin, 2018). While this does have benefits, it also poses security risks in the event that one or more containers become compromised (</w:t>
      </w:r>
      <w:proofErr w:type="spellStart"/>
      <w:r w:rsidRPr="006B3FEA">
        <w:rPr>
          <w:rFonts w:ascii="Times New Roman" w:hAnsi="Times New Roman" w:cs="Times New Roman"/>
          <w:sz w:val="24"/>
          <w:szCs w:val="24"/>
        </w:rPr>
        <w:t>Gualavisi</w:t>
      </w:r>
      <w:proofErr w:type="spellEnd"/>
      <w:r w:rsidRPr="006B3FEA">
        <w:rPr>
          <w:rFonts w:ascii="Times New Roman" w:hAnsi="Times New Roman" w:cs="Times New Roman"/>
          <w:sz w:val="24"/>
          <w:szCs w:val="24"/>
        </w:rPr>
        <w:t xml:space="preserve">, 2026). This is a performance versus isolation capacity scenario: virtual machines offer more isolation of security sensitive workloads (Morabito, </w:t>
      </w:r>
      <w:proofErr w:type="spellStart"/>
      <w:r w:rsidRPr="006B3FEA">
        <w:rPr>
          <w:rFonts w:ascii="Times New Roman" w:hAnsi="Times New Roman" w:cs="Times New Roman"/>
          <w:sz w:val="24"/>
          <w:szCs w:val="24"/>
        </w:rPr>
        <w:t>Kjällman</w:t>
      </w:r>
      <w:proofErr w:type="spellEnd"/>
      <w:r w:rsidRPr="006B3FEA">
        <w:rPr>
          <w:rFonts w:ascii="Times New Roman" w:hAnsi="Times New Roman" w:cs="Times New Roman"/>
          <w:sz w:val="24"/>
          <w:szCs w:val="24"/>
        </w:rPr>
        <w:t xml:space="preserve"> and </w:t>
      </w:r>
      <w:proofErr w:type="spellStart"/>
      <w:r w:rsidRPr="006B3FEA">
        <w:rPr>
          <w:rFonts w:ascii="Times New Roman" w:hAnsi="Times New Roman" w:cs="Times New Roman"/>
          <w:sz w:val="24"/>
          <w:szCs w:val="24"/>
        </w:rPr>
        <w:t>Komu</w:t>
      </w:r>
      <w:proofErr w:type="spellEnd"/>
      <w:r w:rsidRPr="006B3FEA">
        <w:rPr>
          <w:rFonts w:ascii="Times New Roman" w:hAnsi="Times New Roman" w:cs="Times New Roman"/>
          <w:sz w:val="24"/>
          <w:szCs w:val="24"/>
        </w:rPr>
        <w:t>, 2015).</w:t>
      </w:r>
    </w:p>
    <w:p w14:paraId="1F7ADCF9" w14:textId="48E313BE" w:rsidR="006B3FEA" w:rsidRDefault="006B3FEA" w:rsidP="006B3FEA">
      <w:pPr>
        <w:spacing w:line="360" w:lineRule="auto"/>
        <w:jc w:val="center"/>
        <w:rPr>
          <w:rFonts w:ascii="Times New Roman" w:hAnsi="Times New Roman" w:cs="Times New Roman"/>
          <w:sz w:val="24"/>
          <w:szCs w:val="24"/>
        </w:rPr>
      </w:pPr>
      <w:r w:rsidRPr="006B3FEA">
        <w:rPr>
          <w:rFonts w:ascii="Times New Roman" w:hAnsi="Times New Roman" w:cs="Times New Roman"/>
          <w:sz w:val="24"/>
          <w:szCs w:val="24"/>
        </w:rPr>
        <w:drawing>
          <wp:inline distT="0" distB="0" distL="0" distR="0" wp14:anchorId="4A794972" wp14:editId="1A612F25">
            <wp:extent cx="5731510" cy="664210"/>
            <wp:effectExtent l="0" t="0" r="2540" b="2540"/>
            <wp:docPr id="734599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599696" name=""/>
                    <pic:cNvPicPr/>
                  </pic:nvPicPr>
                  <pic:blipFill>
                    <a:blip r:embed="rId8"/>
                    <a:stretch>
                      <a:fillRect/>
                    </a:stretch>
                  </pic:blipFill>
                  <pic:spPr>
                    <a:xfrm>
                      <a:off x="0" y="0"/>
                      <a:ext cx="5731510" cy="664210"/>
                    </a:xfrm>
                    <a:prstGeom prst="rect">
                      <a:avLst/>
                    </a:prstGeom>
                  </pic:spPr>
                </pic:pic>
              </a:graphicData>
            </a:graphic>
          </wp:inline>
        </w:drawing>
      </w:r>
    </w:p>
    <w:p w14:paraId="2EFF5F48" w14:textId="0327781E" w:rsidR="006B3FEA" w:rsidRPr="006B3FEA" w:rsidRDefault="006B3FEA" w:rsidP="006B3FEA">
      <w:pPr>
        <w:spacing w:line="360" w:lineRule="auto"/>
        <w:jc w:val="center"/>
        <w:rPr>
          <w:rFonts w:ascii="Times New Roman" w:hAnsi="Times New Roman" w:cs="Times New Roman"/>
          <w:sz w:val="24"/>
          <w:szCs w:val="24"/>
        </w:rPr>
      </w:pPr>
      <w:r>
        <w:rPr>
          <w:rFonts w:ascii="Times New Roman" w:hAnsi="Times New Roman" w:cs="Times New Roman"/>
          <w:sz w:val="24"/>
          <w:szCs w:val="24"/>
        </w:rPr>
        <w:t>Container output</w:t>
      </w:r>
    </w:p>
    <w:p w14:paraId="7FBCE554" w14:textId="3750F6BA" w:rsidR="00A66C0D" w:rsidRPr="00A66C0D" w:rsidRDefault="00A66C0D" w:rsidP="00A66C0D">
      <w:pPr>
        <w:spacing w:line="360" w:lineRule="auto"/>
        <w:jc w:val="both"/>
        <w:rPr>
          <w:rFonts w:ascii="Times New Roman" w:hAnsi="Times New Roman" w:cs="Times New Roman"/>
          <w:sz w:val="24"/>
          <w:szCs w:val="24"/>
        </w:rPr>
      </w:pPr>
      <w:bookmarkStart w:id="3" w:name="_Toc229611727"/>
      <w:r w:rsidRPr="004D5887">
        <w:rPr>
          <w:rStyle w:val="Heading2Char"/>
        </w:rPr>
        <w:t>Images and Publishing Images</w:t>
      </w:r>
      <w:bookmarkEnd w:id="3"/>
    </w:p>
    <w:p w14:paraId="56A8AC9B" w14:textId="0CB6C699" w:rsidR="00A66C0D" w:rsidRDefault="00A66C0D" w:rsidP="00A66C0D">
      <w:pPr>
        <w:spacing w:line="360" w:lineRule="auto"/>
        <w:jc w:val="both"/>
        <w:rPr>
          <w:rFonts w:ascii="Times New Roman" w:hAnsi="Times New Roman" w:cs="Times New Roman"/>
          <w:sz w:val="24"/>
          <w:szCs w:val="24"/>
        </w:rPr>
      </w:pPr>
      <w:r w:rsidRPr="00A66C0D">
        <w:rPr>
          <w:rFonts w:ascii="Times New Roman" w:hAnsi="Times New Roman" w:cs="Times New Roman"/>
          <w:sz w:val="24"/>
          <w:szCs w:val="24"/>
        </w:rPr>
        <w:t xml:space="preserve">Docker images are read-only templates that include all the components that make up an application to run it: source code, runtime environment, libraries, and configuration files (Merkel, 2014). The immutability guarantees everything is highly reproducible, as an image constructed will invariably produce replicas of the image container anytime, anywhere it's deployed (Turnbull, 2014). This directly tackles the problem of environment consistency, which has been a problem in software delivery in the past (Pahl, 2015). Images are organized </w:t>
      </w:r>
      <w:r w:rsidRPr="00A66C0D">
        <w:rPr>
          <w:rFonts w:ascii="Times New Roman" w:hAnsi="Times New Roman" w:cs="Times New Roman"/>
          <w:sz w:val="24"/>
          <w:szCs w:val="24"/>
        </w:rPr>
        <w:lastRenderedPageBreak/>
        <w:t xml:space="preserve">as </w:t>
      </w:r>
      <w:proofErr w:type="gramStart"/>
      <w:r w:rsidRPr="00A66C0D">
        <w:rPr>
          <w:rFonts w:ascii="Times New Roman" w:hAnsi="Times New Roman" w:cs="Times New Roman"/>
          <w:sz w:val="24"/>
          <w:szCs w:val="24"/>
        </w:rPr>
        <w:t>an</w:t>
      </w:r>
      <w:proofErr w:type="gramEnd"/>
      <w:r w:rsidRPr="00A66C0D">
        <w:rPr>
          <w:rFonts w:ascii="Times New Roman" w:hAnsi="Times New Roman" w:cs="Times New Roman"/>
          <w:sz w:val="24"/>
          <w:szCs w:val="24"/>
        </w:rPr>
        <w:t xml:space="preserve"> chain of layers read on a </w:t>
      </w:r>
      <w:proofErr w:type="spellStart"/>
      <w:r w:rsidRPr="00A66C0D">
        <w:rPr>
          <w:rFonts w:ascii="Times New Roman" w:hAnsi="Times New Roman" w:cs="Times New Roman"/>
          <w:sz w:val="24"/>
          <w:szCs w:val="24"/>
        </w:rPr>
        <w:t>Dockerfile</w:t>
      </w:r>
      <w:proofErr w:type="spellEnd"/>
      <w:r w:rsidRPr="00A66C0D">
        <w:rPr>
          <w:rFonts w:ascii="Times New Roman" w:hAnsi="Times New Roman" w:cs="Times New Roman"/>
          <w:sz w:val="24"/>
          <w:szCs w:val="24"/>
        </w:rPr>
        <w:t xml:space="preserve"> line by line - the last new layer is only put on those that have not been changed before - which allows for efficient storage use (Felter et al., 2015). Having multiple containers with the base image share the same read-only layers means that disk space is reduced and start-up times can be speeded up (Morabito, </w:t>
      </w:r>
      <w:proofErr w:type="spellStart"/>
      <w:r w:rsidRPr="00A66C0D">
        <w:rPr>
          <w:rFonts w:ascii="Times New Roman" w:hAnsi="Times New Roman" w:cs="Times New Roman"/>
          <w:sz w:val="24"/>
          <w:szCs w:val="24"/>
        </w:rPr>
        <w:t>Kjällman</w:t>
      </w:r>
      <w:proofErr w:type="spellEnd"/>
      <w:r w:rsidRPr="00A66C0D">
        <w:rPr>
          <w:rFonts w:ascii="Times New Roman" w:hAnsi="Times New Roman" w:cs="Times New Roman"/>
          <w:sz w:val="24"/>
          <w:szCs w:val="24"/>
        </w:rPr>
        <w:t xml:space="preserve"> and </w:t>
      </w:r>
      <w:proofErr w:type="spellStart"/>
      <w:r w:rsidRPr="00A66C0D">
        <w:rPr>
          <w:rFonts w:ascii="Times New Roman" w:hAnsi="Times New Roman" w:cs="Times New Roman"/>
          <w:sz w:val="24"/>
          <w:szCs w:val="24"/>
        </w:rPr>
        <w:t>Komu</w:t>
      </w:r>
      <w:proofErr w:type="spellEnd"/>
      <w:r w:rsidRPr="00A66C0D">
        <w:rPr>
          <w:rFonts w:ascii="Times New Roman" w:hAnsi="Times New Roman" w:cs="Times New Roman"/>
          <w:sz w:val="24"/>
          <w:szCs w:val="24"/>
        </w:rPr>
        <w:t>, 2015). A Docker image container registry is a central repository to store, version and distribute Docker images (Merkel, 2014). As the most widely used public registry, Docker Hub is used to share images and collaborate across teams, with millions of images stored on the registry (Shu, Gu and Enck, 2017). Publishing an image requires locally creating two instances of the image: tagging with an appropriate identifier, authenticating, then pushing layers to the registry (</w:t>
      </w:r>
      <w:proofErr w:type="spellStart"/>
      <w:r w:rsidRPr="00A66C0D">
        <w:rPr>
          <w:rFonts w:ascii="Times New Roman" w:hAnsi="Times New Roman" w:cs="Times New Roman"/>
          <w:sz w:val="24"/>
          <w:szCs w:val="24"/>
        </w:rPr>
        <w:t>Gualavisi</w:t>
      </w:r>
      <w:proofErr w:type="spellEnd"/>
      <w:r w:rsidRPr="00A66C0D">
        <w:rPr>
          <w:rFonts w:ascii="Times New Roman" w:hAnsi="Times New Roman" w:cs="Times New Roman"/>
          <w:sz w:val="24"/>
          <w:szCs w:val="24"/>
        </w:rPr>
        <w:t>, 2026). Version control: Tagging enables version control and facilitates a rollback if needed, as well as assists teams in keeping track of releases (Morris, 2016). Security is an issue as having scanned images and to maintain package security is crucial especially in the case of outdated packages in images that were found on Docker Hub (Shu, Gu and Enck, 2017). In order for it to be easily deployable across various infrastructures with less hassles in deployment, the complete workflow of building, publishing and consumption of an image is demonstrated in the following example, including "portability" is one of the enhancements in this paper (Zhang, Chen and Jin, 2018).</w:t>
      </w:r>
    </w:p>
    <w:p w14:paraId="199A6FD6" w14:textId="4CB9EC89" w:rsidR="00FE260A" w:rsidRDefault="006B3FEA" w:rsidP="006B3FEA">
      <w:pPr>
        <w:spacing w:line="360" w:lineRule="auto"/>
        <w:jc w:val="center"/>
        <w:rPr>
          <w:rFonts w:ascii="Times New Roman" w:hAnsi="Times New Roman" w:cs="Times New Roman"/>
          <w:sz w:val="24"/>
          <w:szCs w:val="24"/>
        </w:rPr>
      </w:pPr>
      <w:r w:rsidRPr="006B3FEA">
        <w:rPr>
          <w:rFonts w:ascii="Times New Roman" w:hAnsi="Times New Roman" w:cs="Times New Roman"/>
          <w:sz w:val="24"/>
          <w:szCs w:val="24"/>
        </w:rPr>
        <w:drawing>
          <wp:inline distT="0" distB="0" distL="0" distR="0" wp14:anchorId="13B42D32" wp14:editId="736A6740">
            <wp:extent cx="5731510" cy="3331845"/>
            <wp:effectExtent l="0" t="0" r="2540" b="1905"/>
            <wp:docPr id="1204841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841011" name=""/>
                    <pic:cNvPicPr/>
                  </pic:nvPicPr>
                  <pic:blipFill>
                    <a:blip r:embed="rId9"/>
                    <a:stretch>
                      <a:fillRect/>
                    </a:stretch>
                  </pic:blipFill>
                  <pic:spPr>
                    <a:xfrm>
                      <a:off x="0" y="0"/>
                      <a:ext cx="5731510" cy="3331845"/>
                    </a:xfrm>
                    <a:prstGeom prst="rect">
                      <a:avLst/>
                    </a:prstGeom>
                  </pic:spPr>
                </pic:pic>
              </a:graphicData>
            </a:graphic>
          </wp:inline>
        </w:drawing>
      </w:r>
    </w:p>
    <w:p w14:paraId="123A8672" w14:textId="613544FE" w:rsidR="00FE260A" w:rsidRDefault="006B3FEA" w:rsidP="006B3FEA">
      <w:pPr>
        <w:spacing w:line="360" w:lineRule="auto"/>
        <w:jc w:val="center"/>
        <w:rPr>
          <w:rFonts w:ascii="Times New Roman" w:hAnsi="Times New Roman" w:cs="Times New Roman"/>
          <w:sz w:val="24"/>
          <w:szCs w:val="24"/>
        </w:rPr>
      </w:pPr>
      <w:r w:rsidRPr="006B3FEA">
        <w:rPr>
          <w:rFonts w:ascii="Times New Roman" w:hAnsi="Times New Roman" w:cs="Times New Roman"/>
          <w:sz w:val="24"/>
          <w:szCs w:val="24"/>
        </w:rPr>
        <w:lastRenderedPageBreak/>
        <w:drawing>
          <wp:inline distT="0" distB="0" distL="0" distR="0" wp14:anchorId="53A4C094" wp14:editId="7862DA91">
            <wp:extent cx="5731510" cy="1967230"/>
            <wp:effectExtent l="0" t="0" r="2540" b="0"/>
            <wp:docPr id="2092237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237824" name=""/>
                    <pic:cNvPicPr/>
                  </pic:nvPicPr>
                  <pic:blipFill rotWithShape="1">
                    <a:blip r:embed="rId10"/>
                    <a:srcRect t="5836"/>
                    <a:stretch>
                      <a:fillRect/>
                    </a:stretch>
                  </pic:blipFill>
                  <pic:spPr bwMode="auto">
                    <a:xfrm>
                      <a:off x="0" y="0"/>
                      <a:ext cx="5731510" cy="1967230"/>
                    </a:xfrm>
                    <a:prstGeom prst="rect">
                      <a:avLst/>
                    </a:prstGeom>
                    <a:ln>
                      <a:noFill/>
                    </a:ln>
                    <a:extLst>
                      <a:ext uri="{53640926-AAD7-44D8-BBD7-CCE9431645EC}">
                        <a14:shadowObscured xmlns:a14="http://schemas.microsoft.com/office/drawing/2010/main"/>
                      </a:ext>
                    </a:extLst>
                  </pic:spPr>
                </pic:pic>
              </a:graphicData>
            </a:graphic>
          </wp:inline>
        </w:drawing>
      </w:r>
    </w:p>
    <w:p w14:paraId="4E567BB9" w14:textId="2D267FFD" w:rsidR="006B3FEA" w:rsidRDefault="006B3FEA" w:rsidP="006B3FEA">
      <w:pPr>
        <w:spacing w:line="360" w:lineRule="auto"/>
        <w:jc w:val="center"/>
        <w:rPr>
          <w:rFonts w:ascii="Times New Roman" w:hAnsi="Times New Roman" w:cs="Times New Roman"/>
          <w:sz w:val="24"/>
          <w:szCs w:val="24"/>
        </w:rPr>
      </w:pPr>
      <w:r>
        <w:rPr>
          <w:rFonts w:ascii="Times New Roman" w:hAnsi="Times New Roman" w:cs="Times New Roman"/>
          <w:sz w:val="24"/>
          <w:szCs w:val="24"/>
        </w:rPr>
        <w:t>Html for image publishing</w:t>
      </w:r>
    </w:p>
    <w:p w14:paraId="554D6D46" w14:textId="5EA5A569" w:rsidR="00FE260A" w:rsidRDefault="00FE260A" w:rsidP="00FE260A">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3C79AC5" wp14:editId="60E9DFB7">
            <wp:extent cx="5731510" cy="1895475"/>
            <wp:effectExtent l="0" t="0" r="2540" b="9525"/>
            <wp:docPr id="2165296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529686" name="Picture 216529686"/>
                    <pic:cNvPicPr/>
                  </pic:nvPicPr>
                  <pic:blipFill>
                    <a:blip r:embed="rId11">
                      <a:extLst>
                        <a:ext uri="{28A0092B-C50C-407E-A947-70E740481C1C}">
                          <a14:useLocalDpi xmlns:a14="http://schemas.microsoft.com/office/drawing/2010/main" val="0"/>
                        </a:ext>
                      </a:extLst>
                    </a:blip>
                    <a:stretch>
                      <a:fillRect/>
                    </a:stretch>
                  </pic:blipFill>
                  <pic:spPr>
                    <a:xfrm>
                      <a:off x="0" y="0"/>
                      <a:ext cx="5731510" cy="1895475"/>
                    </a:xfrm>
                    <a:prstGeom prst="rect">
                      <a:avLst/>
                    </a:prstGeom>
                  </pic:spPr>
                </pic:pic>
              </a:graphicData>
            </a:graphic>
          </wp:inline>
        </w:drawing>
      </w:r>
    </w:p>
    <w:p w14:paraId="25B1639D" w14:textId="6188D7D7" w:rsidR="006B3FEA" w:rsidRDefault="006B3FEA" w:rsidP="00FE260A">
      <w:pPr>
        <w:spacing w:line="360" w:lineRule="auto"/>
        <w:jc w:val="center"/>
        <w:rPr>
          <w:rFonts w:ascii="Times New Roman" w:hAnsi="Times New Roman" w:cs="Times New Roman"/>
          <w:sz w:val="24"/>
          <w:szCs w:val="24"/>
        </w:rPr>
      </w:pPr>
      <w:r>
        <w:rPr>
          <w:rFonts w:ascii="Times New Roman" w:hAnsi="Times New Roman" w:cs="Times New Roman"/>
          <w:sz w:val="24"/>
          <w:szCs w:val="24"/>
        </w:rPr>
        <w:t>Output</w:t>
      </w:r>
    </w:p>
    <w:p w14:paraId="00BE2F17" w14:textId="77777777" w:rsidR="006B3FEA" w:rsidRDefault="006B3FEA" w:rsidP="00FE260A">
      <w:pPr>
        <w:spacing w:line="360" w:lineRule="auto"/>
        <w:jc w:val="center"/>
        <w:rPr>
          <w:rFonts w:ascii="Times New Roman" w:hAnsi="Times New Roman" w:cs="Times New Roman"/>
          <w:sz w:val="24"/>
          <w:szCs w:val="24"/>
        </w:rPr>
      </w:pPr>
    </w:p>
    <w:p w14:paraId="02A70C63" w14:textId="1796BA0F" w:rsidR="00A66C0D" w:rsidRPr="00A66C0D" w:rsidRDefault="00A66C0D" w:rsidP="004D5887">
      <w:pPr>
        <w:pStyle w:val="Heading2"/>
      </w:pPr>
      <w:r w:rsidRPr="00A66C0D">
        <w:t xml:space="preserve"> </w:t>
      </w:r>
      <w:bookmarkStart w:id="4" w:name="_Toc229611728"/>
      <w:r w:rsidRPr="00A66C0D">
        <w:t>Container Volumes</w:t>
      </w:r>
      <w:bookmarkEnd w:id="4"/>
    </w:p>
    <w:p w14:paraId="5D92DD32" w14:textId="77777777" w:rsidR="00A66C0D" w:rsidRPr="00A66C0D" w:rsidRDefault="00A66C0D" w:rsidP="00A66C0D">
      <w:pPr>
        <w:spacing w:line="360" w:lineRule="auto"/>
        <w:jc w:val="both"/>
        <w:rPr>
          <w:rFonts w:ascii="Times New Roman" w:hAnsi="Times New Roman" w:cs="Times New Roman"/>
          <w:sz w:val="24"/>
          <w:szCs w:val="24"/>
        </w:rPr>
      </w:pPr>
      <w:r w:rsidRPr="00A66C0D">
        <w:rPr>
          <w:rFonts w:ascii="Times New Roman" w:hAnsi="Times New Roman" w:cs="Times New Roman"/>
          <w:sz w:val="24"/>
          <w:szCs w:val="24"/>
        </w:rPr>
        <w:t>For managing persistent data and to share data among containers and between the container and the host, volumes are the simplest and most basic of mechanisms inside Docker (Merkel, 2014). When it comes to data created within a container, the data is stored on the container's writable layer, which is transient, being discarded once the container is deleted (Turnbull, 2014). This is in line with the idea of containers as disposable, not modifiable (Morris, 2016), which is promoted by this behaviour. However, in real life many other applications need additional persistent storage for a database, configuration files and user uploads. To solve this requirement, Docker volumes store data beyond the scope of a single container in order to ensure that it remains persistent beyond the lifecycle of a single container (</w:t>
      </w:r>
      <w:proofErr w:type="spellStart"/>
      <w:r w:rsidRPr="00A66C0D">
        <w:rPr>
          <w:rFonts w:ascii="Times New Roman" w:hAnsi="Times New Roman" w:cs="Times New Roman"/>
          <w:sz w:val="24"/>
          <w:szCs w:val="24"/>
        </w:rPr>
        <w:t>Gualavisi</w:t>
      </w:r>
      <w:proofErr w:type="spellEnd"/>
      <w:r w:rsidRPr="00A66C0D">
        <w:rPr>
          <w:rFonts w:ascii="Times New Roman" w:hAnsi="Times New Roman" w:cs="Times New Roman"/>
          <w:sz w:val="24"/>
          <w:szCs w:val="24"/>
        </w:rPr>
        <w:t xml:space="preserve">, 2026). Unlike a standard union filesystem of an application container, Docker volumes are stored outside of the container's union filesystem and managed by the Docker Engine in a dedicated directory on the host filesystem (Merkel, 2014). The separation offers a number of advantages: </w:t>
      </w:r>
      <w:proofErr w:type="gramStart"/>
      <w:r w:rsidRPr="00A66C0D">
        <w:rPr>
          <w:rFonts w:ascii="Times New Roman" w:hAnsi="Times New Roman" w:cs="Times New Roman"/>
          <w:sz w:val="24"/>
          <w:szCs w:val="24"/>
        </w:rPr>
        <w:lastRenderedPageBreak/>
        <w:t>Firstly</w:t>
      </w:r>
      <w:proofErr w:type="gramEnd"/>
      <w:r w:rsidRPr="00A66C0D">
        <w:rPr>
          <w:rFonts w:ascii="Times New Roman" w:hAnsi="Times New Roman" w:cs="Times New Roman"/>
          <w:sz w:val="24"/>
          <w:szCs w:val="24"/>
        </w:rPr>
        <w:t xml:space="preserve"> the data is never lost when the container is deleted, secondly sharing data between multiple containers is essential for microservices design, thirdly using Persistent Volume without copy-on-write brings in huge improvement in I/O performance and fourthly is independent backup and </w:t>
      </w:r>
      <w:proofErr w:type="spellStart"/>
      <w:r w:rsidRPr="00A66C0D">
        <w:rPr>
          <w:rFonts w:ascii="Times New Roman" w:hAnsi="Times New Roman" w:cs="Times New Roman"/>
          <w:sz w:val="24"/>
          <w:szCs w:val="24"/>
        </w:rPr>
        <w:t>migrational</w:t>
      </w:r>
      <w:proofErr w:type="spellEnd"/>
      <w:r w:rsidRPr="00A66C0D">
        <w:rPr>
          <w:rFonts w:ascii="Times New Roman" w:hAnsi="Times New Roman" w:cs="Times New Roman"/>
          <w:sz w:val="24"/>
          <w:szCs w:val="24"/>
        </w:rPr>
        <w:t xml:space="preserve"> capabilities (Pahl, 2015; Felter et al., 2015; Morris, 2016). For I/O intensive workloads, Felter et al. (2015) proved that the volumes can perform on par with the deployments of bare metal, which makes them the desirable choice for database storage engines and content repositories (</w:t>
      </w:r>
      <w:proofErr w:type="spellStart"/>
      <w:r w:rsidRPr="00A66C0D">
        <w:rPr>
          <w:rFonts w:ascii="Times New Roman" w:hAnsi="Times New Roman" w:cs="Times New Roman"/>
          <w:sz w:val="24"/>
          <w:szCs w:val="24"/>
        </w:rPr>
        <w:t>Gualavisi</w:t>
      </w:r>
      <w:proofErr w:type="spellEnd"/>
      <w:r w:rsidRPr="00A66C0D">
        <w:rPr>
          <w:rFonts w:ascii="Times New Roman" w:hAnsi="Times New Roman" w:cs="Times New Roman"/>
          <w:sz w:val="24"/>
          <w:szCs w:val="24"/>
        </w:rPr>
        <w:t>, 2026).</w:t>
      </w:r>
    </w:p>
    <w:p w14:paraId="66F1FFFB" w14:textId="663CBFF3" w:rsidR="00A66C0D" w:rsidRDefault="00A66C0D" w:rsidP="00A66C0D">
      <w:pPr>
        <w:spacing w:line="360" w:lineRule="auto"/>
        <w:jc w:val="both"/>
        <w:rPr>
          <w:rFonts w:ascii="Times New Roman" w:hAnsi="Times New Roman" w:cs="Times New Roman"/>
          <w:sz w:val="24"/>
          <w:szCs w:val="24"/>
        </w:rPr>
      </w:pPr>
      <w:r w:rsidRPr="00A66C0D">
        <w:rPr>
          <w:rFonts w:ascii="Times New Roman" w:hAnsi="Times New Roman" w:cs="Times New Roman"/>
          <w:sz w:val="24"/>
          <w:szCs w:val="24"/>
        </w:rPr>
        <w:t xml:space="preserve">There are three types of mounts supported by Docker: Volumes, bind mounts and </w:t>
      </w:r>
      <w:proofErr w:type="spellStart"/>
      <w:r w:rsidRPr="00A66C0D">
        <w:rPr>
          <w:rFonts w:ascii="Times New Roman" w:hAnsi="Times New Roman" w:cs="Times New Roman"/>
          <w:sz w:val="24"/>
          <w:szCs w:val="24"/>
        </w:rPr>
        <w:t>tmpfs</w:t>
      </w:r>
      <w:proofErr w:type="spellEnd"/>
      <w:r w:rsidRPr="00A66C0D">
        <w:rPr>
          <w:rFonts w:ascii="Times New Roman" w:hAnsi="Times New Roman" w:cs="Times New Roman"/>
          <w:sz w:val="24"/>
          <w:szCs w:val="24"/>
        </w:rPr>
        <w:t xml:space="preserve"> mounts. Volumes are preferred since they are completely under control of Docker, not dependent on the system's file structure and are system independent (Merkel, 2014). Bind mounts take a host directory and expose it in the container, but make it less portable (Turnbull, 2014). Data stored in </w:t>
      </w:r>
      <w:proofErr w:type="spellStart"/>
      <w:r w:rsidRPr="00A66C0D">
        <w:rPr>
          <w:rFonts w:ascii="Times New Roman" w:hAnsi="Times New Roman" w:cs="Times New Roman"/>
          <w:sz w:val="24"/>
          <w:szCs w:val="24"/>
        </w:rPr>
        <w:t>tmpfs</w:t>
      </w:r>
      <w:proofErr w:type="spellEnd"/>
      <w:r w:rsidRPr="00A66C0D">
        <w:rPr>
          <w:rFonts w:ascii="Times New Roman" w:hAnsi="Times New Roman" w:cs="Times New Roman"/>
          <w:sz w:val="24"/>
          <w:szCs w:val="24"/>
        </w:rPr>
        <w:t xml:space="preserve"> mounts are stored in memory: This may be useful for data that would be sensitive, like secrets, tokens (Morris, 2016). Volumes can be deleted explicitly or it can be obscured when the container is created, and they are only deleted when they are deleted intentionally, which prevents accidental end of the data (Merkel, 2014; </w:t>
      </w:r>
      <w:proofErr w:type="spellStart"/>
      <w:r w:rsidRPr="00A66C0D">
        <w:rPr>
          <w:rFonts w:ascii="Times New Roman" w:hAnsi="Times New Roman" w:cs="Times New Roman"/>
          <w:sz w:val="24"/>
          <w:szCs w:val="24"/>
        </w:rPr>
        <w:t>Gualavisi</w:t>
      </w:r>
      <w:proofErr w:type="spellEnd"/>
      <w:r w:rsidRPr="00A66C0D">
        <w:rPr>
          <w:rFonts w:ascii="Times New Roman" w:hAnsi="Times New Roman" w:cs="Times New Roman"/>
          <w:sz w:val="24"/>
          <w:szCs w:val="24"/>
        </w:rPr>
        <w:t>, 2026). Although frequently linked to stateless microservices, volumes have also proven to be a way of bringing data integrity to stateful workloads such as databases into containers (Pahl, 2015).</w:t>
      </w:r>
    </w:p>
    <w:p w14:paraId="3051B554" w14:textId="77777777" w:rsidR="006B3FEA" w:rsidRDefault="006B3FEA" w:rsidP="00A66C0D">
      <w:pPr>
        <w:spacing w:line="360" w:lineRule="auto"/>
        <w:jc w:val="both"/>
        <w:rPr>
          <w:rFonts w:ascii="Times New Roman" w:hAnsi="Times New Roman" w:cs="Times New Roman"/>
          <w:sz w:val="24"/>
          <w:szCs w:val="24"/>
        </w:rPr>
      </w:pPr>
    </w:p>
    <w:p w14:paraId="064A928C" w14:textId="77777777" w:rsidR="006B3FEA" w:rsidRDefault="006B3FEA" w:rsidP="00A66C0D">
      <w:pPr>
        <w:spacing w:line="360" w:lineRule="auto"/>
        <w:jc w:val="both"/>
        <w:rPr>
          <w:rFonts w:ascii="Times New Roman" w:hAnsi="Times New Roman" w:cs="Times New Roman"/>
          <w:sz w:val="24"/>
          <w:szCs w:val="24"/>
        </w:rPr>
      </w:pPr>
    </w:p>
    <w:p w14:paraId="623B9004" w14:textId="0BCC49EF" w:rsidR="006B3FEA" w:rsidRDefault="006B3FEA" w:rsidP="006B3FEA">
      <w:pPr>
        <w:spacing w:line="360" w:lineRule="auto"/>
        <w:jc w:val="center"/>
        <w:rPr>
          <w:rFonts w:ascii="Times New Roman" w:hAnsi="Times New Roman" w:cs="Times New Roman"/>
          <w:sz w:val="24"/>
          <w:szCs w:val="24"/>
        </w:rPr>
      </w:pPr>
      <w:r w:rsidRPr="006B3FEA">
        <w:rPr>
          <w:rFonts w:ascii="Times New Roman" w:hAnsi="Times New Roman" w:cs="Times New Roman"/>
          <w:sz w:val="24"/>
          <w:szCs w:val="24"/>
        </w:rPr>
        <w:drawing>
          <wp:inline distT="0" distB="0" distL="0" distR="0" wp14:anchorId="373CFF7C" wp14:editId="26B3E08C">
            <wp:extent cx="5731510" cy="3283585"/>
            <wp:effectExtent l="0" t="0" r="2540" b="0"/>
            <wp:docPr id="1607679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679809" name=""/>
                    <pic:cNvPicPr/>
                  </pic:nvPicPr>
                  <pic:blipFill>
                    <a:blip r:embed="rId12"/>
                    <a:stretch>
                      <a:fillRect/>
                    </a:stretch>
                  </pic:blipFill>
                  <pic:spPr>
                    <a:xfrm>
                      <a:off x="0" y="0"/>
                      <a:ext cx="5731510" cy="3283585"/>
                    </a:xfrm>
                    <a:prstGeom prst="rect">
                      <a:avLst/>
                    </a:prstGeom>
                  </pic:spPr>
                </pic:pic>
              </a:graphicData>
            </a:graphic>
          </wp:inline>
        </w:drawing>
      </w:r>
    </w:p>
    <w:p w14:paraId="4A4E16AB" w14:textId="50E8F354" w:rsidR="006B3FEA" w:rsidRDefault="006B3FEA" w:rsidP="006B3FEA">
      <w:pPr>
        <w:spacing w:line="360" w:lineRule="auto"/>
        <w:jc w:val="center"/>
        <w:rPr>
          <w:rFonts w:ascii="Times New Roman" w:hAnsi="Times New Roman" w:cs="Times New Roman"/>
          <w:sz w:val="24"/>
          <w:szCs w:val="24"/>
        </w:rPr>
      </w:pPr>
      <w:r w:rsidRPr="006B3FEA">
        <w:rPr>
          <w:rFonts w:ascii="Times New Roman" w:hAnsi="Times New Roman" w:cs="Times New Roman"/>
          <w:sz w:val="24"/>
          <w:szCs w:val="24"/>
        </w:rPr>
        <w:lastRenderedPageBreak/>
        <w:drawing>
          <wp:inline distT="0" distB="0" distL="0" distR="0" wp14:anchorId="13CBC1C6" wp14:editId="55FBDC3F">
            <wp:extent cx="5731510" cy="2604135"/>
            <wp:effectExtent l="0" t="0" r="2540" b="5715"/>
            <wp:docPr id="2041577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577694" name=""/>
                    <pic:cNvPicPr/>
                  </pic:nvPicPr>
                  <pic:blipFill>
                    <a:blip r:embed="rId13"/>
                    <a:stretch>
                      <a:fillRect/>
                    </a:stretch>
                  </pic:blipFill>
                  <pic:spPr>
                    <a:xfrm>
                      <a:off x="0" y="0"/>
                      <a:ext cx="5731510" cy="2604135"/>
                    </a:xfrm>
                    <a:prstGeom prst="rect">
                      <a:avLst/>
                    </a:prstGeom>
                  </pic:spPr>
                </pic:pic>
              </a:graphicData>
            </a:graphic>
          </wp:inline>
        </w:drawing>
      </w:r>
    </w:p>
    <w:p w14:paraId="5941110D" w14:textId="00CEDE41" w:rsidR="006B3FEA" w:rsidRDefault="006B3FEA" w:rsidP="006B3FEA">
      <w:pPr>
        <w:spacing w:line="360" w:lineRule="auto"/>
        <w:jc w:val="center"/>
        <w:rPr>
          <w:rFonts w:ascii="Times New Roman" w:hAnsi="Times New Roman" w:cs="Times New Roman"/>
          <w:sz w:val="24"/>
          <w:szCs w:val="24"/>
        </w:rPr>
      </w:pPr>
      <w:r>
        <w:rPr>
          <w:rFonts w:ascii="Times New Roman" w:hAnsi="Times New Roman" w:cs="Times New Roman"/>
          <w:sz w:val="24"/>
          <w:szCs w:val="24"/>
        </w:rPr>
        <w:t>Code for running volume</w:t>
      </w:r>
    </w:p>
    <w:p w14:paraId="44FC42C7" w14:textId="7635CD47" w:rsidR="006B3FEA" w:rsidRDefault="006B3FEA" w:rsidP="006B3FEA">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911120F" wp14:editId="4FC80FEC">
            <wp:extent cx="4732020" cy="990600"/>
            <wp:effectExtent l="0" t="0" r="0" b="0"/>
            <wp:docPr id="1930775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77576" name="Picture 193077576"/>
                    <pic:cNvPicPr/>
                  </pic:nvPicPr>
                  <pic:blipFill>
                    <a:blip r:embed="rId14">
                      <a:extLst>
                        <a:ext uri="{28A0092B-C50C-407E-A947-70E740481C1C}">
                          <a14:useLocalDpi xmlns:a14="http://schemas.microsoft.com/office/drawing/2010/main" val="0"/>
                        </a:ext>
                      </a:extLst>
                    </a:blip>
                    <a:stretch>
                      <a:fillRect/>
                    </a:stretch>
                  </pic:blipFill>
                  <pic:spPr>
                    <a:xfrm>
                      <a:off x="0" y="0"/>
                      <a:ext cx="4732020" cy="990600"/>
                    </a:xfrm>
                    <a:prstGeom prst="rect">
                      <a:avLst/>
                    </a:prstGeom>
                  </pic:spPr>
                </pic:pic>
              </a:graphicData>
            </a:graphic>
          </wp:inline>
        </w:drawing>
      </w:r>
    </w:p>
    <w:p w14:paraId="2CE91036" w14:textId="0273997E" w:rsidR="006B3FEA" w:rsidRDefault="006B3FEA" w:rsidP="006B3FEA">
      <w:pPr>
        <w:spacing w:line="360" w:lineRule="auto"/>
        <w:jc w:val="center"/>
        <w:rPr>
          <w:rFonts w:ascii="Times New Roman" w:hAnsi="Times New Roman" w:cs="Times New Roman"/>
          <w:sz w:val="24"/>
          <w:szCs w:val="24"/>
        </w:rPr>
      </w:pPr>
      <w:r>
        <w:rPr>
          <w:rFonts w:ascii="Times New Roman" w:hAnsi="Times New Roman" w:cs="Times New Roman"/>
          <w:sz w:val="24"/>
          <w:szCs w:val="24"/>
        </w:rPr>
        <w:t>Output</w:t>
      </w:r>
    </w:p>
    <w:p w14:paraId="1BEA6848" w14:textId="77777777" w:rsidR="006B3FEA" w:rsidRDefault="006B3FEA" w:rsidP="006B3FEA">
      <w:pPr>
        <w:spacing w:line="360" w:lineRule="auto"/>
        <w:rPr>
          <w:rFonts w:ascii="Times New Roman" w:hAnsi="Times New Roman" w:cs="Times New Roman"/>
          <w:sz w:val="24"/>
          <w:szCs w:val="24"/>
        </w:rPr>
      </w:pPr>
    </w:p>
    <w:p w14:paraId="0F7D00EA" w14:textId="77777777" w:rsidR="006B3FEA" w:rsidRDefault="006B3FEA" w:rsidP="006B3FEA">
      <w:pPr>
        <w:spacing w:line="360" w:lineRule="auto"/>
        <w:rPr>
          <w:rFonts w:ascii="Times New Roman" w:hAnsi="Times New Roman" w:cs="Times New Roman"/>
          <w:sz w:val="24"/>
          <w:szCs w:val="24"/>
        </w:rPr>
      </w:pPr>
    </w:p>
    <w:p w14:paraId="48B1F114" w14:textId="19F8BAEA" w:rsidR="00A66C0D" w:rsidRPr="00A66C0D" w:rsidRDefault="00A66C0D" w:rsidP="004D5887">
      <w:pPr>
        <w:pStyle w:val="Heading2"/>
      </w:pPr>
      <w:bookmarkStart w:id="5" w:name="_Toc229611729"/>
      <w:r w:rsidRPr="00A66C0D">
        <w:t>Container Networking</w:t>
      </w:r>
      <w:bookmarkEnd w:id="5"/>
    </w:p>
    <w:p w14:paraId="6E1700CC" w14:textId="6D7A56D1" w:rsidR="00A66C0D" w:rsidRDefault="00A66C0D" w:rsidP="00A66C0D">
      <w:pPr>
        <w:spacing w:line="360" w:lineRule="auto"/>
        <w:jc w:val="both"/>
        <w:rPr>
          <w:rFonts w:ascii="Times New Roman" w:hAnsi="Times New Roman" w:cs="Times New Roman"/>
          <w:sz w:val="24"/>
          <w:szCs w:val="24"/>
        </w:rPr>
      </w:pPr>
      <w:r w:rsidRPr="00A66C0D">
        <w:rPr>
          <w:rFonts w:ascii="Times New Roman" w:hAnsi="Times New Roman" w:cs="Times New Roman"/>
          <w:sz w:val="24"/>
          <w:szCs w:val="24"/>
        </w:rPr>
        <w:t xml:space="preserve">Container networking is a method for containers to communicate to each other, to the host, and to external networks (Merkel, 2014). Docker offers several different network drivers for various use cases and it's a pluggable architecture. The default bridge network enables containers to communicate via IP, but does not provide automatic DNS resolution and is weak when containers are dynamically creating and destroying (Turnbull, 2014). To overcome this limitation, user-defined bridge networks support automated DNS resolution, enabling services to communicate with other services using names, not IP </w:t>
      </w:r>
      <w:proofErr w:type="spellStart"/>
      <w:proofErr w:type="gramStart"/>
      <w:r w:rsidRPr="00A66C0D">
        <w:rPr>
          <w:rFonts w:ascii="Times New Roman" w:hAnsi="Times New Roman" w:cs="Times New Roman"/>
          <w:sz w:val="24"/>
          <w:szCs w:val="24"/>
        </w:rPr>
        <w:t>addresses.A</w:t>
      </w:r>
      <w:proofErr w:type="spellEnd"/>
      <w:proofErr w:type="gramEnd"/>
      <w:r w:rsidRPr="00A66C0D">
        <w:rPr>
          <w:rFonts w:ascii="Times New Roman" w:hAnsi="Times New Roman" w:cs="Times New Roman"/>
          <w:sz w:val="24"/>
          <w:szCs w:val="24"/>
        </w:rPr>
        <w:t xml:space="preserve"> comfortable way to get around this limitation is to use user-defined bridge networks that automatically resolve names, so that services can talk to one another by name, not IP address. (Morris, 2016) There are also additional network drivers which have a specific function. The host network driver removes the network isolation altogether, such that the containers use the host's network stack directly to achieve better performance in such workloads when portability becomes a key problem </w:t>
      </w:r>
      <w:r w:rsidRPr="00A66C0D">
        <w:rPr>
          <w:rFonts w:ascii="Times New Roman" w:hAnsi="Times New Roman" w:cs="Times New Roman"/>
          <w:sz w:val="24"/>
          <w:szCs w:val="24"/>
        </w:rPr>
        <w:lastRenderedPageBreak/>
        <w:t>(Felter et al., 2015). Overlay network driver allows containers running on different Docker host machines to talk to each other, establishing the basis for multi-host deployments and cluster (Burns et al., 2016). To ensure failover in production deployments with orchestration platforms like Kubernetes (</w:t>
      </w:r>
      <w:proofErr w:type="spellStart"/>
      <w:r w:rsidRPr="00A66C0D">
        <w:rPr>
          <w:rFonts w:ascii="Times New Roman" w:hAnsi="Times New Roman" w:cs="Times New Roman"/>
          <w:sz w:val="24"/>
          <w:szCs w:val="24"/>
        </w:rPr>
        <w:t>Gualavisi</w:t>
      </w:r>
      <w:proofErr w:type="spellEnd"/>
      <w:r w:rsidRPr="00A66C0D">
        <w:rPr>
          <w:rFonts w:ascii="Times New Roman" w:hAnsi="Times New Roman" w:cs="Times New Roman"/>
          <w:sz w:val="24"/>
          <w:szCs w:val="24"/>
        </w:rPr>
        <w:t xml:space="preserve">, 2026), overlay networks are essential. Performance studies have been tested and Docker networking adds to very little overhead. A pinpointed container bridge networking proved to attain throughput and latency close to bare-metal in the aforementioned case (Felter et al., 2015). Morabito, </w:t>
      </w:r>
      <w:proofErr w:type="spellStart"/>
      <w:r w:rsidRPr="00A66C0D">
        <w:rPr>
          <w:rFonts w:ascii="Times New Roman" w:hAnsi="Times New Roman" w:cs="Times New Roman"/>
          <w:sz w:val="24"/>
          <w:szCs w:val="24"/>
        </w:rPr>
        <w:t>Kjällman</w:t>
      </w:r>
      <w:proofErr w:type="spellEnd"/>
      <w:r w:rsidRPr="00A66C0D">
        <w:rPr>
          <w:rFonts w:ascii="Times New Roman" w:hAnsi="Times New Roman" w:cs="Times New Roman"/>
          <w:sz w:val="24"/>
          <w:szCs w:val="24"/>
        </w:rPr>
        <w:t xml:space="preserve"> and </w:t>
      </w:r>
      <w:proofErr w:type="spellStart"/>
      <w:r w:rsidRPr="00A66C0D">
        <w:rPr>
          <w:rFonts w:ascii="Times New Roman" w:hAnsi="Times New Roman" w:cs="Times New Roman"/>
          <w:sz w:val="24"/>
          <w:szCs w:val="24"/>
        </w:rPr>
        <w:t>Komu</w:t>
      </w:r>
      <w:proofErr w:type="spellEnd"/>
      <w:r w:rsidRPr="00A66C0D">
        <w:rPr>
          <w:rFonts w:ascii="Times New Roman" w:hAnsi="Times New Roman" w:cs="Times New Roman"/>
          <w:sz w:val="24"/>
          <w:szCs w:val="24"/>
        </w:rPr>
        <w:t xml:space="preserve"> (2015) also found that container networking has an edge over the virtual machine networking because it operates without having to implement an addition network layer on hypervisor-based virtualisation. Isolation of networks is an important security consideration. Enforcing segmentation policies to limit communication between services by having the containers placed on separate user-defined networks lowers the attack surface in case of an attack (Shu et al., 2017). Moreover, user-defined networking also enables to set up subnets, gateways and manage IP addresses in the network with a fine-granular level of control over network topology (Morris, 2016). These examples show the setup of a user defined bridge network, deployment of containers in this network and inter-container communication via automatic DNS resolution. Apart from this, user-defined bridge networks are used to support automatic service discovery which allows containers to connect by name without needs to IP address (Merkel, 2014). This is a must-have feature for microservices architectures in which services are dynamically scaled as well as changing their IP addresses often (Pahl, 2015). The network also offers isolation from other networks, isolating containers that have been explicitly connected only to other containers they are connected with, increasing security (Shu et al.2017).</w:t>
      </w:r>
    </w:p>
    <w:p w14:paraId="03D944AE" w14:textId="63E9D268" w:rsidR="006B3FEA" w:rsidRDefault="006B3FEA" w:rsidP="006B3FEA">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C39D486" wp14:editId="0E638C81">
            <wp:extent cx="2979420" cy="1005840"/>
            <wp:effectExtent l="0" t="0" r="0" b="3810"/>
            <wp:docPr id="14247835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783597" name="Picture 1424783597"/>
                    <pic:cNvPicPr/>
                  </pic:nvPicPr>
                  <pic:blipFill>
                    <a:blip r:embed="rId15">
                      <a:extLst>
                        <a:ext uri="{28A0092B-C50C-407E-A947-70E740481C1C}">
                          <a14:useLocalDpi xmlns:a14="http://schemas.microsoft.com/office/drawing/2010/main" val="0"/>
                        </a:ext>
                      </a:extLst>
                    </a:blip>
                    <a:stretch>
                      <a:fillRect/>
                    </a:stretch>
                  </pic:blipFill>
                  <pic:spPr>
                    <a:xfrm>
                      <a:off x="0" y="0"/>
                      <a:ext cx="2979420" cy="1005840"/>
                    </a:xfrm>
                    <a:prstGeom prst="rect">
                      <a:avLst/>
                    </a:prstGeom>
                  </pic:spPr>
                </pic:pic>
              </a:graphicData>
            </a:graphic>
          </wp:inline>
        </w:drawing>
      </w:r>
    </w:p>
    <w:p w14:paraId="7397649D" w14:textId="58975676" w:rsidR="006B3FEA" w:rsidRDefault="006B3FEA" w:rsidP="006B3FEA">
      <w:pPr>
        <w:spacing w:line="360" w:lineRule="auto"/>
        <w:jc w:val="center"/>
        <w:rPr>
          <w:rFonts w:ascii="Times New Roman" w:hAnsi="Times New Roman" w:cs="Times New Roman"/>
          <w:sz w:val="24"/>
          <w:szCs w:val="24"/>
        </w:rPr>
      </w:pPr>
      <w:r>
        <w:rPr>
          <w:rFonts w:ascii="Times New Roman" w:hAnsi="Times New Roman" w:cs="Times New Roman"/>
          <w:sz w:val="24"/>
          <w:szCs w:val="24"/>
        </w:rPr>
        <w:t>Container networking output</w:t>
      </w:r>
    </w:p>
    <w:p w14:paraId="6D099DCA" w14:textId="77777777" w:rsidR="00740054" w:rsidRPr="00740054" w:rsidRDefault="00740054" w:rsidP="004D5887">
      <w:pPr>
        <w:pStyle w:val="Heading1"/>
      </w:pPr>
      <w:bookmarkStart w:id="6" w:name="_Toc229611730"/>
      <w:r w:rsidRPr="00740054">
        <w:t>Load Balancing, Scalability, and Application Gateways in Cloud Computing</w:t>
      </w:r>
      <w:bookmarkEnd w:id="6"/>
    </w:p>
    <w:p w14:paraId="24F72D52" w14:textId="4F388A48" w:rsidR="00740054" w:rsidRPr="00740054" w:rsidRDefault="00740054" w:rsidP="004D5887">
      <w:pPr>
        <w:pStyle w:val="Heading2"/>
      </w:pPr>
      <w:bookmarkStart w:id="7" w:name="_Toc229611731"/>
      <w:r w:rsidRPr="00740054">
        <w:t>Completed by students in an application that illustrates key concept(s)</w:t>
      </w:r>
      <w:bookmarkEnd w:id="7"/>
    </w:p>
    <w:p w14:paraId="3ED33710" w14:textId="471DC326" w:rsidR="00740054" w:rsidRPr="00740054" w:rsidRDefault="00740054" w:rsidP="00740054">
      <w:pPr>
        <w:spacing w:line="360" w:lineRule="auto"/>
        <w:jc w:val="both"/>
        <w:rPr>
          <w:rFonts w:ascii="Times New Roman" w:hAnsi="Times New Roman" w:cs="Times New Roman"/>
          <w:sz w:val="24"/>
          <w:szCs w:val="24"/>
        </w:rPr>
      </w:pPr>
      <w:r w:rsidRPr="00740054">
        <w:rPr>
          <w:rFonts w:ascii="Times New Roman" w:hAnsi="Times New Roman" w:cs="Times New Roman"/>
          <w:sz w:val="24"/>
          <w:szCs w:val="24"/>
        </w:rPr>
        <w:t xml:space="preserve">The example of an e-commerce Web application deployed in Microsoft Azure is a good example of application gateways, load balancing and scalability. A cloud-native architecture </w:t>
      </w:r>
      <w:r w:rsidRPr="00740054">
        <w:rPr>
          <w:rFonts w:ascii="Times New Roman" w:hAnsi="Times New Roman" w:cs="Times New Roman"/>
          <w:sz w:val="24"/>
          <w:szCs w:val="24"/>
        </w:rPr>
        <w:lastRenderedPageBreak/>
        <w:t>can fit these three features and become an ideal solution to the e-commerce platforms' problems in maintaining performance and availability at peak loads, typically occurring during promotional events and seasonal sales (</w:t>
      </w:r>
      <w:proofErr w:type="spellStart"/>
      <w:r w:rsidRPr="00740054">
        <w:rPr>
          <w:rFonts w:ascii="Times New Roman" w:hAnsi="Times New Roman" w:cs="Times New Roman"/>
          <w:sz w:val="24"/>
          <w:szCs w:val="24"/>
        </w:rPr>
        <w:t>Gualavisi</w:t>
      </w:r>
      <w:proofErr w:type="spellEnd"/>
      <w:r w:rsidRPr="00740054">
        <w:rPr>
          <w:rFonts w:ascii="Times New Roman" w:hAnsi="Times New Roman" w:cs="Times New Roman"/>
          <w:sz w:val="24"/>
          <w:szCs w:val="24"/>
        </w:rPr>
        <w:t>, 2026). Each microservice is a containerised workload and accessed by the application using Kubernetes (Burns et al., 2016), such as a product catalogue service, a shopping cart service, a payment processing service and a user authentication service. Here, each component grows its own and the application gateway screens requests, and the load balancer processes requests among service instances.</w:t>
      </w:r>
    </w:p>
    <w:p w14:paraId="47F44464" w14:textId="77777777" w:rsidR="00740054" w:rsidRPr="00740054" w:rsidRDefault="00740054" w:rsidP="004D5887">
      <w:pPr>
        <w:pStyle w:val="Heading2"/>
      </w:pPr>
      <w:bookmarkStart w:id="8" w:name="_Toc229611732"/>
      <w:r w:rsidRPr="00740054">
        <w:t>Azure Load Balancer: Implementation Approach</w:t>
      </w:r>
      <w:bookmarkEnd w:id="8"/>
    </w:p>
    <w:p w14:paraId="293EAAC8" w14:textId="244A69E1" w:rsidR="00740054" w:rsidRPr="00740054" w:rsidRDefault="00740054" w:rsidP="00740054">
      <w:pPr>
        <w:spacing w:line="360" w:lineRule="auto"/>
        <w:jc w:val="both"/>
        <w:rPr>
          <w:rFonts w:ascii="Times New Roman" w:hAnsi="Times New Roman" w:cs="Times New Roman"/>
          <w:sz w:val="24"/>
          <w:szCs w:val="24"/>
        </w:rPr>
      </w:pPr>
      <w:r w:rsidRPr="00740054">
        <w:rPr>
          <w:rFonts w:ascii="Times New Roman" w:hAnsi="Times New Roman" w:cs="Times New Roman"/>
          <w:sz w:val="24"/>
          <w:szCs w:val="24"/>
        </w:rPr>
        <w:t xml:space="preserve">Load balancing in Microsoft Azure is realized by the Azure service called Azure Load Balancer, which sits at the transport layer to distribute load across multiple instances of virtual machines or containers for high availability and reliability (Mell and Grance, 2011). Azure Load Balancer distributes traffic using the hash algorithm so that each request is mapped to the specific one that is available on the backend instance. overriding the distribution method of Azure Load Balancer is not supported. This lets you know that you will preserve session and also have a steady flow of traffic between healthy instances while they do not need to. Azure Load Balancer also continuously carries out health probes to determine unresponsive instances and automatically switches traffic around from components that are not working, something Pahl (2015) states is crucial for keeping service availability in dynamic cloud environment systems. Both internet-facing applications and intra-service communication in virtual networks use the service to access applications, using public load balancers or internal load balancers, respectively. For virtual machine scale sets, Azure Load Balancer automatically distributes traffic across additional instances during scaling events, if you add or remove instances </w:t>
      </w:r>
      <w:proofErr w:type="gramStart"/>
      <w:r w:rsidRPr="00740054">
        <w:rPr>
          <w:rFonts w:ascii="Times New Roman" w:hAnsi="Times New Roman" w:cs="Times New Roman"/>
          <w:sz w:val="24"/>
          <w:szCs w:val="24"/>
        </w:rPr>
        <w:t>( Zhang</w:t>
      </w:r>
      <w:proofErr w:type="gramEnd"/>
      <w:r w:rsidRPr="00740054">
        <w:rPr>
          <w:rFonts w:ascii="Times New Roman" w:hAnsi="Times New Roman" w:cs="Times New Roman"/>
          <w:sz w:val="24"/>
          <w:szCs w:val="24"/>
        </w:rPr>
        <w:t>, Chen and Jin, 2018).</w:t>
      </w:r>
    </w:p>
    <w:p w14:paraId="642A9339" w14:textId="77777777" w:rsidR="00740054" w:rsidRPr="00740054" w:rsidRDefault="00740054" w:rsidP="004D5887">
      <w:pPr>
        <w:pStyle w:val="Heading2"/>
      </w:pPr>
      <w:bookmarkStart w:id="9" w:name="_Toc229611733"/>
      <w:r w:rsidRPr="00740054">
        <w:t>Azure Autoscaling: Implementation Approach</w:t>
      </w:r>
      <w:bookmarkEnd w:id="9"/>
    </w:p>
    <w:p w14:paraId="5FB21BA2" w14:textId="3D4525DB" w:rsidR="00740054" w:rsidRPr="00740054" w:rsidRDefault="00740054" w:rsidP="00740054">
      <w:pPr>
        <w:spacing w:line="360" w:lineRule="auto"/>
        <w:jc w:val="both"/>
        <w:rPr>
          <w:rFonts w:ascii="Times New Roman" w:hAnsi="Times New Roman" w:cs="Times New Roman"/>
          <w:sz w:val="24"/>
          <w:szCs w:val="24"/>
        </w:rPr>
      </w:pPr>
      <w:r w:rsidRPr="00740054">
        <w:rPr>
          <w:rFonts w:ascii="Times New Roman" w:hAnsi="Times New Roman" w:cs="Times New Roman"/>
          <w:sz w:val="24"/>
          <w:szCs w:val="24"/>
        </w:rPr>
        <w:t xml:space="preserve">Azure has two primary mechanisms for scalability, virtual machine scale sets, and </w:t>
      </w:r>
      <w:proofErr w:type="spellStart"/>
      <w:r w:rsidRPr="00740054">
        <w:rPr>
          <w:rFonts w:ascii="Times New Roman" w:hAnsi="Times New Roman" w:cs="Times New Roman"/>
          <w:sz w:val="24"/>
          <w:szCs w:val="24"/>
        </w:rPr>
        <w:t>autoscale</w:t>
      </w:r>
      <w:proofErr w:type="spellEnd"/>
      <w:r w:rsidRPr="00740054">
        <w:rPr>
          <w:rFonts w:ascii="Times New Roman" w:hAnsi="Times New Roman" w:cs="Times New Roman"/>
          <w:sz w:val="24"/>
          <w:szCs w:val="24"/>
        </w:rPr>
        <w:t xml:space="preserve"> for its Azure Kubernetes Service cluster. To enable automatic horizontal scaling, as the computation load increases and decreases, administrators set scale rules to add and remove instances depending on the level of computation service load, CPU utilisation, memory consumption, and so on, including custom application load metrics (</w:t>
      </w:r>
      <w:proofErr w:type="spellStart"/>
      <w:r w:rsidRPr="00740054">
        <w:rPr>
          <w:rFonts w:ascii="Times New Roman" w:hAnsi="Times New Roman" w:cs="Times New Roman"/>
          <w:sz w:val="24"/>
          <w:szCs w:val="24"/>
        </w:rPr>
        <w:t>Gualavisi</w:t>
      </w:r>
      <w:proofErr w:type="spellEnd"/>
      <w:r w:rsidRPr="00740054">
        <w:rPr>
          <w:rFonts w:ascii="Times New Roman" w:hAnsi="Times New Roman" w:cs="Times New Roman"/>
          <w:sz w:val="24"/>
          <w:szCs w:val="24"/>
        </w:rPr>
        <w:t xml:space="preserve">, 2026). In the case of a flash sale, the e-commerce application can handle the tremendous surge of customers without manual effort, and then scale back in times of inactivity to save costs. Azure can scale based on schedule: you can manually increase or decrease the capacity at specific times, or based on metrics: you can configure it to scale in automatic response to changes in real </w:t>
      </w:r>
      <w:r w:rsidRPr="00740054">
        <w:rPr>
          <w:rFonts w:ascii="Times New Roman" w:hAnsi="Times New Roman" w:cs="Times New Roman"/>
          <w:sz w:val="24"/>
          <w:szCs w:val="24"/>
        </w:rPr>
        <w:lastRenderedPageBreak/>
        <w:t>workload. Burns et al. (2016) point out that these platforms of container orchestration (e.g., Kubernetes) can go even further: rather than scaling the entire set of microservices at once, they can let each microservice’s pod scale independently based on its own resource needs. In addition, Azure Kubernetes Service also supports clustering auto-scaling – automatically resizing number of nodes in clusters if pods cannot be scheduled due to resource constraints, or if nodes are underutilized (Morris, 2016). Containerised deployments on Azure are quick to start up, the container takes only a few seconds to initialise the state, and scaling is fast and responsive, without the long boot time of virtual machines, which is necessary to satisfy the needs of today's cloud apps (Felter et al., 2015).</w:t>
      </w:r>
    </w:p>
    <w:p w14:paraId="4EDAF4C9" w14:textId="77777777" w:rsidR="00740054" w:rsidRPr="00740054" w:rsidRDefault="00740054" w:rsidP="004D5887">
      <w:pPr>
        <w:pStyle w:val="Heading2"/>
      </w:pPr>
      <w:bookmarkStart w:id="10" w:name="_Toc229611734"/>
      <w:r w:rsidRPr="00740054">
        <w:t>Azure Application Gateway: Implementation Approach</w:t>
      </w:r>
      <w:bookmarkEnd w:id="10"/>
    </w:p>
    <w:p w14:paraId="77738C69" w14:textId="442B2A6B" w:rsidR="00740054" w:rsidRPr="00740054" w:rsidRDefault="00740054" w:rsidP="00740054">
      <w:pPr>
        <w:spacing w:line="360" w:lineRule="auto"/>
        <w:jc w:val="both"/>
        <w:rPr>
          <w:rFonts w:ascii="Times New Roman" w:hAnsi="Times New Roman" w:cs="Times New Roman"/>
          <w:sz w:val="24"/>
          <w:szCs w:val="24"/>
        </w:rPr>
      </w:pPr>
      <w:r w:rsidRPr="00740054">
        <w:rPr>
          <w:rFonts w:ascii="Times New Roman" w:hAnsi="Times New Roman" w:cs="Times New Roman"/>
          <w:sz w:val="24"/>
          <w:szCs w:val="24"/>
        </w:rPr>
        <w:t xml:space="preserve">Azure Application Gateway is a web-app layer routing, SSL termination, advanced routing and WAF web traffic load balancer, offering the e-commerce platform advanced routing capabilities, SSL termination and a WAF. Application Gateway allows you to route based on HTTP headers, URL path and host names, which is very useful to implement traffic flow patterns that are crucial for the microservices architectures (Pahl, 2015). The request to a URL such as /products can be directed to the product catalogue service, whereas the request to /cart can be </w:t>
      </w:r>
      <w:proofErr w:type="spellStart"/>
      <w:r w:rsidRPr="00740054">
        <w:rPr>
          <w:rFonts w:ascii="Times New Roman" w:hAnsi="Times New Roman" w:cs="Times New Roman"/>
          <w:sz w:val="24"/>
          <w:szCs w:val="24"/>
        </w:rPr>
        <w:t>channeled</w:t>
      </w:r>
      <w:proofErr w:type="spellEnd"/>
      <w:r w:rsidRPr="00740054">
        <w:rPr>
          <w:rFonts w:ascii="Times New Roman" w:hAnsi="Times New Roman" w:cs="Times New Roman"/>
          <w:sz w:val="24"/>
          <w:szCs w:val="24"/>
        </w:rPr>
        <w:t xml:space="preserve"> to the shopping cart service, but both through a single UI. Application Gateway also supports 3rd party SSL offloading, which topologically takes the computational load of creating and decrypting SSL offload on the backend container instances to Application Gateway. It offers the Web Application Firewall security as a native feature of the e-commerce application, safeguarding the application against vulnerabilities like SQL values and cross-site scripting that are common attack types against applications enabled in the cloud, which are categorized as key concerns by Shu, Gu and Enck (2017). Another advantage with Application Gateway is that it can support </w:t>
      </w:r>
      <w:proofErr w:type="gramStart"/>
      <w:r w:rsidRPr="00740054">
        <w:rPr>
          <w:rFonts w:ascii="Times New Roman" w:hAnsi="Times New Roman" w:cs="Times New Roman"/>
          <w:sz w:val="24"/>
          <w:szCs w:val="24"/>
        </w:rPr>
        <w:t>cookie based</w:t>
      </w:r>
      <w:proofErr w:type="gramEnd"/>
      <w:r w:rsidRPr="00740054">
        <w:rPr>
          <w:rFonts w:ascii="Times New Roman" w:hAnsi="Times New Roman" w:cs="Times New Roman"/>
          <w:sz w:val="24"/>
          <w:szCs w:val="24"/>
        </w:rPr>
        <w:t xml:space="preserve"> session affinity, where if the application logic requires the user session to stay in the same backend instance it will do so. As organisations switch to a microservices architecture and start to port their APIs to external consumers, such application-layer routing and security capabilities are becoming vital, writes </w:t>
      </w:r>
      <w:proofErr w:type="spellStart"/>
      <w:r w:rsidRPr="00740054">
        <w:rPr>
          <w:rFonts w:ascii="Times New Roman" w:hAnsi="Times New Roman" w:cs="Times New Roman"/>
          <w:sz w:val="24"/>
          <w:szCs w:val="24"/>
        </w:rPr>
        <w:t>Gualavisi</w:t>
      </w:r>
      <w:proofErr w:type="spellEnd"/>
      <w:r w:rsidRPr="00740054">
        <w:rPr>
          <w:rFonts w:ascii="Times New Roman" w:hAnsi="Times New Roman" w:cs="Times New Roman"/>
          <w:sz w:val="24"/>
          <w:szCs w:val="24"/>
        </w:rPr>
        <w:t xml:space="preserve"> (2026).</w:t>
      </w:r>
    </w:p>
    <w:p w14:paraId="26DE7FD9" w14:textId="77777777" w:rsidR="00740054" w:rsidRPr="00740054" w:rsidRDefault="00740054" w:rsidP="004D5887">
      <w:pPr>
        <w:pStyle w:val="Heading2"/>
      </w:pPr>
      <w:bookmarkStart w:id="11" w:name="_Toc229611735"/>
      <w:r w:rsidRPr="00740054">
        <w:t>Why Load Balancing and Scaling Are Complimentary Concepts</w:t>
      </w:r>
      <w:bookmarkEnd w:id="11"/>
    </w:p>
    <w:p w14:paraId="40DB6A4B" w14:textId="77777777" w:rsidR="00740054" w:rsidRPr="00740054" w:rsidRDefault="00740054" w:rsidP="00740054">
      <w:pPr>
        <w:spacing w:line="360" w:lineRule="auto"/>
        <w:jc w:val="both"/>
        <w:rPr>
          <w:rFonts w:ascii="Times New Roman" w:hAnsi="Times New Roman" w:cs="Times New Roman"/>
          <w:sz w:val="24"/>
          <w:szCs w:val="24"/>
        </w:rPr>
      </w:pPr>
      <w:r w:rsidRPr="00740054">
        <w:rPr>
          <w:rFonts w:ascii="Times New Roman" w:hAnsi="Times New Roman" w:cs="Times New Roman"/>
          <w:sz w:val="24"/>
          <w:szCs w:val="24"/>
        </w:rPr>
        <w:t xml:space="preserve">Load balancing and scaling are both addressing different aspects of the same problem – achieving the same performance levels from the application while the workload changes. Load balancing distributes existing traffic between all available resources, and ensures that no resource is a bottleneck in any deployment while making the best use of the resources throughout each deployment (Mell and Grance, 2011). But there are cases where the overall </w:t>
      </w:r>
      <w:r w:rsidRPr="00740054">
        <w:rPr>
          <w:rFonts w:ascii="Times New Roman" w:hAnsi="Times New Roman" w:cs="Times New Roman"/>
          <w:sz w:val="24"/>
          <w:szCs w:val="24"/>
        </w:rPr>
        <w:lastRenderedPageBreak/>
        <w:t xml:space="preserve">demand is greater than the sum of all the available instances, which load balancing won't help. This is alleviated by dynamic scaling using more instances when it is required and fewer when it is not. The approach of the load balancer is to add additional instances when it senses that back-end instances are nearing capacity and automatically add these instances to the traffic distribution pool </w:t>
      </w:r>
      <w:proofErr w:type="gramStart"/>
      <w:r w:rsidRPr="00740054">
        <w:rPr>
          <w:rFonts w:ascii="Times New Roman" w:hAnsi="Times New Roman" w:cs="Times New Roman"/>
          <w:sz w:val="24"/>
          <w:szCs w:val="24"/>
        </w:rPr>
        <w:t>( Zhang</w:t>
      </w:r>
      <w:proofErr w:type="gramEnd"/>
      <w:r w:rsidRPr="00740054">
        <w:rPr>
          <w:rFonts w:ascii="Times New Roman" w:hAnsi="Times New Roman" w:cs="Times New Roman"/>
          <w:sz w:val="24"/>
          <w:szCs w:val="24"/>
        </w:rPr>
        <w:t xml:space="preserve"> et al, 2018). If demand is reduced, reach out to load balancer to scale back, adding redundant instances reduces load on the container, and the load balancer takes care of equalizing the load. As long as load balancing is not in place, scaling would not be beneficial as new instances would not be getting traffic automatically. If scaling wasn't possible, load balancing would never work if it reaches its limits, i.e., when there is more demand than supply. These two create a closed loop system, with the load balancing mechanism being the distribution mechanism and the capacity adjustment mechanism being the scaling mechanism (</w:t>
      </w:r>
      <w:proofErr w:type="spellStart"/>
      <w:r w:rsidRPr="00740054">
        <w:rPr>
          <w:rFonts w:ascii="Times New Roman" w:hAnsi="Times New Roman" w:cs="Times New Roman"/>
          <w:sz w:val="24"/>
          <w:szCs w:val="24"/>
        </w:rPr>
        <w:t>Gualavisi</w:t>
      </w:r>
      <w:proofErr w:type="spellEnd"/>
      <w:r w:rsidRPr="00740054">
        <w:rPr>
          <w:rFonts w:ascii="Times New Roman" w:hAnsi="Times New Roman" w:cs="Times New Roman"/>
          <w:sz w:val="24"/>
          <w:szCs w:val="24"/>
        </w:rPr>
        <w:t>, 2026). In containerised systems this interdependence is especially highlighted as orchestration platforms combine both functions and service discovery and load distribution are built-in, allowing containers to be scaled very quickly, and the traffic was split between all healthy containers (Burns et al., 2016).</w:t>
      </w:r>
    </w:p>
    <w:p w14:paraId="3C899D82" w14:textId="77777777" w:rsidR="00740054" w:rsidRPr="00740054" w:rsidRDefault="00740054" w:rsidP="00740054">
      <w:pPr>
        <w:spacing w:line="360" w:lineRule="auto"/>
        <w:jc w:val="both"/>
        <w:rPr>
          <w:rFonts w:ascii="Times New Roman" w:hAnsi="Times New Roman" w:cs="Times New Roman"/>
          <w:sz w:val="24"/>
          <w:szCs w:val="24"/>
        </w:rPr>
      </w:pPr>
    </w:p>
    <w:p w14:paraId="066C4B0A" w14:textId="77777777" w:rsidR="00740054" w:rsidRPr="00740054" w:rsidRDefault="00740054" w:rsidP="004D5887">
      <w:pPr>
        <w:pStyle w:val="Heading2"/>
      </w:pPr>
      <w:bookmarkStart w:id="12" w:name="_Toc229611736"/>
      <w:r w:rsidRPr="00740054">
        <w:t>Benefits of Combining Load Balancing, Scalability, and Application Gateways</w:t>
      </w:r>
      <w:bookmarkEnd w:id="12"/>
    </w:p>
    <w:p w14:paraId="398749CD" w14:textId="038764B3" w:rsidR="00740054" w:rsidRDefault="00740054" w:rsidP="00740054">
      <w:pPr>
        <w:spacing w:line="360" w:lineRule="auto"/>
        <w:jc w:val="both"/>
        <w:rPr>
          <w:rFonts w:ascii="Times New Roman" w:hAnsi="Times New Roman" w:cs="Times New Roman"/>
          <w:sz w:val="24"/>
          <w:szCs w:val="24"/>
        </w:rPr>
      </w:pPr>
      <w:r w:rsidRPr="00740054">
        <w:rPr>
          <w:rFonts w:ascii="Times New Roman" w:hAnsi="Times New Roman" w:cs="Times New Roman"/>
          <w:sz w:val="24"/>
          <w:szCs w:val="24"/>
        </w:rPr>
        <w:t xml:space="preserve">Load balancing + Scalability + Application Gateways = Complete service delivery platform, satisfying availability, performance, security and cost requirements. This e-commerce application is capable of using load balancing to spread its traffic over multiple instances of the container and prevent having a single instance overwhelmed by too much traffic, even though it isn't a single application. If and when a flash sale causes the sudden influx of traffic, autoscaling automatically brings up more replicas of the containers, and the load balancer adds them to the distribution pool immediately (Felter et al., 2015). This architecture adds intelligent routing, based on the URL path, into the application gateway to route varying forms of requests to the correct microservices and give off the termination of SSL to help lower processing weight on backend (Pahl, 2015). The built-in Web Application Firewall guards against most attacks, resolving the common attacks that Shu, Gu and Enck (2017) found in publicly-facing services. For the customer, this equates to the ability to get a relevant answer from a website at any volume of traffic, no matter how many people are using it, regardless of how many transactions they make, they are accessing the correct content quickly. The application gateway makes it easier for the business to optimize the use of its resources: if everything doesn't work as expected, the resources can be scaled down during the quiet periods, and security can be </w:t>
      </w:r>
      <w:r w:rsidRPr="00740054">
        <w:rPr>
          <w:rFonts w:ascii="Times New Roman" w:hAnsi="Times New Roman" w:cs="Times New Roman"/>
          <w:sz w:val="24"/>
          <w:szCs w:val="24"/>
        </w:rPr>
        <w:lastRenderedPageBreak/>
        <w:t>enforced in the application gateway, which is much simpler than doing it service-wise. These three technologies are an integrated platform that makes it possible for organizations to provide applications delivered in the cloud that are resilient, secure, and cost-effective (Morris, 2016).</w:t>
      </w:r>
    </w:p>
    <w:p w14:paraId="10A23F2A" w14:textId="77777777" w:rsidR="00FE260A" w:rsidRPr="00FE260A" w:rsidRDefault="00FE260A" w:rsidP="004D5887">
      <w:pPr>
        <w:pStyle w:val="Heading1"/>
      </w:pPr>
      <w:bookmarkStart w:id="13" w:name="_Toc229611737"/>
      <w:r w:rsidRPr="00FE260A">
        <w:t>Main Driving Forces Leading to the Expansion of Cloud Computing and Serverless Functions</w:t>
      </w:r>
      <w:bookmarkEnd w:id="13"/>
    </w:p>
    <w:p w14:paraId="3B5DEED9" w14:textId="77777777" w:rsidR="00FE260A" w:rsidRDefault="00FE260A" w:rsidP="004D5887">
      <w:pPr>
        <w:pStyle w:val="Heading2"/>
      </w:pPr>
      <w:bookmarkStart w:id="14" w:name="_Toc229611738"/>
      <w:r w:rsidRPr="00FE260A">
        <w:t>Driving Forces: Cost and Flexibility</w:t>
      </w:r>
      <w:bookmarkEnd w:id="14"/>
    </w:p>
    <w:p w14:paraId="25D0A845" w14:textId="77777777" w:rsidR="00FE260A" w:rsidRPr="00FE260A" w:rsidRDefault="00FE260A" w:rsidP="00FE260A">
      <w:pPr>
        <w:spacing w:line="360" w:lineRule="auto"/>
        <w:jc w:val="both"/>
        <w:rPr>
          <w:rFonts w:ascii="Times New Roman" w:hAnsi="Times New Roman" w:cs="Times New Roman"/>
          <w:sz w:val="24"/>
          <w:szCs w:val="24"/>
        </w:rPr>
      </w:pPr>
      <w:r w:rsidRPr="00FE260A">
        <w:rPr>
          <w:rFonts w:ascii="Times New Roman" w:hAnsi="Times New Roman" w:cs="Times New Roman"/>
          <w:sz w:val="24"/>
          <w:szCs w:val="24"/>
        </w:rPr>
        <w:t xml:space="preserve">The greatest arguments for cloud migration of organizations are cost, ease and flexibility. Cloud computing's economic philosophy is that of a change from big capital investment (difficulty and cash) for physical equipment to use cost per consumer of the equipment used (Mell and Grance, 2011). Organizations won't have to pay for infrastructure requirements if they only use it for now and then. As one of the primary reasons behind cloud uptake, this “pay-as-you-go” approach particularly interests companies aiming to reduce TCO without sacrificing the capacity to rapidly grow </w:t>
      </w:r>
      <w:proofErr w:type="spellStart"/>
      <w:r w:rsidRPr="00FE260A">
        <w:rPr>
          <w:rFonts w:ascii="Times New Roman" w:hAnsi="Times New Roman" w:cs="Times New Roman"/>
          <w:sz w:val="24"/>
          <w:szCs w:val="24"/>
        </w:rPr>
        <w:t>up.This</w:t>
      </w:r>
      <w:proofErr w:type="spellEnd"/>
      <w:r w:rsidRPr="00FE260A">
        <w:rPr>
          <w:rFonts w:ascii="Times New Roman" w:hAnsi="Times New Roman" w:cs="Times New Roman"/>
          <w:sz w:val="24"/>
          <w:szCs w:val="24"/>
        </w:rPr>
        <w:t xml:space="preserve"> “pay-as-you-go” strategy is regarded by </w:t>
      </w:r>
      <w:proofErr w:type="spellStart"/>
      <w:r w:rsidRPr="00FE260A">
        <w:rPr>
          <w:rFonts w:ascii="Times New Roman" w:hAnsi="Times New Roman" w:cs="Times New Roman"/>
          <w:sz w:val="24"/>
          <w:szCs w:val="24"/>
        </w:rPr>
        <w:t>Gualavisi</w:t>
      </w:r>
      <w:proofErr w:type="spellEnd"/>
      <w:r w:rsidRPr="00FE260A">
        <w:rPr>
          <w:rFonts w:ascii="Times New Roman" w:hAnsi="Times New Roman" w:cs="Times New Roman"/>
          <w:sz w:val="24"/>
          <w:szCs w:val="24"/>
        </w:rPr>
        <w:t xml:space="preserve"> (2026) as one of the leading factors for the adoption of cloud, especially for companies that seek to lower the burden of total cost of ownership while at the same time maintaining their speed to ramps up capacity rapidly.</w:t>
      </w:r>
    </w:p>
    <w:p w14:paraId="50D4202E" w14:textId="77777777" w:rsidR="00FE260A" w:rsidRPr="00FE260A" w:rsidRDefault="00FE260A" w:rsidP="00FE260A">
      <w:pPr>
        <w:spacing w:line="360" w:lineRule="auto"/>
        <w:jc w:val="both"/>
        <w:rPr>
          <w:rFonts w:ascii="Times New Roman" w:hAnsi="Times New Roman" w:cs="Times New Roman"/>
          <w:sz w:val="24"/>
          <w:szCs w:val="24"/>
        </w:rPr>
      </w:pPr>
      <w:r w:rsidRPr="00FE260A">
        <w:rPr>
          <w:rFonts w:ascii="Times New Roman" w:hAnsi="Times New Roman" w:cs="Times New Roman"/>
          <w:sz w:val="24"/>
          <w:szCs w:val="24"/>
        </w:rPr>
        <w:t xml:space="preserve">The cost savings are not just hardware savings! By providing the economies of scale, these cloud providers provide the same cloud computing capability to thousands of their customers computing in their gigantic data centres, reducing costs for customers compared to building and running their own data centres </w:t>
      </w:r>
      <w:proofErr w:type="gramStart"/>
      <w:r w:rsidRPr="00FE260A">
        <w:rPr>
          <w:rFonts w:ascii="Times New Roman" w:hAnsi="Times New Roman" w:cs="Times New Roman"/>
          <w:sz w:val="24"/>
          <w:szCs w:val="24"/>
        </w:rPr>
        <w:t>( Zhang</w:t>
      </w:r>
      <w:proofErr w:type="gramEnd"/>
      <w:r w:rsidRPr="00FE260A">
        <w:rPr>
          <w:rFonts w:ascii="Times New Roman" w:hAnsi="Times New Roman" w:cs="Times New Roman"/>
          <w:sz w:val="24"/>
          <w:szCs w:val="24"/>
        </w:rPr>
        <w:t xml:space="preserve"> et al., 2018). Cloud computing can also lower indirect costs, such as power, cooling, physical security, etc. (of the data centre), as well as IT staff members to manage and maintain an in-house data centre. According to Morris (2016), cloud platforms and their principles—such as Infrastructure as Code (</w:t>
      </w:r>
      <w:proofErr w:type="spellStart"/>
      <w:r w:rsidRPr="00FE260A">
        <w:rPr>
          <w:rFonts w:ascii="Times New Roman" w:hAnsi="Times New Roman" w:cs="Times New Roman"/>
          <w:sz w:val="24"/>
          <w:szCs w:val="24"/>
        </w:rPr>
        <w:t>IaC</w:t>
      </w:r>
      <w:proofErr w:type="spellEnd"/>
      <w:r w:rsidRPr="00FE260A">
        <w:rPr>
          <w:rFonts w:ascii="Times New Roman" w:hAnsi="Times New Roman" w:cs="Times New Roman"/>
          <w:sz w:val="24"/>
          <w:szCs w:val="24"/>
        </w:rPr>
        <w:t xml:space="preserve">)—can help cut the operational cost of provisioning infrastructure manually and of human error on your operational team, which can lead to costly </w:t>
      </w:r>
      <w:proofErr w:type="spellStart"/>
      <w:proofErr w:type="gramStart"/>
      <w:r w:rsidRPr="00FE260A">
        <w:rPr>
          <w:rFonts w:ascii="Times New Roman" w:hAnsi="Times New Roman" w:cs="Times New Roman"/>
          <w:sz w:val="24"/>
          <w:szCs w:val="24"/>
        </w:rPr>
        <w:t>outages.The</w:t>
      </w:r>
      <w:proofErr w:type="spellEnd"/>
      <w:proofErr w:type="gramEnd"/>
      <w:r w:rsidRPr="00FE260A">
        <w:rPr>
          <w:rFonts w:ascii="Times New Roman" w:hAnsi="Times New Roman" w:cs="Times New Roman"/>
          <w:sz w:val="24"/>
          <w:szCs w:val="24"/>
        </w:rPr>
        <w:t xml:space="preserve"> second accord with the momentum is technical and operational flexibility. By leveraging cloud computing, firms can provide and dispose resources when needed, leading to quick experimentation and innovation require with the reduced number of purchases and configuration (Pahl, 2015). This enables businesses to adapt and provide new apps and services in minutes instead of weeks as needed. Development teams can also leverage managed services on cloud platforms to provide access to services such as databases, automated machine learning services, and others, thus leaving the teams free to focus on application business logic and not infrastructure (</w:t>
      </w:r>
      <w:proofErr w:type="spellStart"/>
      <w:r w:rsidRPr="00FE260A">
        <w:rPr>
          <w:rFonts w:ascii="Times New Roman" w:hAnsi="Times New Roman" w:cs="Times New Roman"/>
          <w:sz w:val="24"/>
          <w:szCs w:val="24"/>
        </w:rPr>
        <w:t>Gualavisi</w:t>
      </w:r>
      <w:proofErr w:type="spellEnd"/>
      <w:r w:rsidRPr="00FE260A">
        <w:rPr>
          <w:rFonts w:ascii="Times New Roman" w:hAnsi="Times New Roman" w:cs="Times New Roman"/>
          <w:sz w:val="24"/>
          <w:szCs w:val="24"/>
        </w:rPr>
        <w:t xml:space="preserve">, 2026). Portability </w:t>
      </w:r>
      <w:r w:rsidRPr="00FE260A">
        <w:rPr>
          <w:rFonts w:ascii="Times New Roman" w:hAnsi="Times New Roman" w:cs="Times New Roman"/>
          <w:sz w:val="24"/>
          <w:szCs w:val="24"/>
        </w:rPr>
        <w:lastRenderedPageBreak/>
        <w:t xml:space="preserve">becomes Docker and others' container-based systems' new accelerator. This program and its requirements might be packaged to perform consistently on cloud providers and on-premise facilities, along with eradicate vendor lock-in (Merkel, 2014). According to Zhang, Chen and Jin (2018), hybrid and multi-cloud approaches are the advantages of container-based cloud computing as it gives businesses a choice on which providers to use based on compliance, performance and cost. Their ability to run on local servers, speed of </w:t>
      </w:r>
      <w:proofErr w:type="spellStart"/>
      <w:r w:rsidRPr="00FE260A">
        <w:rPr>
          <w:rFonts w:ascii="Times New Roman" w:hAnsi="Times New Roman" w:cs="Times New Roman"/>
          <w:sz w:val="24"/>
          <w:szCs w:val="24"/>
        </w:rPr>
        <w:t>start up</w:t>
      </w:r>
      <w:proofErr w:type="spellEnd"/>
      <w:r w:rsidRPr="00FE260A">
        <w:rPr>
          <w:rFonts w:ascii="Times New Roman" w:hAnsi="Times New Roman" w:cs="Times New Roman"/>
          <w:sz w:val="24"/>
          <w:szCs w:val="24"/>
        </w:rPr>
        <w:t xml:space="preserve"> and use of resources have all granted cloud-based designs like cloud-native applications (Felter et al., 2015) to be </w:t>
      </w:r>
      <w:proofErr w:type="spellStart"/>
      <w:proofErr w:type="gramStart"/>
      <w:r w:rsidRPr="00FE260A">
        <w:rPr>
          <w:rFonts w:ascii="Times New Roman" w:hAnsi="Times New Roman" w:cs="Times New Roman"/>
          <w:sz w:val="24"/>
          <w:szCs w:val="24"/>
        </w:rPr>
        <w:t>adopted.Other</w:t>
      </w:r>
      <w:proofErr w:type="spellEnd"/>
      <w:proofErr w:type="gramEnd"/>
      <w:r w:rsidRPr="00FE260A">
        <w:rPr>
          <w:rFonts w:ascii="Times New Roman" w:hAnsi="Times New Roman" w:cs="Times New Roman"/>
          <w:sz w:val="24"/>
          <w:szCs w:val="24"/>
        </w:rPr>
        <w:t xml:space="preserve"> factors for cloud expansion include DevOps, Continuous Integration and Continuous Delivery. In their book "Cloud Platforms—Programmable Infrastructure for Automatic Software Delivery" (2017) Shahin, Babar, and Zhu (2017) show how </w:t>
      </w:r>
      <w:proofErr w:type="gramStart"/>
      <w:r w:rsidRPr="00FE260A">
        <w:rPr>
          <w:rFonts w:ascii="Times New Roman" w:hAnsi="Times New Roman" w:cs="Times New Roman"/>
          <w:sz w:val="24"/>
          <w:szCs w:val="24"/>
        </w:rPr>
        <w:t>these cloud</w:t>
      </w:r>
      <w:proofErr w:type="gramEnd"/>
      <w:r w:rsidRPr="00FE260A">
        <w:rPr>
          <w:rFonts w:ascii="Times New Roman" w:hAnsi="Times New Roman" w:cs="Times New Roman"/>
          <w:sz w:val="24"/>
          <w:szCs w:val="24"/>
        </w:rPr>
        <w:t xml:space="preserve"> platforms can be used to build programmable infrastructure that aids and facilitates automatic software delivery, providing faster and more reliable software release for organizations. The 'code to cloud' ecosystem utilizes automation in the creation, testing and delivery of code to the production environment by requiring minimal manual </w:t>
      </w:r>
      <w:proofErr w:type="spellStart"/>
      <w:r w:rsidRPr="00FE260A">
        <w:rPr>
          <w:rFonts w:ascii="Times New Roman" w:hAnsi="Times New Roman" w:cs="Times New Roman"/>
          <w:sz w:val="24"/>
          <w:szCs w:val="24"/>
        </w:rPr>
        <w:t>labor</w:t>
      </w:r>
      <w:proofErr w:type="spellEnd"/>
      <w:r w:rsidRPr="00FE260A">
        <w:rPr>
          <w:rFonts w:ascii="Times New Roman" w:hAnsi="Times New Roman" w:cs="Times New Roman"/>
          <w:sz w:val="24"/>
          <w:szCs w:val="24"/>
        </w:rPr>
        <w:t>. (Morris, 2016)</w:t>
      </w:r>
    </w:p>
    <w:p w14:paraId="21BCFAE9" w14:textId="74E358A1" w:rsidR="00FE260A" w:rsidRPr="00FE260A" w:rsidRDefault="00FE260A" w:rsidP="00FE260A">
      <w:pPr>
        <w:spacing w:line="360" w:lineRule="auto"/>
        <w:jc w:val="both"/>
        <w:rPr>
          <w:rFonts w:ascii="Times New Roman" w:hAnsi="Times New Roman" w:cs="Times New Roman"/>
          <w:sz w:val="24"/>
          <w:szCs w:val="24"/>
        </w:rPr>
      </w:pPr>
      <w:r w:rsidRPr="00FE260A">
        <w:rPr>
          <w:rFonts w:ascii="Times New Roman" w:hAnsi="Times New Roman" w:cs="Times New Roman"/>
          <w:sz w:val="24"/>
          <w:szCs w:val="24"/>
        </w:rPr>
        <w:t xml:space="preserve">For the most part, security concerns were a hurdle that spurred many organizations to enter into the cloud, but as the cloud providers have grown their own processes in this regard, security has become a prime motivator for moving to the cloud. While cloud environments bring new security challenges, Shu, Gu and Enck (2017) state that many cloud-based service providers include centralized security management, automatic compliance monitoring and improved threat detection that can make things easier to handle security than with on-premise setups. Burns et al. (2016) mentions that Orchestration solutions provide among others network rules, </w:t>
      </w:r>
      <w:proofErr w:type="gramStart"/>
      <w:r w:rsidRPr="00FE260A">
        <w:rPr>
          <w:rFonts w:ascii="Times New Roman" w:hAnsi="Times New Roman" w:cs="Times New Roman"/>
          <w:sz w:val="24"/>
          <w:szCs w:val="24"/>
        </w:rPr>
        <w:t>role based</w:t>
      </w:r>
      <w:proofErr w:type="gramEnd"/>
      <w:r w:rsidRPr="00FE260A">
        <w:rPr>
          <w:rFonts w:ascii="Times New Roman" w:hAnsi="Times New Roman" w:cs="Times New Roman"/>
          <w:sz w:val="24"/>
          <w:szCs w:val="24"/>
        </w:rPr>
        <w:t xml:space="preserve"> access control and secrets management.</w:t>
      </w:r>
    </w:p>
    <w:p w14:paraId="6CBBBCD3" w14:textId="77777777" w:rsidR="00FE260A" w:rsidRPr="00FE260A" w:rsidRDefault="00FE260A" w:rsidP="004D5887">
      <w:pPr>
        <w:pStyle w:val="Heading2"/>
      </w:pPr>
      <w:bookmarkStart w:id="15" w:name="_Toc229611739"/>
      <w:r w:rsidRPr="00FE260A">
        <w:t>Serverless Functions: An Explanation</w:t>
      </w:r>
      <w:bookmarkEnd w:id="15"/>
    </w:p>
    <w:p w14:paraId="5790BF4D" w14:textId="598055C8" w:rsidR="00FE260A" w:rsidRPr="00FE260A" w:rsidRDefault="00FE260A" w:rsidP="00FE260A">
      <w:pPr>
        <w:spacing w:line="360" w:lineRule="auto"/>
        <w:jc w:val="both"/>
        <w:rPr>
          <w:rFonts w:ascii="Times New Roman" w:hAnsi="Times New Roman" w:cs="Times New Roman"/>
          <w:sz w:val="24"/>
          <w:szCs w:val="24"/>
        </w:rPr>
      </w:pPr>
      <w:r w:rsidRPr="00FE260A">
        <w:rPr>
          <w:rFonts w:ascii="Times New Roman" w:hAnsi="Times New Roman" w:cs="Times New Roman"/>
          <w:sz w:val="24"/>
          <w:szCs w:val="24"/>
        </w:rPr>
        <w:t>Serverless, or Functions as a Service, is a newer paradigm of cloud services in which developers overview no resource management anything. A serverless model is where each function is developed and deployed separately, running conditions depend on an event, and the cloud service provider is liable for infrastructure provisioning, scaling, and management (</w:t>
      </w:r>
      <w:proofErr w:type="spellStart"/>
      <w:r w:rsidRPr="00FE260A">
        <w:rPr>
          <w:rFonts w:ascii="Times New Roman" w:hAnsi="Times New Roman" w:cs="Times New Roman"/>
          <w:sz w:val="24"/>
          <w:szCs w:val="24"/>
        </w:rPr>
        <w:t>Gualavisi</w:t>
      </w:r>
      <w:proofErr w:type="spellEnd"/>
      <w:r w:rsidRPr="00FE260A">
        <w:rPr>
          <w:rFonts w:ascii="Times New Roman" w:hAnsi="Times New Roman" w:cs="Times New Roman"/>
          <w:sz w:val="24"/>
          <w:szCs w:val="24"/>
        </w:rPr>
        <w:t xml:space="preserve">, 2026). Although it's called the serverless services model, serverless functions do run on servers, but the developer will only know and control what the server runs, which will only be the language runtime and the size of the memory allocated. One of the main attributes of serverless functions is that they are executed only when there is a certain event like HTTP request, database changes, message queue messages, or specifying timers. A key difference to a traditional application that starts and stops servers, containers that watch for incoming </w:t>
      </w:r>
      <w:r w:rsidRPr="00FE260A">
        <w:rPr>
          <w:rFonts w:ascii="Times New Roman" w:hAnsi="Times New Roman" w:cs="Times New Roman"/>
          <w:sz w:val="24"/>
          <w:szCs w:val="24"/>
        </w:rPr>
        <w:lastRenderedPageBreak/>
        <w:t xml:space="preserve">requests, is that they can be started and stopped when no work is available. In a server-less architecture, the function code sits idle until an event occurs, the cloud provider creates a new instance of the code process, runs it and then suspends or terminates the instance (Pahl, 2015). The on-demand execution model allows for finer-grained scaling, by each function call being executed separately, and the provider can deploy thousands of concurrent instances of the functions for peak traffic. The pricing of serverless functions is event-driven. Organisations are charged based on the number of function calls made, as well as the amount of runtime (measured in milliseconds – </w:t>
      </w:r>
      <w:proofErr w:type="spellStart"/>
      <w:r w:rsidRPr="00FE260A">
        <w:rPr>
          <w:rFonts w:ascii="Times New Roman" w:hAnsi="Times New Roman" w:cs="Times New Roman"/>
          <w:sz w:val="24"/>
          <w:szCs w:val="24"/>
        </w:rPr>
        <w:t>Gualavisi</w:t>
      </w:r>
      <w:proofErr w:type="spellEnd"/>
      <w:r w:rsidRPr="00FE260A">
        <w:rPr>
          <w:rFonts w:ascii="Times New Roman" w:hAnsi="Times New Roman" w:cs="Times New Roman"/>
          <w:sz w:val="24"/>
          <w:szCs w:val="24"/>
        </w:rPr>
        <w:t xml:space="preserve"> 2026). There's no charge for idle time, meaning a lot of money could be saved with workloads that are intermittent or unpredictable. For consistently heavy workloads, however, this pricing model can add up, and the per-invocation costs can run up against the cost of having dedicated infrastructure, yet Mell and Grance (2011) explain that this can be the case. The serverless platforms automatically and transparently scale. As the developer does not need to make any changes to this, this is yet another automatic feature of a function when it receives an excessive number of calls, the provider automatically provides additional resources to handle the increased load (Morris, 2016). This auto-scaling is a finer-grained of auto-scaling, meaning that it performs at a granular level, individual functions, as opposed to a service or application. The provider also implements fault tolerance, as well as retries for failed transactions and spreads functions over availability zones for high availability.</w:t>
      </w:r>
    </w:p>
    <w:p w14:paraId="6707D280" w14:textId="77777777" w:rsidR="00FE260A" w:rsidRDefault="00FE260A" w:rsidP="004D5887">
      <w:pPr>
        <w:pStyle w:val="Heading2"/>
      </w:pPr>
      <w:bookmarkStart w:id="16" w:name="_Toc229611740"/>
      <w:r w:rsidRPr="00FE260A">
        <w:t>Comparison of Serverless Functions and Containerisation</w:t>
      </w:r>
      <w:bookmarkEnd w:id="16"/>
    </w:p>
    <w:p w14:paraId="4D1163B1" w14:textId="77777777" w:rsidR="00FE260A" w:rsidRPr="00FE260A" w:rsidRDefault="00FE260A" w:rsidP="00FE260A">
      <w:pPr>
        <w:spacing w:line="360" w:lineRule="auto"/>
        <w:jc w:val="both"/>
        <w:rPr>
          <w:rFonts w:ascii="Times New Roman" w:hAnsi="Times New Roman" w:cs="Times New Roman"/>
          <w:sz w:val="24"/>
          <w:szCs w:val="24"/>
        </w:rPr>
      </w:pPr>
      <w:r w:rsidRPr="00FE260A">
        <w:rPr>
          <w:rFonts w:ascii="Times New Roman" w:hAnsi="Times New Roman" w:cs="Times New Roman"/>
          <w:sz w:val="24"/>
          <w:szCs w:val="24"/>
        </w:rPr>
        <w:t>Serverless functions are suited for workloads that change in size or frequency, or come out of nowhere, due to their cost, flexibility and portability. Because the enterprise is billed only for the time applications are running, the applications are spending too much time in idle would save money on services that continuously provide the same number of containers. Cost savings from containerisation may be lower where the workloads are stable and predictable as the cost of computation is often lower if the resources are utilized regularly (Felter et al., 2015). The price of the container is fixed because consumers pay for a given number of containers irrespective of consumption. The cost of a serverless system would be based on the number of calls made. Optimising cost would require a hybrid architecture, in the sense that containers would run the predictable base load, and server-less functions would be used for the rare peak demand, as proposed by Zhang, Chen, and Jin (2018).</w:t>
      </w:r>
    </w:p>
    <w:p w14:paraId="4782BC99" w14:textId="2F2A5B90" w:rsidR="00FE260A" w:rsidRDefault="00FE260A" w:rsidP="00FE260A">
      <w:pPr>
        <w:spacing w:line="360" w:lineRule="auto"/>
        <w:jc w:val="both"/>
        <w:rPr>
          <w:rFonts w:ascii="Times New Roman" w:hAnsi="Times New Roman" w:cs="Times New Roman"/>
          <w:sz w:val="24"/>
          <w:szCs w:val="24"/>
        </w:rPr>
      </w:pPr>
      <w:r w:rsidRPr="00FE260A">
        <w:rPr>
          <w:rFonts w:ascii="Times New Roman" w:hAnsi="Times New Roman" w:cs="Times New Roman"/>
          <w:sz w:val="24"/>
          <w:szCs w:val="24"/>
        </w:rPr>
        <w:t xml:space="preserve">There is another greater flexibility with infrastructure abstraction available with the serverless functions. When developing, the developer has to deal with business logic alone, without having to deal with servers, operating systems or runtime environments (Pahl, 2015). This </w:t>
      </w:r>
      <w:r w:rsidRPr="00FE260A">
        <w:rPr>
          <w:rFonts w:ascii="Times New Roman" w:hAnsi="Times New Roman" w:cs="Times New Roman"/>
          <w:sz w:val="24"/>
          <w:szCs w:val="24"/>
        </w:rPr>
        <w:lastRenderedPageBreak/>
        <w:t xml:space="preserve">abstraction can catch the flexibility and help save costs of operations and accelerate up development. There are also advantages to this abstraction but the length of execution, memory used, and runtimes of functions executed by the serverless application are limited. Functions manage persistent data using external storage services since they don't hold state (Morris, 2016). However, </w:t>
      </w:r>
      <w:proofErr w:type="spellStart"/>
      <w:r w:rsidRPr="00FE260A">
        <w:rPr>
          <w:rFonts w:ascii="Times New Roman" w:hAnsi="Times New Roman" w:cs="Times New Roman"/>
          <w:sz w:val="24"/>
          <w:szCs w:val="24"/>
        </w:rPr>
        <w:t>Dockerfiles</w:t>
      </w:r>
      <w:proofErr w:type="spellEnd"/>
      <w:r w:rsidRPr="00FE260A">
        <w:rPr>
          <w:rFonts w:ascii="Times New Roman" w:hAnsi="Times New Roman" w:cs="Times New Roman"/>
          <w:sz w:val="24"/>
          <w:szCs w:val="24"/>
        </w:rPr>
        <w:t xml:space="preserve"> create arbitrary environments to run processes in, install arbitrary dependencies into the environment, and run long-lived processes (Merkel, 2014). Programming language of an application can be embedded in an application to execute; any program in the container's underlying operating system is supported. </w:t>
      </w:r>
      <w:proofErr w:type="gramStart"/>
      <w:r w:rsidRPr="00FE260A">
        <w:rPr>
          <w:rFonts w:ascii="Times New Roman" w:hAnsi="Times New Roman" w:cs="Times New Roman"/>
          <w:sz w:val="24"/>
          <w:szCs w:val="24"/>
        </w:rPr>
        <w:t>Also</w:t>
      </w:r>
      <w:proofErr w:type="gramEnd"/>
      <w:r w:rsidRPr="00FE260A">
        <w:rPr>
          <w:rFonts w:ascii="Times New Roman" w:hAnsi="Times New Roman" w:cs="Times New Roman"/>
          <w:sz w:val="24"/>
          <w:szCs w:val="24"/>
        </w:rPr>
        <w:t xml:space="preserve"> for stateful applications, background processing etc. The two methods are widely different with regard to mobility. Portable containers, which are great for moving applications between environments. Docker Engine allows a developer to run a Docker image on his or her laptop running either on any cloud provider, on his or her on-premises server, or on a hybrid setup without making any changes (Turnbull, 2014). This mobility tackles multi-cloud as well as vendor lock-in challenges. But </w:t>
      </w:r>
      <w:proofErr w:type="spellStart"/>
      <w:r w:rsidRPr="00FE260A">
        <w:rPr>
          <w:rFonts w:ascii="Times New Roman" w:hAnsi="Times New Roman" w:cs="Times New Roman"/>
          <w:sz w:val="24"/>
          <w:szCs w:val="24"/>
        </w:rPr>
        <w:t>avarage</w:t>
      </w:r>
      <w:proofErr w:type="spellEnd"/>
      <w:r w:rsidRPr="00FE260A">
        <w:rPr>
          <w:rFonts w:ascii="Times New Roman" w:hAnsi="Times New Roman" w:cs="Times New Roman"/>
          <w:sz w:val="24"/>
          <w:szCs w:val="24"/>
        </w:rPr>
        <w:t xml:space="preserve"> cloud service providers practically tie any serverless operation to their respective service. Among the main reasons AWS Lambda can't be imported into Azure functions is that they may differ in their runtimes, the types of triggers they listen to, how they are deployed, etc. (</w:t>
      </w:r>
      <w:proofErr w:type="spellStart"/>
      <w:r w:rsidRPr="00FE260A">
        <w:rPr>
          <w:rFonts w:ascii="Times New Roman" w:hAnsi="Times New Roman" w:cs="Times New Roman"/>
          <w:sz w:val="24"/>
          <w:szCs w:val="24"/>
        </w:rPr>
        <w:t>Gualavisi</w:t>
      </w:r>
      <w:proofErr w:type="spellEnd"/>
      <w:r w:rsidRPr="00FE260A">
        <w:rPr>
          <w:rFonts w:ascii="Times New Roman" w:hAnsi="Times New Roman" w:cs="Times New Roman"/>
          <w:sz w:val="24"/>
          <w:szCs w:val="24"/>
        </w:rPr>
        <w:t xml:space="preserve">, 2026). While frameworks could obfuscate certain provider-specific information, the added benefit of a serverless vs containerized app is that it is more portable. Startups will also look at latency. A 'cold start' is when a cloud platform launches a function via the serverless execution model (Felter et al., 2015) that takes time to start the environment. Latencies could be several hundred milliseconds to seconds longer during the cold-start process, and that might not be tolerable in latency-sensitive applications. The containers boot up rapidly as soon as their requirements are met, even if the initial </w:t>
      </w:r>
      <w:proofErr w:type="spellStart"/>
      <w:r w:rsidRPr="00FE260A">
        <w:rPr>
          <w:rFonts w:ascii="Times New Roman" w:hAnsi="Times New Roman" w:cs="Times New Roman"/>
          <w:sz w:val="24"/>
          <w:szCs w:val="24"/>
        </w:rPr>
        <w:t>start up</w:t>
      </w:r>
      <w:proofErr w:type="spellEnd"/>
      <w:r w:rsidRPr="00FE260A">
        <w:rPr>
          <w:rFonts w:ascii="Times New Roman" w:hAnsi="Times New Roman" w:cs="Times New Roman"/>
          <w:sz w:val="24"/>
          <w:szCs w:val="24"/>
        </w:rPr>
        <w:t xml:space="preserve"> is as long as the cold start of the functions (MORABITO; KJÄLLMAN; KO MU, 2015). Without these, when they </w:t>
      </w:r>
      <w:proofErr w:type="gramStart"/>
      <w:r w:rsidRPr="00FE260A">
        <w:rPr>
          <w:rFonts w:ascii="Times New Roman" w:hAnsi="Times New Roman" w:cs="Times New Roman"/>
          <w:sz w:val="24"/>
          <w:szCs w:val="24"/>
        </w:rPr>
        <w:t>start</w:t>
      </w:r>
      <w:proofErr w:type="gramEnd"/>
      <w:r w:rsidRPr="00FE260A">
        <w:rPr>
          <w:rFonts w:ascii="Times New Roman" w:hAnsi="Times New Roman" w:cs="Times New Roman"/>
          <w:sz w:val="24"/>
          <w:szCs w:val="24"/>
        </w:rPr>
        <w:t xml:space="preserve"> they have to warm up, or allocated concurrency for serverless can eliminate some latency concerns, at the cost. Both approaches promote the use of cloud computing, and perhaps could be employed together to optimize resources. Containers come with lesser resources, are deployed at higher density as compared to VMs and carry only the host kernel instead of a VM environment (Merkel, 2014). </w:t>
      </w:r>
      <w:proofErr w:type="spellStart"/>
      <w:r w:rsidRPr="00FE260A">
        <w:rPr>
          <w:rFonts w:ascii="Times New Roman" w:hAnsi="Times New Roman" w:cs="Times New Roman"/>
          <w:sz w:val="24"/>
          <w:szCs w:val="24"/>
        </w:rPr>
        <w:t>Serversless</w:t>
      </w:r>
      <w:proofErr w:type="spellEnd"/>
      <w:r w:rsidRPr="00FE260A">
        <w:rPr>
          <w:rFonts w:ascii="Times New Roman" w:hAnsi="Times New Roman" w:cs="Times New Roman"/>
          <w:sz w:val="24"/>
          <w:szCs w:val="24"/>
        </w:rPr>
        <w:t xml:space="preserve"> functions help to optimize resource utilization by having many functions sharing the same resources without the operator having to build and maintain a separate one for each function, and they can be more compact than container deployments (</w:t>
      </w:r>
      <w:proofErr w:type="spellStart"/>
      <w:r w:rsidRPr="00FE260A">
        <w:rPr>
          <w:rFonts w:ascii="Times New Roman" w:hAnsi="Times New Roman" w:cs="Times New Roman"/>
          <w:sz w:val="24"/>
          <w:szCs w:val="24"/>
        </w:rPr>
        <w:t>Gualavisi</w:t>
      </w:r>
      <w:proofErr w:type="spellEnd"/>
      <w:r w:rsidRPr="00FE260A">
        <w:rPr>
          <w:rFonts w:ascii="Times New Roman" w:hAnsi="Times New Roman" w:cs="Times New Roman"/>
          <w:sz w:val="24"/>
          <w:szCs w:val="24"/>
        </w:rPr>
        <w:t xml:space="preserve">, 2026). This efficiency translates to less control and observability since no one's able to inspect and adjust the infrastructure. Content Network techniques can be used at automated deployment pipelines as DevOps / CI / CD has </w:t>
      </w:r>
      <w:r w:rsidRPr="00FE260A">
        <w:rPr>
          <w:rFonts w:ascii="Times New Roman" w:hAnsi="Times New Roman" w:cs="Times New Roman"/>
          <w:sz w:val="24"/>
          <w:szCs w:val="24"/>
        </w:rPr>
        <w:lastRenderedPageBreak/>
        <w:t>different techniques. It is common to build and push operationally to Registries and deploy into an Orchestration Platform such as Kubernetes and then to manage operationally declaratively (Burns et al., 2016). Compared to traditional applications, testing serverless applications is more complicated because it is hard to replicate the runtime environment in the local system (Shahin et al., 2017), and serverless functions depend on the deployment tools provided by the serverless provider.</w:t>
      </w:r>
    </w:p>
    <w:p w14:paraId="0D6712C1" w14:textId="0145487F" w:rsidR="004D5887" w:rsidRDefault="004D5887" w:rsidP="004D5887">
      <w:pPr>
        <w:pStyle w:val="Heading1"/>
      </w:pPr>
      <w:bookmarkStart w:id="17" w:name="_Toc229611741"/>
      <w:r>
        <w:t>References</w:t>
      </w:r>
      <w:bookmarkEnd w:id="17"/>
    </w:p>
    <w:p w14:paraId="4C48629D" w14:textId="77777777" w:rsidR="003635C2" w:rsidRPr="00EA30E7" w:rsidRDefault="003635C2" w:rsidP="003635C2">
      <w:pPr>
        <w:pStyle w:val="ListParagraph"/>
        <w:numPr>
          <w:ilvl w:val="0"/>
          <w:numId w:val="2"/>
        </w:numPr>
        <w:spacing w:line="360" w:lineRule="auto"/>
        <w:jc w:val="both"/>
        <w:rPr>
          <w:rFonts w:ascii="Times New Roman" w:hAnsi="Times New Roman" w:cs="Times New Roman"/>
          <w:sz w:val="24"/>
          <w:szCs w:val="24"/>
        </w:rPr>
      </w:pPr>
      <w:r w:rsidRPr="00EA30E7">
        <w:rPr>
          <w:rFonts w:ascii="Times New Roman" w:hAnsi="Times New Roman" w:cs="Times New Roman"/>
          <w:sz w:val="24"/>
          <w:szCs w:val="24"/>
        </w:rPr>
        <w:t>Barham, P., Dragovic, B., Fraser, K., Hand, S., Harris, T., Ho, A., Neugebauer, R., Pratt, I. and Warfield, A., 2003. Xen and the art of virtualization. </w:t>
      </w:r>
      <w:r w:rsidRPr="00EA30E7">
        <w:rPr>
          <w:rFonts w:ascii="Times New Roman" w:hAnsi="Times New Roman" w:cs="Times New Roman"/>
          <w:i/>
          <w:iCs/>
          <w:sz w:val="24"/>
          <w:szCs w:val="24"/>
        </w:rPr>
        <w:t>ACM SIGOPS operating systems review</w:t>
      </w:r>
      <w:r w:rsidRPr="00EA30E7">
        <w:rPr>
          <w:rFonts w:ascii="Times New Roman" w:hAnsi="Times New Roman" w:cs="Times New Roman"/>
          <w:sz w:val="24"/>
          <w:szCs w:val="24"/>
        </w:rPr>
        <w:t>, </w:t>
      </w:r>
      <w:r w:rsidRPr="00EA30E7">
        <w:rPr>
          <w:rFonts w:ascii="Times New Roman" w:hAnsi="Times New Roman" w:cs="Times New Roman"/>
          <w:i/>
          <w:iCs/>
          <w:sz w:val="24"/>
          <w:szCs w:val="24"/>
        </w:rPr>
        <w:t>37</w:t>
      </w:r>
      <w:r w:rsidRPr="00EA30E7">
        <w:rPr>
          <w:rFonts w:ascii="Times New Roman" w:hAnsi="Times New Roman" w:cs="Times New Roman"/>
          <w:sz w:val="24"/>
          <w:szCs w:val="24"/>
        </w:rPr>
        <w:t>(5), pp.164-177.</w:t>
      </w:r>
    </w:p>
    <w:p w14:paraId="0FFBFFF9" w14:textId="77777777" w:rsidR="003635C2" w:rsidRPr="00EA30E7" w:rsidRDefault="003635C2" w:rsidP="003635C2">
      <w:pPr>
        <w:pStyle w:val="ListParagraph"/>
        <w:numPr>
          <w:ilvl w:val="0"/>
          <w:numId w:val="2"/>
        </w:numPr>
        <w:spacing w:line="360" w:lineRule="auto"/>
        <w:jc w:val="both"/>
        <w:rPr>
          <w:rFonts w:ascii="Times New Roman" w:hAnsi="Times New Roman" w:cs="Times New Roman"/>
          <w:sz w:val="24"/>
          <w:szCs w:val="24"/>
        </w:rPr>
      </w:pPr>
      <w:r w:rsidRPr="00EA30E7">
        <w:rPr>
          <w:rFonts w:ascii="Times New Roman" w:hAnsi="Times New Roman" w:cs="Times New Roman"/>
          <w:sz w:val="24"/>
          <w:szCs w:val="24"/>
        </w:rPr>
        <w:t xml:space="preserve">Burns, B., Grant, B., Oppenheimer, D., Brewer, E. and Wilkes, J., 2016. Borg, omega, and </w:t>
      </w:r>
      <w:proofErr w:type="spellStart"/>
      <w:r w:rsidRPr="00EA30E7">
        <w:rPr>
          <w:rFonts w:ascii="Times New Roman" w:hAnsi="Times New Roman" w:cs="Times New Roman"/>
          <w:sz w:val="24"/>
          <w:szCs w:val="24"/>
        </w:rPr>
        <w:t>kubernetes</w:t>
      </w:r>
      <w:proofErr w:type="spellEnd"/>
      <w:r w:rsidRPr="00EA30E7">
        <w:rPr>
          <w:rFonts w:ascii="Times New Roman" w:hAnsi="Times New Roman" w:cs="Times New Roman"/>
          <w:sz w:val="24"/>
          <w:szCs w:val="24"/>
        </w:rPr>
        <w:t>. </w:t>
      </w:r>
      <w:r w:rsidRPr="00EA30E7">
        <w:rPr>
          <w:rFonts w:ascii="Times New Roman" w:hAnsi="Times New Roman" w:cs="Times New Roman"/>
          <w:i/>
          <w:iCs/>
          <w:sz w:val="24"/>
          <w:szCs w:val="24"/>
        </w:rPr>
        <w:t>Communications of the ACM</w:t>
      </w:r>
      <w:r w:rsidRPr="00EA30E7">
        <w:rPr>
          <w:rFonts w:ascii="Times New Roman" w:hAnsi="Times New Roman" w:cs="Times New Roman"/>
          <w:sz w:val="24"/>
          <w:szCs w:val="24"/>
        </w:rPr>
        <w:t>, </w:t>
      </w:r>
      <w:r w:rsidRPr="00EA30E7">
        <w:rPr>
          <w:rFonts w:ascii="Times New Roman" w:hAnsi="Times New Roman" w:cs="Times New Roman"/>
          <w:i/>
          <w:iCs/>
          <w:sz w:val="24"/>
          <w:szCs w:val="24"/>
        </w:rPr>
        <w:t>59</w:t>
      </w:r>
      <w:r w:rsidRPr="00EA30E7">
        <w:rPr>
          <w:rFonts w:ascii="Times New Roman" w:hAnsi="Times New Roman" w:cs="Times New Roman"/>
          <w:sz w:val="24"/>
          <w:szCs w:val="24"/>
        </w:rPr>
        <w:t>(5), pp.50-57.</w:t>
      </w:r>
    </w:p>
    <w:p w14:paraId="5197AC40" w14:textId="77777777" w:rsidR="003635C2" w:rsidRPr="00EA30E7" w:rsidRDefault="003635C2" w:rsidP="003635C2">
      <w:pPr>
        <w:pStyle w:val="ListParagraph"/>
        <w:numPr>
          <w:ilvl w:val="0"/>
          <w:numId w:val="2"/>
        </w:numPr>
        <w:spacing w:line="360" w:lineRule="auto"/>
        <w:jc w:val="both"/>
        <w:rPr>
          <w:rFonts w:ascii="Times New Roman" w:hAnsi="Times New Roman" w:cs="Times New Roman"/>
          <w:sz w:val="24"/>
          <w:szCs w:val="24"/>
        </w:rPr>
      </w:pPr>
      <w:r w:rsidRPr="00EA30E7">
        <w:rPr>
          <w:rFonts w:ascii="Times New Roman" w:hAnsi="Times New Roman" w:cs="Times New Roman"/>
          <w:sz w:val="24"/>
          <w:szCs w:val="24"/>
        </w:rPr>
        <w:t xml:space="preserve">Felter, W., Ferreira, A., </w:t>
      </w:r>
      <w:proofErr w:type="spellStart"/>
      <w:r w:rsidRPr="00EA30E7">
        <w:rPr>
          <w:rFonts w:ascii="Times New Roman" w:hAnsi="Times New Roman" w:cs="Times New Roman"/>
          <w:sz w:val="24"/>
          <w:szCs w:val="24"/>
        </w:rPr>
        <w:t>Rajamony</w:t>
      </w:r>
      <w:proofErr w:type="spellEnd"/>
      <w:r w:rsidRPr="00EA30E7">
        <w:rPr>
          <w:rFonts w:ascii="Times New Roman" w:hAnsi="Times New Roman" w:cs="Times New Roman"/>
          <w:sz w:val="24"/>
          <w:szCs w:val="24"/>
        </w:rPr>
        <w:t xml:space="preserve">, R. and Rubio, J., 2015, March. An updated performance comparison of virtual machines and </w:t>
      </w:r>
      <w:proofErr w:type="spellStart"/>
      <w:r w:rsidRPr="00EA30E7">
        <w:rPr>
          <w:rFonts w:ascii="Times New Roman" w:hAnsi="Times New Roman" w:cs="Times New Roman"/>
          <w:sz w:val="24"/>
          <w:szCs w:val="24"/>
        </w:rPr>
        <w:t>linux</w:t>
      </w:r>
      <w:proofErr w:type="spellEnd"/>
      <w:r w:rsidRPr="00EA30E7">
        <w:rPr>
          <w:rFonts w:ascii="Times New Roman" w:hAnsi="Times New Roman" w:cs="Times New Roman"/>
          <w:sz w:val="24"/>
          <w:szCs w:val="24"/>
        </w:rPr>
        <w:t xml:space="preserve"> containers. In </w:t>
      </w:r>
      <w:r w:rsidRPr="00EA30E7">
        <w:rPr>
          <w:rFonts w:ascii="Times New Roman" w:hAnsi="Times New Roman" w:cs="Times New Roman"/>
          <w:i/>
          <w:iCs/>
          <w:sz w:val="24"/>
          <w:szCs w:val="24"/>
        </w:rPr>
        <w:t>2015 IEEE international symposium on performance analysis of systems and software (ISPASS)</w:t>
      </w:r>
      <w:r w:rsidRPr="00EA30E7">
        <w:rPr>
          <w:rFonts w:ascii="Times New Roman" w:hAnsi="Times New Roman" w:cs="Times New Roman"/>
          <w:sz w:val="24"/>
          <w:szCs w:val="24"/>
        </w:rPr>
        <w:t> (pp. 171-172). IEEE.</w:t>
      </w:r>
    </w:p>
    <w:p w14:paraId="42B80750" w14:textId="77777777" w:rsidR="003635C2" w:rsidRPr="00EA30E7" w:rsidRDefault="003635C2" w:rsidP="003635C2">
      <w:pPr>
        <w:pStyle w:val="ListParagraph"/>
        <w:numPr>
          <w:ilvl w:val="0"/>
          <w:numId w:val="2"/>
        </w:numPr>
        <w:spacing w:line="360" w:lineRule="auto"/>
        <w:jc w:val="both"/>
        <w:rPr>
          <w:rFonts w:ascii="Times New Roman" w:hAnsi="Times New Roman" w:cs="Times New Roman"/>
          <w:sz w:val="24"/>
          <w:szCs w:val="24"/>
        </w:rPr>
      </w:pPr>
      <w:r w:rsidRPr="00EA30E7">
        <w:rPr>
          <w:rFonts w:ascii="Times New Roman" w:hAnsi="Times New Roman" w:cs="Times New Roman"/>
          <w:sz w:val="24"/>
          <w:szCs w:val="24"/>
        </w:rPr>
        <w:t>González, G.S.G., 2026. Fundamentals of Docker: Essential Concepts for Developers. </w:t>
      </w:r>
      <w:r w:rsidRPr="00EA30E7">
        <w:rPr>
          <w:rFonts w:ascii="Times New Roman" w:hAnsi="Times New Roman" w:cs="Times New Roman"/>
          <w:i/>
          <w:iCs/>
          <w:sz w:val="24"/>
          <w:szCs w:val="24"/>
        </w:rPr>
        <w:t>Journal of Software Engineering and Computing</w:t>
      </w:r>
      <w:r w:rsidRPr="00EA30E7">
        <w:rPr>
          <w:rFonts w:ascii="Times New Roman" w:hAnsi="Times New Roman" w:cs="Times New Roman"/>
          <w:sz w:val="24"/>
          <w:szCs w:val="24"/>
        </w:rPr>
        <w:t>, </w:t>
      </w:r>
      <w:r w:rsidRPr="00EA30E7">
        <w:rPr>
          <w:rFonts w:ascii="Times New Roman" w:hAnsi="Times New Roman" w:cs="Times New Roman"/>
          <w:i/>
          <w:iCs/>
          <w:sz w:val="24"/>
          <w:szCs w:val="24"/>
        </w:rPr>
        <w:t>1</w:t>
      </w:r>
      <w:r w:rsidRPr="00EA30E7">
        <w:rPr>
          <w:rFonts w:ascii="Times New Roman" w:hAnsi="Times New Roman" w:cs="Times New Roman"/>
          <w:sz w:val="24"/>
          <w:szCs w:val="24"/>
        </w:rPr>
        <w:t>(1), pp.10-10.</w:t>
      </w:r>
    </w:p>
    <w:p w14:paraId="28FD6FC4" w14:textId="77777777" w:rsidR="003635C2" w:rsidRPr="00EA30E7" w:rsidRDefault="003635C2" w:rsidP="003635C2">
      <w:pPr>
        <w:pStyle w:val="ListParagraph"/>
        <w:numPr>
          <w:ilvl w:val="0"/>
          <w:numId w:val="2"/>
        </w:numPr>
        <w:spacing w:line="360" w:lineRule="auto"/>
        <w:jc w:val="both"/>
        <w:rPr>
          <w:rFonts w:ascii="Times New Roman" w:hAnsi="Times New Roman" w:cs="Times New Roman"/>
          <w:sz w:val="24"/>
          <w:szCs w:val="24"/>
        </w:rPr>
      </w:pPr>
      <w:r w:rsidRPr="00EA30E7">
        <w:rPr>
          <w:rFonts w:ascii="Times New Roman" w:hAnsi="Times New Roman" w:cs="Times New Roman"/>
          <w:sz w:val="24"/>
          <w:szCs w:val="24"/>
        </w:rPr>
        <w:t>Mell, P. and Grance, T., 2011. The NIST definition of cloud computing.</w:t>
      </w:r>
    </w:p>
    <w:p w14:paraId="1DB574AB" w14:textId="77777777" w:rsidR="003635C2" w:rsidRPr="00EA30E7" w:rsidRDefault="003635C2" w:rsidP="003635C2">
      <w:pPr>
        <w:pStyle w:val="ListParagraph"/>
        <w:numPr>
          <w:ilvl w:val="0"/>
          <w:numId w:val="2"/>
        </w:numPr>
        <w:spacing w:line="360" w:lineRule="auto"/>
        <w:jc w:val="both"/>
        <w:rPr>
          <w:rFonts w:ascii="Times New Roman" w:hAnsi="Times New Roman" w:cs="Times New Roman"/>
          <w:sz w:val="24"/>
          <w:szCs w:val="24"/>
        </w:rPr>
      </w:pPr>
      <w:r w:rsidRPr="00EA30E7">
        <w:rPr>
          <w:rFonts w:ascii="Times New Roman" w:hAnsi="Times New Roman" w:cs="Times New Roman"/>
          <w:sz w:val="24"/>
          <w:szCs w:val="24"/>
        </w:rPr>
        <w:t xml:space="preserve">Merkel, D., 2014. Docker: lightweight </w:t>
      </w:r>
      <w:proofErr w:type="spellStart"/>
      <w:r w:rsidRPr="00EA30E7">
        <w:rPr>
          <w:rFonts w:ascii="Times New Roman" w:hAnsi="Times New Roman" w:cs="Times New Roman"/>
          <w:sz w:val="24"/>
          <w:szCs w:val="24"/>
        </w:rPr>
        <w:t>linux</w:t>
      </w:r>
      <w:proofErr w:type="spellEnd"/>
      <w:r w:rsidRPr="00EA30E7">
        <w:rPr>
          <w:rFonts w:ascii="Times New Roman" w:hAnsi="Times New Roman" w:cs="Times New Roman"/>
          <w:sz w:val="24"/>
          <w:szCs w:val="24"/>
        </w:rPr>
        <w:t xml:space="preserve"> containers for consistent development and deployment. </w:t>
      </w:r>
      <w:r w:rsidRPr="00EA30E7">
        <w:rPr>
          <w:rFonts w:ascii="Times New Roman" w:hAnsi="Times New Roman" w:cs="Times New Roman"/>
          <w:i/>
          <w:iCs/>
          <w:sz w:val="24"/>
          <w:szCs w:val="24"/>
        </w:rPr>
        <w:t>Linux j</w:t>
      </w:r>
      <w:r w:rsidRPr="00EA30E7">
        <w:rPr>
          <w:rFonts w:ascii="Times New Roman" w:hAnsi="Times New Roman" w:cs="Times New Roman"/>
          <w:sz w:val="24"/>
          <w:szCs w:val="24"/>
        </w:rPr>
        <w:t>, </w:t>
      </w:r>
      <w:r w:rsidRPr="00EA30E7">
        <w:rPr>
          <w:rFonts w:ascii="Times New Roman" w:hAnsi="Times New Roman" w:cs="Times New Roman"/>
          <w:i/>
          <w:iCs/>
          <w:sz w:val="24"/>
          <w:szCs w:val="24"/>
        </w:rPr>
        <w:t>239</w:t>
      </w:r>
      <w:r w:rsidRPr="00EA30E7">
        <w:rPr>
          <w:rFonts w:ascii="Times New Roman" w:hAnsi="Times New Roman" w:cs="Times New Roman"/>
          <w:sz w:val="24"/>
          <w:szCs w:val="24"/>
        </w:rPr>
        <w:t>(2), p.2.</w:t>
      </w:r>
    </w:p>
    <w:p w14:paraId="55497C04" w14:textId="77777777" w:rsidR="003635C2" w:rsidRPr="00EA30E7" w:rsidRDefault="003635C2" w:rsidP="003635C2">
      <w:pPr>
        <w:pStyle w:val="ListParagraph"/>
        <w:numPr>
          <w:ilvl w:val="0"/>
          <w:numId w:val="2"/>
        </w:numPr>
        <w:spacing w:line="360" w:lineRule="auto"/>
        <w:jc w:val="both"/>
        <w:rPr>
          <w:rFonts w:ascii="Times New Roman" w:hAnsi="Times New Roman" w:cs="Times New Roman"/>
          <w:sz w:val="24"/>
          <w:szCs w:val="24"/>
        </w:rPr>
      </w:pPr>
      <w:r w:rsidRPr="00EA30E7">
        <w:rPr>
          <w:rFonts w:ascii="Times New Roman" w:hAnsi="Times New Roman" w:cs="Times New Roman"/>
          <w:sz w:val="24"/>
          <w:szCs w:val="24"/>
        </w:rPr>
        <w:t xml:space="preserve">Morabito, R., </w:t>
      </w:r>
      <w:proofErr w:type="spellStart"/>
      <w:r w:rsidRPr="00EA30E7">
        <w:rPr>
          <w:rFonts w:ascii="Times New Roman" w:hAnsi="Times New Roman" w:cs="Times New Roman"/>
          <w:sz w:val="24"/>
          <w:szCs w:val="24"/>
        </w:rPr>
        <w:t>Kjällman</w:t>
      </w:r>
      <w:proofErr w:type="spellEnd"/>
      <w:r w:rsidRPr="00EA30E7">
        <w:rPr>
          <w:rFonts w:ascii="Times New Roman" w:hAnsi="Times New Roman" w:cs="Times New Roman"/>
          <w:sz w:val="24"/>
          <w:szCs w:val="24"/>
        </w:rPr>
        <w:t xml:space="preserve">, J. and </w:t>
      </w:r>
      <w:proofErr w:type="spellStart"/>
      <w:r w:rsidRPr="00EA30E7">
        <w:rPr>
          <w:rFonts w:ascii="Times New Roman" w:hAnsi="Times New Roman" w:cs="Times New Roman"/>
          <w:sz w:val="24"/>
          <w:szCs w:val="24"/>
        </w:rPr>
        <w:t>Komu</w:t>
      </w:r>
      <w:proofErr w:type="spellEnd"/>
      <w:r w:rsidRPr="00EA30E7">
        <w:rPr>
          <w:rFonts w:ascii="Times New Roman" w:hAnsi="Times New Roman" w:cs="Times New Roman"/>
          <w:sz w:val="24"/>
          <w:szCs w:val="24"/>
        </w:rPr>
        <w:t>, M., 2015, March. Hypervisors vs. lightweight virtualization: a performance comparison. In </w:t>
      </w:r>
      <w:r w:rsidRPr="00EA30E7">
        <w:rPr>
          <w:rFonts w:ascii="Times New Roman" w:hAnsi="Times New Roman" w:cs="Times New Roman"/>
          <w:i/>
          <w:iCs/>
          <w:sz w:val="24"/>
          <w:szCs w:val="24"/>
        </w:rPr>
        <w:t>2015 IEEE International Conference on cloud engineering</w:t>
      </w:r>
      <w:r w:rsidRPr="00EA30E7">
        <w:rPr>
          <w:rFonts w:ascii="Times New Roman" w:hAnsi="Times New Roman" w:cs="Times New Roman"/>
          <w:sz w:val="24"/>
          <w:szCs w:val="24"/>
        </w:rPr>
        <w:t> (pp. 386-393). IEEE.</w:t>
      </w:r>
    </w:p>
    <w:p w14:paraId="7F27929F" w14:textId="77777777" w:rsidR="003635C2" w:rsidRPr="00EA30E7" w:rsidRDefault="003635C2" w:rsidP="003635C2">
      <w:pPr>
        <w:pStyle w:val="ListParagraph"/>
        <w:numPr>
          <w:ilvl w:val="0"/>
          <w:numId w:val="2"/>
        </w:numPr>
        <w:spacing w:line="360" w:lineRule="auto"/>
        <w:jc w:val="both"/>
        <w:rPr>
          <w:rFonts w:ascii="Times New Roman" w:hAnsi="Times New Roman" w:cs="Times New Roman"/>
          <w:sz w:val="24"/>
          <w:szCs w:val="24"/>
        </w:rPr>
      </w:pPr>
      <w:r w:rsidRPr="00EA30E7">
        <w:rPr>
          <w:rFonts w:ascii="Times New Roman" w:hAnsi="Times New Roman" w:cs="Times New Roman"/>
          <w:sz w:val="24"/>
          <w:szCs w:val="24"/>
        </w:rPr>
        <w:t>Morris, K., 2016. </w:t>
      </w:r>
      <w:r w:rsidRPr="00EA30E7">
        <w:rPr>
          <w:rFonts w:ascii="Times New Roman" w:hAnsi="Times New Roman" w:cs="Times New Roman"/>
          <w:i/>
          <w:iCs/>
          <w:sz w:val="24"/>
          <w:szCs w:val="24"/>
        </w:rPr>
        <w:t>Infrastructure as code: managing servers in the cloud</w:t>
      </w:r>
      <w:r w:rsidRPr="00EA30E7">
        <w:rPr>
          <w:rFonts w:ascii="Times New Roman" w:hAnsi="Times New Roman" w:cs="Times New Roman"/>
          <w:sz w:val="24"/>
          <w:szCs w:val="24"/>
        </w:rPr>
        <w:t>. " O'Reilly Media, Inc.".</w:t>
      </w:r>
    </w:p>
    <w:p w14:paraId="2C30D08E" w14:textId="77777777" w:rsidR="003635C2" w:rsidRPr="00EA30E7" w:rsidRDefault="003635C2" w:rsidP="003635C2">
      <w:pPr>
        <w:pStyle w:val="ListParagraph"/>
        <w:numPr>
          <w:ilvl w:val="0"/>
          <w:numId w:val="2"/>
        </w:numPr>
        <w:spacing w:line="360" w:lineRule="auto"/>
        <w:jc w:val="both"/>
        <w:rPr>
          <w:rFonts w:ascii="Times New Roman" w:hAnsi="Times New Roman" w:cs="Times New Roman"/>
          <w:sz w:val="24"/>
          <w:szCs w:val="24"/>
        </w:rPr>
      </w:pPr>
      <w:r w:rsidRPr="00EA30E7">
        <w:rPr>
          <w:rFonts w:ascii="Times New Roman" w:hAnsi="Times New Roman" w:cs="Times New Roman"/>
          <w:sz w:val="24"/>
          <w:szCs w:val="24"/>
        </w:rPr>
        <w:t xml:space="preserve">Pahl, C., 2015. Containerization and the </w:t>
      </w:r>
      <w:proofErr w:type="spellStart"/>
      <w:r w:rsidRPr="00EA30E7">
        <w:rPr>
          <w:rFonts w:ascii="Times New Roman" w:hAnsi="Times New Roman" w:cs="Times New Roman"/>
          <w:sz w:val="24"/>
          <w:szCs w:val="24"/>
        </w:rPr>
        <w:t>paas</w:t>
      </w:r>
      <w:proofErr w:type="spellEnd"/>
      <w:r w:rsidRPr="00EA30E7">
        <w:rPr>
          <w:rFonts w:ascii="Times New Roman" w:hAnsi="Times New Roman" w:cs="Times New Roman"/>
          <w:sz w:val="24"/>
          <w:szCs w:val="24"/>
        </w:rPr>
        <w:t xml:space="preserve"> cloud. </w:t>
      </w:r>
      <w:r w:rsidRPr="00EA30E7">
        <w:rPr>
          <w:rFonts w:ascii="Times New Roman" w:hAnsi="Times New Roman" w:cs="Times New Roman"/>
          <w:i/>
          <w:iCs/>
          <w:sz w:val="24"/>
          <w:szCs w:val="24"/>
        </w:rPr>
        <w:t>IEEE Cloud Computing</w:t>
      </w:r>
      <w:r w:rsidRPr="00EA30E7">
        <w:rPr>
          <w:rFonts w:ascii="Times New Roman" w:hAnsi="Times New Roman" w:cs="Times New Roman"/>
          <w:sz w:val="24"/>
          <w:szCs w:val="24"/>
        </w:rPr>
        <w:t>, </w:t>
      </w:r>
      <w:r w:rsidRPr="00EA30E7">
        <w:rPr>
          <w:rFonts w:ascii="Times New Roman" w:hAnsi="Times New Roman" w:cs="Times New Roman"/>
          <w:i/>
          <w:iCs/>
          <w:sz w:val="24"/>
          <w:szCs w:val="24"/>
        </w:rPr>
        <w:t>2</w:t>
      </w:r>
      <w:r w:rsidRPr="00EA30E7">
        <w:rPr>
          <w:rFonts w:ascii="Times New Roman" w:hAnsi="Times New Roman" w:cs="Times New Roman"/>
          <w:sz w:val="24"/>
          <w:szCs w:val="24"/>
        </w:rPr>
        <w:t>(3), pp.24-31.</w:t>
      </w:r>
    </w:p>
    <w:p w14:paraId="67BD958D" w14:textId="77777777" w:rsidR="003635C2" w:rsidRPr="00EA30E7" w:rsidRDefault="003635C2" w:rsidP="003635C2">
      <w:pPr>
        <w:pStyle w:val="ListParagraph"/>
        <w:numPr>
          <w:ilvl w:val="0"/>
          <w:numId w:val="2"/>
        </w:numPr>
        <w:spacing w:line="360" w:lineRule="auto"/>
        <w:jc w:val="both"/>
        <w:rPr>
          <w:rFonts w:ascii="Times New Roman" w:hAnsi="Times New Roman" w:cs="Times New Roman"/>
          <w:sz w:val="24"/>
          <w:szCs w:val="24"/>
        </w:rPr>
      </w:pPr>
      <w:r w:rsidRPr="00EA30E7">
        <w:rPr>
          <w:rFonts w:ascii="Times New Roman" w:hAnsi="Times New Roman" w:cs="Times New Roman"/>
          <w:sz w:val="24"/>
          <w:szCs w:val="24"/>
        </w:rPr>
        <w:t>Shahin, M., Babar, M.A. and Zhu, L., 2017. Continuous integration, delivery and deployment: a systematic review on approaches, tools, challenges and practices. </w:t>
      </w:r>
      <w:r w:rsidRPr="00EA30E7">
        <w:rPr>
          <w:rFonts w:ascii="Times New Roman" w:hAnsi="Times New Roman" w:cs="Times New Roman"/>
          <w:i/>
          <w:iCs/>
          <w:sz w:val="24"/>
          <w:szCs w:val="24"/>
        </w:rPr>
        <w:t>IEEE access</w:t>
      </w:r>
      <w:r w:rsidRPr="00EA30E7">
        <w:rPr>
          <w:rFonts w:ascii="Times New Roman" w:hAnsi="Times New Roman" w:cs="Times New Roman"/>
          <w:sz w:val="24"/>
          <w:szCs w:val="24"/>
        </w:rPr>
        <w:t>, </w:t>
      </w:r>
      <w:r w:rsidRPr="00EA30E7">
        <w:rPr>
          <w:rFonts w:ascii="Times New Roman" w:hAnsi="Times New Roman" w:cs="Times New Roman"/>
          <w:i/>
          <w:iCs/>
          <w:sz w:val="24"/>
          <w:szCs w:val="24"/>
        </w:rPr>
        <w:t>5</w:t>
      </w:r>
      <w:r w:rsidRPr="00EA30E7">
        <w:rPr>
          <w:rFonts w:ascii="Times New Roman" w:hAnsi="Times New Roman" w:cs="Times New Roman"/>
          <w:sz w:val="24"/>
          <w:szCs w:val="24"/>
        </w:rPr>
        <w:t>, pp.3909-3943.</w:t>
      </w:r>
    </w:p>
    <w:p w14:paraId="6F1F2460" w14:textId="77777777" w:rsidR="003635C2" w:rsidRPr="00EA30E7" w:rsidRDefault="003635C2" w:rsidP="003635C2">
      <w:pPr>
        <w:pStyle w:val="ListParagraph"/>
        <w:numPr>
          <w:ilvl w:val="0"/>
          <w:numId w:val="2"/>
        </w:numPr>
        <w:spacing w:line="360" w:lineRule="auto"/>
        <w:jc w:val="both"/>
        <w:rPr>
          <w:rFonts w:ascii="Times New Roman" w:hAnsi="Times New Roman" w:cs="Times New Roman"/>
          <w:sz w:val="24"/>
          <w:szCs w:val="24"/>
        </w:rPr>
      </w:pPr>
      <w:r w:rsidRPr="00EA30E7">
        <w:rPr>
          <w:rFonts w:ascii="Times New Roman" w:hAnsi="Times New Roman" w:cs="Times New Roman"/>
          <w:sz w:val="24"/>
          <w:szCs w:val="24"/>
        </w:rPr>
        <w:lastRenderedPageBreak/>
        <w:t>Shu, R., Gu, X. and Enck, W., 2017, March. A study of security vulnerabilities on docker hub. In </w:t>
      </w:r>
      <w:r w:rsidRPr="00EA30E7">
        <w:rPr>
          <w:rFonts w:ascii="Times New Roman" w:hAnsi="Times New Roman" w:cs="Times New Roman"/>
          <w:i/>
          <w:iCs/>
          <w:sz w:val="24"/>
          <w:szCs w:val="24"/>
        </w:rPr>
        <w:t>Proceedings of the seventh ACM on conference on data and application security and privacy</w:t>
      </w:r>
      <w:r w:rsidRPr="00EA30E7">
        <w:rPr>
          <w:rFonts w:ascii="Times New Roman" w:hAnsi="Times New Roman" w:cs="Times New Roman"/>
          <w:sz w:val="24"/>
          <w:szCs w:val="24"/>
        </w:rPr>
        <w:t> (pp. 269-280).</w:t>
      </w:r>
    </w:p>
    <w:p w14:paraId="18C37522" w14:textId="77777777" w:rsidR="003635C2" w:rsidRPr="00EA30E7" w:rsidRDefault="003635C2" w:rsidP="003635C2">
      <w:pPr>
        <w:pStyle w:val="ListParagraph"/>
        <w:numPr>
          <w:ilvl w:val="0"/>
          <w:numId w:val="2"/>
        </w:numPr>
        <w:spacing w:line="360" w:lineRule="auto"/>
        <w:jc w:val="both"/>
        <w:rPr>
          <w:rFonts w:ascii="Times New Roman" w:hAnsi="Times New Roman" w:cs="Times New Roman"/>
          <w:sz w:val="24"/>
          <w:szCs w:val="24"/>
        </w:rPr>
      </w:pPr>
      <w:r w:rsidRPr="00EA30E7">
        <w:rPr>
          <w:rFonts w:ascii="Times New Roman" w:hAnsi="Times New Roman" w:cs="Times New Roman"/>
          <w:sz w:val="24"/>
          <w:szCs w:val="24"/>
        </w:rPr>
        <w:t>Turnbull, J., 2014. </w:t>
      </w:r>
      <w:r w:rsidRPr="00EA30E7">
        <w:rPr>
          <w:rFonts w:ascii="Times New Roman" w:hAnsi="Times New Roman" w:cs="Times New Roman"/>
          <w:i/>
          <w:iCs/>
          <w:sz w:val="24"/>
          <w:szCs w:val="24"/>
        </w:rPr>
        <w:t>The Docker Book: Containerization is the new virtualization</w:t>
      </w:r>
      <w:r w:rsidRPr="00EA30E7">
        <w:rPr>
          <w:rFonts w:ascii="Times New Roman" w:hAnsi="Times New Roman" w:cs="Times New Roman"/>
          <w:sz w:val="24"/>
          <w:szCs w:val="24"/>
        </w:rPr>
        <w:t>. James Turnbull.</w:t>
      </w:r>
    </w:p>
    <w:p w14:paraId="1D714F61" w14:textId="77777777" w:rsidR="003635C2" w:rsidRPr="00EA30E7" w:rsidRDefault="003635C2" w:rsidP="003635C2">
      <w:pPr>
        <w:pStyle w:val="ListParagraph"/>
        <w:numPr>
          <w:ilvl w:val="0"/>
          <w:numId w:val="2"/>
        </w:numPr>
        <w:spacing w:line="360" w:lineRule="auto"/>
        <w:jc w:val="both"/>
        <w:rPr>
          <w:rFonts w:ascii="Times New Roman" w:hAnsi="Times New Roman" w:cs="Times New Roman"/>
          <w:sz w:val="24"/>
          <w:szCs w:val="24"/>
        </w:rPr>
      </w:pPr>
      <w:r w:rsidRPr="00EA30E7">
        <w:rPr>
          <w:rFonts w:ascii="Times New Roman" w:hAnsi="Times New Roman" w:cs="Times New Roman"/>
          <w:sz w:val="24"/>
          <w:szCs w:val="24"/>
        </w:rPr>
        <w:t>González, G.S.G., 2026. Fundamentals of Docker: Essential Concepts for Developers. </w:t>
      </w:r>
      <w:r w:rsidRPr="00EA30E7">
        <w:rPr>
          <w:rFonts w:ascii="Times New Roman" w:hAnsi="Times New Roman" w:cs="Times New Roman"/>
          <w:i/>
          <w:iCs/>
          <w:sz w:val="24"/>
          <w:szCs w:val="24"/>
        </w:rPr>
        <w:t>Journal of Software Engineering and Computing</w:t>
      </w:r>
      <w:r w:rsidRPr="00EA30E7">
        <w:rPr>
          <w:rFonts w:ascii="Times New Roman" w:hAnsi="Times New Roman" w:cs="Times New Roman"/>
          <w:sz w:val="24"/>
          <w:szCs w:val="24"/>
        </w:rPr>
        <w:t>, </w:t>
      </w:r>
      <w:r w:rsidRPr="00EA30E7">
        <w:rPr>
          <w:rFonts w:ascii="Times New Roman" w:hAnsi="Times New Roman" w:cs="Times New Roman"/>
          <w:i/>
          <w:iCs/>
          <w:sz w:val="24"/>
          <w:szCs w:val="24"/>
        </w:rPr>
        <w:t>1</w:t>
      </w:r>
      <w:r w:rsidRPr="00EA30E7">
        <w:rPr>
          <w:rFonts w:ascii="Times New Roman" w:hAnsi="Times New Roman" w:cs="Times New Roman"/>
          <w:sz w:val="24"/>
          <w:szCs w:val="24"/>
        </w:rPr>
        <w:t>(1), pp.10-10.</w:t>
      </w:r>
    </w:p>
    <w:p w14:paraId="56749092" w14:textId="77777777" w:rsidR="004D5887" w:rsidRPr="00FE260A" w:rsidRDefault="004D5887" w:rsidP="00FE260A">
      <w:pPr>
        <w:spacing w:line="360" w:lineRule="auto"/>
        <w:jc w:val="both"/>
        <w:rPr>
          <w:rFonts w:ascii="Times New Roman" w:hAnsi="Times New Roman" w:cs="Times New Roman"/>
          <w:sz w:val="24"/>
          <w:szCs w:val="24"/>
        </w:rPr>
      </w:pPr>
    </w:p>
    <w:sectPr w:rsidR="004D5887" w:rsidRPr="00FE26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1D0041"/>
    <w:multiLevelType w:val="hybridMultilevel"/>
    <w:tmpl w:val="CACCAD6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FF54F63"/>
    <w:multiLevelType w:val="hybridMultilevel"/>
    <w:tmpl w:val="58D8C8B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17729972">
    <w:abstractNumId w:val="1"/>
  </w:num>
  <w:num w:numId="2" w16cid:durableId="394550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75D"/>
    <w:rsid w:val="00112E43"/>
    <w:rsid w:val="001F6B2F"/>
    <w:rsid w:val="002D624E"/>
    <w:rsid w:val="00350629"/>
    <w:rsid w:val="003635C2"/>
    <w:rsid w:val="00377C88"/>
    <w:rsid w:val="00406AE4"/>
    <w:rsid w:val="00497CC9"/>
    <w:rsid w:val="004D5887"/>
    <w:rsid w:val="00570A3D"/>
    <w:rsid w:val="0064475D"/>
    <w:rsid w:val="00647CFE"/>
    <w:rsid w:val="006B3FEA"/>
    <w:rsid w:val="00701B52"/>
    <w:rsid w:val="00740054"/>
    <w:rsid w:val="007B1EA9"/>
    <w:rsid w:val="008149B8"/>
    <w:rsid w:val="008A38E8"/>
    <w:rsid w:val="008F5F32"/>
    <w:rsid w:val="009230FF"/>
    <w:rsid w:val="009E716F"/>
    <w:rsid w:val="00A20DE6"/>
    <w:rsid w:val="00A5587C"/>
    <w:rsid w:val="00A66C0D"/>
    <w:rsid w:val="00B946BC"/>
    <w:rsid w:val="00CB5A92"/>
    <w:rsid w:val="00CE09A4"/>
    <w:rsid w:val="00E8155F"/>
    <w:rsid w:val="00E93928"/>
    <w:rsid w:val="00FE260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9126D"/>
  <w15:chartTrackingRefBased/>
  <w15:docId w15:val="{2864D6F7-9399-441C-90F8-0108121E7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38E8"/>
  </w:style>
  <w:style w:type="paragraph" w:styleId="Heading1">
    <w:name w:val="heading 1"/>
    <w:basedOn w:val="Normal"/>
    <w:next w:val="Normal"/>
    <w:link w:val="Heading1Char"/>
    <w:autoRedefine/>
    <w:uiPriority w:val="9"/>
    <w:qFormat/>
    <w:rsid w:val="00647CFE"/>
    <w:pPr>
      <w:keepNext/>
      <w:keepLines/>
      <w:spacing w:before="240" w:after="0" w:line="276" w:lineRule="auto"/>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112E43"/>
    <w:pPr>
      <w:keepNext/>
      <w:keepLines/>
      <w:spacing w:before="40" w:after="0" w:line="276" w:lineRule="auto"/>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autoRedefine/>
    <w:uiPriority w:val="9"/>
    <w:semiHidden/>
    <w:unhideWhenUsed/>
    <w:qFormat/>
    <w:rsid w:val="00A5587C"/>
    <w:pPr>
      <w:keepNext/>
      <w:keepLines/>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64475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4475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447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47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47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47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7CFE"/>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112E43"/>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semiHidden/>
    <w:rsid w:val="00A5587C"/>
    <w:rPr>
      <w:rFonts w:ascii="Times New Roman" w:eastAsiaTheme="majorEastAsia" w:hAnsi="Times New Roman"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4475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4475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447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47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47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475D"/>
    <w:rPr>
      <w:rFonts w:eastAsiaTheme="majorEastAsia" w:cstheme="majorBidi"/>
      <w:color w:val="272727" w:themeColor="text1" w:themeTint="D8"/>
    </w:rPr>
  </w:style>
  <w:style w:type="paragraph" w:styleId="Title">
    <w:name w:val="Title"/>
    <w:basedOn w:val="Normal"/>
    <w:next w:val="Normal"/>
    <w:link w:val="TitleChar"/>
    <w:uiPriority w:val="10"/>
    <w:qFormat/>
    <w:rsid w:val="006447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47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47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47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475D"/>
    <w:pPr>
      <w:spacing w:before="160"/>
      <w:jc w:val="center"/>
    </w:pPr>
    <w:rPr>
      <w:i/>
      <w:iCs/>
      <w:color w:val="404040" w:themeColor="text1" w:themeTint="BF"/>
    </w:rPr>
  </w:style>
  <w:style w:type="character" w:customStyle="1" w:styleId="QuoteChar">
    <w:name w:val="Quote Char"/>
    <w:basedOn w:val="DefaultParagraphFont"/>
    <w:link w:val="Quote"/>
    <w:uiPriority w:val="29"/>
    <w:rsid w:val="0064475D"/>
    <w:rPr>
      <w:i/>
      <w:iCs/>
      <w:color w:val="404040" w:themeColor="text1" w:themeTint="BF"/>
    </w:rPr>
  </w:style>
  <w:style w:type="paragraph" w:styleId="ListParagraph">
    <w:name w:val="List Paragraph"/>
    <w:basedOn w:val="Normal"/>
    <w:uiPriority w:val="34"/>
    <w:qFormat/>
    <w:rsid w:val="0064475D"/>
    <w:pPr>
      <w:ind w:left="720"/>
      <w:contextualSpacing/>
    </w:pPr>
  </w:style>
  <w:style w:type="character" w:styleId="IntenseEmphasis">
    <w:name w:val="Intense Emphasis"/>
    <w:basedOn w:val="DefaultParagraphFont"/>
    <w:uiPriority w:val="21"/>
    <w:qFormat/>
    <w:rsid w:val="0064475D"/>
    <w:rPr>
      <w:i/>
      <w:iCs/>
      <w:color w:val="2F5496" w:themeColor="accent1" w:themeShade="BF"/>
    </w:rPr>
  </w:style>
  <w:style w:type="paragraph" w:styleId="IntenseQuote">
    <w:name w:val="Intense Quote"/>
    <w:basedOn w:val="Normal"/>
    <w:next w:val="Normal"/>
    <w:link w:val="IntenseQuoteChar"/>
    <w:uiPriority w:val="30"/>
    <w:qFormat/>
    <w:rsid w:val="0064475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475D"/>
    <w:rPr>
      <w:i/>
      <w:iCs/>
      <w:color w:val="2F5496" w:themeColor="accent1" w:themeShade="BF"/>
    </w:rPr>
  </w:style>
  <w:style w:type="character" w:styleId="IntenseReference">
    <w:name w:val="Intense Reference"/>
    <w:basedOn w:val="DefaultParagraphFont"/>
    <w:uiPriority w:val="32"/>
    <w:qFormat/>
    <w:rsid w:val="0064475D"/>
    <w:rPr>
      <w:b/>
      <w:bCs/>
      <w:smallCaps/>
      <w:color w:val="2F5496" w:themeColor="accent1" w:themeShade="BF"/>
      <w:spacing w:val="5"/>
    </w:rPr>
  </w:style>
  <w:style w:type="paragraph" w:styleId="TOCHeading">
    <w:name w:val="TOC Heading"/>
    <w:basedOn w:val="Heading1"/>
    <w:next w:val="Normal"/>
    <w:uiPriority w:val="39"/>
    <w:unhideWhenUsed/>
    <w:qFormat/>
    <w:rsid w:val="003635C2"/>
    <w:pPr>
      <w:spacing w:line="259" w:lineRule="auto"/>
      <w:outlineLvl w:val="9"/>
    </w:pPr>
    <w:rPr>
      <w:rFonts w:asciiTheme="majorHAnsi" w:hAnsiTheme="majorHAnsi"/>
      <w:b w:val="0"/>
      <w:kern w:val="0"/>
      <w:lang w:val="en-US"/>
      <w14:ligatures w14:val="none"/>
    </w:rPr>
  </w:style>
  <w:style w:type="paragraph" w:styleId="TOC1">
    <w:name w:val="toc 1"/>
    <w:basedOn w:val="Normal"/>
    <w:next w:val="Normal"/>
    <w:autoRedefine/>
    <w:uiPriority w:val="39"/>
    <w:unhideWhenUsed/>
    <w:rsid w:val="003635C2"/>
    <w:pPr>
      <w:spacing w:after="100"/>
    </w:pPr>
  </w:style>
  <w:style w:type="paragraph" w:styleId="TOC2">
    <w:name w:val="toc 2"/>
    <w:basedOn w:val="Normal"/>
    <w:next w:val="Normal"/>
    <w:autoRedefine/>
    <w:uiPriority w:val="39"/>
    <w:unhideWhenUsed/>
    <w:rsid w:val="003635C2"/>
    <w:pPr>
      <w:spacing w:after="100"/>
      <w:ind w:left="220"/>
    </w:pPr>
  </w:style>
  <w:style w:type="character" w:styleId="Hyperlink">
    <w:name w:val="Hyperlink"/>
    <w:basedOn w:val="DefaultParagraphFont"/>
    <w:uiPriority w:val="99"/>
    <w:unhideWhenUsed/>
    <w:rsid w:val="003635C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g"/><Relationship Id="rId5" Type="http://schemas.openxmlformats.org/officeDocument/2006/relationships/webSettings" Target="webSettings.xml"/><Relationship Id="rId15" Type="http://schemas.openxmlformats.org/officeDocument/2006/relationships/image" Target="media/image10.jp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DC00841F-B303-4916-864E-31F81E6A6E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18</Pages>
  <Words>5761</Words>
  <Characters>32839</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akhil james</dc:creator>
  <cp:keywords/>
  <dc:description/>
  <cp:lastModifiedBy>Anandhu M</cp:lastModifiedBy>
  <cp:revision>1</cp:revision>
  <dcterms:created xsi:type="dcterms:W3CDTF">2026-05-13T17:01:00Z</dcterms:created>
  <dcterms:modified xsi:type="dcterms:W3CDTF">2026-05-13T19:11:00Z</dcterms:modified>
</cp:coreProperties>
</file>