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434F1" w14:textId="77777777" w:rsidR="002019CF" w:rsidRPr="00F96838" w:rsidRDefault="002019CF" w:rsidP="006E1079">
      <w:pPr>
        <w:shd w:val="clear" w:color="auto" w:fill="FFFFFF"/>
        <w:spacing w:after="0" w:line="360" w:lineRule="auto"/>
        <w:jc w:val="both"/>
        <w:rPr>
          <w:rFonts w:ascii="Arial" w:eastAsia="Times New Roman" w:hAnsi="Arial" w:cs="Arial"/>
          <w:lang w:eastAsia="en-GB"/>
        </w:rPr>
      </w:pPr>
    </w:p>
    <w:p w14:paraId="077FB6C1" w14:textId="6076DBCA" w:rsidR="002019CF" w:rsidRPr="00F96838" w:rsidRDefault="002019CF" w:rsidP="006E1079">
      <w:pPr>
        <w:shd w:val="clear" w:color="auto" w:fill="FFFFFF"/>
        <w:spacing w:after="0" w:line="360" w:lineRule="auto"/>
        <w:jc w:val="both"/>
        <w:rPr>
          <w:rFonts w:ascii="Arial" w:eastAsia="Times New Roman" w:hAnsi="Arial" w:cs="Arial"/>
          <w:lang w:eastAsia="en-GB"/>
        </w:rPr>
      </w:pPr>
      <w:r w:rsidRPr="00F96838">
        <w:rPr>
          <w:rFonts w:ascii="Arial" w:hAnsi="Arial" w:cs="Arial"/>
          <w:noProof/>
        </w:rPr>
        <w:drawing>
          <wp:inline distT="0" distB="0" distL="0" distR="0" wp14:anchorId="3287FF26" wp14:editId="7569372E">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22A3D6DC" w14:textId="77777777" w:rsidR="008B71A1" w:rsidRPr="00F96838" w:rsidRDefault="00C62B3D" w:rsidP="006E1079">
      <w:pPr>
        <w:pStyle w:val="1"/>
        <w:spacing w:before="0" w:line="360" w:lineRule="auto"/>
        <w:jc w:val="both"/>
        <w:textAlignment w:val="center"/>
        <w:rPr>
          <w:rStyle w:val="a3"/>
          <w:rFonts w:ascii="Arial" w:eastAsiaTheme="minorHAnsi" w:hAnsi="Arial" w:cs="Arial"/>
          <w:color w:val="auto"/>
          <w:sz w:val="22"/>
          <w:szCs w:val="22"/>
          <w:u w:val="none"/>
          <w:lang w:val="en-GB"/>
        </w:rPr>
      </w:pPr>
      <w:hyperlink r:id="rId9" w:history="1">
        <w:r w:rsidR="008B71A1" w:rsidRPr="00F96838">
          <w:rPr>
            <w:rStyle w:val="a3"/>
            <w:rFonts w:ascii="Arial" w:hAnsi="Arial" w:cs="Arial"/>
            <w:b/>
            <w:bCs/>
            <w:color w:val="auto"/>
            <w:sz w:val="22"/>
            <w:szCs w:val="22"/>
            <w:u w:val="none"/>
          </w:rPr>
          <w:t>The Global Business Environment (LCBB4005)</w:t>
        </w:r>
      </w:hyperlink>
    </w:p>
    <w:p w14:paraId="02767D1C" w14:textId="77777777" w:rsidR="008B71A1" w:rsidRPr="00F96838" w:rsidRDefault="008B71A1" w:rsidP="006E1079">
      <w:pPr>
        <w:spacing w:line="360" w:lineRule="auto"/>
        <w:jc w:val="both"/>
        <w:rPr>
          <w:rFonts w:ascii="Arial" w:hAnsi="Arial" w:cs="Arial"/>
          <w:b/>
          <w:bCs/>
        </w:rPr>
      </w:pPr>
    </w:p>
    <w:p w14:paraId="1D4C5DDC" w14:textId="77777777" w:rsidR="002019CF" w:rsidRPr="00F96838" w:rsidRDefault="002019CF" w:rsidP="006E1079">
      <w:pPr>
        <w:spacing w:line="360" w:lineRule="auto"/>
        <w:jc w:val="both"/>
        <w:rPr>
          <w:rFonts w:ascii="Arial" w:hAnsi="Arial" w:cs="Arial"/>
          <w:b/>
          <w:bCs/>
        </w:rPr>
      </w:pPr>
    </w:p>
    <w:p w14:paraId="15B97167" w14:textId="77777777" w:rsidR="002019CF" w:rsidRPr="00F96838" w:rsidRDefault="002019CF" w:rsidP="006E1079">
      <w:pPr>
        <w:spacing w:line="360" w:lineRule="auto"/>
        <w:jc w:val="both"/>
        <w:rPr>
          <w:rFonts w:ascii="Arial" w:hAnsi="Arial" w:cs="Arial"/>
          <w:b/>
          <w:bCs/>
        </w:rPr>
      </w:pPr>
    </w:p>
    <w:p w14:paraId="064043E7" w14:textId="1DB7121B" w:rsidR="002019CF" w:rsidRPr="00F96838" w:rsidRDefault="002019CF" w:rsidP="006E1079">
      <w:pPr>
        <w:spacing w:line="360" w:lineRule="auto"/>
        <w:jc w:val="both"/>
        <w:rPr>
          <w:rFonts w:ascii="Arial" w:hAnsi="Arial" w:cs="Arial"/>
          <w:b/>
          <w:bCs/>
        </w:rPr>
      </w:pPr>
      <w:r w:rsidRPr="00F96838">
        <w:rPr>
          <w:rFonts w:ascii="Arial" w:hAnsi="Arial" w:cs="Arial"/>
          <w:b/>
          <w:bCs/>
        </w:rPr>
        <w:t xml:space="preserve">Assessment </w:t>
      </w:r>
      <w:r w:rsidR="00EF50D2" w:rsidRPr="00F96838">
        <w:rPr>
          <w:rFonts w:ascii="Arial" w:hAnsi="Arial" w:cs="Arial"/>
          <w:b/>
          <w:bCs/>
        </w:rPr>
        <w:t>1</w:t>
      </w:r>
    </w:p>
    <w:p w14:paraId="2B9F2EDA" w14:textId="3EFCD567" w:rsidR="002019CF" w:rsidRPr="00F96838" w:rsidRDefault="00A76AA1" w:rsidP="006E1079">
      <w:pPr>
        <w:spacing w:line="360" w:lineRule="auto"/>
        <w:jc w:val="both"/>
        <w:rPr>
          <w:rFonts w:ascii="Arial" w:hAnsi="Arial" w:cs="Arial"/>
          <w:b/>
          <w:bCs/>
        </w:rPr>
      </w:pPr>
      <w:r w:rsidRPr="00F96838">
        <w:rPr>
          <w:rFonts w:ascii="Arial" w:hAnsi="Arial" w:cs="Arial"/>
          <w:b/>
          <w:bCs/>
        </w:rPr>
        <w:t>Essay including presentation.</w:t>
      </w:r>
    </w:p>
    <w:p w14:paraId="0C729DBF" w14:textId="4477E7EE" w:rsidR="00C27818" w:rsidRPr="00F96838" w:rsidRDefault="00C27818" w:rsidP="006E1079">
      <w:pPr>
        <w:spacing w:line="360" w:lineRule="auto"/>
        <w:jc w:val="both"/>
        <w:rPr>
          <w:rFonts w:ascii="Arial" w:hAnsi="Arial" w:cs="Arial"/>
          <w:b/>
          <w:bCs/>
        </w:rPr>
      </w:pPr>
      <w:r w:rsidRPr="00F96838">
        <w:rPr>
          <w:rFonts w:ascii="Arial" w:hAnsi="Arial" w:cs="Arial"/>
          <w:b/>
          <w:bCs/>
        </w:rPr>
        <w:t xml:space="preserve">Task 1: Business Environment analysis. </w:t>
      </w:r>
    </w:p>
    <w:p w14:paraId="2EA726C8" w14:textId="553358DD" w:rsidR="00A76AA1" w:rsidRPr="00F96838" w:rsidRDefault="00C27818" w:rsidP="006E1079">
      <w:pPr>
        <w:spacing w:line="360" w:lineRule="auto"/>
        <w:jc w:val="both"/>
        <w:rPr>
          <w:rFonts w:ascii="Arial" w:hAnsi="Arial" w:cs="Arial"/>
          <w:b/>
          <w:bCs/>
        </w:rPr>
      </w:pPr>
      <w:r w:rsidRPr="00F96838">
        <w:rPr>
          <w:rFonts w:ascii="Arial" w:hAnsi="Arial" w:cs="Arial"/>
          <w:b/>
          <w:bCs/>
        </w:rPr>
        <w:t>Task 2: Evaluation of Business Environment</w:t>
      </w:r>
      <w:r w:rsidR="00AD3C04" w:rsidRPr="00F96838">
        <w:rPr>
          <w:rFonts w:ascii="Arial" w:hAnsi="Arial" w:cs="Arial"/>
          <w:b/>
          <w:bCs/>
        </w:rPr>
        <w:t xml:space="preserve"> </w:t>
      </w:r>
    </w:p>
    <w:p w14:paraId="14D520AA" w14:textId="77777777" w:rsidR="002019CF" w:rsidRPr="00F96838" w:rsidRDefault="002019CF" w:rsidP="006E1079">
      <w:pPr>
        <w:spacing w:line="360" w:lineRule="auto"/>
        <w:jc w:val="both"/>
        <w:rPr>
          <w:rFonts w:ascii="Arial" w:hAnsi="Arial" w:cs="Arial"/>
        </w:rPr>
      </w:pPr>
    </w:p>
    <w:p w14:paraId="4F52C777" w14:textId="77777777" w:rsidR="002019CF" w:rsidRPr="00F96838" w:rsidRDefault="002019CF" w:rsidP="006E1079">
      <w:pPr>
        <w:spacing w:line="360" w:lineRule="auto"/>
        <w:jc w:val="both"/>
        <w:rPr>
          <w:rFonts w:ascii="Arial" w:hAnsi="Arial" w:cs="Arial"/>
        </w:rPr>
      </w:pPr>
    </w:p>
    <w:p w14:paraId="35BAF26E" w14:textId="77777777" w:rsidR="002019CF" w:rsidRPr="00F96838" w:rsidRDefault="002019CF" w:rsidP="006E1079">
      <w:pPr>
        <w:spacing w:line="360" w:lineRule="auto"/>
        <w:jc w:val="both"/>
        <w:rPr>
          <w:rFonts w:ascii="Arial" w:hAnsi="Arial" w:cs="Arial"/>
        </w:rPr>
      </w:pPr>
    </w:p>
    <w:p w14:paraId="5FF32367" w14:textId="77777777" w:rsidR="002019CF" w:rsidRPr="00F96838" w:rsidRDefault="002019CF" w:rsidP="006E1079">
      <w:pPr>
        <w:spacing w:line="360" w:lineRule="auto"/>
        <w:jc w:val="both"/>
        <w:rPr>
          <w:rFonts w:ascii="Arial" w:hAnsi="Arial" w:cs="Arial"/>
        </w:rPr>
      </w:pPr>
    </w:p>
    <w:p w14:paraId="0DA1FE2A" w14:textId="7FDF9C86" w:rsidR="002019CF" w:rsidRPr="00F96838" w:rsidRDefault="002019CF" w:rsidP="006E1079">
      <w:pPr>
        <w:spacing w:line="360" w:lineRule="auto"/>
        <w:jc w:val="both"/>
        <w:rPr>
          <w:rFonts w:ascii="Arial" w:hAnsi="Arial" w:cs="Arial"/>
        </w:rPr>
      </w:pPr>
      <w:r w:rsidRPr="00F96838">
        <w:rPr>
          <w:rFonts w:ascii="Arial" w:hAnsi="Arial" w:cs="Arial"/>
        </w:rPr>
        <w:t xml:space="preserve">Submission Date: </w:t>
      </w:r>
      <w:r w:rsidR="00693342">
        <w:rPr>
          <w:rFonts w:ascii="Arial" w:hAnsi="Arial" w:cs="Arial"/>
        </w:rPr>
        <w:t>07/05/2023</w:t>
      </w:r>
    </w:p>
    <w:p w14:paraId="1AA03946" w14:textId="08000787" w:rsidR="002019CF" w:rsidRPr="00F96838" w:rsidRDefault="002019CF" w:rsidP="006E1079">
      <w:pPr>
        <w:spacing w:line="360" w:lineRule="auto"/>
        <w:jc w:val="both"/>
        <w:rPr>
          <w:rFonts w:ascii="Arial" w:hAnsi="Arial" w:cs="Arial"/>
        </w:rPr>
      </w:pPr>
      <w:r w:rsidRPr="00F96838">
        <w:rPr>
          <w:rFonts w:ascii="Arial" w:hAnsi="Arial" w:cs="Arial"/>
        </w:rPr>
        <w:t xml:space="preserve">Name of the Lecture: </w:t>
      </w:r>
      <w:r w:rsidR="000C2489" w:rsidRPr="00F96838">
        <w:rPr>
          <w:rFonts w:ascii="Arial" w:hAnsi="Arial" w:cs="Arial"/>
        </w:rPr>
        <w:t>Dr Mohammad Asim</w:t>
      </w:r>
    </w:p>
    <w:p w14:paraId="0FC1E5C2" w14:textId="77777777" w:rsidR="002019CF" w:rsidRPr="00F96838" w:rsidRDefault="002019CF" w:rsidP="006E1079">
      <w:pPr>
        <w:spacing w:line="360" w:lineRule="auto"/>
        <w:jc w:val="both"/>
        <w:rPr>
          <w:rFonts w:ascii="Arial" w:hAnsi="Arial" w:cs="Arial"/>
        </w:rPr>
      </w:pPr>
      <w:r w:rsidRPr="00F96838">
        <w:rPr>
          <w:rFonts w:ascii="Arial" w:hAnsi="Arial" w:cs="Arial"/>
        </w:rPr>
        <w:t>Student ID: 2236845</w:t>
      </w:r>
    </w:p>
    <w:p w14:paraId="1C980737" w14:textId="77777777" w:rsidR="002019CF" w:rsidRPr="00F96838" w:rsidRDefault="002019CF" w:rsidP="006E1079">
      <w:pPr>
        <w:spacing w:line="360" w:lineRule="auto"/>
        <w:jc w:val="both"/>
        <w:rPr>
          <w:rFonts w:ascii="Arial" w:hAnsi="Arial" w:cs="Arial"/>
        </w:rPr>
      </w:pPr>
      <w:r w:rsidRPr="00F96838">
        <w:rPr>
          <w:rFonts w:ascii="Arial" w:hAnsi="Arial" w:cs="Arial"/>
        </w:rPr>
        <w:t>Student name: SLAVI SINAPOV</w:t>
      </w:r>
    </w:p>
    <w:p w14:paraId="0BC7506C" w14:textId="77777777" w:rsidR="006E1079" w:rsidRDefault="006E1079" w:rsidP="006E1079">
      <w:pPr>
        <w:autoSpaceDE w:val="0"/>
        <w:autoSpaceDN w:val="0"/>
        <w:adjustRightInd w:val="0"/>
        <w:spacing w:line="360" w:lineRule="auto"/>
        <w:jc w:val="both"/>
        <w:rPr>
          <w:rFonts w:ascii="Arial" w:hAnsi="Arial" w:cs="Arial"/>
          <w:b/>
          <w:bCs/>
          <w:lang w:val="en"/>
        </w:rPr>
      </w:pPr>
    </w:p>
    <w:p w14:paraId="15D8C7B5" w14:textId="633BE4D9" w:rsidR="002019CF" w:rsidRPr="006E1079" w:rsidRDefault="005A5DAE" w:rsidP="006E1079">
      <w:pPr>
        <w:autoSpaceDE w:val="0"/>
        <w:autoSpaceDN w:val="0"/>
        <w:adjustRightInd w:val="0"/>
        <w:spacing w:line="360" w:lineRule="auto"/>
        <w:jc w:val="both"/>
        <w:rPr>
          <w:rFonts w:ascii="Arial" w:hAnsi="Arial" w:cs="Arial"/>
          <w:b/>
          <w:bCs/>
          <w:lang w:val="en"/>
        </w:rPr>
      </w:pPr>
      <w:r w:rsidRPr="006E1079">
        <w:rPr>
          <w:rFonts w:ascii="Arial" w:hAnsi="Arial" w:cs="Arial"/>
          <w:b/>
          <w:bCs/>
          <w:lang w:val="en"/>
        </w:rPr>
        <w:lastRenderedPageBreak/>
        <w:t>TABLE OF CONTENT</w:t>
      </w:r>
    </w:p>
    <w:p w14:paraId="4379C7BD" w14:textId="21CC653B" w:rsidR="00C46DAF" w:rsidRPr="006E1079" w:rsidRDefault="00D16B1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lang w:val="en"/>
        </w:rPr>
        <w:t>Introduction</w:t>
      </w:r>
      <w:r w:rsidR="006E1079">
        <w:rPr>
          <w:rFonts w:ascii="Arial" w:hAnsi="Arial" w:cs="Arial"/>
          <w:b/>
          <w:bCs/>
          <w:lang w:val="en"/>
        </w:rPr>
        <w:t>………………………………………………………………………………...</w:t>
      </w:r>
      <w:r w:rsidR="00DF5CBC">
        <w:rPr>
          <w:rFonts w:ascii="Arial" w:hAnsi="Arial" w:cs="Arial"/>
          <w:b/>
          <w:bCs/>
          <w:lang w:val="bg-BG"/>
        </w:rPr>
        <w:t xml:space="preserve"> 3</w:t>
      </w:r>
    </w:p>
    <w:p w14:paraId="4B77363B" w14:textId="5ED7C327" w:rsidR="00D16B1A" w:rsidRPr="006E1079" w:rsidRDefault="00D16B1A" w:rsidP="006E1079">
      <w:pPr>
        <w:pStyle w:val="a7"/>
        <w:numPr>
          <w:ilvl w:val="1"/>
          <w:numId w:val="2"/>
        </w:numPr>
        <w:autoSpaceDE w:val="0"/>
        <w:autoSpaceDN w:val="0"/>
        <w:adjustRightInd w:val="0"/>
        <w:spacing w:line="360" w:lineRule="auto"/>
        <w:jc w:val="both"/>
        <w:rPr>
          <w:rFonts w:ascii="Arial" w:hAnsi="Arial" w:cs="Arial"/>
          <w:b/>
          <w:bCs/>
          <w:lang w:val="en"/>
        </w:rPr>
      </w:pPr>
      <w:r w:rsidRPr="006E1079">
        <w:rPr>
          <w:rFonts w:ascii="Arial" w:hAnsi="Arial" w:cs="Arial"/>
          <w:b/>
          <w:bCs/>
          <w:lang w:val="en"/>
        </w:rPr>
        <w:t xml:space="preserve"> </w:t>
      </w:r>
      <w:r w:rsidR="00B625C4">
        <w:rPr>
          <w:rFonts w:ascii="Arial" w:hAnsi="Arial" w:cs="Arial"/>
          <w:b/>
          <w:bCs/>
        </w:rPr>
        <w:t>Company background ……………………………………………………………</w:t>
      </w:r>
      <w:r w:rsidR="00DF5CBC">
        <w:rPr>
          <w:rFonts w:ascii="Arial" w:hAnsi="Arial" w:cs="Arial"/>
          <w:b/>
          <w:bCs/>
          <w:lang w:val="bg-BG"/>
        </w:rPr>
        <w:t>…</w:t>
      </w:r>
      <w:proofErr w:type="gramStart"/>
      <w:r w:rsidR="00DF5CBC">
        <w:rPr>
          <w:rFonts w:ascii="Arial" w:hAnsi="Arial" w:cs="Arial"/>
          <w:b/>
          <w:bCs/>
          <w:lang w:val="bg-BG"/>
        </w:rPr>
        <w:t>…..</w:t>
      </w:r>
      <w:proofErr w:type="gramEnd"/>
      <w:r w:rsidR="00AD4B28">
        <w:rPr>
          <w:rFonts w:ascii="Arial" w:hAnsi="Arial" w:cs="Arial"/>
          <w:b/>
          <w:bCs/>
          <w:lang w:val="bg-BG"/>
        </w:rPr>
        <w:t xml:space="preserve"> 3</w:t>
      </w:r>
    </w:p>
    <w:p w14:paraId="55AB8398" w14:textId="60FAB4F2" w:rsidR="001010B3" w:rsidRDefault="00D16B1A" w:rsidP="006E1079">
      <w:pPr>
        <w:pStyle w:val="a7"/>
        <w:numPr>
          <w:ilvl w:val="1"/>
          <w:numId w:val="2"/>
        </w:numPr>
        <w:autoSpaceDE w:val="0"/>
        <w:autoSpaceDN w:val="0"/>
        <w:adjustRightInd w:val="0"/>
        <w:spacing w:line="360" w:lineRule="auto"/>
        <w:jc w:val="both"/>
        <w:rPr>
          <w:rFonts w:ascii="Arial" w:hAnsi="Arial" w:cs="Arial"/>
          <w:b/>
          <w:bCs/>
          <w:lang w:val="en"/>
        </w:rPr>
      </w:pPr>
      <w:r w:rsidRPr="006E1079">
        <w:rPr>
          <w:rFonts w:ascii="Arial" w:hAnsi="Arial" w:cs="Arial"/>
          <w:b/>
          <w:bCs/>
          <w:lang w:val="en"/>
        </w:rPr>
        <w:t xml:space="preserve"> </w:t>
      </w:r>
      <w:r w:rsidR="001010B3" w:rsidRPr="00F96838">
        <w:rPr>
          <w:rFonts w:ascii="Arial" w:hAnsi="Arial" w:cs="Arial"/>
          <w:b/>
          <w:bCs/>
          <w:lang w:val="en"/>
        </w:rPr>
        <w:t>Context of international business and business environmental analysis</w:t>
      </w:r>
      <w:r w:rsidR="00464767">
        <w:rPr>
          <w:rFonts w:ascii="Arial" w:hAnsi="Arial" w:cs="Arial"/>
          <w:b/>
          <w:bCs/>
          <w:lang w:val="en"/>
        </w:rPr>
        <w:t xml:space="preserve"> ……. 3</w:t>
      </w:r>
    </w:p>
    <w:p w14:paraId="2C806DE6" w14:textId="2A6610DE" w:rsidR="00225AF5" w:rsidRPr="006E1079" w:rsidRDefault="00D16B1A" w:rsidP="006E1079">
      <w:pPr>
        <w:pStyle w:val="a7"/>
        <w:numPr>
          <w:ilvl w:val="1"/>
          <w:numId w:val="2"/>
        </w:numPr>
        <w:autoSpaceDE w:val="0"/>
        <w:autoSpaceDN w:val="0"/>
        <w:adjustRightInd w:val="0"/>
        <w:spacing w:line="360" w:lineRule="auto"/>
        <w:jc w:val="both"/>
        <w:rPr>
          <w:rFonts w:ascii="Arial" w:hAnsi="Arial" w:cs="Arial"/>
          <w:b/>
          <w:bCs/>
          <w:lang w:val="en"/>
        </w:rPr>
      </w:pPr>
      <w:r w:rsidRPr="006E1079">
        <w:rPr>
          <w:rFonts w:ascii="Arial" w:hAnsi="Arial" w:cs="Arial"/>
          <w:b/>
          <w:bCs/>
          <w:lang w:val="en"/>
        </w:rPr>
        <w:t>Organizational strateg</w:t>
      </w:r>
      <w:r w:rsidR="00225AF5" w:rsidRPr="006E1079">
        <w:rPr>
          <w:rFonts w:ascii="Arial" w:hAnsi="Arial" w:cs="Arial"/>
          <w:b/>
          <w:bCs/>
          <w:lang w:val="en"/>
        </w:rPr>
        <w:t>y</w:t>
      </w:r>
      <w:r w:rsidR="00AD4B28">
        <w:rPr>
          <w:rFonts w:ascii="Arial" w:hAnsi="Arial" w:cs="Arial"/>
          <w:b/>
          <w:bCs/>
          <w:lang w:val="bg-BG"/>
        </w:rPr>
        <w:t xml:space="preserve"> ………………………………………………………</w:t>
      </w:r>
      <w:r w:rsidR="001D5866">
        <w:rPr>
          <w:rFonts w:ascii="Arial" w:hAnsi="Arial" w:cs="Arial"/>
          <w:b/>
          <w:bCs/>
        </w:rPr>
        <w:t xml:space="preserve"> </w:t>
      </w:r>
      <w:r w:rsidR="00AD4B28">
        <w:rPr>
          <w:rFonts w:ascii="Arial" w:hAnsi="Arial" w:cs="Arial"/>
          <w:b/>
          <w:bCs/>
          <w:lang w:val="bg-BG"/>
        </w:rPr>
        <w:t>………… 3</w:t>
      </w:r>
    </w:p>
    <w:p w14:paraId="3B8E4615" w14:textId="02D68FE9" w:rsidR="00225AF5" w:rsidRPr="006E1079" w:rsidRDefault="00084D8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Brief Introduction to Thailand as the selected developing country</w:t>
      </w:r>
      <w:r w:rsidR="00AD4B28">
        <w:rPr>
          <w:rFonts w:ascii="Arial" w:hAnsi="Arial" w:cs="Arial"/>
          <w:b/>
          <w:bCs/>
          <w:lang w:val="bg-BG"/>
        </w:rPr>
        <w:t xml:space="preserve"> …………</w:t>
      </w:r>
      <w:proofErr w:type="gramStart"/>
      <w:r w:rsidR="00AD4B28">
        <w:rPr>
          <w:rFonts w:ascii="Arial" w:hAnsi="Arial" w:cs="Arial"/>
          <w:b/>
          <w:bCs/>
          <w:lang w:val="bg-BG"/>
        </w:rPr>
        <w:t>…..</w:t>
      </w:r>
      <w:proofErr w:type="gramEnd"/>
      <w:r w:rsidR="00AD4B28">
        <w:rPr>
          <w:rFonts w:ascii="Arial" w:hAnsi="Arial" w:cs="Arial"/>
          <w:b/>
          <w:bCs/>
          <w:lang w:val="bg-BG"/>
        </w:rPr>
        <w:t xml:space="preserve"> 4</w:t>
      </w:r>
    </w:p>
    <w:p w14:paraId="56F133FE" w14:textId="6B19B1D9" w:rsidR="00084D8A" w:rsidRPr="006E1079" w:rsidRDefault="00084D8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Application of Business Environment Theories on Thailand</w:t>
      </w:r>
      <w:r w:rsidR="001C3A31">
        <w:rPr>
          <w:rFonts w:ascii="Arial" w:hAnsi="Arial" w:cs="Arial"/>
          <w:b/>
          <w:bCs/>
          <w:lang w:val="bg-BG"/>
        </w:rPr>
        <w:t xml:space="preserve"> …………</w:t>
      </w:r>
      <w:r w:rsidR="00871EB8">
        <w:rPr>
          <w:rFonts w:ascii="Arial" w:hAnsi="Arial" w:cs="Arial"/>
          <w:b/>
          <w:bCs/>
        </w:rPr>
        <w:t>.</w:t>
      </w:r>
      <w:r w:rsidR="001C3A31">
        <w:rPr>
          <w:rFonts w:ascii="Arial" w:hAnsi="Arial" w:cs="Arial"/>
          <w:b/>
          <w:bCs/>
          <w:lang w:val="bg-BG"/>
        </w:rPr>
        <w:t>………</w:t>
      </w:r>
      <w:r w:rsidR="0068026E">
        <w:rPr>
          <w:rFonts w:ascii="Arial" w:hAnsi="Arial" w:cs="Arial"/>
          <w:b/>
          <w:bCs/>
          <w:lang w:val="bg-BG"/>
        </w:rPr>
        <w:t>....</w:t>
      </w:r>
      <w:r w:rsidR="001C3A31">
        <w:rPr>
          <w:rFonts w:ascii="Arial" w:hAnsi="Arial" w:cs="Arial"/>
          <w:b/>
          <w:bCs/>
          <w:lang w:val="bg-BG"/>
        </w:rPr>
        <w:t xml:space="preserve"> 4</w:t>
      </w:r>
    </w:p>
    <w:p w14:paraId="7A030FBF" w14:textId="700D8426" w:rsidR="00084D8A" w:rsidRPr="006E1079" w:rsidRDefault="00084D8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PESTLE Analysis</w:t>
      </w:r>
      <w:r w:rsidR="00D0311A">
        <w:rPr>
          <w:rFonts w:ascii="Arial" w:hAnsi="Arial" w:cs="Arial"/>
          <w:b/>
          <w:bCs/>
          <w:lang w:val="bg-BG"/>
        </w:rPr>
        <w:t xml:space="preserve"> …………………………………………………………………………. 4</w:t>
      </w:r>
      <w:r w:rsidR="008A3DCE">
        <w:rPr>
          <w:rFonts w:ascii="Arial" w:hAnsi="Arial" w:cs="Arial"/>
          <w:b/>
          <w:bCs/>
        </w:rPr>
        <w:t>-</w:t>
      </w:r>
      <w:r w:rsidR="00D0311A">
        <w:rPr>
          <w:rFonts w:ascii="Arial" w:hAnsi="Arial" w:cs="Arial"/>
          <w:b/>
          <w:bCs/>
          <w:lang w:val="bg-BG"/>
        </w:rPr>
        <w:t>5</w:t>
      </w:r>
    </w:p>
    <w:p w14:paraId="1CF9AE52" w14:textId="2170A4EA" w:rsidR="00084D8A" w:rsidRPr="006E1079" w:rsidRDefault="00084D8A" w:rsidP="0068026E">
      <w:pPr>
        <w:pStyle w:val="a7"/>
        <w:numPr>
          <w:ilvl w:val="0"/>
          <w:numId w:val="2"/>
        </w:numPr>
        <w:tabs>
          <w:tab w:val="left" w:pos="8364"/>
          <w:tab w:val="left" w:pos="8789"/>
          <w:tab w:val="left" w:pos="9072"/>
        </w:tabs>
        <w:autoSpaceDE w:val="0"/>
        <w:autoSpaceDN w:val="0"/>
        <w:adjustRightInd w:val="0"/>
        <w:spacing w:line="360" w:lineRule="auto"/>
        <w:jc w:val="both"/>
        <w:rPr>
          <w:rFonts w:ascii="Arial" w:hAnsi="Arial" w:cs="Arial"/>
          <w:b/>
          <w:bCs/>
          <w:lang w:val="en"/>
        </w:rPr>
      </w:pPr>
      <w:r w:rsidRPr="006E1079">
        <w:rPr>
          <w:rFonts w:ascii="Arial" w:hAnsi="Arial" w:cs="Arial"/>
          <w:b/>
          <w:bCs/>
        </w:rPr>
        <w:t>Porter's Diamond</w:t>
      </w:r>
      <w:r w:rsidR="00F0492E">
        <w:rPr>
          <w:rFonts w:ascii="Arial" w:hAnsi="Arial" w:cs="Arial"/>
          <w:b/>
          <w:bCs/>
          <w:lang w:val="bg-BG"/>
        </w:rPr>
        <w:t xml:space="preserve"> ……………………………………………………………………</w:t>
      </w:r>
      <w:r w:rsidR="0068026E">
        <w:rPr>
          <w:rFonts w:ascii="Arial" w:hAnsi="Arial" w:cs="Arial"/>
          <w:b/>
          <w:bCs/>
        </w:rPr>
        <w:t>…</w:t>
      </w:r>
      <w:r w:rsidR="00F0492E">
        <w:rPr>
          <w:rFonts w:ascii="Arial" w:hAnsi="Arial" w:cs="Arial"/>
          <w:b/>
          <w:bCs/>
          <w:lang w:val="bg-BG"/>
        </w:rPr>
        <w:t>…. 5</w:t>
      </w:r>
    </w:p>
    <w:p w14:paraId="3E978AC2" w14:textId="57A7B230" w:rsidR="00084D8A" w:rsidRPr="006E1079" w:rsidRDefault="00AB0B4C"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lang w:val="en"/>
        </w:rPr>
        <w:t>Value Network analysis</w:t>
      </w:r>
      <w:r w:rsidR="00F0492E">
        <w:rPr>
          <w:rFonts w:ascii="Arial" w:hAnsi="Arial" w:cs="Arial"/>
          <w:b/>
          <w:bCs/>
          <w:lang w:val="bg-BG"/>
        </w:rPr>
        <w:t xml:space="preserve"> ………………………………………………………………</w:t>
      </w:r>
      <w:r w:rsidR="00871EB8">
        <w:rPr>
          <w:rFonts w:ascii="Arial" w:hAnsi="Arial" w:cs="Arial"/>
          <w:b/>
          <w:bCs/>
        </w:rPr>
        <w:t>.</w:t>
      </w:r>
      <w:r w:rsidR="00F0492E">
        <w:rPr>
          <w:rFonts w:ascii="Arial" w:hAnsi="Arial" w:cs="Arial"/>
          <w:b/>
          <w:bCs/>
          <w:lang w:val="bg-BG"/>
        </w:rPr>
        <w:t>….</w:t>
      </w:r>
      <w:r w:rsidR="00C47958">
        <w:rPr>
          <w:rFonts w:ascii="Arial" w:hAnsi="Arial" w:cs="Arial"/>
          <w:b/>
          <w:bCs/>
          <w:lang w:val="bg-BG"/>
        </w:rPr>
        <w:t xml:space="preserve"> 5</w:t>
      </w:r>
    </w:p>
    <w:p w14:paraId="6CEC9DA5" w14:textId="3D7BC6A6" w:rsidR="00A403CE" w:rsidRPr="006E1079" w:rsidRDefault="00AB0B4C" w:rsidP="006E1079">
      <w:pPr>
        <w:pStyle w:val="a7"/>
        <w:numPr>
          <w:ilvl w:val="0"/>
          <w:numId w:val="2"/>
        </w:numPr>
        <w:autoSpaceDE w:val="0"/>
        <w:autoSpaceDN w:val="0"/>
        <w:adjustRightInd w:val="0"/>
        <w:spacing w:line="360" w:lineRule="auto"/>
        <w:jc w:val="both"/>
        <w:rPr>
          <w:rStyle w:val="10"/>
          <w:rFonts w:ascii="Arial" w:eastAsiaTheme="minorHAnsi" w:hAnsi="Arial" w:cs="Arial"/>
          <w:b/>
          <w:bCs/>
          <w:color w:val="auto"/>
          <w:sz w:val="22"/>
          <w:szCs w:val="22"/>
          <w:lang w:val="en"/>
        </w:rPr>
      </w:pPr>
      <w:r w:rsidRPr="006E1079">
        <w:rPr>
          <w:rStyle w:val="10"/>
          <w:rFonts w:ascii="Arial" w:hAnsi="Arial" w:cs="Arial"/>
          <w:b/>
          <w:bCs/>
          <w:color w:val="auto"/>
          <w:sz w:val="22"/>
          <w:szCs w:val="22"/>
        </w:rPr>
        <w:t>Porter's Five Forces analysis</w:t>
      </w:r>
      <w:r w:rsidR="00C47958">
        <w:rPr>
          <w:rStyle w:val="10"/>
          <w:rFonts w:ascii="Arial" w:hAnsi="Arial" w:cs="Arial"/>
          <w:b/>
          <w:bCs/>
          <w:color w:val="auto"/>
          <w:sz w:val="22"/>
          <w:szCs w:val="22"/>
          <w:lang w:val="bg-BG"/>
        </w:rPr>
        <w:t xml:space="preserve"> ………………………………………………………</w:t>
      </w:r>
      <w:r w:rsidR="0068026E">
        <w:rPr>
          <w:rStyle w:val="10"/>
          <w:rFonts w:ascii="Arial" w:hAnsi="Arial" w:cs="Arial"/>
          <w:b/>
          <w:bCs/>
          <w:color w:val="auto"/>
          <w:sz w:val="22"/>
          <w:szCs w:val="22"/>
          <w:lang w:val="bg-BG"/>
        </w:rPr>
        <w:t>…...</w:t>
      </w:r>
      <w:r w:rsidR="00C47958">
        <w:rPr>
          <w:rStyle w:val="10"/>
          <w:rFonts w:ascii="Arial" w:hAnsi="Arial" w:cs="Arial"/>
          <w:b/>
          <w:bCs/>
          <w:color w:val="auto"/>
          <w:sz w:val="22"/>
          <w:szCs w:val="22"/>
          <w:lang w:val="bg-BG"/>
        </w:rPr>
        <w:t xml:space="preserve"> 5</w:t>
      </w:r>
      <w:r w:rsidR="008A3DCE">
        <w:rPr>
          <w:rStyle w:val="10"/>
          <w:rFonts w:ascii="Arial" w:hAnsi="Arial" w:cs="Arial"/>
          <w:b/>
          <w:bCs/>
          <w:color w:val="auto"/>
          <w:sz w:val="22"/>
          <w:szCs w:val="22"/>
          <w:lang w:val="en-GB"/>
        </w:rPr>
        <w:t>-</w:t>
      </w:r>
      <w:r w:rsidR="00C47958">
        <w:rPr>
          <w:rStyle w:val="10"/>
          <w:rFonts w:ascii="Arial" w:hAnsi="Arial" w:cs="Arial"/>
          <w:b/>
          <w:bCs/>
          <w:color w:val="auto"/>
          <w:sz w:val="22"/>
          <w:szCs w:val="22"/>
          <w:lang w:val="bg-BG"/>
        </w:rPr>
        <w:t>6</w:t>
      </w:r>
    </w:p>
    <w:p w14:paraId="38DD5B66" w14:textId="43EC61B2" w:rsidR="00A403CE" w:rsidRPr="006E1079" w:rsidRDefault="00A403CE"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Hofstede's cultural dimensions:</w:t>
      </w:r>
      <w:r w:rsidR="00C47958">
        <w:rPr>
          <w:rFonts w:ascii="Arial" w:hAnsi="Arial" w:cs="Arial"/>
          <w:b/>
          <w:bCs/>
          <w:lang w:val="bg-BG"/>
        </w:rPr>
        <w:t xml:space="preserve"> </w:t>
      </w:r>
      <w:r w:rsidR="00A36004">
        <w:rPr>
          <w:rFonts w:ascii="Arial" w:hAnsi="Arial" w:cs="Arial"/>
          <w:b/>
          <w:bCs/>
          <w:lang w:val="bg-BG"/>
        </w:rPr>
        <w:t>……………………………………………………</w:t>
      </w:r>
      <w:r w:rsidR="001D5866">
        <w:rPr>
          <w:rFonts w:ascii="Arial" w:hAnsi="Arial" w:cs="Arial"/>
          <w:b/>
          <w:bCs/>
        </w:rPr>
        <w:t>.</w:t>
      </w:r>
      <w:r w:rsidR="00A36004">
        <w:rPr>
          <w:rFonts w:ascii="Arial" w:hAnsi="Arial" w:cs="Arial"/>
          <w:b/>
          <w:bCs/>
          <w:lang w:val="bg-BG"/>
        </w:rPr>
        <w:t>…. 6</w:t>
      </w:r>
    </w:p>
    <w:p w14:paraId="2E825712" w14:textId="565ADE53" w:rsidR="009B2ABA" w:rsidRPr="006E1079" w:rsidRDefault="009B2AB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Critical Evaluation of Opportunities and Challenges in Thailand</w:t>
      </w:r>
      <w:r w:rsidR="00A36004">
        <w:rPr>
          <w:rFonts w:ascii="Arial" w:hAnsi="Arial" w:cs="Arial"/>
          <w:b/>
          <w:bCs/>
          <w:lang w:val="bg-BG"/>
        </w:rPr>
        <w:t xml:space="preserve"> ……………</w:t>
      </w:r>
      <w:proofErr w:type="gramStart"/>
      <w:r w:rsidR="00871EB8">
        <w:rPr>
          <w:rFonts w:ascii="Arial" w:hAnsi="Arial" w:cs="Arial"/>
          <w:b/>
          <w:bCs/>
        </w:rPr>
        <w:t>…..</w:t>
      </w:r>
      <w:proofErr w:type="gramEnd"/>
      <w:r w:rsidR="001447E2">
        <w:rPr>
          <w:rFonts w:ascii="Arial" w:hAnsi="Arial" w:cs="Arial"/>
          <w:b/>
          <w:bCs/>
          <w:lang w:val="bg-BG"/>
        </w:rPr>
        <w:t xml:space="preserve"> 6</w:t>
      </w:r>
      <w:r w:rsidR="008A3DCE">
        <w:rPr>
          <w:rFonts w:ascii="Arial" w:hAnsi="Arial" w:cs="Arial"/>
          <w:b/>
          <w:bCs/>
        </w:rPr>
        <w:t>-</w:t>
      </w:r>
      <w:r w:rsidR="00C71CDC">
        <w:rPr>
          <w:rFonts w:ascii="Arial" w:hAnsi="Arial" w:cs="Arial"/>
          <w:b/>
          <w:bCs/>
          <w:lang w:val="bg-BG"/>
        </w:rPr>
        <w:t>7</w:t>
      </w:r>
    </w:p>
    <w:p w14:paraId="418AD8B8" w14:textId="1CBEFD4B" w:rsidR="009B2ABA" w:rsidRPr="006E1079" w:rsidRDefault="009B2AB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Barriers Experienced by Foreign Businesses in Thailand</w:t>
      </w:r>
      <w:r w:rsidR="00C71CDC">
        <w:rPr>
          <w:rFonts w:ascii="Arial" w:hAnsi="Arial" w:cs="Arial"/>
          <w:b/>
          <w:bCs/>
          <w:lang w:val="bg-BG"/>
        </w:rPr>
        <w:t xml:space="preserve"> …………………</w:t>
      </w:r>
      <w:r w:rsidR="00871EB8">
        <w:rPr>
          <w:rFonts w:ascii="Arial" w:hAnsi="Arial" w:cs="Arial"/>
          <w:b/>
          <w:bCs/>
        </w:rPr>
        <w:t>.</w:t>
      </w:r>
      <w:r w:rsidR="00C71CDC">
        <w:rPr>
          <w:rFonts w:ascii="Arial" w:hAnsi="Arial" w:cs="Arial"/>
          <w:b/>
          <w:bCs/>
          <w:lang w:val="bg-BG"/>
        </w:rPr>
        <w:t>…</w:t>
      </w:r>
      <w:r w:rsidR="0068026E">
        <w:rPr>
          <w:rFonts w:ascii="Arial" w:hAnsi="Arial" w:cs="Arial"/>
          <w:b/>
          <w:bCs/>
          <w:lang w:val="bg-BG"/>
        </w:rPr>
        <w:t>….</w:t>
      </w:r>
      <w:r w:rsidR="00C71CDC">
        <w:rPr>
          <w:rFonts w:ascii="Arial" w:hAnsi="Arial" w:cs="Arial"/>
          <w:b/>
          <w:bCs/>
          <w:lang w:val="bg-BG"/>
        </w:rPr>
        <w:t xml:space="preserve"> </w:t>
      </w:r>
      <w:r w:rsidR="00A56C4C">
        <w:rPr>
          <w:rFonts w:ascii="Arial" w:hAnsi="Arial" w:cs="Arial"/>
          <w:b/>
          <w:bCs/>
          <w:lang w:val="bg-BG"/>
        </w:rPr>
        <w:t>8</w:t>
      </w:r>
      <w:r w:rsidR="008A3DCE">
        <w:rPr>
          <w:rFonts w:ascii="Arial" w:hAnsi="Arial" w:cs="Arial"/>
          <w:b/>
          <w:bCs/>
        </w:rPr>
        <w:t>-</w:t>
      </w:r>
      <w:r w:rsidR="00A56C4C">
        <w:rPr>
          <w:rFonts w:ascii="Arial" w:hAnsi="Arial" w:cs="Arial"/>
          <w:b/>
          <w:bCs/>
          <w:lang w:val="bg-BG"/>
        </w:rPr>
        <w:t>9</w:t>
      </w:r>
    </w:p>
    <w:p w14:paraId="4582CF5B" w14:textId="5E26223B" w:rsidR="009B2ABA" w:rsidRPr="006E1079" w:rsidRDefault="009B2ABA"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Strategies and Recommendations for the Company to Succeed in Thailand</w:t>
      </w:r>
      <w:r w:rsidR="00A56C4C">
        <w:rPr>
          <w:rFonts w:ascii="Arial" w:hAnsi="Arial" w:cs="Arial"/>
          <w:b/>
          <w:bCs/>
          <w:lang w:val="bg-BG"/>
        </w:rPr>
        <w:t xml:space="preserve"> … 9</w:t>
      </w:r>
      <w:r w:rsidR="008A3DCE">
        <w:rPr>
          <w:rFonts w:ascii="Arial" w:hAnsi="Arial" w:cs="Arial"/>
          <w:b/>
          <w:bCs/>
        </w:rPr>
        <w:t>-</w:t>
      </w:r>
      <w:r w:rsidR="00A56C4C">
        <w:rPr>
          <w:rFonts w:ascii="Arial" w:hAnsi="Arial" w:cs="Arial"/>
          <w:b/>
          <w:bCs/>
          <w:lang w:val="bg-BG"/>
        </w:rPr>
        <w:t>10</w:t>
      </w:r>
    </w:p>
    <w:p w14:paraId="4D5AD090" w14:textId="38BE658E" w:rsidR="00636599" w:rsidRPr="006E1079" w:rsidRDefault="00636599" w:rsidP="006E1079">
      <w:pPr>
        <w:pStyle w:val="a7"/>
        <w:numPr>
          <w:ilvl w:val="0"/>
          <w:numId w:val="2"/>
        </w:numPr>
        <w:autoSpaceDE w:val="0"/>
        <w:autoSpaceDN w:val="0"/>
        <w:adjustRightInd w:val="0"/>
        <w:spacing w:line="360" w:lineRule="auto"/>
        <w:jc w:val="both"/>
        <w:rPr>
          <w:rFonts w:ascii="Arial" w:hAnsi="Arial" w:cs="Arial"/>
          <w:b/>
          <w:bCs/>
          <w:lang w:val="en"/>
        </w:rPr>
      </w:pPr>
      <w:r w:rsidRPr="006E1079">
        <w:rPr>
          <w:rFonts w:ascii="Arial" w:hAnsi="Arial" w:cs="Arial"/>
          <w:b/>
          <w:bCs/>
        </w:rPr>
        <w:t>Conclusion</w:t>
      </w:r>
      <w:r w:rsidR="006A155D">
        <w:rPr>
          <w:rFonts w:ascii="Arial" w:hAnsi="Arial" w:cs="Arial"/>
          <w:b/>
          <w:bCs/>
          <w:lang w:val="bg-BG"/>
        </w:rPr>
        <w:t xml:space="preserve"> ………………………………………………………………………………… 11</w:t>
      </w:r>
    </w:p>
    <w:p w14:paraId="503B6C03" w14:textId="3351F8A4" w:rsidR="0036281B" w:rsidRPr="006A155D" w:rsidRDefault="0036281B" w:rsidP="0068026E">
      <w:pPr>
        <w:pStyle w:val="a7"/>
        <w:tabs>
          <w:tab w:val="left" w:pos="8789"/>
        </w:tabs>
        <w:autoSpaceDE w:val="0"/>
        <w:autoSpaceDN w:val="0"/>
        <w:adjustRightInd w:val="0"/>
        <w:spacing w:line="360" w:lineRule="auto"/>
        <w:jc w:val="both"/>
        <w:rPr>
          <w:rFonts w:ascii="Arial" w:hAnsi="Arial" w:cs="Arial"/>
          <w:b/>
          <w:bCs/>
          <w:lang w:val="bg-BG"/>
        </w:rPr>
      </w:pPr>
      <w:r w:rsidRPr="006E1079">
        <w:rPr>
          <w:rFonts w:ascii="Arial" w:hAnsi="Arial" w:cs="Arial"/>
          <w:b/>
          <w:bCs/>
        </w:rPr>
        <w:t>REFERENCE</w:t>
      </w:r>
      <w:r w:rsidR="006A155D">
        <w:rPr>
          <w:rFonts w:ascii="Arial" w:hAnsi="Arial" w:cs="Arial"/>
          <w:b/>
          <w:bCs/>
        </w:rPr>
        <w:t>S</w:t>
      </w:r>
      <w:r w:rsidR="0068026E">
        <w:rPr>
          <w:rFonts w:ascii="Arial" w:hAnsi="Arial" w:cs="Arial"/>
          <w:b/>
          <w:bCs/>
        </w:rPr>
        <w:t>.</w:t>
      </w:r>
      <w:r w:rsidR="006A155D">
        <w:rPr>
          <w:rFonts w:ascii="Arial" w:hAnsi="Arial" w:cs="Arial"/>
          <w:b/>
          <w:bCs/>
          <w:lang w:val="bg-BG"/>
        </w:rPr>
        <w:t>…………………………………………………………………………</w:t>
      </w:r>
      <w:proofErr w:type="gramStart"/>
      <w:r w:rsidR="0068026E">
        <w:rPr>
          <w:rFonts w:ascii="Arial" w:hAnsi="Arial" w:cs="Arial"/>
          <w:b/>
          <w:bCs/>
          <w:lang w:val="bg-BG"/>
        </w:rPr>
        <w:t>....</w:t>
      </w:r>
      <w:r w:rsidR="001B295F">
        <w:rPr>
          <w:rFonts w:ascii="Arial" w:hAnsi="Arial" w:cs="Arial"/>
          <w:b/>
          <w:bCs/>
        </w:rPr>
        <w:t>.</w:t>
      </w:r>
      <w:proofErr w:type="gramEnd"/>
      <w:r w:rsidR="006A155D">
        <w:rPr>
          <w:rFonts w:ascii="Arial" w:hAnsi="Arial" w:cs="Arial"/>
          <w:b/>
          <w:bCs/>
          <w:lang w:val="bg-BG"/>
        </w:rPr>
        <w:t>12</w:t>
      </w:r>
      <w:r w:rsidR="008A3DCE">
        <w:rPr>
          <w:rFonts w:ascii="Arial" w:hAnsi="Arial" w:cs="Arial"/>
          <w:b/>
          <w:bCs/>
        </w:rPr>
        <w:t>-</w:t>
      </w:r>
      <w:r w:rsidR="006A155D">
        <w:rPr>
          <w:rFonts w:ascii="Arial" w:hAnsi="Arial" w:cs="Arial"/>
          <w:b/>
          <w:bCs/>
          <w:lang w:val="bg-BG"/>
        </w:rPr>
        <w:t>13</w:t>
      </w:r>
    </w:p>
    <w:p w14:paraId="7ECDA799" w14:textId="6D56A3FC" w:rsidR="0036281B" w:rsidRPr="006E1079" w:rsidRDefault="0036281B" w:rsidP="006E1079">
      <w:pPr>
        <w:pStyle w:val="a7"/>
        <w:autoSpaceDE w:val="0"/>
        <w:autoSpaceDN w:val="0"/>
        <w:adjustRightInd w:val="0"/>
        <w:spacing w:line="360" w:lineRule="auto"/>
        <w:jc w:val="both"/>
        <w:rPr>
          <w:rFonts w:ascii="Arial" w:hAnsi="Arial" w:cs="Arial"/>
          <w:b/>
          <w:bCs/>
          <w:lang w:val="en"/>
        </w:rPr>
      </w:pPr>
      <w:r w:rsidRPr="006E1079">
        <w:rPr>
          <w:rFonts w:ascii="Arial" w:hAnsi="Arial" w:cs="Arial"/>
          <w:b/>
          <w:bCs/>
        </w:rPr>
        <w:t>Appendix 1</w:t>
      </w:r>
      <w:r w:rsidR="000C2442">
        <w:rPr>
          <w:rFonts w:ascii="Arial" w:hAnsi="Arial" w:cs="Arial"/>
          <w:b/>
          <w:bCs/>
        </w:rPr>
        <w:t xml:space="preserve"> …………………………………………………………………………</w:t>
      </w:r>
      <w:r w:rsidR="00464767">
        <w:rPr>
          <w:rFonts w:ascii="Arial" w:hAnsi="Arial" w:cs="Arial"/>
          <w:b/>
          <w:bCs/>
        </w:rPr>
        <w:t>.</w:t>
      </w:r>
      <w:r w:rsidR="000C2442">
        <w:rPr>
          <w:rFonts w:ascii="Arial" w:hAnsi="Arial" w:cs="Arial"/>
          <w:b/>
          <w:bCs/>
        </w:rPr>
        <w:t>……</w:t>
      </w:r>
      <w:r w:rsidR="00464767">
        <w:rPr>
          <w:rFonts w:ascii="Arial" w:hAnsi="Arial" w:cs="Arial"/>
          <w:b/>
          <w:bCs/>
        </w:rPr>
        <w:t>. 1</w:t>
      </w:r>
      <w:r w:rsidR="000C2442">
        <w:rPr>
          <w:rFonts w:ascii="Arial" w:hAnsi="Arial" w:cs="Arial"/>
          <w:b/>
          <w:bCs/>
        </w:rPr>
        <w:t>5-21</w:t>
      </w:r>
    </w:p>
    <w:p w14:paraId="5FBF1B65" w14:textId="77777777" w:rsidR="009B2ABA" w:rsidRDefault="009B2ABA" w:rsidP="006E1079">
      <w:pPr>
        <w:pStyle w:val="a7"/>
        <w:autoSpaceDE w:val="0"/>
        <w:autoSpaceDN w:val="0"/>
        <w:adjustRightInd w:val="0"/>
        <w:spacing w:line="360" w:lineRule="auto"/>
        <w:jc w:val="both"/>
        <w:rPr>
          <w:rFonts w:ascii="Arial" w:hAnsi="Arial" w:cs="Arial"/>
          <w:b/>
          <w:bCs/>
          <w:lang w:val="en"/>
        </w:rPr>
      </w:pPr>
    </w:p>
    <w:p w14:paraId="532A8883"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764B9E59"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749558D7"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2202100A"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37F1900A"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4140DE43"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1B7DE7F6"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3BF3881F"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5E202AE9" w14:textId="77777777" w:rsidR="006E1079" w:rsidRDefault="006E1079" w:rsidP="006E1079">
      <w:pPr>
        <w:pStyle w:val="a7"/>
        <w:autoSpaceDE w:val="0"/>
        <w:autoSpaceDN w:val="0"/>
        <w:adjustRightInd w:val="0"/>
        <w:spacing w:line="360" w:lineRule="auto"/>
        <w:jc w:val="both"/>
        <w:rPr>
          <w:rFonts w:ascii="Arial" w:hAnsi="Arial" w:cs="Arial"/>
          <w:b/>
          <w:bCs/>
          <w:lang w:val="en"/>
        </w:rPr>
      </w:pPr>
    </w:p>
    <w:p w14:paraId="1083C153" w14:textId="77777777" w:rsidR="006E1079" w:rsidRPr="00F96838" w:rsidRDefault="006E1079" w:rsidP="006E1079">
      <w:pPr>
        <w:pStyle w:val="a7"/>
        <w:autoSpaceDE w:val="0"/>
        <w:autoSpaceDN w:val="0"/>
        <w:adjustRightInd w:val="0"/>
        <w:spacing w:line="360" w:lineRule="auto"/>
        <w:jc w:val="both"/>
        <w:rPr>
          <w:rFonts w:ascii="Arial" w:hAnsi="Arial" w:cs="Arial"/>
          <w:b/>
          <w:bCs/>
          <w:lang w:val="en"/>
        </w:rPr>
      </w:pPr>
    </w:p>
    <w:p w14:paraId="768653D4" w14:textId="77777777" w:rsidR="00225AF5" w:rsidRPr="00F96838" w:rsidRDefault="00225AF5" w:rsidP="006E1079">
      <w:pPr>
        <w:pStyle w:val="a7"/>
        <w:autoSpaceDE w:val="0"/>
        <w:autoSpaceDN w:val="0"/>
        <w:adjustRightInd w:val="0"/>
        <w:spacing w:line="360" w:lineRule="auto"/>
        <w:jc w:val="both"/>
        <w:rPr>
          <w:rFonts w:ascii="Arial" w:hAnsi="Arial" w:cs="Arial"/>
          <w:b/>
          <w:bCs/>
          <w:lang w:val="en"/>
        </w:rPr>
      </w:pPr>
    </w:p>
    <w:p w14:paraId="0CD0912E" w14:textId="77777777" w:rsidR="002019CF" w:rsidRPr="00F96838" w:rsidRDefault="002019CF" w:rsidP="006E1079">
      <w:pPr>
        <w:autoSpaceDE w:val="0"/>
        <w:autoSpaceDN w:val="0"/>
        <w:adjustRightInd w:val="0"/>
        <w:spacing w:line="360" w:lineRule="auto"/>
        <w:jc w:val="both"/>
        <w:rPr>
          <w:rFonts w:ascii="Arial" w:hAnsi="Arial" w:cs="Arial"/>
          <w:b/>
          <w:bCs/>
          <w:lang w:val="en"/>
        </w:rPr>
      </w:pPr>
    </w:p>
    <w:p w14:paraId="6591B71F" w14:textId="70DFD2A1" w:rsidR="002F2963" w:rsidRPr="00DF5CBC" w:rsidRDefault="00D16B1A" w:rsidP="006E1079">
      <w:pPr>
        <w:pStyle w:val="1"/>
        <w:spacing w:line="360" w:lineRule="auto"/>
        <w:jc w:val="both"/>
        <w:rPr>
          <w:rFonts w:ascii="Arial" w:hAnsi="Arial" w:cs="Arial"/>
          <w:b/>
          <w:bCs/>
          <w:color w:val="auto"/>
          <w:sz w:val="22"/>
          <w:szCs w:val="22"/>
        </w:rPr>
      </w:pPr>
      <w:r w:rsidRPr="00DF5CBC">
        <w:rPr>
          <w:rFonts w:ascii="Arial" w:hAnsi="Arial" w:cs="Arial"/>
          <w:b/>
          <w:bCs/>
          <w:color w:val="auto"/>
          <w:sz w:val="22"/>
          <w:szCs w:val="22"/>
        </w:rPr>
        <w:lastRenderedPageBreak/>
        <w:t>1</w:t>
      </w:r>
      <w:r w:rsidR="002F2963" w:rsidRPr="00DF5CBC">
        <w:rPr>
          <w:rFonts w:ascii="Arial" w:hAnsi="Arial" w:cs="Arial"/>
          <w:b/>
          <w:bCs/>
          <w:color w:val="auto"/>
          <w:sz w:val="22"/>
          <w:szCs w:val="22"/>
        </w:rPr>
        <w:t>. Introduction:</w:t>
      </w:r>
    </w:p>
    <w:p w14:paraId="222B184D" w14:textId="0616C70B" w:rsidR="002F2963"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In today's global economy, businesses are faced with a multitude of challenges when operating in foreign markets. When a company decides to expand or move its production facilities to a developing country, it is important to conduct a thorough business environmental analysis to understand the economic, social, political, and cultural factors that may impact the success of the business operations. This report will address the concerns of a UK-based</w:t>
      </w:r>
      <w:r w:rsidR="001D45E1">
        <w:rPr>
          <w:rFonts w:ascii="Arial" w:hAnsi="Arial" w:cs="Arial"/>
          <w:lang w:val="en"/>
        </w:rPr>
        <w:t xml:space="preserve"> high-tech</w:t>
      </w:r>
      <w:r w:rsidRPr="00F96838">
        <w:rPr>
          <w:rFonts w:ascii="Arial" w:hAnsi="Arial" w:cs="Arial"/>
          <w:lang w:val="en"/>
        </w:rPr>
        <w:t xml:space="preserve"> company considering moving its production facilities to Thailand, a developing country in Southeast Asia.</w:t>
      </w:r>
    </w:p>
    <w:p w14:paraId="3E4B9453" w14:textId="2AA18B14" w:rsidR="0026470B" w:rsidRPr="006331BB" w:rsidRDefault="0026470B" w:rsidP="006331BB">
      <w:pPr>
        <w:pStyle w:val="a7"/>
        <w:numPr>
          <w:ilvl w:val="1"/>
          <w:numId w:val="3"/>
        </w:numPr>
        <w:autoSpaceDE w:val="0"/>
        <w:autoSpaceDN w:val="0"/>
        <w:adjustRightInd w:val="0"/>
        <w:spacing w:line="360" w:lineRule="auto"/>
        <w:jc w:val="both"/>
        <w:rPr>
          <w:rFonts w:ascii="Arial" w:hAnsi="Arial" w:cs="Arial"/>
          <w:b/>
          <w:bCs/>
          <w:lang w:val="en"/>
        </w:rPr>
      </w:pPr>
      <w:r w:rsidRPr="006331BB">
        <w:rPr>
          <w:rFonts w:ascii="Arial" w:hAnsi="Arial" w:cs="Arial"/>
          <w:b/>
          <w:bCs/>
          <w:lang w:val="en"/>
        </w:rPr>
        <w:t>Company background</w:t>
      </w:r>
    </w:p>
    <w:p w14:paraId="02B56841" w14:textId="3C3EA4A6" w:rsidR="006331BB" w:rsidRPr="006331BB" w:rsidRDefault="006331BB" w:rsidP="006331BB">
      <w:pPr>
        <w:pStyle w:val="a7"/>
        <w:autoSpaceDE w:val="0"/>
        <w:autoSpaceDN w:val="0"/>
        <w:adjustRightInd w:val="0"/>
        <w:spacing w:line="360" w:lineRule="auto"/>
        <w:ind w:left="372"/>
        <w:jc w:val="both"/>
        <w:rPr>
          <w:rFonts w:ascii="Arial" w:hAnsi="Arial" w:cs="Arial"/>
          <w:lang w:val="en"/>
        </w:rPr>
      </w:pPr>
      <w:r w:rsidRPr="006331BB">
        <w:rPr>
          <w:rFonts w:ascii="Arial" w:hAnsi="Arial" w:cs="Arial"/>
          <w:lang w:val="en"/>
        </w:rPr>
        <w:t>Amphenol is one of the world's biggest suppliers of high-tech antennas, sensors, and connectivity solutions. Nearly every end market, including automotive, broadband, commercial aerospace, industrial, information technology and data communications, military, mobile devices, and mobile networks, is enabled by their products, which enable the electronics revolution. Established in 1932, Amphenol exchanges on the New York Stock Trade under the ticker APH and is settled in Wallingford, Connecticut, USA.</w:t>
      </w:r>
      <w:r w:rsidR="00E125A9">
        <w:rPr>
          <w:rFonts w:ascii="Arial" w:hAnsi="Arial" w:cs="Arial"/>
          <w:lang w:val="en"/>
        </w:rPr>
        <w:t xml:space="preserve"> In 1963</w:t>
      </w:r>
      <w:r w:rsidR="009A6C76">
        <w:rPr>
          <w:rFonts w:ascii="Arial" w:hAnsi="Arial" w:cs="Arial"/>
          <w:lang w:val="en"/>
        </w:rPr>
        <w:t xml:space="preserve"> was established in UK.</w:t>
      </w:r>
    </w:p>
    <w:p w14:paraId="0AAEAEDA" w14:textId="046D38F1" w:rsidR="006331BB" w:rsidRDefault="006331BB" w:rsidP="006331BB">
      <w:pPr>
        <w:pStyle w:val="a7"/>
        <w:autoSpaceDE w:val="0"/>
        <w:autoSpaceDN w:val="0"/>
        <w:adjustRightInd w:val="0"/>
        <w:spacing w:line="360" w:lineRule="auto"/>
        <w:ind w:left="372"/>
        <w:jc w:val="both"/>
        <w:rPr>
          <w:rFonts w:ascii="Arial" w:hAnsi="Arial" w:cs="Arial"/>
          <w:lang w:val="en"/>
        </w:rPr>
      </w:pPr>
      <w:r w:rsidRPr="006331BB">
        <w:rPr>
          <w:rFonts w:ascii="Arial" w:hAnsi="Arial" w:cs="Arial"/>
          <w:lang w:val="en"/>
        </w:rPr>
        <w:t xml:space="preserve">The company intends to relocate its production to Thailand from </w:t>
      </w:r>
      <w:proofErr w:type="spellStart"/>
      <w:r w:rsidRPr="006331BB">
        <w:rPr>
          <w:rFonts w:ascii="Arial" w:hAnsi="Arial" w:cs="Arial"/>
          <w:lang w:val="en"/>
        </w:rPr>
        <w:t>Whitstable</w:t>
      </w:r>
      <w:proofErr w:type="spellEnd"/>
      <w:r w:rsidRPr="006331BB">
        <w:rPr>
          <w:rFonts w:ascii="Arial" w:hAnsi="Arial" w:cs="Arial"/>
          <w:lang w:val="en"/>
        </w:rPr>
        <w:t>, UK.</w:t>
      </w:r>
    </w:p>
    <w:p w14:paraId="344CAC21" w14:textId="578963D4" w:rsidR="00D727B1" w:rsidRDefault="00D727B1" w:rsidP="006331BB">
      <w:pPr>
        <w:pStyle w:val="a7"/>
        <w:autoSpaceDE w:val="0"/>
        <w:autoSpaceDN w:val="0"/>
        <w:adjustRightInd w:val="0"/>
        <w:spacing w:line="360" w:lineRule="auto"/>
        <w:ind w:left="372"/>
        <w:jc w:val="both"/>
        <w:rPr>
          <w:rFonts w:ascii="Arial" w:hAnsi="Arial" w:cs="Arial"/>
          <w:lang w:val="en"/>
        </w:rPr>
      </w:pPr>
      <w:hyperlink r:id="rId10" w:history="1">
        <w:r w:rsidRPr="00B64558">
          <w:rPr>
            <w:rStyle w:val="a3"/>
            <w:rFonts w:ascii="Arial" w:hAnsi="Arial" w:cs="Arial"/>
            <w:lang w:val="en"/>
          </w:rPr>
          <w:t>https://www.amphenol.co.uk/en/company-profile</w:t>
        </w:r>
      </w:hyperlink>
    </w:p>
    <w:p w14:paraId="5B0AF56E" w14:textId="77777777" w:rsidR="00D727B1" w:rsidRPr="006331BB" w:rsidRDefault="00D727B1" w:rsidP="006331BB">
      <w:pPr>
        <w:pStyle w:val="a7"/>
        <w:autoSpaceDE w:val="0"/>
        <w:autoSpaceDN w:val="0"/>
        <w:adjustRightInd w:val="0"/>
        <w:spacing w:line="360" w:lineRule="auto"/>
        <w:ind w:left="372"/>
        <w:jc w:val="both"/>
        <w:rPr>
          <w:rFonts w:ascii="Arial" w:hAnsi="Arial" w:cs="Arial"/>
          <w:lang w:val="en"/>
        </w:rPr>
      </w:pPr>
    </w:p>
    <w:p w14:paraId="6A4FF4FF" w14:textId="0EA34E04" w:rsidR="002F2963" w:rsidRPr="00F96838" w:rsidRDefault="00D16B1A" w:rsidP="006E1079">
      <w:pPr>
        <w:autoSpaceDE w:val="0"/>
        <w:autoSpaceDN w:val="0"/>
        <w:adjustRightInd w:val="0"/>
        <w:spacing w:line="360" w:lineRule="auto"/>
        <w:jc w:val="both"/>
        <w:rPr>
          <w:rFonts w:ascii="Arial" w:hAnsi="Arial" w:cs="Arial"/>
          <w:lang w:val="en"/>
        </w:rPr>
      </w:pPr>
      <w:r w:rsidRPr="00F96838">
        <w:rPr>
          <w:rFonts w:ascii="Arial" w:hAnsi="Arial" w:cs="Arial"/>
          <w:b/>
          <w:bCs/>
          <w:lang w:val="en"/>
        </w:rPr>
        <w:t xml:space="preserve"> 1.</w:t>
      </w:r>
      <w:r w:rsidR="001010B3">
        <w:rPr>
          <w:rFonts w:ascii="Arial" w:hAnsi="Arial" w:cs="Arial"/>
          <w:b/>
          <w:bCs/>
          <w:lang w:val="en"/>
        </w:rPr>
        <w:t>2</w:t>
      </w:r>
      <w:r w:rsidRPr="00F96838">
        <w:rPr>
          <w:rFonts w:ascii="Arial" w:hAnsi="Arial" w:cs="Arial"/>
          <w:b/>
          <w:bCs/>
          <w:lang w:val="en"/>
        </w:rPr>
        <w:t xml:space="preserve"> </w:t>
      </w:r>
      <w:r w:rsidR="002F2963" w:rsidRPr="00F96838">
        <w:rPr>
          <w:rFonts w:ascii="Arial" w:hAnsi="Arial" w:cs="Arial"/>
          <w:b/>
          <w:bCs/>
          <w:lang w:val="en"/>
        </w:rPr>
        <w:t>Context of international business and business environmental analysis:</w:t>
      </w:r>
    </w:p>
    <w:p w14:paraId="1876CF3A"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International business refers to commercial transactions that occur between businesses or individuals in different countries. The global nature of business operations exposes companies to various challenges and risks, including legal, political, and cultural differences. Thus, it is critical for businesses to understand the business environmental factors and the differences between their home country and the foreign country where they plan to operate.</w:t>
      </w:r>
    </w:p>
    <w:p w14:paraId="20F8AFD3" w14:textId="1D191834" w:rsidR="002F2963" w:rsidRPr="00F96838" w:rsidRDefault="00D16B1A" w:rsidP="006E1079">
      <w:pPr>
        <w:autoSpaceDE w:val="0"/>
        <w:autoSpaceDN w:val="0"/>
        <w:adjustRightInd w:val="0"/>
        <w:spacing w:line="360" w:lineRule="auto"/>
        <w:jc w:val="both"/>
        <w:rPr>
          <w:rFonts w:ascii="Arial" w:hAnsi="Arial" w:cs="Arial"/>
          <w:lang w:val="en"/>
        </w:rPr>
      </w:pPr>
      <w:r w:rsidRPr="00F96838">
        <w:rPr>
          <w:rFonts w:ascii="Arial" w:hAnsi="Arial" w:cs="Arial"/>
          <w:b/>
          <w:bCs/>
          <w:lang w:val="en"/>
        </w:rPr>
        <w:t>1.</w:t>
      </w:r>
      <w:r w:rsidR="001010B3">
        <w:rPr>
          <w:rFonts w:ascii="Arial" w:hAnsi="Arial" w:cs="Arial"/>
          <w:b/>
          <w:bCs/>
          <w:lang w:val="en"/>
        </w:rPr>
        <w:t xml:space="preserve">3 </w:t>
      </w:r>
      <w:r w:rsidR="002F2963" w:rsidRPr="00F96838">
        <w:rPr>
          <w:rFonts w:ascii="Arial" w:hAnsi="Arial" w:cs="Arial"/>
          <w:b/>
          <w:bCs/>
          <w:lang w:val="en"/>
        </w:rPr>
        <w:t>Organizational strategy:</w:t>
      </w:r>
    </w:p>
    <w:p w14:paraId="7F7DFDA0"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An organization's strategy refers to the actions taken by the organization to achieve its long-term goals and objectives. When a company expands or moves its production facilities to a foreign country, it is essential to develop a strategy that considers the environmental factors, market opportunities, and the resources required to achieve success.</w:t>
      </w:r>
    </w:p>
    <w:p w14:paraId="1EF50A53" w14:textId="77777777" w:rsidR="00CF3E0E" w:rsidRPr="00D9467B" w:rsidRDefault="00CF3E0E" w:rsidP="000E23C6">
      <w:pPr>
        <w:autoSpaceDE w:val="0"/>
        <w:autoSpaceDN w:val="0"/>
        <w:adjustRightInd w:val="0"/>
        <w:spacing w:line="360" w:lineRule="auto"/>
        <w:jc w:val="both"/>
        <w:rPr>
          <w:rFonts w:ascii="Arial" w:hAnsi="Arial" w:cs="Arial"/>
          <w:color w:val="FF0000"/>
          <w:lang w:val="en"/>
        </w:rPr>
      </w:pPr>
    </w:p>
    <w:p w14:paraId="5667131B"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lastRenderedPageBreak/>
        <w:t xml:space="preserve">This report will begin by providing an overview of Thailand's economy, followed by a discussion on the business environmental analysis using PESTLE, Porters Diamond, Value Network, Porters Five forces, and Hofstede frameworks. Next, we will identify the opportunities and challenges that the company may encounter </w:t>
      </w:r>
      <w:r w:rsidR="00BA74A1" w:rsidRPr="00F96838">
        <w:rPr>
          <w:rFonts w:ascii="Arial" w:hAnsi="Arial" w:cs="Arial"/>
          <w:lang w:val="en"/>
        </w:rPr>
        <w:t>when conducting business in Thailand, as well as how to handle issues with corporate governance, company strategy, and cultural sensitivity. Additionally, using various cases as a support, we will examine the many obstacles faced by foreign enterprises in Thailand. We'll wrap up by offering the company the right tactics and suggestions for success in Thailand.</w:t>
      </w:r>
    </w:p>
    <w:p w14:paraId="4B54CF6B" w14:textId="77777777" w:rsidR="00BA74A1" w:rsidRDefault="00BA74A1" w:rsidP="006E1079">
      <w:pPr>
        <w:autoSpaceDE w:val="0"/>
        <w:autoSpaceDN w:val="0"/>
        <w:adjustRightInd w:val="0"/>
        <w:spacing w:line="360" w:lineRule="auto"/>
        <w:jc w:val="both"/>
        <w:rPr>
          <w:rFonts w:ascii="Arial" w:hAnsi="Arial" w:cs="Arial"/>
          <w:lang w:val="en"/>
        </w:rPr>
      </w:pPr>
    </w:p>
    <w:p w14:paraId="3B82E7F8" w14:textId="77777777" w:rsidR="00DF5CBC" w:rsidRPr="00F96838" w:rsidRDefault="00DF5CBC" w:rsidP="006E1079">
      <w:pPr>
        <w:autoSpaceDE w:val="0"/>
        <w:autoSpaceDN w:val="0"/>
        <w:adjustRightInd w:val="0"/>
        <w:spacing w:line="360" w:lineRule="auto"/>
        <w:jc w:val="both"/>
        <w:rPr>
          <w:rFonts w:ascii="Arial" w:hAnsi="Arial" w:cs="Arial"/>
          <w:lang w:val="en"/>
        </w:rPr>
      </w:pPr>
    </w:p>
    <w:p w14:paraId="0FA62932" w14:textId="2B05C9F9" w:rsidR="002F2963" w:rsidRPr="001C3A31" w:rsidRDefault="00D16B1A" w:rsidP="006E1079">
      <w:pPr>
        <w:pStyle w:val="1"/>
        <w:spacing w:line="360" w:lineRule="auto"/>
        <w:jc w:val="both"/>
        <w:rPr>
          <w:rFonts w:ascii="Arial" w:hAnsi="Arial" w:cs="Arial"/>
          <w:b/>
          <w:bCs/>
          <w:color w:val="auto"/>
          <w:sz w:val="22"/>
          <w:szCs w:val="22"/>
        </w:rPr>
      </w:pPr>
      <w:r w:rsidRPr="001C3A31">
        <w:rPr>
          <w:rFonts w:ascii="Arial" w:hAnsi="Arial" w:cs="Arial"/>
          <w:b/>
          <w:bCs/>
          <w:color w:val="auto"/>
          <w:sz w:val="22"/>
          <w:szCs w:val="22"/>
        </w:rPr>
        <w:t>2</w:t>
      </w:r>
      <w:r w:rsidR="002F2963" w:rsidRPr="001C3A31">
        <w:rPr>
          <w:rFonts w:ascii="Arial" w:hAnsi="Arial" w:cs="Arial"/>
          <w:b/>
          <w:bCs/>
          <w:color w:val="auto"/>
          <w:sz w:val="22"/>
          <w:szCs w:val="22"/>
        </w:rPr>
        <w:t>. Brief Introduction to Thailand as the selected developing country:</w:t>
      </w:r>
    </w:p>
    <w:p w14:paraId="0CD5606E" w14:textId="77777777" w:rsidR="00011CAD" w:rsidRPr="00F96838" w:rsidRDefault="00011CAD" w:rsidP="006E1079">
      <w:pPr>
        <w:spacing w:line="360" w:lineRule="auto"/>
        <w:jc w:val="both"/>
        <w:rPr>
          <w:rFonts w:ascii="Arial" w:hAnsi="Arial" w:cs="Arial"/>
          <w:lang w:val="en-US"/>
        </w:rPr>
      </w:pPr>
    </w:p>
    <w:p w14:paraId="74871729" w14:textId="2452CF46"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Thailand is a developing </w:t>
      </w:r>
      <w:r w:rsidR="00153C43" w:rsidRPr="00F96838">
        <w:rPr>
          <w:rFonts w:ascii="Arial" w:hAnsi="Arial" w:cs="Arial"/>
          <w:lang w:val="en"/>
        </w:rPr>
        <w:t>country in</w:t>
      </w:r>
      <w:r w:rsidRPr="00F96838">
        <w:rPr>
          <w:rFonts w:ascii="Arial" w:hAnsi="Arial" w:cs="Arial"/>
          <w:lang w:val="en"/>
        </w:rPr>
        <w:t xml:space="preserve"> Southeast Asia. It is the 20th most populous country in the world, with a population of approximately 69 million people (World Bank, 2021). Thailand is known for its diverse culture, rich history, tourism, and exports of products such as rice, rubber, and electronics (Central Intelligence Agency, 2022).</w:t>
      </w:r>
    </w:p>
    <w:p w14:paraId="7D908257" w14:textId="5B1EB7B2"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Thailand has implemented various policies and initiatives to promote foreign investment and economic growth. The Thai government offers incentives such as tax exemptions, investment promotion, and intellectual property protection to attract foreign investors (Board of Investment Thailand, 2021).</w:t>
      </w:r>
    </w:p>
    <w:p w14:paraId="2BE54CF3"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However, doing business in Thailand can also be challenging due to factors such as corruption, bureaucracy, and a complex legal system. </w:t>
      </w:r>
      <w:r w:rsidR="00561AC6" w:rsidRPr="00F96838">
        <w:rPr>
          <w:rFonts w:ascii="Arial" w:hAnsi="Arial" w:cs="Arial"/>
          <w:lang w:val="en"/>
        </w:rPr>
        <w:t>To be successful in the Thai market, international companies must comprehend and handle these obstacles.</w:t>
      </w:r>
    </w:p>
    <w:p w14:paraId="16C5DE2C" w14:textId="77777777" w:rsidR="00416D97" w:rsidRPr="00F96838" w:rsidRDefault="00416D97" w:rsidP="006E1079">
      <w:pPr>
        <w:autoSpaceDE w:val="0"/>
        <w:autoSpaceDN w:val="0"/>
        <w:adjustRightInd w:val="0"/>
        <w:spacing w:line="360" w:lineRule="auto"/>
        <w:jc w:val="both"/>
        <w:rPr>
          <w:rFonts w:ascii="Arial" w:hAnsi="Arial" w:cs="Arial"/>
          <w:lang w:val="en"/>
        </w:rPr>
      </w:pPr>
    </w:p>
    <w:p w14:paraId="3FE8F3EF" w14:textId="04464A28" w:rsidR="002F2963" w:rsidRPr="001C3A31" w:rsidRDefault="00226427" w:rsidP="006E1079">
      <w:pPr>
        <w:pStyle w:val="1"/>
        <w:spacing w:line="360" w:lineRule="auto"/>
        <w:jc w:val="both"/>
        <w:rPr>
          <w:rFonts w:ascii="Arial" w:hAnsi="Arial" w:cs="Arial"/>
          <w:b/>
          <w:bCs/>
          <w:color w:val="auto"/>
          <w:sz w:val="22"/>
          <w:szCs w:val="22"/>
        </w:rPr>
      </w:pPr>
      <w:r w:rsidRPr="001C3A31">
        <w:rPr>
          <w:rFonts w:ascii="Arial" w:hAnsi="Arial" w:cs="Arial"/>
          <w:b/>
          <w:bCs/>
          <w:color w:val="auto"/>
          <w:sz w:val="22"/>
          <w:szCs w:val="22"/>
        </w:rPr>
        <w:t>3</w:t>
      </w:r>
      <w:r w:rsidR="002F2963" w:rsidRPr="001C3A31">
        <w:rPr>
          <w:rFonts w:ascii="Arial" w:hAnsi="Arial" w:cs="Arial"/>
          <w:b/>
          <w:bCs/>
          <w:color w:val="auto"/>
          <w:sz w:val="22"/>
          <w:szCs w:val="22"/>
        </w:rPr>
        <w:t>. Application of Business Environment Theories on Thailand:</w:t>
      </w:r>
    </w:p>
    <w:p w14:paraId="6E3CC9A2" w14:textId="77777777" w:rsidR="00011CAD" w:rsidRPr="00F96838" w:rsidRDefault="00011CAD" w:rsidP="006E1079">
      <w:pPr>
        <w:spacing w:line="360" w:lineRule="auto"/>
        <w:jc w:val="both"/>
        <w:rPr>
          <w:rFonts w:ascii="Arial" w:hAnsi="Arial" w:cs="Arial"/>
          <w:lang w:val="en-US"/>
        </w:rPr>
      </w:pPr>
    </w:p>
    <w:p w14:paraId="66E2E945"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Thailand, as a developing country, presents a unique set of challenges and opportunities for international businesses. To better understand the business environment in Thailand, several theoretical frameworks can be applied. The following section provides an overview of how </w:t>
      </w:r>
      <w:r w:rsidRPr="00F96838">
        <w:rPr>
          <w:rFonts w:ascii="Arial" w:hAnsi="Arial" w:cs="Arial"/>
          <w:lang w:val="en"/>
        </w:rPr>
        <w:lastRenderedPageBreak/>
        <w:t>PESTLE analysis, Porter's Diamond, Value Network analysis, Porter's Five Forces analysis, and Hofstede's cultural dimensions can be used to analyze the business environment in Thailand.</w:t>
      </w:r>
    </w:p>
    <w:p w14:paraId="2A1BE6EA" w14:textId="53EFACDE" w:rsidR="002F2963" w:rsidRPr="00F96838" w:rsidRDefault="00C9389D"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 xml:space="preserve">4. </w:t>
      </w:r>
      <w:r w:rsidR="002F2963" w:rsidRPr="00F96838">
        <w:rPr>
          <w:rFonts w:ascii="Arial" w:hAnsi="Arial" w:cs="Arial"/>
          <w:b/>
          <w:bCs/>
          <w:lang w:val="en"/>
        </w:rPr>
        <w:t>PESTLE analysis:</w:t>
      </w:r>
    </w:p>
    <w:p w14:paraId="29AA6EA8" w14:textId="5178923A" w:rsidR="00643867" w:rsidRPr="00F96838" w:rsidRDefault="00545189"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The political, economic, social, technological, legal, and environmental aspects that can have an impact on a firm are </w:t>
      </w:r>
      <w:r w:rsidR="00E17752" w:rsidRPr="00F96838">
        <w:rPr>
          <w:rFonts w:ascii="Arial" w:hAnsi="Arial" w:cs="Arial"/>
          <w:lang w:val="en"/>
        </w:rPr>
        <w:t>analyzed</w:t>
      </w:r>
      <w:r w:rsidRPr="00F96838">
        <w:rPr>
          <w:rFonts w:ascii="Arial" w:hAnsi="Arial" w:cs="Arial"/>
          <w:lang w:val="en"/>
        </w:rPr>
        <w:t xml:space="preserve"> using the PESTLE framework. </w:t>
      </w:r>
    </w:p>
    <w:p w14:paraId="2E198D63" w14:textId="2A7F2046" w:rsidR="002576DF" w:rsidRPr="005C7996" w:rsidRDefault="00643867"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Politica</w:t>
      </w:r>
      <w:r w:rsidR="002576DF" w:rsidRPr="00F96838">
        <w:rPr>
          <w:rFonts w:ascii="Arial" w:hAnsi="Arial" w:cs="Arial"/>
          <w:lang w:val="en"/>
        </w:rPr>
        <w:t xml:space="preserve">l: </w:t>
      </w:r>
      <w:r w:rsidR="002F2963" w:rsidRPr="00F96838">
        <w:rPr>
          <w:rFonts w:ascii="Arial" w:hAnsi="Arial" w:cs="Arial"/>
          <w:lang w:val="en"/>
        </w:rPr>
        <w:t>In Thailand, political instability and corruption have been longstanding issues, and the country has experienced several coups and political crises in recent years</w:t>
      </w:r>
      <w:r w:rsidR="00564E52">
        <w:rPr>
          <w:rFonts w:ascii="Arial" w:hAnsi="Arial" w:cs="Arial"/>
          <w:lang w:val="en"/>
        </w:rPr>
        <w:t>.</w:t>
      </w:r>
      <w:r w:rsidR="00564E52" w:rsidRPr="00564E52">
        <w:t xml:space="preserve"> </w:t>
      </w:r>
      <w:r w:rsidR="00564E52" w:rsidRPr="00564E52">
        <w:rPr>
          <w:rFonts w:ascii="Arial" w:hAnsi="Arial" w:cs="Arial"/>
          <w:lang w:val="en"/>
        </w:rPr>
        <w:t xml:space="preserve">Thailand has a parliamentary government and is a constitutional monarchy. Due to frequent military coups, demonstrations, and conflicts between various factions, the nation has experienced political instability. Nonetheless, the ongoing government, drove by Top state leader Prayut Chan-o-cha, has been zeroing in on monetary turn of events and drawing in unfamiliar venture </w:t>
      </w:r>
      <w:r w:rsidR="002F2963" w:rsidRPr="00F96838">
        <w:rPr>
          <w:rFonts w:ascii="Arial" w:hAnsi="Arial" w:cs="Arial"/>
          <w:lang w:val="en"/>
        </w:rPr>
        <w:t xml:space="preserve">(Chaiyuth, </w:t>
      </w:r>
      <w:r w:rsidR="002F2963" w:rsidRPr="005C7996">
        <w:rPr>
          <w:rFonts w:ascii="Arial" w:hAnsi="Arial" w:cs="Arial"/>
          <w:lang w:val="en"/>
        </w:rPr>
        <w:t xml:space="preserve">2021). </w:t>
      </w:r>
    </w:p>
    <w:p w14:paraId="67B3CD63" w14:textId="0EEC1D55" w:rsidR="0007384B" w:rsidRPr="005C7996" w:rsidRDefault="002576DF" w:rsidP="006E1079">
      <w:pPr>
        <w:autoSpaceDE w:val="0"/>
        <w:autoSpaceDN w:val="0"/>
        <w:adjustRightInd w:val="0"/>
        <w:spacing w:line="360" w:lineRule="auto"/>
        <w:jc w:val="both"/>
        <w:rPr>
          <w:rFonts w:ascii="Arial" w:hAnsi="Arial" w:cs="Arial"/>
          <w:lang w:val="en"/>
        </w:rPr>
      </w:pPr>
      <w:r w:rsidRPr="005C7996">
        <w:rPr>
          <w:rFonts w:ascii="Arial" w:hAnsi="Arial" w:cs="Arial"/>
          <w:lang w:val="en"/>
        </w:rPr>
        <w:t xml:space="preserve">Economical: </w:t>
      </w:r>
      <w:r w:rsidR="0007384B" w:rsidRPr="005C7996">
        <w:rPr>
          <w:rFonts w:ascii="Arial" w:hAnsi="Arial" w:cs="Arial"/>
          <w:color w:val="1D2228"/>
          <w:shd w:val="clear" w:color="auto" w:fill="FFFFFF"/>
        </w:rPr>
        <w:t xml:space="preserve">Thailand has a diversified economy with a strong manufacturing sector, particularly in electronics, automobiles, and food </w:t>
      </w:r>
      <w:r w:rsidR="004F6E4F" w:rsidRPr="005C7996">
        <w:rPr>
          <w:rFonts w:ascii="Arial" w:hAnsi="Arial" w:cs="Arial"/>
          <w:color w:val="1D2228"/>
          <w:shd w:val="clear" w:color="auto" w:fill="FFFFFF"/>
        </w:rPr>
        <w:t>products. However</w:t>
      </w:r>
      <w:r w:rsidR="0007384B" w:rsidRPr="005C7996">
        <w:rPr>
          <w:rFonts w:ascii="Arial" w:hAnsi="Arial" w:cs="Arial"/>
          <w:color w:val="1D2228"/>
          <w:shd w:val="clear" w:color="auto" w:fill="FFFFFF"/>
        </w:rPr>
        <w:t>, the COVID-19 pandemic has had a significant impact on the Thai economy, with a decline in tourism and a slowdown in exports (Asian Development Bank, 2021).</w:t>
      </w:r>
    </w:p>
    <w:p w14:paraId="1A228591" w14:textId="4813DDF3" w:rsidR="00252C64" w:rsidRPr="005C7996" w:rsidRDefault="00252C64" w:rsidP="006E1079">
      <w:pPr>
        <w:autoSpaceDE w:val="0"/>
        <w:autoSpaceDN w:val="0"/>
        <w:adjustRightInd w:val="0"/>
        <w:spacing w:line="360" w:lineRule="auto"/>
        <w:jc w:val="both"/>
        <w:rPr>
          <w:rFonts w:ascii="Arial" w:hAnsi="Arial" w:cs="Arial"/>
          <w:lang w:val="en"/>
        </w:rPr>
      </w:pPr>
      <w:r w:rsidRPr="005C7996">
        <w:rPr>
          <w:rFonts w:ascii="Arial" w:hAnsi="Arial" w:cs="Arial"/>
          <w:lang w:val="en"/>
        </w:rPr>
        <w:t xml:space="preserve">Social: </w:t>
      </w:r>
      <w:r w:rsidR="002F2963" w:rsidRPr="005C7996">
        <w:rPr>
          <w:rFonts w:ascii="Arial" w:hAnsi="Arial" w:cs="Arial"/>
          <w:lang w:val="en"/>
        </w:rPr>
        <w:t xml:space="preserve">The social factors in Thailand are diverse, with a mix of ethnic groups and religions, and a cultural emphasis on hierarchy and respect for authority. </w:t>
      </w:r>
      <w:r w:rsidR="009E6DEF" w:rsidRPr="005C7996">
        <w:rPr>
          <w:rFonts w:ascii="Arial" w:hAnsi="Arial" w:cs="Arial"/>
          <w:color w:val="1D2228"/>
          <w:shd w:val="clear" w:color="auto" w:fill="FFFFFF"/>
        </w:rPr>
        <w:t>Thailand is a diverse country with a population of over 69 million people. The country has made significant progress in improving its healthcare and education systems, with a literacy rate of over 96% (The World Factbook, 2021). However, income inequality remains a challenge, with a Gini coefficient of 0.466.</w:t>
      </w:r>
    </w:p>
    <w:p w14:paraId="3D71BB7B" w14:textId="789D8A5D" w:rsidR="002E3238" w:rsidRDefault="002E3238"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Technological</w:t>
      </w:r>
      <w:r>
        <w:rPr>
          <w:rFonts w:ascii="Arial" w:hAnsi="Arial" w:cs="Arial"/>
          <w:lang w:val="en"/>
        </w:rPr>
        <w:t xml:space="preserve">: </w:t>
      </w:r>
      <w:r>
        <w:rPr>
          <w:rFonts w:ascii="Helvetica" w:hAnsi="Helvetica" w:cs="Helvetica"/>
          <w:color w:val="1D2228"/>
          <w:sz w:val="20"/>
          <w:szCs w:val="20"/>
          <w:shd w:val="clear" w:color="auto" w:fill="FFFFFF"/>
        </w:rPr>
        <w:t>Thailand has been investing in developing its digital infrastructure and promoting innovation. The country has a high rate of internet penetration, with over 50 million internet users (We Are Social, 2021). The government has also launched initiatives such as the Thailand 4.0 policy to drive innovation and digital transformation in the country (OECD, 2021).</w:t>
      </w:r>
    </w:p>
    <w:p w14:paraId="0B76799A" w14:textId="1BFE85AE" w:rsidR="002F2963"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Legal factors include complex regulations and bureaucratic processes that can make it difficult for businesses to operate in Thailand, while environmental concerns include air pollution, deforestation, and the impact of climate change (CIA, 2022).</w:t>
      </w:r>
    </w:p>
    <w:p w14:paraId="65B9898C" w14:textId="77777777" w:rsidR="0001782C" w:rsidRPr="0001782C" w:rsidRDefault="0001782C" w:rsidP="00FF513F">
      <w:pPr>
        <w:shd w:val="clear" w:color="auto" w:fill="FFFFFF"/>
        <w:spacing w:after="0" w:line="360" w:lineRule="auto"/>
        <w:jc w:val="both"/>
        <w:rPr>
          <w:rFonts w:ascii="Arial" w:eastAsia="Times New Roman" w:hAnsi="Arial" w:cs="Arial"/>
          <w:color w:val="1D2228"/>
          <w:lang w:eastAsia="en-GB"/>
        </w:rPr>
      </w:pPr>
      <w:r w:rsidRPr="0001782C">
        <w:rPr>
          <w:rFonts w:ascii="Arial" w:eastAsia="Times New Roman" w:hAnsi="Arial" w:cs="Arial"/>
          <w:color w:val="1D2228"/>
          <w:lang w:eastAsia="en-GB"/>
        </w:rPr>
        <w:t>Environmental Factors:</w:t>
      </w:r>
    </w:p>
    <w:p w14:paraId="19DEC024" w14:textId="0E068439" w:rsidR="0001782C" w:rsidRPr="0001782C" w:rsidRDefault="0001782C" w:rsidP="00FF513F">
      <w:pPr>
        <w:shd w:val="clear" w:color="auto" w:fill="FFFFFF"/>
        <w:spacing w:after="0" w:line="360" w:lineRule="auto"/>
        <w:jc w:val="both"/>
        <w:rPr>
          <w:rFonts w:ascii="Arial" w:eastAsia="Times New Roman" w:hAnsi="Arial" w:cs="Arial"/>
          <w:color w:val="1D2228"/>
          <w:lang w:eastAsia="en-GB"/>
        </w:rPr>
      </w:pPr>
      <w:r w:rsidRPr="0001782C">
        <w:rPr>
          <w:rFonts w:ascii="Arial" w:eastAsia="Times New Roman" w:hAnsi="Arial" w:cs="Arial"/>
          <w:color w:val="1D2228"/>
          <w:lang w:eastAsia="en-GB"/>
        </w:rPr>
        <w:lastRenderedPageBreak/>
        <w:t>Thailand is vulnerable to natural disasters such as floods and droughts, which can have a significant impact on the country's agriculture and infrastructure. The country has also been facing environmental challenges such as air pollution and deforestation (World Bank, 2021). The government has launched initiatives such as the Thailand Climate Change Master Plan to address these challenges.</w:t>
      </w:r>
    </w:p>
    <w:p w14:paraId="6B510B2B" w14:textId="77777777" w:rsidR="0001782C" w:rsidRDefault="0001782C" w:rsidP="006E1079">
      <w:pPr>
        <w:autoSpaceDE w:val="0"/>
        <w:autoSpaceDN w:val="0"/>
        <w:adjustRightInd w:val="0"/>
        <w:spacing w:line="360" w:lineRule="auto"/>
        <w:jc w:val="both"/>
        <w:rPr>
          <w:rFonts w:ascii="Arial" w:hAnsi="Arial" w:cs="Arial"/>
          <w:lang w:val="en"/>
        </w:rPr>
      </w:pPr>
    </w:p>
    <w:p w14:paraId="2B65CFA9" w14:textId="77777777" w:rsidR="009156E4" w:rsidRPr="00F96838" w:rsidRDefault="009156E4" w:rsidP="006E1079">
      <w:pPr>
        <w:autoSpaceDE w:val="0"/>
        <w:autoSpaceDN w:val="0"/>
        <w:adjustRightInd w:val="0"/>
        <w:spacing w:line="360" w:lineRule="auto"/>
        <w:jc w:val="both"/>
        <w:rPr>
          <w:rFonts w:ascii="Arial" w:hAnsi="Arial" w:cs="Arial"/>
          <w:lang w:val="en"/>
        </w:rPr>
      </w:pPr>
    </w:p>
    <w:p w14:paraId="5B23AD36" w14:textId="5774B6AE" w:rsidR="002F2963" w:rsidRPr="00F0492E" w:rsidRDefault="00084D8A" w:rsidP="006E1079">
      <w:pPr>
        <w:pStyle w:val="1"/>
        <w:spacing w:line="360" w:lineRule="auto"/>
        <w:jc w:val="both"/>
        <w:rPr>
          <w:rFonts w:ascii="Arial" w:hAnsi="Arial" w:cs="Arial"/>
          <w:b/>
          <w:bCs/>
          <w:color w:val="auto"/>
          <w:sz w:val="22"/>
          <w:szCs w:val="22"/>
        </w:rPr>
      </w:pPr>
      <w:r w:rsidRPr="00F0492E">
        <w:rPr>
          <w:rFonts w:ascii="Arial" w:hAnsi="Arial" w:cs="Arial"/>
          <w:b/>
          <w:bCs/>
          <w:color w:val="auto"/>
          <w:sz w:val="22"/>
          <w:szCs w:val="22"/>
        </w:rPr>
        <w:t>5.</w:t>
      </w:r>
      <w:r w:rsidR="002F2963" w:rsidRPr="00F0492E">
        <w:rPr>
          <w:rFonts w:ascii="Arial" w:hAnsi="Arial" w:cs="Arial"/>
          <w:b/>
          <w:bCs/>
          <w:color w:val="auto"/>
          <w:sz w:val="22"/>
          <w:szCs w:val="22"/>
        </w:rPr>
        <w:t>Porter's Diamond:</w:t>
      </w:r>
    </w:p>
    <w:p w14:paraId="02B8C72A"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Porter's Diamond is a framework that explains how factors such as factor conditions, related and supporting industries, firm strategy, structure, and rivalry, and demand conditions can create competitive advantage in a particular industry. In Thailand, factor conditions such as low labor costs and a large pool of skilled workers can be a competitive advantage for businesses in labor-intensive industries such as textiles and electronics. The related and supporting industries in Thailand, such as tourism and agriculture, can also provide opportunities for businesses in related sectors. Firm strategy, structure, and rivalry in Thailand are heavily influenced by cultural factors, such as the emphasis on hierarchy and respect for authority. Demand conditions in Thailand are heavily influenced by the growing middle class, increasing urbanization, and changing consumer preferences (Pholsward, 2021).</w:t>
      </w:r>
    </w:p>
    <w:p w14:paraId="05BD41DF" w14:textId="4F80BB58" w:rsidR="002F2963" w:rsidRPr="00F96838" w:rsidRDefault="00084D8A"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6.</w:t>
      </w:r>
      <w:r w:rsidR="002F2963" w:rsidRPr="00F96838">
        <w:rPr>
          <w:rFonts w:ascii="Arial" w:hAnsi="Arial" w:cs="Arial"/>
          <w:b/>
          <w:bCs/>
          <w:lang w:val="en"/>
        </w:rPr>
        <w:t>Value Network analysis:</w:t>
      </w:r>
    </w:p>
    <w:p w14:paraId="4894B08D" w14:textId="0CFB17A2"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Value Network analysis is a framework that emphasizes the importance of collaboration and partnerships in creating value for customers. In Thailand, the government has been actively promoting the development of clusters and networks in key industries, such as automotive and electronics, to encourage collaboration and knowledge-sharing among businesses</w:t>
      </w:r>
      <w:r w:rsidR="00D451D7" w:rsidRPr="00F96838">
        <w:rPr>
          <w:rFonts w:ascii="Arial" w:hAnsi="Arial" w:cs="Arial"/>
          <w:lang w:val="en"/>
        </w:rPr>
        <w:t xml:space="preserve"> </w:t>
      </w:r>
      <w:r w:rsidRPr="00F96838">
        <w:rPr>
          <w:rFonts w:ascii="Arial" w:hAnsi="Arial" w:cs="Arial"/>
          <w:lang w:val="en"/>
        </w:rPr>
        <w:t>(Boonperm, 2020</w:t>
      </w:r>
      <w:r w:rsidR="00D451D7" w:rsidRPr="00F96838">
        <w:rPr>
          <w:rFonts w:ascii="Arial" w:hAnsi="Arial" w:cs="Arial"/>
          <w:lang w:val="en"/>
        </w:rPr>
        <w:t>). The</w:t>
      </w:r>
      <w:r w:rsidRPr="00F96838">
        <w:rPr>
          <w:rFonts w:ascii="Arial" w:hAnsi="Arial" w:cs="Arial"/>
          <w:lang w:val="en"/>
        </w:rPr>
        <w:t xml:space="preserve"> government has also been promoting the development of special economic zones to attract foreign investment and facilitate business operations.</w:t>
      </w:r>
    </w:p>
    <w:p w14:paraId="0B45E5F6" w14:textId="6EAEA8C4" w:rsidR="002F2963" w:rsidRPr="00C47958" w:rsidRDefault="00AB0B4C" w:rsidP="006E1079">
      <w:pPr>
        <w:autoSpaceDE w:val="0"/>
        <w:autoSpaceDN w:val="0"/>
        <w:adjustRightInd w:val="0"/>
        <w:spacing w:line="360" w:lineRule="auto"/>
        <w:jc w:val="both"/>
        <w:rPr>
          <w:rFonts w:ascii="Arial" w:hAnsi="Arial" w:cs="Arial"/>
          <w:b/>
          <w:bCs/>
          <w:lang w:val="en"/>
        </w:rPr>
      </w:pPr>
      <w:r w:rsidRPr="00C47958">
        <w:rPr>
          <w:rStyle w:val="10"/>
          <w:rFonts w:ascii="Arial" w:hAnsi="Arial" w:cs="Arial"/>
          <w:b/>
          <w:bCs/>
          <w:color w:val="auto"/>
          <w:sz w:val="22"/>
          <w:szCs w:val="22"/>
        </w:rPr>
        <w:t>7.</w:t>
      </w:r>
      <w:r w:rsidR="002F2963" w:rsidRPr="00C47958">
        <w:rPr>
          <w:rStyle w:val="10"/>
          <w:rFonts w:ascii="Arial" w:hAnsi="Arial" w:cs="Arial"/>
          <w:b/>
          <w:bCs/>
          <w:color w:val="auto"/>
          <w:sz w:val="22"/>
          <w:szCs w:val="22"/>
        </w:rPr>
        <w:t>Porter's Five Forces analysis</w:t>
      </w:r>
      <w:r w:rsidR="002F2963" w:rsidRPr="00C47958">
        <w:rPr>
          <w:rFonts w:ascii="Arial" w:hAnsi="Arial" w:cs="Arial"/>
          <w:b/>
          <w:bCs/>
          <w:lang w:val="en"/>
        </w:rPr>
        <w:t>:</w:t>
      </w:r>
    </w:p>
    <w:p w14:paraId="1393C345" w14:textId="1B893A7C" w:rsidR="002F2963" w:rsidRPr="00F96838" w:rsidRDefault="00A35B0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The threat of new entrants, the bargaining power of suppliers and consumers, the threat of substitutes, and the ferocity of competitive rivalry are all factors that Porter's Five Forces analysis considers when </w:t>
      </w:r>
      <w:r w:rsidR="00D451D7" w:rsidRPr="00F96838">
        <w:rPr>
          <w:rFonts w:ascii="Arial" w:hAnsi="Arial" w:cs="Arial"/>
          <w:lang w:val="en"/>
        </w:rPr>
        <w:t>analyzing</w:t>
      </w:r>
      <w:r w:rsidRPr="00F96838">
        <w:rPr>
          <w:rFonts w:ascii="Arial" w:hAnsi="Arial" w:cs="Arial"/>
          <w:lang w:val="en"/>
        </w:rPr>
        <w:t xml:space="preserve"> the competitive forces in an industry.</w:t>
      </w:r>
      <w:r w:rsidR="002F2963" w:rsidRPr="00F96838">
        <w:rPr>
          <w:rFonts w:ascii="Arial" w:hAnsi="Arial" w:cs="Arial"/>
          <w:lang w:val="en"/>
        </w:rPr>
        <w:t xml:space="preserve"> In Thailand, the threat of new entrants is relatively low in some industries, such as telecommunications and banking, due to high barriers to entry. However, the intensity of competitive rivalry is high in industries such as retail </w:t>
      </w:r>
      <w:r w:rsidR="002F2963" w:rsidRPr="00F96838">
        <w:rPr>
          <w:rFonts w:ascii="Arial" w:hAnsi="Arial" w:cs="Arial"/>
          <w:lang w:val="en"/>
        </w:rPr>
        <w:lastRenderedPageBreak/>
        <w:t>and manufacturing. The bargaining power of suppliers can also be high in some industries, such as agriculture, where suppliers have strong bargaining power due to the fragmented nature of the industry (Pholsward, 2021).</w:t>
      </w:r>
    </w:p>
    <w:p w14:paraId="26B6EAAF" w14:textId="2E91DD82" w:rsidR="002F2963" w:rsidRPr="00A36004" w:rsidRDefault="00AB0B4C" w:rsidP="006E1079">
      <w:pPr>
        <w:pStyle w:val="1"/>
        <w:spacing w:line="360" w:lineRule="auto"/>
        <w:jc w:val="both"/>
        <w:rPr>
          <w:rFonts w:ascii="Arial" w:hAnsi="Arial" w:cs="Arial"/>
          <w:b/>
          <w:bCs/>
          <w:color w:val="auto"/>
          <w:sz w:val="22"/>
          <w:szCs w:val="22"/>
        </w:rPr>
      </w:pPr>
      <w:r w:rsidRPr="00A36004">
        <w:rPr>
          <w:rFonts w:ascii="Arial" w:hAnsi="Arial" w:cs="Arial"/>
          <w:b/>
          <w:bCs/>
          <w:color w:val="auto"/>
          <w:sz w:val="22"/>
          <w:szCs w:val="22"/>
        </w:rPr>
        <w:t>8.</w:t>
      </w:r>
      <w:r w:rsidR="002F2963" w:rsidRPr="00A36004">
        <w:rPr>
          <w:rFonts w:ascii="Arial" w:hAnsi="Arial" w:cs="Arial"/>
          <w:b/>
          <w:bCs/>
          <w:color w:val="auto"/>
          <w:sz w:val="22"/>
          <w:szCs w:val="22"/>
        </w:rPr>
        <w:t>Hofstede's cultural dimensions:</w:t>
      </w:r>
    </w:p>
    <w:p w14:paraId="52561364" w14:textId="534FCC34"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Hofstede's cultural dimensions framework is used to analyze cultural differences between countries. In Thailand, power distance is high, with a strong emphasis on hierarchy and respect for authority. The culture is also collectivistic, with a strong emphasis on relationships and group harmony. Masculinity is also high in Thailand, with an emphasis on assertiveness and competitiveness. Uncertainty avoidance is moderate, with a preference for avoiding ambiguity and following rules. Long-term orientation is also high, with a focus on long-term planning and perseverance (Hofstede Insights, n.d.).</w:t>
      </w:r>
    </w:p>
    <w:p w14:paraId="4B32B8AC" w14:textId="77777777" w:rsidR="00EB1F31"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Overall, the application of these frameworks highlights the complex and dynamic nature of the business environment in Thailand. While the country presents many opportunities for businesses, it also poses significant challenges related to political instability, complex regulations, and cultural differences. Therefore, it is crucial for businesses to carefully analyze the business environment and adapt their strategies accordingly to succeed in Thailand.</w:t>
      </w:r>
    </w:p>
    <w:p w14:paraId="73E3740D" w14:textId="4F4BACAA" w:rsidR="002F2963" w:rsidRPr="00A36004" w:rsidRDefault="00A403CE" w:rsidP="006E1079">
      <w:pPr>
        <w:pStyle w:val="1"/>
        <w:spacing w:line="360" w:lineRule="auto"/>
        <w:jc w:val="both"/>
        <w:rPr>
          <w:rFonts w:ascii="Arial" w:hAnsi="Arial" w:cs="Arial"/>
          <w:b/>
          <w:bCs/>
          <w:color w:val="auto"/>
          <w:sz w:val="22"/>
          <w:szCs w:val="22"/>
        </w:rPr>
      </w:pPr>
      <w:r w:rsidRPr="00A36004">
        <w:rPr>
          <w:rFonts w:ascii="Arial" w:hAnsi="Arial" w:cs="Arial"/>
          <w:b/>
          <w:bCs/>
          <w:color w:val="auto"/>
          <w:sz w:val="22"/>
          <w:szCs w:val="22"/>
        </w:rPr>
        <w:t>9.</w:t>
      </w:r>
      <w:r w:rsidR="002F2963" w:rsidRPr="00A36004">
        <w:rPr>
          <w:rFonts w:ascii="Arial" w:hAnsi="Arial" w:cs="Arial"/>
          <w:b/>
          <w:bCs/>
          <w:color w:val="auto"/>
          <w:sz w:val="22"/>
          <w:szCs w:val="22"/>
        </w:rPr>
        <w:t xml:space="preserve"> Critical Evaluation of Opportunities and Challenges in Thailand</w:t>
      </w:r>
      <w:r w:rsidR="002E31A0" w:rsidRPr="00A36004">
        <w:rPr>
          <w:rFonts w:ascii="Arial" w:hAnsi="Arial" w:cs="Arial"/>
          <w:b/>
          <w:bCs/>
          <w:color w:val="auto"/>
          <w:sz w:val="22"/>
          <w:szCs w:val="22"/>
        </w:rPr>
        <w:t>:</w:t>
      </w:r>
    </w:p>
    <w:p w14:paraId="5BE436E4" w14:textId="77777777" w:rsidR="00891086" w:rsidRPr="00F96838" w:rsidRDefault="00891086" w:rsidP="006E1079">
      <w:pPr>
        <w:spacing w:line="360" w:lineRule="auto"/>
        <w:jc w:val="both"/>
        <w:rPr>
          <w:rFonts w:ascii="Arial" w:hAnsi="Arial" w:cs="Arial"/>
          <w:lang w:val="en-US"/>
        </w:rPr>
      </w:pPr>
    </w:p>
    <w:p w14:paraId="77E80131"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Corporate Governance:</w:t>
      </w:r>
    </w:p>
    <w:p w14:paraId="1A82B95A"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Corporate governance refers to the system of rules, practices, and processes by which a company is directed and controlled. In Thailand, the legal and regulatory framework for corporate governance has been improving in recent years, with the introduction of the Securities and Exchange Act and the Corporate Governance Code. However, corporate governance in Thailand still faces several challenges, including corruption, weak enforcement of laws and regulations, and the dominance of family-owned businesses (OECD, 2021). To address these challenges, foreign companies operating in Thailand need to ensure that their business practices align with international best practices, such as the OECD Guidelines for Multinational Enterprises.</w:t>
      </w:r>
    </w:p>
    <w:p w14:paraId="240D719C"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Business Strategy:</w:t>
      </w:r>
    </w:p>
    <w:p w14:paraId="32CC4530" w14:textId="770959F4"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Thailand's economy is heavily dependent on exports, and the government has been actively promoting the development of key industries, such as automotive, electronics, and tourism, to </w:t>
      </w:r>
      <w:r w:rsidRPr="00F96838">
        <w:rPr>
          <w:rFonts w:ascii="Arial" w:hAnsi="Arial" w:cs="Arial"/>
          <w:lang w:val="en"/>
        </w:rPr>
        <w:lastRenderedPageBreak/>
        <w:t xml:space="preserve">drive economic growth. To succeed in Thailand, foreign companies need to develop a business strategy that aligns with the country's economic priorities and </w:t>
      </w:r>
      <w:proofErr w:type="gramStart"/>
      <w:r w:rsidRPr="00F96838">
        <w:rPr>
          <w:rFonts w:ascii="Arial" w:hAnsi="Arial" w:cs="Arial"/>
          <w:lang w:val="en"/>
        </w:rPr>
        <w:t>takes into account</w:t>
      </w:r>
      <w:proofErr w:type="gramEnd"/>
      <w:r w:rsidRPr="00F96838">
        <w:rPr>
          <w:rFonts w:ascii="Arial" w:hAnsi="Arial" w:cs="Arial"/>
          <w:lang w:val="en"/>
        </w:rPr>
        <w:t xml:space="preserve"> the unique cultural and regulatory environment. For example, companies operating in the automotive industry need to be aware of the government's promotion of electric vehicles and the development of new infrastructure to support them (</w:t>
      </w:r>
      <w:proofErr w:type="spellStart"/>
      <w:r w:rsidRPr="00F96838">
        <w:rPr>
          <w:rFonts w:ascii="Arial" w:hAnsi="Arial" w:cs="Arial"/>
          <w:lang w:val="en"/>
        </w:rPr>
        <w:t>Ratanakul</w:t>
      </w:r>
      <w:proofErr w:type="spellEnd"/>
      <w:r w:rsidRPr="00F96838">
        <w:rPr>
          <w:rFonts w:ascii="Arial" w:hAnsi="Arial" w:cs="Arial"/>
          <w:lang w:val="en"/>
        </w:rPr>
        <w:t>, 2022). Companies in the tourism industry need to be aware of the importance of sustainable tourism practices and the need to preserve the country's natural and cultural resources.</w:t>
      </w:r>
    </w:p>
    <w:p w14:paraId="61872245"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Cultural Sensitivity:</w:t>
      </w:r>
    </w:p>
    <w:p w14:paraId="183A971F"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Thailand's culture is unique and deeply ingrained, with a strong emphasis on hierarchy, respect for authority, and the concept of "face." Foreign companies operating in Thailand need to be aware of these cultural norms and develop strategies to navigate them effectively. For example, companies need to be aware of the importance of building relationships and showing respect to senior business partners and government officials. They also need to be aware of the importance of indirect communication and avoiding direct confrontation or criticism (</w:t>
      </w:r>
      <w:proofErr w:type="spellStart"/>
      <w:r w:rsidRPr="00F96838">
        <w:rPr>
          <w:rFonts w:ascii="Arial" w:hAnsi="Arial" w:cs="Arial"/>
          <w:lang w:val="en"/>
        </w:rPr>
        <w:t>Kiatpongsan</w:t>
      </w:r>
      <w:proofErr w:type="spellEnd"/>
      <w:r w:rsidRPr="00F96838">
        <w:rPr>
          <w:rFonts w:ascii="Arial" w:hAnsi="Arial" w:cs="Arial"/>
          <w:lang w:val="en"/>
        </w:rPr>
        <w:t>, 2020). Failure to understand and navigate these cultural norms can lead to misunderstandings and damaged relationships, which can have a negative impact on business operations in Thailand.</w:t>
      </w:r>
    </w:p>
    <w:p w14:paraId="1AC442E0"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Relevant examples to support analysis:</w:t>
      </w:r>
    </w:p>
    <w:p w14:paraId="76465135" w14:textId="56E728F0"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One relevant example of corporate governance challenges in Thailand is the case of Thai Airways, which filed for bankruptcy in 2020 due to financial mismanagement and corruption </w:t>
      </w:r>
      <w:r w:rsidR="00724EFE" w:rsidRPr="00F96838">
        <w:rPr>
          <w:rFonts w:ascii="Arial" w:hAnsi="Arial" w:cs="Arial"/>
        </w:rPr>
        <w:t>(</w:t>
      </w:r>
      <w:proofErr w:type="spellStart"/>
      <w:r w:rsidR="00724EFE" w:rsidRPr="00F96838">
        <w:rPr>
          <w:rFonts w:ascii="Arial" w:hAnsi="Arial" w:cs="Arial"/>
        </w:rPr>
        <w:t>Olarn</w:t>
      </w:r>
      <w:proofErr w:type="spellEnd"/>
      <w:r w:rsidR="00724EFE" w:rsidRPr="00F96838">
        <w:rPr>
          <w:rFonts w:ascii="Arial" w:hAnsi="Arial" w:cs="Arial"/>
        </w:rPr>
        <w:t xml:space="preserve"> and </w:t>
      </w:r>
      <w:proofErr w:type="spellStart"/>
      <w:r w:rsidR="00724EFE" w:rsidRPr="00F96838">
        <w:rPr>
          <w:rFonts w:ascii="Arial" w:hAnsi="Arial" w:cs="Arial"/>
        </w:rPr>
        <w:t>Toh</w:t>
      </w:r>
      <w:proofErr w:type="spellEnd"/>
      <w:r w:rsidR="00724EFE" w:rsidRPr="00F96838">
        <w:rPr>
          <w:rFonts w:ascii="Arial" w:hAnsi="Arial" w:cs="Arial"/>
        </w:rPr>
        <w:t>, 2020)</w:t>
      </w:r>
      <w:r w:rsidRPr="00F96838">
        <w:rPr>
          <w:rFonts w:ascii="Arial" w:hAnsi="Arial" w:cs="Arial"/>
          <w:lang w:val="en"/>
        </w:rPr>
        <w:t>. This case highlights the need for improved corporate governance practices in Thailand, particularly in state-owned enterprises.</w:t>
      </w:r>
    </w:p>
    <w:p w14:paraId="02A64330" w14:textId="776CF041"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In terms of business strategy, the case of Japanese carmaker Toyota is a relevant example. Toyota has been operating in Thailand since the 1960s and has developed a business strategy that aligns with the country's economic priorities and cultural norms. </w:t>
      </w:r>
    </w:p>
    <w:p w14:paraId="34606769" w14:textId="77777777" w:rsidR="002F2963" w:rsidRDefault="002F2963" w:rsidP="006E1079">
      <w:pPr>
        <w:autoSpaceDE w:val="0"/>
        <w:autoSpaceDN w:val="0"/>
        <w:adjustRightInd w:val="0"/>
        <w:spacing w:line="360" w:lineRule="auto"/>
        <w:jc w:val="both"/>
        <w:rPr>
          <w:rFonts w:ascii="Arial" w:hAnsi="Arial" w:cs="Arial"/>
          <w:lang w:val="en"/>
        </w:rPr>
      </w:pPr>
    </w:p>
    <w:p w14:paraId="3DE9420D" w14:textId="77777777" w:rsidR="001447E2" w:rsidRPr="00F96838" w:rsidRDefault="001447E2" w:rsidP="006E1079">
      <w:pPr>
        <w:autoSpaceDE w:val="0"/>
        <w:autoSpaceDN w:val="0"/>
        <w:adjustRightInd w:val="0"/>
        <w:spacing w:line="360" w:lineRule="auto"/>
        <w:jc w:val="both"/>
        <w:rPr>
          <w:rFonts w:ascii="Arial" w:hAnsi="Arial" w:cs="Arial"/>
          <w:lang w:val="en"/>
        </w:rPr>
      </w:pPr>
    </w:p>
    <w:p w14:paraId="716BF2F8" w14:textId="0EDE5A64" w:rsidR="002F2963" w:rsidRPr="001447E2" w:rsidRDefault="009B2ABA" w:rsidP="006E1079">
      <w:pPr>
        <w:pStyle w:val="1"/>
        <w:spacing w:line="360" w:lineRule="auto"/>
        <w:jc w:val="both"/>
        <w:rPr>
          <w:rFonts w:ascii="Arial" w:hAnsi="Arial" w:cs="Arial"/>
          <w:b/>
          <w:bCs/>
          <w:color w:val="auto"/>
          <w:sz w:val="22"/>
          <w:szCs w:val="22"/>
        </w:rPr>
      </w:pPr>
      <w:r w:rsidRPr="001447E2">
        <w:rPr>
          <w:rFonts w:ascii="Arial" w:hAnsi="Arial" w:cs="Arial"/>
          <w:b/>
          <w:bCs/>
          <w:color w:val="auto"/>
          <w:sz w:val="22"/>
          <w:szCs w:val="22"/>
        </w:rPr>
        <w:t>10</w:t>
      </w:r>
      <w:r w:rsidR="002F2963" w:rsidRPr="001447E2">
        <w:rPr>
          <w:rFonts w:ascii="Arial" w:hAnsi="Arial" w:cs="Arial"/>
          <w:b/>
          <w:bCs/>
          <w:color w:val="auto"/>
          <w:sz w:val="22"/>
          <w:szCs w:val="22"/>
        </w:rPr>
        <w:t>. Barriers Experienced by Foreign Businesses in Thailand</w:t>
      </w:r>
      <w:r w:rsidR="002E31A0" w:rsidRPr="001447E2">
        <w:rPr>
          <w:rFonts w:ascii="Arial" w:hAnsi="Arial" w:cs="Arial"/>
          <w:b/>
          <w:bCs/>
          <w:color w:val="auto"/>
          <w:sz w:val="22"/>
          <w:szCs w:val="22"/>
        </w:rPr>
        <w:t>:</w:t>
      </w:r>
    </w:p>
    <w:p w14:paraId="15405098" w14:textId="77777777" w:rsidR="00891086" w:rsidRPr="00F96838" w:rsidRDefault="00891086" w:rsidP="006E1079">
      <w:pPr>
        <w:spacing w:line="360" w:lineRule="auto"/>
        <w:jc w:val="both"/>
        <w:rPr>
          <w:rFonts w:ascii="Arial" w:hAnsi="Arial" w:cs="Arial"/>
          <w:lang w:val="en-US"/>
        </w:rPr>
      </w:pPr>
    </w:p>
    <w:p w14:paraId="55550D67"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lastRenderedPageBreak/>
        <w:t>Despite the many opportunities presented by the Thai business environment, foreign businesses operating in Thailand may encounter several barriers that can hinder their success. The following section provides an overview of some of the most common barriers experienced by foreign businesses in Thailand, along with relevant examples.</w:t>
      </w:r>
    </w:p>
    <w:p w14:paraId="3AF00541"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Legal and regulatory barriers:</w:t>
      </w:r>
    </w:p>
    <w:p w14:paraId="25066A7A" w14:textId="356DF36A"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One of the major challenges faced by foreign businesses operating in Thailand is the complex regulatory environment. Thailand has a bureaucratic and complex legal system, which can make it difficult for foreign businesses to navigate. For example, foreign businesses may face challenges obtaining work permits and visas for their employees. They may also encounter difficulties in obtaining licenses and permits for their operations. In addition, there are restrictions on foreign ownership in certain industries, such as telecommunications, media, and retail. For example, the Thai government has imposed restrictions on foreign investment in the retail sector, requiring foreign investors to have at least $100 million in capital (KPMG, 2021).</w:t>
      </w:r>
    </w:p>
    <w:p w14:paraId="022F9853"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Cultural barriers:</w:t>
      </w:r>
    </w:p>
    <w:p w14:paraId="76F35EFF" w14:textId="72B02884"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Cultural differences can also be a significant barrier for foreign businesses operating in Thailand. Thai culture places a high value on hierarchy and respect for authority, and business relationships are often built on personal connections and trust. As a result, foreign businesses may face challenges in building relationships with Thai partners and clients. Communication barriers can also be a challenge, particularly for businesses that do not have a strong command of the Thai language.</w:t>
      </w:r>
    </w:p>
    <w:p w14:paraId="71905B57"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Infrastructure barriers:</w:t>
      </w:r>
    </w:p>
    <w:p w14:paraId="4A0D0F5E"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Infrastructure challenges can also be a barrier for foreign businesses in Thailand. While Thailand has made significant investments in its infrastructure in recent years, particularly in transportation and logistics, there are still areas that require improvement. For example, Thailand's roads and highways are often congested, which can make it difficult for businesses to transport goods and materials (World Bank, 2021). In addition, there are challenges with the country's power supply, particularly during peak demand periods.</w:t>
      </w:r>
    </w:p>
    <w:p w14:paraId="72135F3D"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Corruption and political instability:</w:t>
      </w:r>
    </w:p>
    <w:p w14:paraId="6C399C0C"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 xml:space="preserve">Corruption and political instability have been longstanding challenges for foreign businesses operating in Thailand. Corruption can be a significant barrier for foreign businesses in Thailand, </w:t>
      </w:r>
      <w:r w:rsidRPr="00F96838">
        <w:rPr>
          <w:rFonts w:ascii="Arial" w:hAnsi="Arial" w:cs="Arial"/>
          <w:lang w:val="en"/>
        </w:rPr>
        <w:lastRenderedPageBreak/>
        <w:t>particularly in industries that are heavily regulated (Transparency International, 2021). The country has also experienced several coups and political crises in recent years, which can create uncertainty and instability for businesses. For example, the 2014 coup led to the imposition of martial law, which had a significant impact on businesses in the country.</w:t>
      </w:r>
    </w:p>
    <w:p w14:paraId="79245FFB"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In conclusion, foreign businesses operating in Thailand may encounter several barriers, including legal and regulatory challenges, cultural differences, infrastructure challenges, and corruption and political instability. Understanding these barriers and developing strategies to overcome them is essential for success in the Thai market.</w:t>
      </w:r>
    </w:p>
    <w:p w14:paraId="0383287B" w14:textId="77777777" w:rsidR="002F2963" w:rsidRPr="00F96838" w:rsidRDefault="002F2963" w:rsidP="006E1079">
      <w:pPr>
        <w:autoSpaceDE w:val="0"/>
        <w:autoSpaceDN w:val="0"/>
        <w:adjustRightInd w:val="0"/>
        <w:spacing w:line="360" w:lineRule="auto"/>
        <w:jc w:val="both"/>
        <w:rPr>
          <w:rFonts w:ascii="Arial" w:hAnsi="Arial" w:cs="Arial"/>
          <w:lang w:val="en"/>
        </w:rPr>
      </w:pPr>
    </w:p>
    <w:p w14:paraId="59B4B9BE" w14:textId="5CA1F698" w:rsidR="002F2963" w:rsidRPr="00C71CDC" w:rsidRDefault="009B2ABA" w:rsidP="006E1079">
      <w:pPr>
        <w:pStyle w:val="1"/>
        <w:spacing w:line="360" w:lineRule="auto"/>
        <w:jc w:val="both"/>
        <w:rPr>
          <w:rFonts w:ascii="Arial" w:hAnsi="Arial" w:cs="Arial"/>
          <w:b/>
          <w:bCs/>
          <w:color w:val="auto"/>
          <w:sz w:val="22"/>
          <w:szCs w:val="22"/>
        </w:rPr>
      </w:pPr>
      <w:r w:rsidRPr="00C71CDC">
        <w:rPr>
          <w:rFonts w:ascii="Arial" w:hAnsi="Arial" w:cs="Arial"/>
          <w:b/>
          <w:bCs/>
          <w:color w:val="auto"/>
          <w:sz w:val="22"/>
          <w:szCs w:val="22"/>
        </w:rPr>
        <w:t>11</w:t>
      </w:r>
      <w:r w:rsidR="002F2963" w:rsidRPr="00C71CDC">
        <w:rPr>
          <w:rFonts w:ascii="Arial" w:hAnsi="Arial" w:cs="Arial"/>
          <w:b/>
          <w:bCs/>
          <w:color w:val="auto"/>
          <w:sz w:val="22"/>
          <w:szCs w:val="22"/>
        </w:rPr>
        <w:t>. Strategies and Recommendations for the Company to Succeed in Thailand</w:t>
      </w:r>
      <w:r w:rsidR="002E31A0" w:rsidRPr="00C71CDC">
        <w:rPr>
          <w:rFonts w:ascii="Arial" w:hAnsi="Arial" w:cs="Arial"/>
          <w:b/>
          <w:bCs/>
          <w:color w:val="auto"/>
          <w:sz w:val="22"/>
          <w:szCs w:val="22"/>
        </w:rPr>
        <w:t>:</w:t>
      </w:r>
    </w:p>
    <w:p w14:paraId="05469DAC"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To succeed in Thailand, foreign companies should develop strategies to overcome the barriers discussed in the previous section. The following section provides recommendations for strategies that companies can adopt to succeed in the Thai market.</w:t>
      </w:r>
    </w:p>
    <w:p w14:paraId="011B7554"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Strategies to overcome barriers:</w:t>
      </w:r>
    </w:p>
    <w:p w14:paraId="1570C094" w14:textId="39E35985"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Develop relationships with local partners:</w:t>
      </w:r>
      <w:r w:rsidRPr="00F96838">
        <w:rPr>
          <w:rFonts w:ascii="Arial" w:hAnsi="Arial" w:cs="Arial"/>
          <w:lang w:val="en"/>
        </w:rPr>
        <w:t xml:space="preserve"> As mentioned earlier, building personal relationships is crucial in Thai business culture. Foreign companies should consider partnering with local businesses or hiring local employees to establish strong relationships and navigate the complex regulatory environment.</w:t>
      </w:r>
    </w:p>
    <w:p w14:paraId="2198B5ED"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Invest in cultural sensitivity training:</w:t>
      </w:r>
      <w:r w:rsidRPr="00F96838">
        <w:rPr>
          <w:rFonts w:ascii="Arial" w:hAnsi="Arial" w:cs="Arial"/>
          <w:lang w:val="en"/>
        </w:rPr>
        <w:t xml:space="preserve"> Foreign companies should invest in cultural sensitivity training for their employees to better understand and appreciate Thai culture. This will help companies to build stronger relationships with Thai partners and clients (Katz, 2018).</w:t>
      </w:r>
    </w:p>
    <w:p w14:paraId="7A880100" w14:textId="67F7F173"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Seek legal advice:</w:t>
      </w:r>
      <w:r w:rsidRPr="00F96838">
        <w:rPr>
          <w:rFonts w:ascii="Arial" w:hAnsi="Arial" w:cs="Arial"/>
          <w:lang w:val="en"/>
        </w:rPr>
        <w:t xml:space="preserve"> Thailand's legal system is complex and can be difficult for foreign companies to navigate. Seeking legal advice from local experts can help companies to understand and comply with local regulations.</w:t>
      </w:r>
    </w:p>
    <w:p w14:paraId="4E9B5286"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Invest in infrastructure:</w:t>
      </w:r>
      <w:r w:rsidRPr="00F96838">
        <w:rPr>
          <w:rFonts w:ascii="Arial" w:hAnsi="Arial" w:cs="Arial"/>
          <w:lang w:val="en"/>
        </w:rPr>
        <w:t xml:space="preserve"> Investing in transportation and logistics infrastructure can help companies to overcome challenges related to transport and distribution. Companies can also consider investing in backup power supply to address challenges related to power outages (World Bank, 2021).</w:t>
      </w:r>
    </w:p>
    <w:p w14:paraId="37B9C81B"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lastRenderedPageBreak/>
        <w:t>Develop a strong compliance program:</w:t>
      </w:r>
      <w:r w:rsidRPr="00F96838">
        <w:rPr>
          <w:rFonts w:ascii="Arial" w:hAnsi="Arial" w:cs="Arial"/>
          <w:lang w:val="en"/>
        </w:rPr>
        <w:t xml:space="preserve"> Corruption is a significant challenge in Thailand, and companies must take steps to ensure that they comply with local anti-corruption laws. Developing a strong compliance program can help companies to avoid legal and reputational risks (Transparency International, 2021).</w:t>
      </w:r>
    </w:p>
    <w:p w14:paraId="6D3E7D16"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Other relevant recommendations:</w:t>
      </w:r>
    </w:p>
    <w:p w14:paraId="72C63125" w14:textId="77777777" w:rsidR="0082114C"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Conduct thorough market research:</w:t>
      </w:r>
      <w:r w:rsidRPr="00F96838">
        <w:rPr>
          <w:rFonts w:ascii="Arial" w:hAnsi="Arial" w:cs="Arial"/>
          <w:lang w:val="en"/>
        </w:rPr>
        <w:t xml:space="preserve"> Conducting thorough market research is essential to understand the Thai market and develop a successful business strategy. This includes understanding local customer preferences, the competitive landscape, and regulatory environment</w:t>
      </w:r>
      <w:r w:rsidR="0082114C" w:rsidRPr="00F96838">
        <w:rPr>
          <w:rFonts w:ascii="Arial" w:hAnsi="Arial" w:cs="Arial"/>
          <w:lang w:val="en"/>
        </w:rPr>
        <w:t>.</w:t>
      </w:r>
    </w:p>
    <w:p w14:paraId="0495E874" w14:textId="11FB5A5C"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Consider localization:</w:t>
      </w:r>
      <w:r w:rsidRPr="00F96838">
        <w:rPr>
          <w:rFonts w:ascii="Arial" w:hAnsi="Arial" w:cs="Arial"/>
          <w:lang w:val="en"/>
        </w:rPr>
        <w:t xml:space="preserve"> Companies should consider localizing their products or services to better meet the needs of Thai customers. This can include adapting product features, packaging, and marketing campaigns to align with local preferences (Katz, 2018).</w:t>
      </w:r>
    </w:p>
    <w:p w14:paraId="060352E8" w14:textId="2471E742"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Engage with stakeholders:</w:t>
      </w:r>
      <w:r w:rsidRPr="00F96838">
        <w:rPr>
          <w:rFonts w:ascii="Arial" w:hAnsi="Arial" w:cs="Arial"/>
          <w:lang w:val="en"/>
        </w:rPr>
        <w:t xml:space="preserve"> Engaging with stakeholders, including customers, suppliers, and government officials, can help companies to build relationships and establish a strong presence in the Thai </w:t>
      </w:r>
      <w:proofErr w:type="gramStart"/>
      <w:r w:rsidRPr="00F96838">
        <w:rPr>
          <w:rFonts w:ascii="Arial" w:hAnsi="Arial" w:cs="Arial"/>
          <w:lang w:val="en"/>
        </w:rPr>
        <w:t>market</w:t>
      </w:r>
      <w:r w:rsidR="00EB62B2" w:rsidRPr="00F96838">
        <w:rPr>
          <w:rFonts w:ascii="Arial" w:hAnsi="Arial" w:cs="Arial"/>
          <w:lang w:val="en"/>
        </w:rPr>
        <w:t xml:space="preserve"> </w:t>
      </w:r>
      <w:r w:rsidRPr="00F96838">
        <w:rPr>
          <w:rFonts w:ascii="Arial" w:hAnsi="Arial" w:cs="Arial"/>
          <w:lang w:val="en"/>
        </w:rPr>
        <w:t>.</w:t>
      </w:r>
      <w:proofErr w:type="gramEnd"/>
    </w:p>
    <w:p w14:paraId="48903A90"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u w:val="single"/>
          <w:lang w:val="en"/>
        </w:rPr>
        <w:t>Foster a strong corporate culture:</w:t>
      </w:r>
      <w:r w:rsidRPr="00F96838">
        <w:rPr>
          <w:rFonts w:ascii="Arial" w:hAnsi="Arial" w:cs="Arial"/>
          <w:lang w:val="en"/>
        </w:rPr>
        <w:t xml:space="preserve"> Creating a strong corporate culture that values diversity, transparency, and ethical conduct can help companies to build trust with Thai partners and clients (Transparency International, 2021).</w:t>
      </w:r>
    </w:p>
    <w:p w14:paraId="60238D90" w14:textId="77777777" w:rsidR="002F2963" w:rsidRPr="00F96838" w:rsidRDefault="002F2963" w:rsidP="006E1079">
      <w:pPr>
        <w:autoSpaceDE w:val="0"/>
        <w:autoSpaceDN w:val="0"/>
        <w:adjustRightInd w:val="0"/>
        <w:spacing w:line="360" w:lineRule="auto"/>
        <w:jc w:val="both"/>
        <w:rPr>
          <w:rFonts w:ascii="Arial" w:hAnsi="Arial" w:cs="Arial"/>
          <w:lang w:val="en"/>
        </w:rPr>
      </w:pPr>
    </w:p>
    <w:p w14:paraId="4EFAB2B1"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In conclusion, succeeding in the Thai market requires companies to overcome several barriers, including legal and regulatory challenges, cultural differences, infrastructure challenges, and corruption and political instability. By developing strategies to overcome these barriers and adopting the recommendations outlined above, foreign companies can establish a strong presence in Thailand and achieve long-term success.</w:t>
      </w:r>
    </w:p>
    <w:p w14:paraId="02A600ED" w14:textId="77777777" w:rsidR="002F2963" w:rsidRDefault="002F2963" w:rsidP="006E1079">
      <w:pPr>
        <w:autoSpaceDE w:val="0"/>
        <w:autoSpaceDN w:val="0"/>
        <w:adjustRightInd w:val="0"/>
        <w:spacing w:line="360" w:lineRule="auto"/>
        <w:jc w:val="both"/>
        <w:rPr>
          <w:rFonts w:ascii="Arial" w:hAnsi="Arial" w:cs="Arial"/>
          <w:lang w:val="en"/>
        </w:rPr>
      </w:pPr>
    </w:p>
    <w:p w14:paraId="3E9DEA43" w14:textId="77777777" w:rsidR="00A56C4C" w:rsidRDefault="00A56C4C" w:rsidP="006E1079">
      <w:pPr>
        <w:autoSpaceDE w:val="0"/>
        <w:autoSpaceDN w:val="0"/>
        <w:adjustRightInd w:val="0"/>
        <w:spacing w:line="360" w:lineRule="auto"/>
        <w:jc w:val="both"/>
        <w:rPr>
          <w:rFonts w:ascii="Arial" w:hAnsi="Arial" w:cs="Arial"/>
          <w:lang w:val="en"/>
        </w:rPr>
      </w:pPr>
    </w:p>
    <w:p w14:paraId="2E9C3D24" w14:textId="77777777" w:rsidR="00A56C4C" w:rsidRPr="00F96838" w:rsidRDefault="00A56C4C" w:rsidP="006E1079">
      <w:pPr>
        <w:autoSpaceDE w:val="0"/>
        <w:autoSpaceDN w:val="0"/>
        <w:adjustRightInd w:val="0"/>
        <w:spacing w:line="360" w:lineRule="auto"/>
        <w:jc w:val="both"/>
        <w:rPr>
          <w:rFonts w:ascii="Arial" w:hAnsi="Arial" w:cs="Arial"/>
          <w:lang w:val="en"/>
        </w:rPr>
      </w:pPr>
    </w:p>
    <w:p w14:paraId="357E48A8" w14:textId="32A0BA29" w:rsidR="002F2963" w:rsidRPr="00A56C4C" w:rsidRDefault="00636599" w:rsidP="006E1079">
      <w:pPr>
        <w:pStyle w:val="1"/>
        <w:spacing w:line="360" w:lineRule="auto"/>
        <w:jc w:val="both"/>
        <w:rPr>
          <w:rFonts w:ascii="Arial" w:hAnsi="Arial" w:cs="Arial"/>
          <w:b/>
          <w:bCs/>
          <w:color w:val="auto"/>
          <w:sz w:val="22"/>
          <w:szCs w:val="22"/>
        </w:rPr>
      </w:pPr>
      <w:r w:rsidRPr="00A56C4C">
        <w:rPr>
          <w:rFonts w:ascii="Arial" w:hAnsi="Arial" w:cs="Arial"/>
          <w:b/>
          <w:bCs/>
          <w:color w:val="auto"/>
          <w:sz w:val="22"/>
          <w:szCs w:val="22"/>
        </w:rPr>
        <w:lastRenderedPageBreak/>
        <w:t>12.</w:t>
      </w:r>
      <w:r w:rsidR="002F2963" w:rsidRPr="00A56C4C">
        <w:rPr>
          <w:rFonts w:ascii="Arial" w:hAnsi="Arial" w:cs="Arial"/>
          <w:b/>
          <w:bCs/>
          <w:color w:val="auto"/>
          <w:sz w:val="22"/>
          <w:szCs w:val="22"/>
        </w:rPr>
        <w:t xml:space="preserve"> Conclusion</w:t>
      </w:r>
      <w:r w:rsidR="002E31A0" w:rsidRPr="00A56C4C">
        <w:rPr>
          <w:rFonts w:ascii="Arial" w:hAnsi="Arial" w:cs="Arial"/>
          <w:b/>
          <w:bCs/>
          <w:color w:val="auto"/>
          <w:sz w:val="22"/>
          <w:szCs w:val="22"/>
        </w:rPr>
        <w:t>:</w:t>
      </w:r>
    </w:p>
    <w:p w14:paraId="48B63697"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Summary of key points:</w:t>
      </w:r>
    </w:p>
    <w:p w14:paraId="11591C5F"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This report has provided an analysis of the business environment in Thailand, highlighting the opportunities and challenges that foreign businesses may encounter in this market. The report has identified several opportunities for businesses in Thailand, including the country's strategic location, strong economic growth, and government support for foreign investment. However, the report also notes several challenges that foreign businesses may face, including complex regulations, cultural differences, infrastructure challenges, and political instability.</w:t>
      </w:r>
    </w:p>
    <w:p w14:paraId="22A21000"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To succeed in the Thai market, foreign businesses must develop strategies to overcome these challenges. This may include establishing strong partnerships with local businesses, investing in language and cultural training for employees, and developing a thorough understanding of the legal and regulatory environment in Thailand.</w:t>
      </w:r>
    </w:p>
    <w:p w14:paraId="3E4C9F46" w14:textId="77777777" w:rsidR="002F2963" w:rsidRPr="00F96838" w:rsidRDefault="002F2963" w:rsidP="006E1079">
      <w:pPr>
        <w:autoSpaceDE w:val="0"/>
        <w:autoSpaceDN w:val="0"/>
        <w:adjustRightInd w:val="0"/>
        <w:spacing w:line="360" w:lineRule="auto"/>
        <w:jc w:val="both"/>
        <w:rPr>
          <w:rFonts w:ascii="Arial" w:hAnsi="Arial" w:cs="Arial"/>
          <w:b/>
          <w:bCs/>
          <w:lang w:val="en"/>
        </w:rPr>
      </w:pPr>
      <w:r w:rsidRPr="00F96838">
        <w:rPr>
          <w:rFonts w:ascii="Arial" w:hAnsi="Arial" w:cs="Arial"/>
          <w:b/>
          <w:bCs/>
          <w:lang w:val="en"/>
        </w:rPr>
        <w:t>Final thoughts and recommendations:</w:t>
      </w:r>
    </w:p>
    <w:p w14:paraId="1C872104" w14:textId="77777777" w:rsidR="002F2963" w:rsidRPr="00F96838" w:rsidRDefault="002F2963" w:rsidP="006E1079">
      <w:pPr>
        <w:autoSpaceDE w:val="0"/>
        <w:autoSpaceDN w:val="0"/>
        <w:adjustRightInd w:val="0"/>
        <w:spacing w:line="360" w:lineRule="auto"/>
        <w:jc w:val="both"/>
        <w:rPr>
          <w:rFonts w:ascii="Arial" w:hAnsi="Arial" w:cs="Arial"/>
          <w:lang w:val="en"/>
        </w:rPr>
      </w:pPr>
      <w:r w:rsidRPr="00F96838">
        <w:rPr>
          <w:rFonts w:ascii="Arial" w:hAnsi="Arial" w:cs="Arial"/>
          <w:lang w:val="en"/>
        </w:rPr>
        <w:t>In conclusion, Thailand presents many opportunities for foreign businesses looking to expand into Southeast Asia. However, it is essential for businesses to conduct thorough research and due diligence before entering the market.</w:t>
      </w:r>
    </w:p>
    <w:p w14:paraId="070A4F1A" w14:textId="77777777" w:rsidR="00EB1F31" w:rsidRPr="00F96838" w:rsidRDefault="00EB1F31" w:rsidP="006E1079">
      <w:pPr>
        <w:autoSpaceDE w:val="0"/>
        <w:autoSpaceDN w:val="0"/>
        <w:adjustRightInd w:val="0"/>
        <w:spacing w:line="360" w:lineRule="auto"/>
        <w:jc w:val="both"/>
        <w:rPr>
          <w:rFonts w:ascii="Arial" w:hAnsi="Arial" w:cs="Arial"/>
          <w:lang w:val="en"/>
        </w:rPr>
      </w:pPr>
    </w:p>
    <w:p w14:paraId="31895836" w14:textId="77777777" w:rsidR="00EB1F31" w:rsidRPr="00F96838" w:rsidRDefault="00EB1F31" w:rsidP="006E1079">
      <w:pPr>
        <w:autoSpaceDE w:val="0"/>
        <w:autoSpaceDN w:val="0"/>
        <w:adjustRightInd w:val="0"/>
        <w:spacing w:line="360" w:lineRule="auto"/>
        <w:jc w:val="both"/>
        <w:rPr>
          <w:rFonts w:ascii="Arial" w:hAnsi="Arial" w:cs="Arial"/>
          <w:lang w:val="en"/>
        </w:rPr>
      </w:pPr>
    </w:p>
    <w:p w14:paraId="7D09D932" w14:textId="77777777" w:rsidR="00C64C27" w:rsidRDefault="00C64C27" w:rsidP="006E1079">
      <w:pPr>
        <w:spacing w:line="360" w:lineRule="auto"/>
        <w:jc w:val="both"/>
        <w:rPr>
          <w:rFonts w:ascii="Arial" w:hAnsi="Arial" w:cs="Arial"/>
        </w:rPr>
      </w:pPr>
    </w:p>
    <w:p w14:paraId="1A9135DB" w14:textId="77777777" w:rsidR="00A56C4C" w:rsidRDefault="00A56C4C" w:rsidP="006E1079">
      <w:pPr>
        <w:spacing w:line="360" w:lineRule="auto"/>
        <w:jc w:val="both"/>
        <w:rPr>
          <w:rFonts w:ascii="Arial" w:hAnsi="Arial" w:cs="Arial"/>
        </w:rPr>
      </w:pPr>
    </w:p>
    <w:p w14:paraId="5A4D785A" w14:textId="77777777" w:rsidR="00A56C4C" w:rsidRDefault="00A56C4C" w:rsidP="006E1079">
      <w:pPr>
        <w:spacing w:line="360" w:lineRule="auto"/>
        <w:jc w:val="both"/>
        <w:rPr>
          <w:rFonts w:ascii="Arial" w:hAnsi="Arial" w:cs="Arial"/>
        </w:rPr>
      </w:pPr>
    </w:p>
    <w:p w14:paraId="6E51ADBB" w14:textId="77777777" w:rsidR="00692CA2" w:rsidRDefault="00692CA2" w:rsidP="006E1079">
      <w:pPr>
        <w:spacing w:line="360" w:lineRule="auto"/>
        <w:jc w:val="both"/>
        <w:rPr>
          <w:rFonts w:ascii="Arial" w:hAnsi="Arial" w:cs="Arial"/>
        </w:rPr>
      </w:pPr>
    </w:p>
    <w:p w14:paraId="1D9FD8A7" w14:textId="77777777" w:rsidR="00CA2AEF" w:rsidRPr="00F96838" w:rsidRDefault="00CA2AEF" w:rsidP="006E1079">
      <w:pPr>
        <w:spacing w:line="360" w:lineRule="auto"/>
        <w:jc w:val="both"/>
        <w:rPr>
          <w:rFonts w:ascii="Arial" w:hAnsi="Arial" w:cs="Arial"/>
        </w:rPr>
      </w:pPr>
    </w:p>
    <w:p w14:paraId="7DDE3B3C" w14:textId="77777777" w:rsidR="00EB1F31" w:rsidRPr="00F96838" w:rsidRDefault="00EB1F31" w:rsidP="006E1079">
      <w:pPr>
        <w:spacing w:line="360" w:lineRule="auto"/>
        <w:jc w:val="both"/>
        <w:rPr>
          <w:rFonts w:ascii="Arial" w:hAnsi="Arial" w:cs="Arial"/>
        </w:rPr>
      </w:pPr>
    </w:p>
    <w:bookmarkStart w:id="0" w:name="_Hlk122380350" w:displacedByCustomXml="next"/>
    <w:sdt>
      <w:sdtPr>
        <w:rPr>
          <w:rFonts w:ascii="Arial" w:eastAsiaTheme="minorHAnsi" w:hAnsi="Arial" w:cs="Arial"/>
          <w:color w:val="auto"/>
          <w:sz w:val="22"/>
          <w:szCs w:val="22"/>
          <w:lang w:val="en-GB"/>
        </w:rPr>
        <w:id w:val="-1218964508"/>
        <w:docPartObj>
          <w:docPartGallery w:val="Bibliographies"/>
          <w:docPartUnique/>
        </w:docPartObj>
      </w:sdtPr>
      <w:sdtEndPr/>
      <w:sdtContent>
        <w:p w14:paraId="5193788A" w14:textId="1C7DA538" w:rsidR="00EB1F31" w:rsidRDefault="00EB1F31" w:rsidP="00A914EF">
          <w:pPr>
            <w:pStyle w:val="1"/>
            <w:spacing w:line="360" w:lineRule="auto"/>
            <w:ind w:left="142"/>
            <w:jc w:val="both"/>
            <w:rPr>
              <w:rFonts w:ascii="Arial" w:hAnsi="Arial" w:cs="Arial"/>
              <w:b/>
              <w:bCs/>
              <w:color w:val="auto"/>
              <w:sz w:val="22"/>
              <w:szCs w:val="22"/>
            </w:rPr>
          </w:pPr>
          <w:r w:rsidRPr="00F96838">
            <w:rPr>
              <w:rFonts w:ascii="Arial" w:hAnsi="Arial" w:cs="Arial"/>
              <w:b/>
              <w:bCs/>
              <w:color w:val="auto"/>
              <w:sz w:val="22"/>
              <w:szCs w:val="22"/>
            </w:rPr>
            <w:t>References:</w:t>
          </w:r>
        </w:p>
        <w:p w14:paraId="2A461F5B" w14:textId="77777777" w:rsidR="001C77DC" w:rsidRDefault="001C77DC" w:rsidP="00CA2AEF">
          <w:pPr>
            <w:pStyle w:val="a5"/>
            <w:numPr>
              <w:ilvl w:val="0"/>
              <w:numId w:val="4"/>
            </w:numPr>
            <w:spacing w:line="360" w:lineRule="auto"/>
            <w:jc w:val="both"/>
            <w:rPr>
              <w:rFonts w:ascii="Arial" w:hAnsi="Arial" w:cs="Arial"/>
              <w:sz w:val="22"/>
              <w:szCs w:val="22"/>
            </w:rPr>
          </w:pPr>
          <w:r w:rsidRPr="001C77DC">
            <w:rPr>
              <w:rFonts w:ascii="Arial" w:hAnsi="Arial" w:cs="Arial"/>
              <w:sz w:val="22"/>
              <w:szCs w:val="22"/>
            </w:rPr>
            <w:t xml:space="preserve">Asian Development Bank (2021). Asian Development Outlook 2021 Update: Transforming Agriculture in Asia. Asian Development Bank. Available at: </w:t>
          </w:r>
          <w:hyperlink r:id="rId11" w:history="1">
            <w:r w:rsidRPr="001C77DC">
              <w:rPr>
                <w:rStyle w:val="a3"/>
                <w:rFonts w:ascii="Arial" w:hAnsi="Arial" w:cs="Arial"/>
                <w:sz w:val="22"/>
                <w:szCs w:val="22"/>
              </w:rPr>
              <w:t>https://www.adb.org/sites/default/files/publication/726556/ado2021-update.pdf</w:t>
            </w:r>
          </w:hyperlink>
          <w:r>
            <w:rPr>
              <w:rFonts w:ascii="Arial" w:hAnsi="Arial" w:cs="Arial"/>
              <w:sz w:val="22"/>
              <w:szCs w:val="22"/>
            </w:rPr>
            <w:t xml:space="preserve"> </w:t>
          </w:r>
          <w:r w:rsidRPr="001C77DC">
            <w:rPr>
              <w:rFonts w:ascii="Arial" w:hAnsi="Arial" w:cs="Arial"/>
              <w:sz w:val="22"/>
              <w:szCs w:val="22"/>
            </w:rPr>
            <w:t>(Accessed: April 29, 2023).</w:t>
          </w:r>
        </w:p>
        <w:p w14:paraId="15C72BC9" w14:textId="0CAF362A" w:rsidR="00D727B1" w:rsidRDefault="00D727B1" w:rsidP="00CA2AEF">
          <w:pPr>
            <w:pStyle w:val="a5"/>
            <w:numPr>
              <w:ilvl w:val="0"/>
              <w:numId w:val="4"/>
            </w:numPr>
            <w:spacing w:line="360" w:lineRule="auto"/>
            <w:jc w:val="both"/>
            <w:rPr>
              <w:rFonts w:ascii="Arial" w:hAnsi="Arial" w:cs="Arial"/>
              <w:sz w:val="22"/>
              <w:szCs w:val="22"/>
            </w:rPr>
          </w:pPr>
          <w:r w:rsidRPr="00435B0A">
            <w:rPr>
              <w:rFonts w:ascii="Arial" w:hAnsi="Arial" w:cs="Arial"/>
              <w:i/>
              <w:iCs/>
              <w:sz w:val="22"/>
              <w:szCs w:val="22"/>
            </w:rPr>
            <w:t>Amp</w:t>
          </w:r>
          <w:r w:rsidR="00014420" w:rsidRPr="00435B0A">
            <w:rPr>
              <w:rFonts w:ascii="Arial" w:hAnsi="Arial" w:cs="Arial"/>
              <w:i/>
              <w:iCs/>
              <w:sz w:val="22"/>
              <w:szCs w:val="22"/>
            </w:rPr>
            <w:t>henol company</w:t>
          </w:r>
          <w:r w:rsidR="00435B0A" w:rsidRPr="00435B0A">
            <w:rPr>
              <w:rFonts w:ascii="Arial" w:hAnsi="Arial" w:cs="Arial"/>
              <w:i/>
              <w:iCs/>
              <w:sz w:val="22"/>
              <w:szCs w:val="22"/>
            </w:rPr>
            <w:t xml:space="preserve"> profile</w:t>
          </w:r>
          <w:r w:rsidR="00014420">
            <w:rPr>
              <w:rFonts w:ascii="Arial" w:hAnsi="Arial" w:cs="Arial"/>
              <w:sz w:val="22"/>
              <w:szCs w:val="22"/>
            </w:rPr>
            <w:t xml:space="preserve">. Available at: </w:t>
          </w:r>
          <w:hyperlink r:id="rId12" w:history="1">
            <w:r w:rsidR="00014420" w:rsidRPr="00B64558">
              <w:rPr>
                <w:rStyle w:val="a3"/>
                <w:rFonts w:ascii="Arial" w:hAnsi="Arial" w:cs="Arial"/>
                <w:sz w:val="22"/>
                <w:szCs w:val="22"/>
              </w:rPr>
              <w:t>https://www.amphenol.co.uk/en/company-profile</w:t>
            </w:r>
          </w:hyperlink>
          <w:r w:rsidR="00014420">
            <w:rPr>
              <w:rFonts w:ascii="Arial" w:hAnsi="Arial" w:cs="Arial"/>
              <w:sz w:val="22"/>
              <w:szCs w:val="22"/>
            </w:rPr>
            <w:t xml:space="preserve"> [Accessed</w:t>
          </w:r>
          <w:r w:rsidR="00435B0A">
            <w:rPr>
              <w:rFonts w:ascii="Arial" w:hAnsi="Arial" w:cs="Arial"/>
              <w:sz w:val="22"/>
              <w:szCs w:val="22"/>
            </w:rPr>
            <w:t xml:space="preserve"> at: 07/05/23]</w:t>
          </w:r>
        </w:p>
        <w:p w14:paraId="17C20C25" w14:textId="7772BFE2" w:rsidR="00ED353A" w:rsidRPr="001C77DC" w:rsidRDefault="00780BEE" w:rsidP="00CA2AEF">
          <w:pPr>
            <w:pStyle w:val="a5"/>
            <w:numPr>
              <w:ilvl w:val="0"/>
              <w:numId w:val="4"/>
            </w:numPr>
            <w:spacing w:line="360" w:lineRule="auto"/>
            <w:jc w:val="both"/>
            <w:rPr>
              <w:rFonts w:ascii="Arial" w:hAnsi="Arial" w:cs="Arial"/>
              <w:sz w:val="22"/>
              <w:szCs w:val="22"/>
            </w:rPr>
          </w:pPr>
          <w:r w:rsidRPr="001C77DC">
            <w:rPr>
              <w:rFonts w:ascii="Arial" w:hAnsi="Arial" w:cs="Arial"/>
              <w:i/>
              <w:iCs/>
              <w:sz w:val="22"/>
              <w:szCs w:val="22"/>
            </w:rPr>
            <w:t>Boi:</w:t>
          </w:r>
          <w:r w:rsidR="001C77DC">
            <w:rPr>
              <w:rFonts w:ascii="Arial" w:hAnsi="Arial" w:cs="Arial"/>
              <w:i/>
              <w:iCs/>
              <w:sz w:val="22"/>
              <w:szCs w:val="22"/>
            </w:rPr>
            <w:t xml:space="preserve"> </w:t>
          </w:r>
          <w:r w:rsidRPr="001C77DC">
            <w:rPr>
              <w:rFonts w:ascii="Arial" w:hAnsi="Arial" w:cs="Arial"/>
              <w:i/>
              <w:iCs/>
              <w:sz w:val="22"/>
              <w:szCs w:val="22"/>
            </w:rPr>
            <w:t>The Board of Investment of Thailand</w:t>
          </w:r>
          <w:r w:rsidRPr="001C77DC">
            <w:rPr>
              <w:rFonts w:ascii="Arial" w:hAnsi="Arial" w:cs="Arial"/>
              <w:sz w:val="22"/>
              <w:szCs w:val="22"/>
            </w:rPr>
            <w:t xml:space="preserve"> (2021). Available at: </w:t>
          </w:r>
          <w:hyperlink r:id="rId13" w:history="1">
            <w:r w:rsidR="00727E0B" w:rsidRPr="001C77DC">
              <w:rPr>
                <w:rStyle w:val="a3"/>
                <w:rFonts w:ascii="Arial" w:hAnsi="Arial" w:cs="Arial"/>
                <w:color w:val="auto"/>
                <w:sz w:val="22"/>
                <w:szCs w:val="22"/>
              </w:rPr>
              <w:t>https://www.boi.go.th/index.php?page=thailand_advantages</w:t>
            </w:r>
          </w:hyperlink>
          <w:r w:rsidRPr="001C77DC">
            <w:rPr>
              <w:rFonts w:ascii="Arial" w:hAnsi="Arial" w:cs="Arial"/>
              <w:sz w:val="22"/>
              <w:szCs w:val="22"/>
            </w:rPr>
            <w:t xml:space="preserve">(Accessed: April 29, 2023). </w:t>
          </w:r>
        </w:p>
        <w:p w14:paraId="4EB74D45" w14:textId="3F03AD7B" w:rsidR="00760F4F" w:rsidRPr="00CA2AEF" w:rsidRDefault="00760F4F"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 xml:space="preserve">Boonperm, J. (2020). Special Economic Zones and the Development of the Eastern Economic Corridor in Thailand. </w:t>
          </w:r>
          <w:r w:rsidRPr="00CA2AEF">
            <w:rPr>
              <w:rFonts w:ascii="Arial" w:hAnsi="Arial" w:cs="Arial"/>
              <w:i/>
              <w:iCs/>
              <w:lang w:val="en"/>
            </w:rPr>
            <w:t>Journal of International Affairs</w:t>
          </w:r>
          <w:r w:rsidRPr="00CA2AEF">
            <w:rPr>
              <w:rFonts w:ascii="Arial" w:hAnsi="Arial" w:cs="Arial"/>
              <w:lang w:val="en"/>
            </w:rPr>
            <w:t>, 74(2), 233-246.</w:t>
          </w:r>
        </w:p>
        <w:p w14:paraId="68DFC907" w14:textId="770CF5AC" w:rsidR="006A1CE2" w:rsidRPr="00CA2AEF" w:rsidRDefault="00760F4F"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Central Intelligence Agency (CIA). (2022</w:t>
          </w:r>
          <w:r w:rsidRPr="00CA2AEF">
            <w:rPr>
              <w:rFonts w:ascii="Arial" w:hAnsi="Arial" w:cs="Arial"/>
              <w:i/>
              <w:iCs/>
              <w:lang w:val="en"/>
            </w:rPr>
            <w:t>). The World Factbook:</w:t>
          </w:r>
          <w:r w:rsidRPr="00CA2AEF">
            <w:rPr>
              <w:rFonts w:ascii="Arial" w:hAnsi="Arial" w:cs="Arial"/>
              <w:lang w:val="en"/>
            </w:rPr>
            <w:t xml:space="preserve"> Thailand. Retrieved from </w:t>
          </w:r>
          <w:hyperlink r:id="rId14" w:history="1">
            <w:r w:rsidRPr="00CA2AEF">
              <w:rPr>
                <w:rFonts w:ascii="Arial" w:hAnsi="Arial" w:cs="Arial"/>
                <w:lang w:val="en"/>
              </w:rPr>
              <w:t>https://www.cia.gov/the-world-factbook/countries/thailand/</w:t>
            </w:r>
          </w:hyperlink>
          <w:r w:rsidR="000A5E93" w:rsidRPr="00CA2AEF">
            <w:rPr>
              <w:rFonts w:ascii="Arial" w:hAnsi="Arial" w:cs="Arial"/>
              <w:lang w:val="en"/>
            </w:rPr>
            <w:t xml:space="preserve">  </w:t>
          </w:r>
          <w:r w:rsidR="006A1CE2" w:rsidRPr="00CA2AEF">
            <w:rPr>
              <w:rFonts w:ascii="Arial" w:hAnsi="Arial" w:cs="Arial"/>
            </w:rPr>
            <w:t xml:space="preserve">(Accessed: April 29, 2023). </w:t>
          </w:r>
        </w:p>
        <w:p w14:paraId="5F7E6691" w14:textId="25E16D5B" w:rsidR="006A1CE2" w:rsidRPr="00CA2AEF" w:rsidRDefault="0046026B"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Chaiyuth, P. (2021). The Coup in Thailand: The Return of Military Rule</w:t>
          </w:r>
          <w:r w:rsidRPr="00CA2AEF">
            <w:rPr>
              <w:rFonts w:ascii="Arial" w:hAnsi="Arial" w:cs="Arial"/>
              <w:i/>
              <w:iCs/>
              <w:lang w:val="en"/>
            </w:rPr>
            <w:t>? International Journal of Asian Social Science</w:t>
          </w:r>
          <w:r w:rsidRPr="00CA2AEF">
            <w:rPr>
              <w:rFonts w:ascii="Arial" w:hAnsi="Arial" w:cs="Arial"/>
              <w:lang w:val="en"/>
            </w:rPr>
            <w:t xml:space="preserve">, 11(1), </w:t>
          </w:r>
          <w:r w:rsidR="002D63AC" w:rsidRPr="00CA2AEF">
            <w:rPr>
              <w:rFonts w:ascii="Arial" w:hAnsi="Arial" w:cs="Arial"/>
              <w:lang w:val="en"/>
            </w:rPr>
            <w:t xml:space="preserve">pp. </w:t>
          </w:r>
          <w:r w:rsidRPr="00CA2AEF">
            <w:rPr>
              <w:rFonts w:ascii="Arial" w:hAnsi="Arial" w:cs="Arial"/>
              <w:lang w:val="en"/>
            </w:rPr>
            <w:t>1-8.</w:t>
          </w:r>
        </w:p>
        <w:p w14:paraId="0D981BDF" w14:textId="6DC2CA56" w:rsidR="00B301F6" w:rsidRPr="00F96838" w:rsidRDefault="00B301F6" w:rsidP="00CA2AEF">
          <w:pPr>
            <w:pStyle w:val="a5"/>
            <w:numPr>
              <w:ilvl w:val="0"/>
              <w:numId w:val="4"/>
            </w:numPr>
            <w:spacing w:line="360" w:lineRule="auto"/>
            <w:jc w:val="both"/>
            <w:rPr>
              <w:rFonts w:ascii="Arial" w:hAnsi="Arial" w:cs="Arial"/>
              <w:sz w:val="22"/>
              <w:szCs w:val="22"/>
            </w:rPr>
          </w:pPr>
          <w:r w:rsidRPr="00F96838">
            <w:rPr>
              <w:rFonts w:ascii="Arial" w:hAnsi="Arial" w:cs="Arial"/>
              <w:i/>
              <w:iCs/>
              <w:sz w:val="22"/>
              <w:szCs w:val="22"/>
            </w:rPr>
            <w:t>Country comparison</w:t>
          </w:r>
          <w:r w:rsidRPr="00F96838">
            <w:rPr>
              <w:rFonts w:ascii="Arial" w:hAnsi="Arial" w:cs="Arial"/>
              <w:sz w:val="22"/>
              <w:szCs w:val="22"/>
            </w:rPr>
            <w:t xml:space="preserve"> (2023) </w:t>
          </w:r>
          <w:r w:rsidRPr="00F96838">
            <w:rPr>
              <w:rFonts w:ascii="Arial" w:hAnsi="Arial" w:cs="Arial"/>
              <w:i/>
              <w:iCs/>
              <w:sz w:val="22"/>
              <w:szCs w:val="22"/>
            </w:rPr>
            <w:t>Hofstede Insights</w:t>
          </w:r>
          <w:r w:rsidRPr="00F96838">
            <w:rPr>
              <w:rFonts w:ascii="Arial" w:hAnsi="Arial" w:cs="Arial"/>
              <w:sz w:val="22"/>
              <w:szCs w:val="22"/>
            </w:rPr>
            <w:t xml:space="preserve">. Available at: https://www.hofstede-insights.com/country-comparison/thailand/ (Accessed: April 29, 2023). </w:t>
          </w:r>
        </w:p>
        <w:p w14:paraId="14A360C3" w14:textId="24316124" w:rsidR="00B301F6" w:rsidRPr="00CA2AEF" w:rsidRDefault="00EB1F31"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 xml:space="preserve">Hill, C. W. L., </w:t>
          </w:r>
          <w:proofErr w:type="spellStart"/>
          <w:r w:rsidRPr="00CA2AEF">
            <w:rPr>
              <w:rFonts w:ascii="Arial" w:hAnsi="Arial" w:cs="Arial"/>
              <w:lang w:val="en"/>
            </w:rPr>
            <w:t>Hult</w:t>
          </w:r>
          <w:proofErr w:type="spellEnd"/>
          <w:r w:rsidRPr="00CA2AEF">
            <w:rPr>
              <w:rFonts w:ascii="Arial" w:hAnsi="Arial" w:cs="Arial"/>
              <w:lang w:val="en"/>
            </w:rPr>
            <w:t xml:space="preserve">, G. T. M., </w:t>
          </w:r>
          <w:r w:rsidRPr="00CA2AEF">
            <w:rPr>
              <w:rFonts w:ascii="Arial" w:hAnsi="Arial" w:cs="Arial"/>
              <w:i/>
              <w:iCs/>
              <w:lang w:val="en"/>
            </w:rPr>
            <w:t>International Business: Competing in the Global Marketplace</w:t>
          </w:r>
          <w:r w:rsidRPr="00CA2AEF">
            <w:rPr>
              <w:rFonts w:ascii="Arial" w:hAnsi="Arial" w:cs="Arial"/>
              <w:lang w:val="en"/>
            </w:rPr>
            <w:t>. (2019). McGraw-Hill Education.</w:t>
          </w:r>
        </w:p>
        <w:p w14:paraId="5C6505B7" w14:textId="77777777" w:rsidR="00EB1F31" w:rsidRPr="00CA2AEF" w:rsidRDefault="00EB1F31"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 xml:space="preserve">Johnson, G., Whittington, R., Scholes, K., Angwin, D., &amp; </w:t>
          </w:r>
          <w:proofErr w:type="spellStart"/>
          <w:r w:rsidRPr="00CA2AEF">
            <w:rPr>
              <w:rFonts w:ascii="Arial" w:hAnsi="Arial" w:cs="Arial"/>
              <w:lang w:val="en"/>
            </w:rPr>
            <w:t>Regner</w:t>
          </w:r>
          <w:proofErr w:type="spellEnd"/>
          <w:r w:rsidRPr="00CA2AEF">
            <w:rPr>
              <w:rFonts w:ascii="Arial" w:hAnsi="Arial" w:cs="Arial"/>
              <w:lang w:val="en"/>
            </w:rPr>
            <w:t xml:space="preserve">, P. (2017). </w:t>
          </w:r>
          <w:r w:rsidRPr="00CA2AEF">
            <w:rPr>
              <w:rFonts w:ascii="Arial" w:hAnsi="Arial" w:cs="Arial"/>
              <w:i/>
              <w:iCs/>
              <w:lang w:val="en"/>
            </w:rPr>
            <w:t>Exploring Strategy: Text and Cases</w:t>
          </w:r>
          <w:r w:rsidRPr="00CA2AEF">
            <w:rPr>
              <w:rFonts w:ascii="Arial" w:hAnsi="Arial" w:cs="Arial"/>
              <w:lang w:val="en"/>
            </w:rPr>
            <w:t>. Pearson Education.</w:t>
          </w:r>
        </w:p>
        <w:p w14:paraId="34C6739D" w14:textId="77777777" w:rsidR="00025BAE" w:rsidRPr="00CA2AEF" w:rsidRDefault="00025BAE" w:rsidP="00CA2AEF">
          <w:pPr>
            <w:pStyle w:val="a7"/>
            <w:numPr>
              <w:ilvl w:val="0"/>
              <w:numId w:val="4"/>
            </w:numPr>
            <w:autoSpaceDE w:val="0"/>
            <w:autoSpaceDN w:val="0"/>
            <w:adjustRightInd w:val="0"/>
            <w:spacing w:line="360" w:lineRule="auto"/>
            <w:jc w:val="both"/>
            <w:rPr>
              <w:rFonts w:ascii="Arial" w:hAnsi="Arial" w:cs="Arial"/>
              <w:lang w:val="en"/>
            </w:rPr>
          </w:pPr>
          <w:proofErr w:type="spellStart"/>
          <w:r w:rsidRPr="00CA2AEF">
            <w:rPr>
              <w:rFonts w:ascii="Arial" w:hAnsi="Arial" w:cs="Arial"/>
              <w:lang w:val="en"/>
            </w:rPr>
            <w:t>Kiatpongsan</w:t>
          </w:r>
          <w:proofErr w:type="spellEnd"/>
          <w:r w:rsidRPr="00CA2AEF">
            <w:rPr>
              <w:rFonts w:ascii="Arial" w:hAnsi="Arial" w:cs="Arial"/>
              <w:lang w:val="en"/>
            </w:rPr>
            <w:t xml:space="preserve">, S. (2020). Cultural Factors Affecting Business Development in Thailand: A Case Study of Japanese Companies. Asia Pacific </w:t>
          </w:r>
          <w:r w:rsidRPr="00CA2AEF">
            <w:rPr>
              <w:rFonts w:ascii="Arial" w:hAnsi="Arial" w:cs="Arial"/>
              <w:i/>
              <w:iCs/>
              <w:lang w:val="en"/>
            </w:rPr>
            <w:t>Journal of Management &amp; Entrepreneurship Research</w:t>
          </w:r>
          <w:r w:rsidRPr="00CA2AEF">
            <w:rPr>
              <w:rFonts w:ascii="Arial" w:hAnsi="Arial" w:cs="Arial"/>
              <w:lang w:val="en"/>
            </w:rPr>
            <w:t>, 9(2), pp.109-117.</w:t>
          </w:r>
        </w:p>
        <w:p w14:paraId="11F824F6" w14:textId="77777777" w:rsidR="00025BAE" w:rsidRPr="00CA2AEF" w:rsidRDefault="00025BAE"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 xml:space="preserve">OECD. (2021). Thailand: Corporate Governance Fact Sheet. OECD Corporate Governance Fact Sheets. </w:t>
          </w:r>
          <w:hyperlink r:id="rId15" w:history="1">
            <w:r w:rsidRPr="00CA2AEF">
              <w:rPr>
                <w:rFonts w:ascii="Arial" w:hAnsi="Arial" w:cs="Arial"/>
                <w:lang w:val="en"/>
              </w:rPr>
              <w:t>https://www.oecd.org/corporate/Thailand-Corporate-Governance-Fact-Sheet.pdf</w:t>
            </w:r>
          </w:hyperlink>
        </w:p>
        <w:p w14:paraId="40A5A23B" w14:textId="3992EDDF" w:rsidR="005360BF" w:rsidRPr="00F96838" w:rsidRDefault="005360BF" w:rsidP="00CA2AEF">
          <w:pPr>
            <w:pStyle w:val="a5"/>
            <w:numPr>
              <w:ilvl w:val="0"/>
              <w:numId w:val="4"/>
            </w:numPr>
            <w:spacing w:line="360" w:lineRule="auto"/>
            <w:jc w:val="both"/>
            <w:rPr>
              <w:rFonts w:ascii="Arial" w:hAnsi="Arial" w:cs="Arial"/>
              <w:sz w:val="22"/>
              <w:szCs w:val="22"/>
            </w:rPr>
          </w:pPr>
          <w:proofErr w:type="spellStart"/>
          <w:r w:rsidRPr="00F96838">
            <w:rPr>
              <w:rFonts w:ascii="Arial" w:hAnsi="Arial" w:cs="Arial"/>
              <w:sz w:val="22"/>
              <w:szCs w:val="22"/>
            </w:rPr>
            <w:t>Olarn</w:t>
          </w:r>
          <w:proofErr w:type="spellEnd"/>
          <w:r w:rsidRPr="00F96838">
            <w:rPr>
              <w:rFonts w:ascii="Arial" w:hAnsi="Arial" w:cs="Arial"/>
              <w:sz w:val="22"/>
              <w:szCs w:val="22"/>
            </w:rPr>
            <w:t xml:space="preserve">, K. and </w:t>
          </w:r>
          <w:proofErr w:type="spellStart"/>
          <w:r w:rsidRPr="00F96838">
            <w:rPr>
              <w:rFonts w:ascii="Arial" w:hAnsi="Arial" w:cs="Arial"/>
              <w:sz w:val="22"/>
              <w:szCs w:val="22"/>
            </w:rPr>
            <w:t>Toh</w:t>
          </w:r>
          <w:proofErr w:type="spellEnd"/>
          <w:r w:rsidRPr="00F96838">
            <w:rPr>
              <w:rFonts w:ascii="Arial" w:hAnsi="Arial" w:cs="Arial"/>
              <w:sz w:val="22"/>
              <w:szCs w:val="22"/>
            </w:rPr>
            <w:t xml:space="preserve">, M. (2020) </w:t>
          </w:r>
          <w:r w:rsidRPr="00F96838">
            <w:rPr>
              <w:rFonts w:ascii="Arial" w:hAnsi="Arial" w:cs="Arial"/>
              <w:i/>
              <w:iCs/>
              <w:sz w:val="22"/>
              <w:szCs w:val="22"/>
            </w:rPr>
            <w:t>Thai Airways survives for now as government orders overhaul | CNN business</w:t>
          </w:r>
          <w:r w:rsidRPr="00F96838">
            <w:rPr>
              <w:rFonts w:ascii="Arial" w:hAnsi="Arial" w:cs="Arial"/>
              <w:sz w:val="22"/>
              <w:szCs w:val="22"/>
            </w:rPr>
            <w:t xml:space="preserve">, </w:t>
          </w:r>
          <w:r w:rsidRPr="00F96838">
            <w:rPr>
              <w:rFonts w:ascii="Arial" w:hAnsi="Arial" w:cs="Arial"/>
              <w:i/>
              <w:iCs/>
              <w:sz w:val="22"/>
              <w:szCs w:val="22"/>
            </w:rPr>
            <w:t>CNN</w:t>
          </w:r>
          <w:r w:rsidRPr="00F96838">
            <w:rPr>
              <w:rFonts w:ascii="Arial" w:hAnsi="Arial" w:cs="Arial"/>
              <w:sz w:val="22"/>
              <w:szCs w:val="22"/>
            </w:rPr>
            <w:t>. Cable News Network. Available at:</w:t>
          </w:r>
          <w:r w:rsidR="00A817B6" w:rsidRPr="00F96838">
            <w:rPr>
              <w:rFonts w:ascii="Arial" w:hAnsi="Arial" w:cs="Arial"/>
              <w:sz w:val="22"/>
              <w:szCs w:val="22"/>
            </w:rPr>
            <w:t xml:space="preserve"> </w:t>
          </w:r>
          <w:hyperlink r:id="rId16" w:history="1">
            <w:r w:rsidR="00A817B6" w:rsidRPr="00F96838">
              <w:rPr>
                <w:rStyle w:val="a3"/>
                <w:rFonts w:ascii="Arial" w:hAnsi="Arial" w:cs="Arial"/>
                <w:color w:val="auto"/>
                <w:sz w:val="22"/>
                <w:szCs w:val="22"/>
              </w:rPr>
              <w:t>https://edition.cnn.com/2020/05/19/business/thai-airways-bankruptcy-intl-hnk/index.html</w:t>
            </w:r>
          </w:hyperlink>
          <w:r w:rsidR="00A817B6" w:rsidRPr="00F96838">
            <w:rPr>
              <w:rFonts w:ascii="Arial" w:hAnsi="Arial" w:cs="Arial"/>
              <w:sz w:val="22"/>
              <w:szCs w:val="22"/>
            </w:rPr>
            <w:t xml:space="preserve"> </w:t>
          </w:r>
          <w:r w:rsidRPr="00F96838">
            <w:rPr>
              <w:rFonts w:ascii="Arial" w:hAnsi="Arial" w:cs="Arial"/>
              <w:sz w:val="22"/>
              <w:szCs w:val="22"/>
            </w:rPr>
            <w:t xml:space="preserve">(Accessed: April 28, 2023). </w:t>
          </w:r>
        </w:p>
        <w:p w14:paraId="4F76ADB0" w14:textId="77777777" w:rsidR="00025BAE" w:rsidRPr="00CA2AEF" w:rsidRDefault="00025BAE"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lastRenderedPageBreak/>
            <w:t xml:space="preserve">Pholsward, R. (2021). An Analysis of Porter’s Diamond Model for Thailand’s Manufacturing Industry. </w:t>
          </w:r>
          <w:r w:rsidRPr="00CA2AEF">
            <w:rPr>
              <w:rFonts w:ascii="Arial" w:hAnsi="Arial" w:cs="Arial"/>
              <w:i/>
              <w:iCs/>
              <w:lang w:val="en"/>
            </w:rPr>
            <w:t>International Journal of Supply Chain Management</w:t>
          </w:r>
          <w:r w:rsidRPr="00CA2AEF">
            <w:rPr>
              <w:rFonts w:ascii="Arial" w:hAnsi="Arial" w:cs="Arial"/>
              <w:lang w:val="en"/>
            </w:rPr>
            <w:t>, 10(3), pp. 207-218.</w:t>
          </w:r>
        </w:p>
        <w:p w14:paraId="5FC57280" w14:textId="2267099E" w:rsidR="00025BAE" w:rsidRPr="00CA2AEF" w:rsidRDefault="00A817B6" w:rsidP="00CA2AEF">
          <w:pPr>
            <w:pStyle w:val="a7"/>
            <w:numPr>
              <w:ilvl w:val="0"/>
              <w:numId w:val="4"/>
            </w:numPr>
            <w:autoSpaceDE w:val="0"/>
            <w:autoSpaceDN w:val="0"/>
            <w:adjustRightInd w:val="0"/>
            <w:spacing w:line="360" w:lineRule="auto"/>
            <w:jc w:val="both"/>
            <w:rPr>
              <w:rFonts w:ascii="Arial" w:hAnsi="Arial" w:cs="Arial"/>
              <w:lang w:val="en"/>
            </w:rPr>
          </w:pPr>
          <w:proofErr w:type="spellStart"/>
          <w:r w:rsidRPr="00CA2AEF">
            <w:rPr>
              <w:rFonts w:ascii="Arial" w:hAnsi="Arial" w:cs="Arial"/>
              <w:lang w:val="en"/>
            </w:rPr>
            <w:t>Ratanakul</w:t>
          </w:r>
          <w:proofErr w:type="spellEnd"/>
          <w:r w:rsidRPr="00CA2AEF">
            <w:rPr>
              <w:rFonts w:ascii="Arial" w:hAnsi="Arial" w:cs="Arial"/>
              <w:lang w:val="en"/>
            </w:rPr>
            <w:t xml:space="preserve">, P. (2022). Thailand's Auto Industry and Electric Vehicles: Opportunities and Challenges. </w:t>
          </w:r>
          <w:r w:rsidRPr="00CA2AEF">
            <w:rPr>
              <w:rFonts w:ascii="Arial" w:hAnsi="Arial" w:cs="Arial"/>
              <w:i/>
              <w:iCs/>
              <w:lang w:val="en"/>
            </w:rPr>
            <w:t>Journal of International Business and Economics,</w:t>
          </w:r>
          <w:r w:rsidRPr="00CA2AEF">
            <w:rPr>
              <w:rFonts w:ascii="Arial" w:hAnsi="Arial" w:cs="Arial"/>
              <w:lang w:val="en"/>
            </w:rPr>
            <w:t xml:space="preserve"> 5(1), 1-12.</w:t>
          </w:r>
        </w:p>
        <w:p w14:paraId="2A992ABA" w14:textId="77777777" w:rsidR="00EB1F31" w:rsidRPr="00CA2AEF" w:rsidRDefault="00EB1F31"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Srinivasan, R. (2019). International Business. Oxford University Press.</w:t>
          </w:r>
        </w:p>
        <w:p w14:paraId="534B9299" w14:textId="6810E6EF" w:rsidR="0062682C" w:rsidRPr="00CA2AEF" w:rsidRDefault="0062682C"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 xml:space="preserve">Transparency International. (2021). Corruption Perceptions Index 2020. Available at: </w:t>
          </w:r>
          <w:hyperlink r:id="rId17" w:history="1">
            <w:r w:rsidRPr="00CA2AEF">
              <w:rPr>
                <w:rFonts w:ascii="Arial" w:hAnsi="Arial" w:cs="Arial"/>
                <w:lang w:val="en"/>
              </w:rPr>
              <w:t>https://www.transparency.org/en/cpi/2020/index/nzl</w:t>
            </w:r>
          </w:hyperlink>
        </w:p>
        <w:p w14:paraId="1A75C75E" w14:textId="12AB4B1A" w:rsidR="00EB1F31" w:rsidRPr="00CA2AEF" w:rsidRDefault="00EB1F31" w:rsidP="00CA2AEF">
          <w:pPr>
            <w:pStyle w:val="a7"/>
            <w:numPr>
              <w:ilvl w:val="0"/>
              <w:numId w:val="4"/>
            </w:numPr>
            <w:autoSpaceDE w:val="0"/>
            <w:autoSpaceDN w:val="0"/>
            <w:adjustRightInd w:val="0"/>
            <w:spacing w:line="360" w:lineRule="auto"/>
            <w:jc w:val="both"/>
            <w:rPr>
              <w:rFonts w:ascii="Arial" w:hAnsi="Arial" w:cs="Arial"/>
              <w:lang w:val="en"/>
            </w:rPr>
          </w:pPr>
          <w:r w:rsidRPr="00CA2AEF">
            <w:rPr>
              <w:rFonts w:ascii="Arial" w:hAnsi="Arial" w:cs="Arial"/>
              <w:lang w:val="en"/>
            </w:rPr>
            <w:t xml:space="preserve">World Bank. (2021). Thailand Overview. </w:t>
          </w:r>
          <w:r w:rsidR="00E276AA" w:rsidRPr="00CA2AEF">
            <w:rPr>
              <w:rFonts w:ascii="Arial" w:hAnsi="Arial" w:cs="Arial"/>
              <w:lang w:val="en"/>
            </w:rPr>
            <w:t>Available at:</w:t>
          </w:r>
          <w:r w:rsidR="006526CB" w:rsidRPr="00CA2AEF">
            <w:rPr>
              <w:rFonts w:ascii="Arial" w:hAnsi="Arial" w:cs="Arial"/>
              <w:lang w:val="en"/>
            </w:rPr>
            <w:t xml:space="preserve">  </w:t>
          </w:r>
          <w:hyperlink r:id="rId18" w:history="1">
            <w:r w:rsidR="006526CB" w:rsidRPr="00CA2AEF">
              <w:rPr>
                <w:rStyle w:val="a3"/>
                <w:rFonts w:ascii="Arial" w:hAnsi="Arial" w:cs="Arial"/>
                <w:color w:val="auto"/>
                <w:lang w:val="en"/>
              </w:rPr>
              <w:t>https://www.worldbank.org/en/country/thailand/overview</w:t>
            </w:r>
          </w:hyperlink>
        </w:p>
        <w:p w14:paraId="7EEEC153" w14:textId="77777777" w:rsidR="00EB1F31" w:rsidRPr="00F96838" w:rsidRDefault="00C62B3D" w:rsidP="006E1079">
          <w:pPr>
            <w:spacing w:line="360" w:lineRule="auto"/>
            <w:jc w:val="both"/>
            <w:rPr>
              <w:rFonts w:ascii="Arial" w:hAnsi="Arial" w:cs="Arial"/>
            </w:rPr>
          </w:pPr>
        </w:p>
      </w:sdtContent>
    </w:sdt>
    <w:bookmarkEnd w:id="0"/>
    <w:p w14:paraId="287B9573" w14:textId="77777777" w:rsidR="00EB1F31" w:rsidRDefault="00EB1F31" w:rsidP="006E1079">
      <w:pPr>
        <w:spacing w:line="360" w:lineRule="auto"/>
        <w:jc w:val="both"/>
        <w:rPr>
          <w:rFonts w:ascii="Arial" w:hAnsi="Arial" w:cs="Arial"/>
        </w:rPr>
      </w:pPr>
    </w:p>
    <w:p w14:paraId="153CB47B" w14:textId="77777777" w:rsidR="0068026E" w:rsidRDefault="0068026E" w:rsidP="006E1079">
      <w:pPr>
        <w:spacing w:line="360" w:lineRule="auto"/>
        <w:jc w:val="both"/>
        <w:rPr>
          <w:rFonts w:ascii="Arial" w:hAnsi="Arial" w:cs="Arial"/>
        </w:rPr>
      </w:pPr>
    </w:p>
    <w:p w14:paraId="5FA5116D" w14:textId="77777777" w:rsidR="0068026E" w:rsidRDefault="0068026E" w:rsidP="006E1079">
      <w:pPr>
        <w:spacing w:line="360" w:lineRule="auto"/>
        <w:jc w:val="both"/>
        <w:rPr>
          <w:rFonts w:ascii="Arial" w:hAnsi="Arial" w:cs="Arial"/>
        </w:rPr>
      </w:pPr>
    </w:p>
    <w:p w14:paraId="4EED1276" w14:textId="77777777" w:rsidR="005C236A" w:rsidRDefault="005C236A" w:rsidP="006E1079">
      <w:pPr>
        <w:spacing w:line="360" w:lineRule="auto"/>
        <w:jc w:val="both"/>
        <w:rPr>
          <w:rFonts w:ascii="Arial" w:hAnsi="Arial" w:cs="Arial"/>
        </w:rPr>
      </w:pPr>
    </w:p>
    <w:p w14:paraId="264803F1" w14:textId="77777777" w:rsidR="005C236A" w:rsidRDefault="005C236A" w:rsidP="006E1079">
      <w:pPr>
        <w:spacing w:line="360" w:lineRule="auto"/>
        <w:jc w:val="both"/>
        <w:rPr>
          <w:rFonts w:ascii="Arial" w:hAnsi="Arial" w:cs="Arial"/>
        </w:rPr>
      </w:pPr>
    </w:p>
    <w:p w14:paraId="6F5D4068" w14:textId="77777777" w:rsidR="0068026E" w:rsidRDefault="0068026E" w:rsidP="006E1079">
      <w:pPr>
        <w:spacing w:line="360" w:lineRule="auto"/>
        <w:jc w:val="both"/>
        <w:rPr>
          <w:rFonts w:ascii="Arial" w:hAnsi="Arial" w:cs="Arial"/>
        </w:rPr>
      </w:pPr>
    </w:p>
    <w:p w14:paraId="2F25C985" w14:textId="77777777" w:rsidR="0068026E" w:rsidRDefault="0068026E" w:rsidP="006E1079">
      <w:pPr>
        <w:spacing w:line="360" w:lineRule="auto"/>
        <w:jc w:val="both"/>
        <w:rPr>
          <w:rFonts w:ascii="Arial" w:hAnsi="Arial" w:cs="Arial"/>
        </w:rPr>
      </w:pPr>
    </w:p>
    <w:p w14:paraId="4A0C54F8" w14:textId="77777777" w:rsidR="00CA2AEF" w:rsidRDefault="00CA2AEF" w:rsidP="006E1079">
      <w:pPr>
        <w:spacing w:line="360" w:lineRule="auto"/>
        <w:jc w:val="both"/>
        <w:rPr>
          <w:rFonts w:ascii="Arial" w:hAnsi="Arial" w:cs="Arial"/>
        </w:rPr>
      </w:pPr>
    </w:p>
    <w:p w14:paraId="318B3AF7" w14:textId="77777777" w:rsidR="005C236A" w:rsidRDefault="005C236A" w:rsidP="006E1079">
      <w:pPr>
        <w:spacing w:line="360" w:lineRule="auto"/>
        <w:jc w:val="both"/>
        <w:rPr>
          <w:rFonts w:ascii="Arial" w:hAnsi="Arial" w:cs="Arial"/>
        </w:rPr>
      </w:pPr>
    </w:p>
    <w:p w14:paraId="57227D60" w14:textId="77777777" w:rsidR="005C236A" w:rsidRDefault="005C236A" w:rsidP="006E1079">
      <w:pPr>
        <w:spacing w:line="360" w:lineRule="auto"/>
        <w:jc w:val="both"/>
        <w:rPr>
          <w:rFonts w:ascii="Arial" w:hAnsi="Arial" w:cs="Arial"/>
        </w:rPr>
      </w:pPr>
    </w:p>
    <w:p w14:paraId="2609A459" w14:textId="77777777" w:rsidR="005C236A" w:rsidRDefault="005C236A" w:rsidP="006E1079">
      <w:pPr>
        <w:spacing w:line="360" w:lineRule="auto"/>
        <w:jc w:val="both"/>
        <w:rPr>
          <w:rFonts w:ascii="Arial" w:hAnsi="Arial" w:cs="Arial"/>
        </w:rPr>
      </w:pPr>
    </w:p>
    <w:p w14:paraId="2B18234B" w14:textId="77777777" w:rsidR="005C236A" w:rsidRDefault="005C236A" w:rsidP="006E1079">
      <w:pPr>
        <w:spacing w:line="360" w:lineRule="auto"/>
        <w:jc w:val="both"/>
        <w:rPr>
          <w:rFonts w:ascii="Arial" w:hAnsi="Arial" w:cs="Arial"/>
        </w:rPr>
      </w:pPr>
    </w:p>
    <w:p w14:paraId="34E95585" w14:textId="77777777" w:rsidR="0068026E" w:rsidRDefault="0068026E" w:rsidP="006E1079">
      <w:pPr>
        <w:spacing w:line="360" w:lineRule="auto"/>
        <w:jc w:val="both"/>
        <w:rPr>
          <w:rFonts w:ascii="Arial" w:hAnsi="Arial" w:cs="Arial"/>
        </w:rPr>
      </w:pPr>
    </w:p>
    <w:p w14:paraId="4E0C769E" w14:textId="77777777" w:rsidR="009D3A10" w:rsidRDefault="009D3A10" w:rsidP="006E1079">
      <w:pPr>
        <w:spacing w:line="360" w:lineRule="auto"/>
        <w:jc w:val="both"/>
        <w:rPr>
          <w:rFonts w:ascii="Arial" w:hAnsi="Arial" w:cs="Arial"/>
        </w:rPr>
      </w:pPr>
    </w:p>
    <w:p w14:paraId="669B90FD" w14:textId="77777777" w:rsidR="005C236A" w:rsidRDefault="005C236A" w:rsidP="006E1079">
      <w:pPr>
        <w:spacing w:line="360" w:lineRule="auto"/>
        <w:jc w:val="both"/>
        <w:rPr>
          <w:rFonts w:ascii="Arial" w:hAnsi="Arial" w:cs="Arial"/>
        </w:rPr>
      </w:pPr>
    </w:p>
    <w:p w14:paraId="69261D00" w14:textId="0B6EAEE9" w:rsidR="009D3A10" w:rsidRDefault="0068026E" w:rsidP="006E1079">
      <w:pPr>
        <w:spacing w:line="360" w:lineRule="auto"/>
        <w:jc w:val="both"/>
        <w:rPr>
          <w:rFonts w:ascii="Arial" w:hAnsi="Arial" w:cs="Arial"/>
          <w:b/>
          <w:bCs/>
        </w:rPr>
      </w:pPr>
      <w:r w:rsidRPr="0068026E">
        <w:rPr>
          <w:rFonts w:ascii="Arial" w:hAnsi="Arial" w:cs="Arial"/>
          <w:b/>
          <w:bCs/>
        </w:rPr>
        <w:lastRenderedPageBreak/>
        <w:t>APPENDIX 1</w:t>
      </w:r>
      <w:r>
        <w:rPr>
          <w:rFonts w:ascii="Arial" w:hAnsi="Arial" w:cs="Arial"/>
          <w:b/>
          <w:bCs/>
        </w:rPr>
        <w:t>:</w:t>
      </w:r>
    </w:p>
    <w:p w14:paraId="678A3E85" w14:textId="4F2F6AEE" w:rsidR="00525C57" w:rsidRDefault="00F03C14" w:rsidP="006E1079">
      <w:pPr>
        <w:spacing w:line="360" w:lineRule="auto"/>
        <w:jc w:val="both"/>
        <w:rPr>
          <w:rFonts w:ascii="Arial" w:hAnsi="Arial" w:cs="Arial"/>
          <w:b/>
          <w:bCs/>
        </w:rPr>
      </w:pPr>
      <w:r>
        <w:rPr>
          <w:noProof/>
        </w:rPr>
        <w:drawing>
          <wp:inline distT="0" distB="0" distL="0" distR="0" wp14:anchorId="3E3D5D61" wp14:editId="7B75499E">
            <wp:extent cx="6733219" cy="3396615"/>
            <wp:effectExtent l="0" t="0" r="0" b="0"/>
            <wp:docPr id="65614050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40501" name=""/>
                    <pic:cNvPicPr/>
                  </pic:nvPicPr>
                  <pic:blipFill rotWithShape="1">
                    <a:blip r:embed="rId19"/>
                    <a:srcRect t="23703" r="28076" b="11795"/>
                    <a:stretch/>
                  </pic:blipFill>
                  <pic:spPr bwMode="auto">
                    <a:xfrm>
                      <a:off x="0" y="0"/>
                      <a:ext cx="6773582" cy="3416976"/>
                    </a:xfrm>
                    <a:prstGeom prst="rect">
                      <a:avLst/>
                    </a:prstGeom>
                    <a:ln>
                      <a:noFill/>
                    </a:ln>
                    <a:extLst>
                      <a:ext uri="{53640926-AAD7-44D8-BBD7-CCE9431645EC}">
                        <a14:shadowObscured xmlns:a14="http://schemas.microsoft.com/office/drawing/2010/main"/>
                      </a:ext>
                    </a:extLst>
                  </pic:spPr>
                </pic:pic>
              </a:graphicData>
            </a:graphic>
          </wp:inline>
        </w:drawing>
      </w:r>
    </w:p>
    <w:p w14:paraId="3EFE9B85" w14:textId="77777777" w:rsidR="00C62B3D" w:rsidRDefault="00C62B3D" w:rsidP="006E1079">
      <w:pPr>
        <w:spacing w:line="360" w:lineRule="auto"/>
        <w:jc w:val="both"/>
        <w:rPr>
          <w:noProof/>
        </w:rPr>
      </w:pPr>
    </w:p>
    <w:p w14:paraId="4567575E" w14:textId="2AB3638B" w:rsidR="009D3A10" w:rsidRPr="0092711D" w:rsidRDefault="00D37966" w:rsidP="006E1079">
      <w:pPr>
        <w:spacing w:line="360" w:lineRule="auto"/>
        <w:jc w:val="both"/>
        <w:rPr>
          <w:rFonts w:ascii="Arial" w:hAnsi="Arial" w:cs="Arial"/>
          <w:b/>
          <w:bCs/>
        </w:rPr>
      </w:pPr>
      <w:r>
        <w:rPr>
          <w:noProof/>
        </w:rPr>
        <w:drawing>
          <wp:inline distT="0" distB="0" distL="0" distR="0" wp14:anchorId="1CE4D0EE" wp14:editId="1CDB78BB">
            <wp:extent cx="6677660" cy="3299369"/>
            <wp:effectExtent l="0" t="0" r="0" b="0"/>
            <wp:docPr id="1820732026" name="Картина 1" descr="Картина, която съдържа текст, екранна снимка, софтуер, компютъ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32026" name="Картина 1" descr="Картина, която съдържа текст, екранна снимка, софтуер, компютър&#10;&#10;Описанието е генерирано автоматично"/>
                    <pic:cNvPicPr/>
                  </pic:nvPicPr>
                  <pic:blipFill rotWithShape="1">
                    <a:blip r:embed="rId20"/>
                    <a:srcRect l="16733" t="24842" r="12948" b="13391"/>
                    <a:stretch/>
                  </pic:blipFill>
                  <pic:spPr bwMode="auto">
                    <a:xfrm>
                      <a:off x="0" y="0"/>
                      <a:ext cx="6697953" cy="3309396"/>
                    </a:xfrm>
                    <a:prstGeom prst="rect">
                      <a:avLst/>
                    </a:prstGeom>
                    <a:ln>
                      <a:noFill/>
                    </a:ln>
                    <a:extLst>
                      <a:ext uri="{53640926-AAD7-44D8-BBD7-CCE9431645EC}">
                        <a14:shadowObscured xmlns:a14="http://schemas.microsoft.com/office/drawing/2010/main"/>
                      </a:ext>
                    </a:extLst>
                  </pic:spPr>
                </pic:pic>
              </a:graphicData>
            </a:graphic>
          </wp:inline>
        </w:drawing>
      </w:r>
    </w:p>
    <w:p w14:paraId="63FAC24F" w14:textId="45C55A02" w:rsidR="00CC05ED" w:rsidRPr="00CC05ED" w:rsidRDefault="00525C57" w:rsidP="006E1079">
      <w:pPr>
        <w:spacing w:line="360" w:lineRule="auto"/>
        <w:jc w:val="both"/>
        <w:rPr>
          <w:rFonts w:ascii="Arial" w:hAnsi="Arial" w:cs="Arial"/>
          <w:b/>
          <w:bCs/>
        </w:rPr>
      </w:pPr>
      <w:r>
        <w:rPr>
          <w:noProof/>
        </w:rPr>
        <w:lastRenderedPageBreak/>
        <w:drawing>
          <wp:inline distT="0" distB="0" distL="0" distR="0" wp14:anchorId="6F495901" wp14:editId="063B9A00">
            <wp:extent cx="6758940" cy="3390900"/>
            <wp:effectExtent l="0" t="0" r="6985" b="635"/>
            <wp:docPr id="1485200302"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00302" name=""/>
                    <pic:cNvPicPr/>
                  </pic:nvPicPr>
                  <pic:blipFill rotWithShape="1">
                    <a:blip r:embed="rId21"/>
                    <a:srcRect l="-1" t="24615" r="28584" b="11691"/>
                    <a:stretch/>
                  </pic:blipFill>
                  <pic:spPr bwMode="auto">
                    <a:xfrm>
                      <a:off x="0" y="0"/>
                      <a:ext cx="6758940" cy="3390900"/>
                    </a:xfrm>
                    <a:prstGeom prst="rect">
                      <a:avLst/>
                    </a:prstGeom>
                    <a:ln>
                      <a:noFill/>
                    </a:ln>
                    <a:extLst>
                      <a:ext uri="{53640926-AAD7-44D8-BBD7-CCE9431645EC}">
                        <a14:shadowObscured xmlns:a14="http://schemas.microsoft.com/office/drawing/2010/main"/>
                      </a:ext>
                    </a:extLst>
                  </pic:spPr>
                </pic:pic>
              </a:graphicData>
            </a:graphic>
          </wp:inline>
        </w:drawing>
      </w:r>
    </w:p>
    <w:p w14:paraId="4BB5009A" w14:textId="6AD0B69E" w:rsidR="0092711D" w:rsidRDefault="00CC05ED" w:rsidP="006E1079">
      <w:pPr>
        <w:spacing w:line="360" w:lineRule="auto"/>
        <w:jc w:val="both"/>
        <w:rPr>
          <w:rFonts w:ascii="Arial" w:hAnsi="Arial" w:cs="Arial"/>
          <w:b/>
          <w:bCs/>
        </w:rPr>
      </w:pPr>
      <w:r>
        <w:rPr>
          <w:noProof/>
        </w:rPr>
        <w:drawing>
          <wp:inline distT="0" distB="0" distL="0" distR="0" wp14:anchorId="4DB0D2FB" wp14:editId="041D0020">
            <wp:extent cx="6994899" cy="3314700"/>
            <wp:effectExtent l="0" t="0" r="0" b="0"/>
            <wp:docPr id="106198877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88779" name=""/>
                    <pic:cNvPicPr/>
                  </pic:nvPicPr>
                  <pic:blipFill rotWithShape="1">
                    <a:blip r:embed="rId22"/>
                    <a:srcRect t="25527" r="28846" b="14530"/>
                    <a:stretch/>
                  </pic:blipFill>
                  <pic:spPr bwMode="auto">
                    <a:xfrm>
                      <a:off x="0" y="0"/>
                      <a:ext cx="7015835" cy="3324621"/>
                    </a:xfrm>
                    <a:prstGeom prst="rect">
                      <a:avLst/>
                    </a:prstGeom>
                    <a:ln>
                      <a:noFill/>
                    </a:ln>
                    <a:extLst>
                      <a:ext uri="{53640926-AAD7-44D8-BBD7-CCE9431645EC}">
                        <a14:shadowObscured xmlns:a14="http://schemas.microsoft.com/office/drawing/2010/main"/>
                      </a:ext>
                    </a:extLst>
                  </pic:spPr>
                </pic:pic>
              </a:graphicData>
            </a:graphic>
          </wp:inline>
        </w:drawing>
      </w:r>
    </w:p>
    <w:p w14:paraId="5D319BD1" w14:textId="77777777" w:rsidR="00093AD1" w:rsidRDefault="00093AD1" w:rsidP="006E1079">
      <w:pPr>
        <w:spacing w:line="360" w:lineRule="auto"/>
        <w:jc w:val="both"/>
        <w:rPr>
          <w:noProof/>
        </w:rPr>
      </w:pPr>
    </w:p>
    <w:p w14:paraId="6E12318C" w14:textId="68D8728F" w:rsidR="001D1DD2" w:rsidRPr="001D1DD2" w:rsidRDefault="00093AD1" w:rsidP="006E1079">
      <w:pPr>
        <w:spacing w:line="360" w:lineRule="auto"/>
        <w:jc w:val="both"/>
        <w:rPr>
          <w:rFonts w:ascii="Arial" w:hAnsi="Arial" w:cs="Arial"/>
          <w:b/>
          <w:bCs/>
        </w:rPr>
      </w:pPr>
      <w:r>
        <w:rPr>
          <w:noProof/>
        </w:rPr>
        <w:lastRenderedPageBreak/>
        <w:drawing>
          <wp:inline distT="0" distB="0" distL="0" distR="0" wp14:anchorId="5D6F80D1" wp14:editId="3D6FF4A1">
            <wp:extent cx="6890385" cy="3259119"/>
            <wp:effectExtent l="0" t="0" r="5715" b="0"/>
            <wp:docPr id="943444826"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44826" name=""/>
                    <pic:cNvPicPr/>
                  </pic:nvPicPr>
                  <pic:blipFill rotWithShape="1">
                    <a:blip r:embed="rId23"/>
                    <a:srcRect t="25902" r="28781" b="14211"/>
                    <a:stretch/>
                  </pic:blipFill>
                  <pic:spPr bwMode="auto">
                    <a:xfrm>
                      <a:off x="0" y="0"/>
                      <a:ext cx="6936629" cy="3280992"/>
                    </a:xfrm>
                    <a:prstGeom prst="rect">
                      <a:avLst/>
                    </a:prstGeom>
                    <a:ln>
                      <a:noFill/>
                    </a:ln>
                    <a:extLst>
                      <a:ext uri="{53640926-AAD7-44D8-BBD7-CCE9431645EC}">
                        <a14:shadowObscured xmlns:a14="http://schemas.microsoft.com/office/drawing/2010/main"/>
                      </a:ext>
                    </a:extLst>
                  </pic:spPr>
                </pic:pic>
              </a:graphicData>
            </a:graphic>
          </wp:inline>
        </w:drawing>
      </w:r>
    </w:p>
    <w:p w14:paraId="785293D3" w14:textId="429BCCF2" w:rsidR="00387B88" w:rsidRDefault="00387B88" w:rsidP="006E1079">
      <w:pPr>
        <w:spacing w:line="360" w:lineRule="auto"/>
        <w:jc w:val="both"/>
        <w:rPr>
          <w:rFonts w:ascii="Arial" w:hAnsi="Arial" w:cs="Arial"/>
          <w:b/>
          <w:bCs/>
        </w:rPr>
      </w:pPr>
      <w:r>
        <w:rPr>
          <w:noProof/>
        </w:rPr>
        <w:drawing>
          <wp:inline distT="0" distB="0" distL="0" distR="0" wp14:anchorId="7C8F9094" wp14:editId="30A31F2B">
            <wp:extent cx="7055485" cy="2529783"/>
            <wp:effectExtent l="0" t="0" r="0" b="4445"/>
            <wp:docPr id="507752115" name="Картина 1" descr="Картина, която съдържа текст, монитор, екранна снимка, екран&#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52115" name="Картина 1" descr="Картина, която съдържа текст, монитор, екранна снимка, екран&#10;&#10;Описанието е генерирано автоматично"/>
                    <pic:cNvPicPr/>
                  </pic:nvPicPr>
                  <pic:blipFill rotWithShape="1">
                    <a:blip r:embed="rId24"/>
                    <a:srcRect t="26439" r="12308" b="13161"/>
                    <a:stretch/>
                  </pic:blipFill>
                  <pic:spPr bwMode="auto">
                    <a:xfrm>
                      <a:off x="0" y="0"/>
                      <a:ext cx="7185366" cy="2576353"/>
                    </a:xfrm>
                    <a:prstGeom prst="rect">
                      <a:avLst/>
                    </a:prstGeom>
                    <a:ln>
                      <a:noFill/>
                    </a:ln>
                    <a:extLst>
                      <a:ext uri="{53640926-AAD7-44D8-BBD7-CCE9431645EC}">
                        <a14:shadowObscured xmlns:a14="http://schemas.microsoft.com/office/drawing/2010/main"/>
                      </a:ext>
                    </a:extLst>
                  </pic:spPr>
                </pic:pic>
              </a:graphicData>
            </a:graphic>
          </wp:inline>
        </w:drawing>
      </w:r>
    </w:p>
    <w:p w14:paraId="049EE266" w14:textId="77777777" w:rsidR="000B59D2" w:rsidRDefault="000B59D2" w:rsidP="006E1079">
      <w:pPr>
        <w:spacing w:line="360" w:lineRule="auto"/>
        <w:jc w:val="both"/>
        <w:rPr>
          <w:noProof/>
        </w:rPr>
      </w:pPr>
    </w:p>
    <w:p w14:paraId="06A2CD30" w14:textId="77777777" w:rsidR="00984A4A" w:rsidRDefault="00984A4A" w:rsidP="006E1079">
      <w:pPr>
        <w:spacing w:line="360" w:lineRule="auto"/>
        <w:jc w:val="both"/>
        <w:rPr>
          <w:noProof/>
        </w:rPr>
      </w:pPr>
    </w:p>
    <w:p w14:paraId="3D9640E4" w14:textId="77777777" w:rsidR="00984A4A" w:rsidRDefault="00984A4A" w:rsidP="006E1079">
      <w:pPr>
        <w:spacing w:line="360" w:lineRule="auto"/>
        <w:jc w:val="both"/>
        <w:rPr>
          <w:noProof/>
        </w:rPr>
      </w:pPr>
    </w:p>
    <w:p w14:paraId="2FB41CF1" w14:textId="59C2BDD8" w:rsidR="000B59D2" w:rsidRDefault="00BB1224" w:rsidP="006E1079">
      <w:pPr>
        <w:spacing w:line="360" w:lineRule="auto"/>
        <w:jc w:val="both"/>
        <w:rPr>
          <w:rFonts w:ascii="Arial" w:hAnsi="Arial" w:cs="Arial"/>
          <w:b/>
          <w:bCs/>
        </w:rPr>
      </w:pPr>
      <w:r>
        <w:rPr>
          <w:noProof/>
        </w:rPr>
        <w:lastRenderedPageBreak/>
        <w:drawing>
          <wp:inline distT="0" distB="0" distL="0" distR="0" wp14:anchorId="2A4F42A3" wp14:editId="64FB0BA2">
            <wp:extent cx="7089537" cy="2735580"/>
            <wp:effectExtent l="0" t="0" r="0" b="7620"/>
            <wp:docPr id="140796347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963479" name=""/>
                    <pic:cNvPicPr/>
                  </pic:nvPicPr>
                  <pic:blipFill rotWithShape="1">
                    <a:blip r:embed="rId25"/>
                    <a:srcRect t="26439" r="12949" b="13846"/>
                    <a:stretch/>
                  </pic:blipFill>
                  <pic:spPr bwMode="auto">
                    <a:xfrm>
                      <a:off x="0" y="0"/>
                      <a:ext cx="7098035" cy="2738859"/>
                    </a:xfrm>
                    <a:prstGeom prst="rect">
                      <a:avLst/>
                    </a:prstGeom>
                    <a:ln>
                      <a:noFill/>
                    </a:ln>
                    <a:extLst>
                      <a:ext uri="{53640926-AAD7-44D8-BBD7-CCE9431645EC}">
                        <a14:shadowObscured xmlns:a14="http://schemas.microsoft.com/office/drawing/2010/main"/>
                      </a:ext>
                    </a:extLst>
                  </pic:spPr>
                </pic:pic>
              </a:graphicData>
            </a:graphic>
          </wp:inline>
        </w:drawing>
      </w:r>
    </w:p>
    <w:p w14:paraId="7BC67FEA" w14:textId="77777777" w:rsidR="00984A4A" w:rsidRDefault="00984A4A" w:rsidP="006E1079">
      <w:pPr>
        <w:spacing w:line="360" w:lineRule="auto"/>
        <w:jc w:val="both"/>
        <w:rPr>
          <w:rFonts w:ascii="Arial" w:hAnsi="Arial" w:cs="Arial"/>
          <w:b/>
          <w:bCs/>
        </w:rPr>
      </w:pPr>
    </w:p>
    <w:p w14:paraId="755CF611" w14:textId="77777777" w:rsidR="00CE4C95" w:rsidRDefault="00CE4C95" w:rsidP="006E1079">
      <w:pPr>
        <w:spacing w:line="360" w:lineRule="auto"/>
        <w:jc w:val="both"/>
        <w:rPr>
          <w:rFonts w:ascii="Arial" w:hAnsi="Arial" w:cs="Arial"/>
          <w:b/>
          <w:bCs/>
        </w:rPr>
      </w:pPr>
    </w:p>
    <w:p w14:paraId="5452A171" w14:textId="77777777" w:rsidR="00CE4C95" w:rsidRDefault="00CE4C95" w:rsidP="006E1079">
      <w:pPr>
        <w:spacing w:line="360" w:lineRule="auto"/>
        <w:jc w:val="both"/>
        <w:rPr>
          <w:noProof/>
        </w:rPr>
      </w:pPr>
    </w:p>
    <w:p w14:paraId="22BADC4E" w14:textId="36BB8E66" w:rsidR="00CE4C95" w:rsidRDefault="00CE4C95" w:rsidP="006E1079">
      <w:pPr>
        <w:spacing w:line="360" w:lineRule="auto"/>
        <w:jc w:val="both"/>
        <w:rPr>
          <w:rFonts w:ascii="Arial" w:hAnsi="Arial" w:cs="Arial"/>
          <w:b/>
          <w:bCs/>
        </w:rPr>
      </w:pPr>
      <w:r w:rsidRPr="00E63CFC">
        <w:rPr>
          <w:b/>
          <w:bCs/>
          <w:noProof/>
        </w:rPr>
        <w:drawing>
          <wp:inline distT="0" distB="0" distL="0" distR="0" wp14:anchorId="4042A563" wp14:editId="5EDECC7C">
            <wp:extent cx="6829637" cy="2781300"/>
            <wp:effectExtent l="0" t="0" r="9525" b="0"/>
            <wp:docPr id="1920899762"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99762" name=""/>
                    <pic:cNvPicPr/>
                  </pic:nvPicPr>
                  <pic:blipFill rotWithShape="1">
                    <a:blip r:embed="rId26"/>
                    <a:srcRect t="24843" r="15000" b="13618"/>
                    <a:stretch/>
                  </pic:blipFill>
                  <pic:spPr bwMode="auto">
                    <a:xfrm>
                      <a:off x="0" y="0"/>
                      <a:ext cx="6834792" cy="2783399"/>
                    </a:xfrm>
                    <a:prstGeom prst="rect">
                      <a:avLst/>
                    </a:prstGeom>
                    <a:ln>
                      <a:noFill/>
                    </a:ln>
                    <a:extLst>
                      <a:ext uri="{53640926-AAD7-44D8-BBD7-CCE9431645EC}">
                        <a14:shadowObscured xmlns:a14="http://schemas.microsoft.com/office/drawing/2010/main"/>
                      </a:ext>
                    </a:extLst>
                  </pic:spPr>
                </pic:pic>
              </a:graphicData>
            </a:graphic>
          </wp:inline>
        </w:drawing>
      </w:r>
    </w:p>
    <w:p w14:paraId="16C9767F" w14:textId="77777777" w:rsidR="003F57A0" w:rsidRDefault="003F57A0" w:rsidP="00BA05B3">
      <w:pPr>
        <w:spacing w:line="360" w:lineRule="auto"/>
        <w:ind w:right="-1272"/>
        <w:jc w:val="both"/>
        <w:rPr>
          <w:noProof/>
        </w:rPr>
      </w:pPr>
    </w:p>
    <w:p w14:paraId="68E04DA5" w14:textId="233DD963" w:rsidR="00E63CFC" w:rsidRDefault="003F57A0" w:rsidP="006E1079">
      <w:pPr>
        <w:spacing w:line="360" w:lineRule="auto"/>
        <w:jc w:val="both"/>
        <w:rPr>
          <w:rFonts w:ascii="Arial" w:hAnsi="Arial" w:cs="Arial"/>
          <w:b/>
          <w:bCs/>
        </w:rPr>
      </w:pPr>
      <w:r>
        <w:rPr>
          <w:noProof/>
        </w:rPr>
        <w:lastRenderedPageBreak/>
        <w:drawing>
          <wp:inline distT="0" distB="0" distL="0" distR="0" wp14:anchorId="534F8168" wp14:editId="429E84AE">
            <wp:extent cx="7186315" cy="2918460"/>
            <wp:effectExtent l="0" t="0" r="0" b="0"/>
            <wp:docPr id="1698607368"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07368" name=""/>
                    <pic:cNvPicPr/>
                  </pic:nvPicPr>
                  <pic:blipFill rotWithShape="1">
                    <a:blip r:embed="rId27"/>
                    <a:srcRect t="24843" r="11923" b="11567"/>
                    <a:stretch/>
                  </pic:blipFill>
                  <pic:spPr bwMode="auto">
                    <a:xfrm>
                      <a:off x="0" y="0"/>
                      <a:ext cx="7193498" cy="2921377"/>
                    </a:xfrm>
                    <a:prstGeom prst="rect">
                      <a:avLst/>
                    </a:prstGeom>
                    <a:ln>
                      <a:noFill/>
                    </a:ln>
                    <a:extLst>
                      <a:ext uri="{53640926-AAD7-44D8-BBD7-CCE9431645EC}">
                        <a14:shadowObscured xmlns:a14="http://schemas.microsoft.com/office/drawing/2010/main"/>
                      </a:ext>
                    </a:extLst>
                  </pic:spPr>
                </pic:pic>
              </a:graphicData>
            </a:graphic>
          </wp:inline>
        </w:drawing>
      </w:r>
    </w:p>
    <w:p w14:paraId="5D0655CA" w14:textId="77777777" w:rsidR="00BA05B3" w:rsidRDefault="00BA05B3" w:rsidP="006E1079">
      <w:pPr>
        <w:spacing w:line="360" w:lineRule="auto"/>
        <w:jc w:val="both"/>
        <w:rPr>
          <w:rFonts w:ascii="Arial" w:hAnsi="Arial" w:cs="Arial"/>
          <w:b/>
          <w:bCs/>
        </w:rPr>
      </w:pPr>
    </w:p>
    <w:p w14:paraId="0699C844" w14:textId="77777777" w:rsidR="00BA05B3" w:rsidRDefault="00BA05B3" w:rsidP="006E1079">
      <w:pPr>
        <w:spacing w:line="360" w:lineRule="auto"/>
        <w:jc w:val="both"/>
        <w:rPr>
          <w:rFonts w:ascii="Arial" w:hAnsi="Arial" w:cs="Arial"/>
          <w:b/>
          <w:bCs/>
        </w:rPr>
      </w:pPr>
    </w:p>
    <w:p w14:paraId="45E5066E" w14:textId="77777777" w:rsidR="00BA05B3" w:rsidRDefault="00BA05B3" w:rsidP="006E1079">
      <w:pPr>
        <w:spacing w:line="360" w:lineRule="auto"/>
        <w:jc w:val="both"/>
        <w:rPr>
          <w:rFonts w:ascii="Arial" w:hAnsi="Arial" w:cs="Arial"/>
          <w:b/>
          <w:bCs/>
        </w:rPr>
      </w:pPr>
    </w:p>
    <w:p w14:paraId="3D9D5912" w14:textId="77777777" w:rsidR="00BA05B3" w:rsidRDefault="00BA05B3" w:rsidP="006E1079">
      <w:pPr>
        <w:spacing w:line="360" w:lineRule="auto"/>
        <w:jc w:val="both"/>
        <w:rPr>
          <w:rFonts w:ascii="Arial" w:hAnsi="Arial" w:cs="Arial"/>
          <w:b/>
          <w:bCs/>
        </w:rPr>
      </w:pPr>
    </w:p>
    <w:p w14:paraId="77C4BC97" w14:textId="77777777" w:rsidR="00CA6B65" w:rsidRDefault="00CA6B65" w:rsidP="006E1079">
      <w:pPr>
        <w:spacing w:line="360" w:lineRule="auto"/>
        <w:jc w:val="both"/>
        <w:rPr>
          <w:noProof/>
        </w:rPr>
      </w:pPr>
    </w:p>
    <w:p w14:paraId="2E7D8C5B" w14:textId="392FBF25" w:rsidR="00BA05B3" w:rsidRDefault="00CA6B65" w:rsidP="006E1079">
      <w:pPr>
        <w:spacing w:line="360" w:lineRule="auto"/>
        <w:jc w:val="both"/>
        <w:rPr>
          <w:rFonts w:ascii="Arial" w:hAnsi="Arial" w:cs="Arial"/>
          <w:b/>
          <w:bCs/>
        </w:rPr>
      </w:pPr>
      <w:r>
        <w:rPr>
          <w:noProof/>
        </w:rPr>
        <w:drawing>
          <wp:inline distT="0" distB="0" distL="0" distR="0" wp14:anchorId="73011CD1" wp14:editId="77DC96B9">
            <wp:extent cx="6795770" cy="3177540"/>
            <wp:effectExtent l="0" t="0" r="5080" b="3810"/>
            <wp:docPr id="383012053"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12053" name=""/>
                    <pic:cNvPicPr/>
                  </pic:nvPicPr>
                  <pic:blipFill rotWithShape="1">
                    <a:blip r:embed="rId28"/>
                    <a:srcRect t="24843" r="14487" b="14986"/>
                    <a:stretch/>
                  </pic:blipFill>
                  <pic:spPr bwMode="auto">
                    <a:xfrm>
                      <a:off x="0" y="0"/>
                      <a:ext cx="6801836" cy="3180376"/>
                    </a:xfrm>
                    <a:prstGeom prst="rect">
                      <a:avLst/>
                    </a:prstGeom>
                    <a:ln>
                      <a:noFill/>
                    </a:ln>
                    <a:extLst>
                      <a:ext uri="{53640926-AAD7-44D8-BBD7-CCE9431645EC}">
                        <a14:shadowObscured xmlns:a14="http://schemas.microsoft.com/office/drawing/2010/main"/>
                      </a:ext>
                    </a:extLst>
                  </pic:spPr>
                </pic:pic>
              </a:graphicData>
            </a:graphic>
          </wp:inline>
        </w:drawing>
      </w:r>
    </w:p>
    <w:p w14:paraId="7456AE0F" w14:textId="77777777" w:rsidR="00F717C3" w:rsidRDefault="00F717C3" w:rsidP="006E1079">
      <w:pPr>
        <w:spacing w:line="360" w:lineRule="auto"/>
        <w:jc w:val="both"/>
        <w:rPr>
          <w:noProof/>
        </w:rPr>
      </w:pPr>
    </w:p>
    <w:p w14:paraId="2CFB4282" w14:textId="230AE743" w:rsidR="00CA6B65" w:rsidRDefault="00F717C3" w:rsidP="006E1079">
      <w:pPr>
        <w:spacing w:line="360" w:lineRule="auto"/>
        <w:jc w:val="both"/>
        <w:rPr>
          <w:rFonts w:ascii="Arial" w:hAnsi="Arial" w:cs="Arial"/>
          <w:b/>
          <w:bCs/>
        </w:rPr>
      </w:pPr>
      <w:r>
        <w:rPr>
          <w:noProof/>
        </w:rPr>
        <w:drawing>
          <wp:inline distT="0" distB="0" distL="0" distR="0" wp14:anchorId="74758FFA" wp14:editId="4BAAB3F1">
            <wp:extent cx="6961810" cy="3139440"/>
            <wp:effectExtent l="0" t="0" r="0" b="3810"/>
            <wp:docPr id="2007941173"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41173" name=""/>
                    <pic:cNvPicPr/>
                  </pic:nvPicPr>
                  <pic:blipFill rotWithShape="1">
                    <a:blip r:embed="rId29"/>
                    <a:srcRect t="24844" r="12436" b="12479"/>
                    <a:stretch/>
                  </pic:blipFill>
                  <pic:spPr bwMode="auto">
                    <a:xfrm>
                      <a:off x="0" y="0"/>
                      <a:ext cx="6983620" cy="3149275"/>
                    </a:xfrm>
                    <a:prstGeom prst="rect">
                      <a:avLst/>
                    </a:prstGeom>
                    <a:ln>
                      <a:noFill/>
                    </a:ln>
                    <a:extLst>
                      <a:ext uri="{53640926-AAD7-44D8-BBD7-CCE9431645EC}">
                        <a14:shadowObscured xmlns:a14="http://schemas.microsoft.com/office/drawing/2010/main"/>
                      </a:ext>
                    </a:extLst>
                  </pic:spPr>
                </pic:pic>
              </a:graphicData>
            </a:graphic>
          </wp:inline>
        </w:drawing>
      </w:r>
    </w:p>
    <w:p w14:paraId="3FFBCEA0" w14:textId="77777777" w:rsidR="00F717C3" w:rsidRDefault="00F717C3" w:rsidP="006E1079">
      <w:pPr>
        <w:spacing w:line="360" w:lineRule="auto"/>
        <w:jc w:val="both"/>
        <w:rPr>
          <w:rFonts w:ascii="Arial" w:hAnsi="Arial" w:cs="Arial"/>
          <w:b/>
          <w:bCs/>
        </w:rPr>
      </w:pPr>
    </w:p>
    <w:p w14:paraId="445EBE06" w14:textId="77777777" w:rsidR="00F717C3" w:rsidRDefault="00F717C3" w:rsidP="006E1079">
      <w:pPr>
        <w:spacing w:line="360" w:lineRule="auto"/>
        <w:jc w:val="both"/>
        <w:rPr>
          <w:rFonts w:ascii="Arial" w:hAnsi="Arial" w:cs="Arial"/>
          <w:b/>
          <w:bCs/>
        </w:rPr>
      </w:pPr>
    </w:p>
    <w:p w14:paraId="5C2FBFBF" w14:textId="77777777" w:rsidR="00F717C3" w:rsidRDefault="00F717C3" w:rsidP="006E1079">
      <w:pPr>
        <w:spacing w:line="360" w:lineRule="auto"/>
        <w:jc w:val="both"/>
        <w:rPr>
          <w:rFonts w:ascii="Arial" w:hAnsi="Arial" w:cs="Arial"/>
          <w:b/>
          <w:bCs/>
        </w:rPr>
      </w:pPr>
    </w:p>
    <w:p w14:paraId="5B12DB87" w14:textId="77777777" w:rsidR="00843FC3" w:rsidRDefault="00843FC3" w:rsidP="006E1079">
      <w:pPr>
        <w:spacing w:line="360" w:lineRule="auto"/>
        <w:jc w:val="both"/>
        <w:rPr>
          <w:noProof/>
        </w:rPr>
      </w:pPr>
    </w:p>
    <w:p w14:paraId="44C7784C" w14:textId="2EE67B3F" w:rsidR="00F717C3" w:rsidRDefault="00843FC3" w:rsidP="006E1079">
      <w:pPr>
        <w:spacing w:line="360" w:lineRule="auto"/>
        <w:jc w:val="both"/>
        <w:rPr>
          <w:rFonts w:ascii="Arial" w:hAnsi="Arial" w:cs="Arial"/>
          <w:b/>
          <w:bCs/>
        </w:rPr>
      </w:pPr>
      <w:r>
        <w:rPr>
          <w:noProof/>
        </w:rPr>
        <w:lastRenderedPageBreak/>
        <w:drawing>
          <wp:inline distT="0" distB="0" distL="0" distR="0" wp14:anchorId="77FE97AB" wp14:editId="2AAE21CD">
            <wp:extent cx="6909435" cy="3245987"/>
            <wp:effectExtent l="0" t="0" r="5715" b="0"/>
            <wp:docPr id="1948375204"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75204" name=""/>
                    <pic:cNvPicPr/>
                  </pic:nvPicPr>
                  <pic:blipFill rotWithShape="1">
                    <a:blip r:embed="rId30"/>
                    <a:srcRect l="414" t="25263" r="13871" b="10375"/>
                    <a:stretch/>
                  </pic:blipFill>
                  <pic:spPr bwMode="auto">
                    <a:xfrm>
                      <a:off x="0" y="0"/>
                      <a:ext cx="6934812" cy="3257909"/>
                    </a:xfrm>
                    <a:prstGeom prst="rect">
                      <a:avLst/>
                    </a:prstGeom>
                    <a:ln>
                      <a:noFill/>
                    </a:ln>
                    <a:extLst>
                      <a:ext uri="{53640926-AAD7-44D8-BBD7-CCE9431645EC}">
                        <a14:shadowObscured xmlns:a14="http://schemas.microsoft.com/office/drawing/2010/main"/>
                      </a:ext>
                    </a:extLst>
                  </pic:spPr>
                </pic:pic>
              </a:graphicData>
            </a:graphic>
          </wp:inline>
        </w:drawing>
      </w:r>
    </w:p>
    <w:p w14:paraId="271CE51F" w14:textId="77777777" w:rsidR="00976CE4" w:rsidRDefault="00976CE4" w:rsidP="006E1079">
      <w:pPr>
        <w:spacing w:line="360" w:lineRule="auto"/>
        <w:jc w:val="both"/>
        <w:rPr>
          <w:noProof/>
        </w:rPr>
      </w:pPr>
    </w:p>
    <w:p w14:paraId="65E64178" w14:textId="77777777" w:rsidR="00976CE4" w:rsidRDefault="00976CE4" w:rsidP="006E1079">
      <w:pPr>
        <w:spacing w:line="360" w:lineRule="auto"/>
        <w:jc w:val="both"/>
        <w:rPr>
          <w:noProof/>
        </w:rPr>
      </w:pPr>
    </w:p>
    <w:p w14:paraId="33EC8609" w14:textId="554C5691" w:rsidR="003F2049" w:rsidRPr="003F2049" w:rsidRDefault="00C879A8" w:rsidP="006E1079">
      <w:pPr>
        <w:spacing w:line="360" w:lineRule="auto"/>
        <w:jc w:val="both"/>
        <w:rPr>
          <w:rFonts w:ascii="Arial" w:hAnsi="Arial" w:cs="Arial"/>
          <w:b/>
          <w:bCs/>
        </w:rPr>
      </w:pPr>
      <w:r>
        <w:rPr>
          <w:noProof/>
        </w:rPr>
        <w:drawing>
          <wp:inline distT="0" distB="0" distL="0" distR="0" wp14:anchorId="24652AB4" wp14:editId="60AD12F2">
            <wp:extent cx="7219315" cy="3284220"/>
            <wp:effectExtent l="0" t="0" r="635" b="0"/>
            <wp:docPr id="1227097172"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97172" name=""/>
                    <pic:cNvPicPr/>
                  </pic:nvPicPr>
                  <pic:blipFill rotWithShape="1">
                    <a:blip r:embed="rId31"/>
                    <a:srcRect t="23932" r="11795" b="10797"/>
                    <a:stretch/>
                  </pic:blipFill>
                  <pic:spPr bwMode="auto">
                    <a:xfrm>
                      <a:off x="0" y="0"/>
                      <a:ext cx="7225938" cy="3287233"/>
                    </a:xfrm>
                    <a:prstGeom prst="rect">
                      <a:avLst/>
                    </a:prstGeom>
                    <a:ln>
                      <a:noFill/>
                    </a:ln>
                    <a:extLst>
                      <a:ext uri="{53640926-AAD7-44D8-BBD7-CCE9431645EC}">
                        <a14:shadowObscured xmlns:a14="http://schemas.microsoft.com/office/drawing/2010/main"/>
                      </a:ext>
                    </a:extLst>
                  </pic:spPr>
                </pic:pic>
              </a:graphicData>
            </a:graphic>
          </wp:inline>
        </w:drawing>
      </w:r>
    </w:p>
    <w:p w14:paraId="68A55E62" w14:textId="77777777" w:rsidR="003F2049" w:rsidRDefault="003F2049" w:rsidP="006E1079">
      <w:pPr>
        <w:spacing w:line="360" w:lineRule="auto"/>
        <w:jc w:val="both"/>
        <w:rPr>
          <w:noProof/>
        </w:rPr>
      </w:pPr>
    </w:p>
    <w:p w14:paraId="4CDF0005" w14:textId="13DEE289" w:rsidR="00AD1F74" w:rsidRPr="0068026E" w:rsidRDefault="00332AC3" w:rsidP="006E1079">
      <w:pPr>
        <w:spacing w:line="360" w:lineRule="auto"/>
        <w:jc w:val="both"/>
        <w:rPr>
          <w:rFonts w:ascii="Arial" w:hAnsi="Arial" w:cs="Arial"/>
          <w:b/>
          <w:bCs/>
        </w:rPr>
      </w:pPr>
      <w:r>
        <w:rPr>
          <w:noProof/>
        </w:rPr>
        <w:lastRenderedPageBreak/>
        <w:drawing>
          <wp:inline distT="0" distB="0" distL="0" distR="0" wp14:anchorId="6E7B1001" wp14:editId="53DAB6BE">
            <wp:extent cx="7155180" cy="3063240"/>
            <wp:effectExtent l="0" t="0" r="7620" b="3810"/>
            <wp:docPr id="2031303676"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03676" name=""/>
                    <pic:cNvPicPr/>
                  </pic:nvPicPr>
                  <pic:blipFill rotWithShape="1">
                    <a:blip r:embed="rId32"/>
                    <a:srcRect l="799" t="23642" r="14826" b="12140"/>
                    <a:stretch/>
                  </pic:blipFill>
                  <pic:spPr bwMode="auto">
                    <a:xfrm>
                      <a:off x="0" y="0"/>
                      <a:ext cx="7155180" cy="3063240"/>
                    </a:xfrm>
                    <a:prstGeom prst="rect">
                      <a:avLst/>
                    </a:prstGeom>
                    <a:ln>
                      <a:noFill/>
                    </a:ln>
                    <a:extLst>
                      <a:ext uri="{53640926-AAD7-44D8-BBD7-CCE9431645EC}">
                        <a14:shadowObscured xmlns:a14="http://schemas.microsoft.com/office/drawing/2010/main"/>
                      </a:ext>
                    </a:extLst>
                  </pic:spPr>
                </pic:pic>
              </a:graphicData>
            </a:graphic>
          </wp:inline>
        </w:drawing>
      </w:r>
    </w:p>
    <w:sectPr w:rsidR="00AD1F74" w:rsidRPr="0068026E" w:rsidSect="00E024B0">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D16D4" w14:textId="77777777" w:rsidR="00163990" w:rsidRDefault="00163990" w:rsidP="006E1079">
      <w:pPr>
        <w:spacing w:after="0" w:line="240" w:lineRule="auto"/>
      </w:pPr>
      <w:r>
        <w:separator/>
      </w:r>
    </w:p>
  </w:endnote>
  <w:endnote w:type="continuationSeparator" w:id="0">
    <w:p w14:paraId="08BAFE5E" w14:textId="77777777" w:rsidR="00163990" w:rsidRDefault="00163990" w:rsidP="006E1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39B8" w14:textId="77777777" w:rsidR="006E1079" w:rsidRDefault="006E1079">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8510590"/>
      <w:docPartObj>
        <w:docPartGallery w:val="Page Numbers (Bottom of Page)"/>
        <w:docPartUnique/>
      </w:docPartObj>
    </w:sdtPr>
    <w:sdtEndPr/>
    <w:sdtContent>
      <w:p w14:paraId="193A8F46" w14:textId="44952475" w:rsidR="0034421B" w:rsidRDefault="0034421B">
        <w:pPr>
          <w:pStyle w:val="aa"/>
          <w:jc w:val="center"/>
        </w:pPr>
        <w:r>
          <w:fldChar w:fldCharType="begin"/>
        </w:r>
        <w:r>
          <w:instrText>PAGE   \* MERGEFORMAT</w:instrText>
        </w:r>
        <w:r>
          <w:fldChar w:fldCharType="separate"/>
        </w:r>
        <w:r>
          <w:rPr>
            <w:lang w:val="bg-BG"/>
          </w:rPr>
          <w:t>2</w:t>
        </w:r>
        <w:r>
          <w:fldChar w:fldCharType="end"/>
        </w:r>
      </w:p>
    </w:sdtContent>
  </w:sdt>
  <w:p w14:paraId="6CBB8694" w14:textId="1B094215" w:rsidR="006E1079" w:rsidRDefault="006E1079">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4F8F3" w14:textId="77777777" w:rsidR="006E1079" w:rsidRDefault="006E107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6301A" w14:textId="77777777" w:rsidR="00163990" w:rsidRDefault="00163990" w:rsidP="006E1079">
      <w:pPr>
        <w:spacing w:after="0" w:line="240" w:lineRule="auto"/>
      </w:pPr>
      <w:r>
        <w:separator/>
      </w:r>
    </w:p>
  </w:footnote>
  <w:footnote w:type="continuationSeparator" w:id="0">
    <w:p w14:paraId="652523E0" w14:textId="77777777" w:rsidR="00163990" w:rsidRDefault="00163990" w:rsidP="006E10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A245B" w14:textId="77777777" w:rsidR="006E1079" w:rsidRDefault="006E1079">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72010" w14:textId="77777777" w:rsidR="006E1079" w:rsidRDefault="006E1079">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9A5B" w14:textId="77777777" w:rsidR="006E1079" w:rsidRDefault="006E107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5A7E"/>
    <w:multiLevelType w:val="hybridMultilevel"/>
    <w:tmpl w:val="D00CF6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016D8B"/>
    <w:multiLevelType w:val="hybridMultilevel"/>
    <w:tmpl w:val="8CC0202A"/>
    <w:lvl w:ilvl="0" w:tplc="68E6AAA6">
      <w:start w:val="1"/>
      <w:numFmt w:val="bullet"/>
      <w:lvlText w:val=""/>
      <w:lvlJc w:val="left"/>
      <w:pPr>
        <w:tabs>
          <w:tab w:val="num" w:pos="720"/>
        </w:tabs>
        <w:ind w:left="720" w:hanging="360"/>
      </w:pPr>
      <w:rPr>
        <w:rFonts w:ascii="Wingdings 3" w:hAnsi="Wingdings 3" w:hint="default"/>
      </w:rPr>
    </w:lvl>
    <w:lvl w:ilvl="1" w:tplc="53A8BD12" w:tentative="1">
      <w:start w:val="1"/>
      <w:numFmt w:val="bullet"/>
      <w:lvlText w:val=""/>
      <w:lvlJc w:val="left"/>
      <w:pPr>
        <w:tabs>
          <w:tab w:val="num" w:pos="1440"/>
        </w:tabs>
        <w:ind w:left="1440" w:hanging="360"/>
      </w:pPr>
      <w:rPr>
        <w:rFonts w:ascii="Wingdings 3" w:hAnsi="Wingdings 3" w:hint="default"/>
      </w:rPr>
    </w:lvl>
    <w:lvl w:ilvl="2" w:tplc="E168EED4" w:tentative="1">
      <w:start w:val="1"/>
      <w:numFmt w:val="bullet"/>
      <w:lvlText w:val=""/>
      <w:lvlJc w:val="left"/>
      <w:pPr>
        <w:tabs>
          <w:tab w:val="num" w:pos="2160"/>
        </w:tabs>
        <w:ind w:left="2160" w:hanging="360"/>
      </w:pPr>
      <w:rPr>
        <w:rFonts w:ascii="Wingdings 3" w:hAnsi="Wingdings 3" w:hint="default"/>
      </w:rPr>
    </w:lvl>
    <w:lvl w:ilvl="3" w:tplc="E6AA9A5E" w:tentative="1">
      <w:start w:val="1"/>
      <w:numFmt w:val="bullet"/>
      <w:lvlText w:val=""/>
      <w:lvlJc w:val="left"/>
      <w:pPr>
        <w:tabs>
          <w:tab w:val="num" w:pos="2880"/>
        </w:tabs>
        <w:ind w:left="2880" w:hanging="360"/>
      </w:pPr>
      <w:rPr>
        <w:rFonts w:ascii="Wingdings 3" w:hAnsi="Wingdings 3" w:hint="default"/>
      </w:rPr>
    </w:lvl>
    <w:lvl w:ilvl="4" w:tplc="ADFC3960" w:tentative="1">
      <w:start w:val="1"/>
      <w:numFmt w:val="bullet"/>
      <w:lvlText w:val=""/>
      <w:lvlJc w:val="left"/>
      <w:pPr>
        <w:tabs>
          <w:tab w:val="num" w:pos="3600"/>
        </w:tabs>
        <w:ind w:left="3600" w:hanging="360"/>
      </w:pPr>
      <w:rPr>
        <w:rFonts w:ascii="Wingdings 3" w:hAnsi="Wingdings 3" w:hint="default"/>
      </w:rPr>
    </w:lvl>
    <w:lvl w:ilvl="5" w:tplc="6A20BCA8" w:tentative="1">
      <w:start w:val="1"/>
      <w:numFmt w:val="bullet"/>
      <w:lvlText w:val=""/>
      <w:lvlJc w:val="left"/>
      <w:pPr>
        <w:tabs>
          <w:tab w:val="num" w:pos="4320"/>
        </w:tabs>
        <w:ind w:left="4320" w:hanging="360"/>
      </w:pPr>
      <w:rPr>
        <w:rFonts w:ascii="Wingdings 3" w:hAnsi="Wingdings 3" w:hint="default"/>
      </w:rPr>
    </w:lvl>
    <w:lvl w:ilvl="6" w:tplc="27A89D60" w:tentative="1">
      <w:start w:val="1"/>
      <w:numFmt w:val="bullet"/>
      <w:lvlText w:val=""/>
      <w:lvlJc w:val="left"/>
      <w:pPr>
        <w:tabs>
          <w:tab w:val="num" w:pos="5040"/>
        </w:tabs>
        <w:ind w:left="5040" w:hanging="360"/>
      </w:pPr>
      <w:rPr>
        <w:rFonts w:ascii="Wingdings 3" w:hAnsi="Wingdings 3" w:hint="default"/>
      </w:rPr>
    </w:lvl>
    <w:lvl w:ilvl="7" w:tplc="F59ACCAC" w:tentative="1">
      <w:start w:val="1"/>
      <w:numFmt w:val="bullet"/>
      <w:lvlText w:val=""/>
      <w:lvlJc w:val="left"/>
      <w:pPr>
        <w:tabs>
          <w:tab w:val="num" w:pos="5760"/>
        </w:tabs>
        <w:ind w:left="5760" w:hanging="360"/>
      </w:pPr>
      <w:rPr>
        <w:rFonts w:ascii="Wingdings 3" w:hAnsi="Wingdings 3" w:hint="default"/>
      </w:rPr>
    </w:lvl>
    <w:lvl w:ilvl="8" w:tplc="7044677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81B0841"/>
    <w:multiLevelType w:val="multilevel"/>
    <w:tmpl w:val="50FC4E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8D85D41"/>
    <w:multiLevelType w:val="multilevel"/>
    <w:tmpl w:val="C39E285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29143526">
    <w:abstractNumId w:val="1"/>
  </w:num>
  <w:num w:numId="2" w16cid:durableId="1763718623">
    <w:abstractNumId w:val="2"/>
  </w:num>
  <w:num w:numId="3" w16cid:durableId="274220478">
    <w:abstractNumId w:val="3"/>
  </w:num>
  <w:num w:numId="4" w16cid:durableId="212765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963"/>
    <w:rsid w:val="00011CAD"/>
    <w:rsid w:val="00014209"/>
    <w:rsid w:val="00014420"/>
    <w:rsid w:val="0001782C"/>
    <w:rsid w:val="0002137D"/>
    <w:rsid w:val="00025BAE"/>
    <w:rsid w:val="0007384B"/>
    <w:rsid w:val="00084D8A"/>
    <w:rsid w:val="00093AD1"/>
    <w:rsid w:val="000A5E93"/>
    <w:rsid w:val="000A7AAA"/>
    <w:rsid w:val="000B59D2"/>
    <w:rsid w:val="000C2442"/>
    <w:rsid w:val="000C2489"/>
    <w:rsid w:val="000E23C6"/>
    <w:rsid w:val="000E317E"/>
    <w:rsid w:val="001010B3"/>
    <w:rsid w:val="0012745A"/>
    <w:rsid w:val="001447E2"/>
    <w:rsid w:val="00152D84"/>
    <w:rsid w:val="00153C43"/>
    <w:rsid w:val="00163990"/>
    <w:rsid w:val="00171D78"/>
    <w:rsid w:val="001B295F"/>
    <w:rsid w:val="001C3A31"/>
    <w:rsid w:val="001C77DC"/>
    <w:rsid w:val="001D1DD2"/>
    <w:rsid w:val="001D45E1"/>
    <w:rsid w:val="001D5866"/>
    <w:rsid w:val="001F2AE1"/>
    <w:rsid w:val="001F7B52"/>
    <w:rsid w:val="002019CF"/>
    <w:rsid w:val="0021187B"/>
    <w:rsid w:val="002150B9"/>
    <w:rsid w:val="00225AF5"/>
    <w:rsid w:val="00226427"/>
    <w:rsid w:val="00252C64"/>
    <w:rsid w:val="00252ED8"/>
    <w:rsid w:val="002576DF"/>
    <w:rsid w:val="00261769"/>
    <w:rsid w:val="0026470B"/>
    <w:rsid w:val="002B1600"/>
    <w:rsid w:val="002D63AC"/>
    <w:rsid w:val="002E31A0"/>
    <w:rsid w:val="002E3238"/>
    <w:rsid w:val="002F2963"/>
    <w:rsid w:val="0031720C"/>
    <w:rsid w:val="00332AC3"/>
    <w:rsid w:val="0034421B"/>
    <w:rsid w:val="0036281B"/>
    <w:rsid w:val="00373E6F"/>
    <w:rsid w:val="00375AAA"/>
    <w:rsid w:val="00387B88"/>
    <w:rsid w:val="003C4F6F"/>
    <w:rsid w:val="003F2049"/>
    <w:rsid w:val="003F57A0"/>
    <w:rsid w:val="00416D97"/>
    <w:rsid w:val="0043282A"/>
    <w:rsid w:val="00435B0A"/>
    <w:rsid w:val="00445FD3"/>
    <w:rsid w:val="0046026B"/>
    <w:rsid w:val="00464767"/>
    <w:rsid w:val="004B50BA"/>
    <w:rsid w:val="004D2B52"/>
    <w:rsid w:val="004F6E4F"/>
    <w:rsid w:val="00501B3A"/>
    <w:rsid w:val="00524FA2"/>
    <w:rsid w:val="00525C57"/>
    <w:rsid w:val="005360BF"/>
    <w:rsid w:val="0054234D"/>
    <w:rsid w:val="00543BAE"/>
    <w:rsid w:val="00545189"/>
    <w:rsid w:val="00561AC6"/>
    <w:rsid w:val="00564E52"/>
    <w:rsid w:val="005A5DAE"/>
    <w:rsid w:val="005B0611"/>
    <w:rsid w:val="005C236A"/>
    <w:rsid w:val="005C7996"/>
    <w:rsid w:val="005D1FAD"/>
    <w:rsid w:val="005F5519"/>
    <w:rsid w:val="0062682C"/>
    <w:rsid w:val="006331BB"/>
    <w:rsid w:val="0063389B"/>
    <w:rsid w:val="006361FC"/>
    <w:rsid w:val="00636599"/>
    <w:rsid w:val="00643867"/>
    <w:rsid w:val="006526CB"/>
    <w:rsid w:val="00656211"/>
    <w:rsid w:val="0066778E"/>
    <w:rsid w:val="0068026E"/>
    <w:rsid w:val="006813CD"/>
    <w:rsid w:val="00692CA2"/>
    <w:rsid w:val="00693342"/>
    <w:rsid w:val="006A155D"/>
    <w:rsid w:val="006A1CE2"/>
    <w:rsid w:val="006A7B67"/>
    <w:rsid w:val="006B4B49"/>
    <w:rsid w:val="006C7F49"/>
    <w:rsid w:val="006E1079"/>
    <w:rsid w:val="00714FDC"/>
    <w:rsid w:val="00724EFE"/>
    <w:rsid w:val="00727E0B"/>
    <w:rsid w:val="00746E2D"/>
    <w:rsid w:val="00760F4F"/>
    <w:rsid w:val="00780BEE"/>
    <w:rsid w:val="007D6038"/>
    <w:rsid w:val="00801D4F"/>
    <w:rsid w:val="0081571B"/>
    <w:rsid w:val="0082114C"/>
    <w:rsid w:val="00821F25"/>
    <w:rsid w:val="008436AD"/>
    <w:rsid w:val="00843FC3"/>
    <w:rsid w:val="00855C6C"/>
    <w:rsid w:val="00871EB8"/>
    <w:rsid w:val="00881BC1"/>
    <w:rsid w:val="00891086"/>
    <w:rsid w:val="00893EDE"/>
    <w:rsid w:val="008A3DCE"/>
    <w:rsid w:val="008B71A1"/>
    <w:rsid w:val="008C707C"/>
    <w:rsid w:val="008F4CA9"/>
    <w:rsid w:val="009156E4"/>
    <w:rsid w:val="0092711D"/>
    <w:rsid w:val="00956664"/>
    <w:rsid w:val="00976CE4"/>
    <w:rsid w:val="00984A4A"/>
    <w:rsid w:val="009A6C76"/>
    <w:rsid w:val="009A6D18"/>
    <w:rsid w:val="009B2ABA"/>
    <w:rsid w:val="009D3A10"/>
    <w:rsid w:val="009E6DEF"/>
    <w:rsid w:val="00A152B4"/>
    <w:rsid w:val="00A35B03"/>
    <w:rsid w:val="00A36004"/>
    <w:rsid w:val="00A403CE"/>
    <w:rsid w:val="00A4372A"/>
    <w:rsid w:val="00A56C4C"/>
    <w:rsid w:val="00A74D19"/>
    <w:rsid w:val="00A76AA1"/>
    <w:rsid w:val="00A817B6"/>
    <w:rsid w:val="00A914EF"/>
    <w:rsid w:val="00AB0B4C"/>
    <w:rsid w:val="00AB4D4A"/>
    <w:rsid w:val="00AB503F"/>
    <w:rsid w:val="00AD1F74"/>
    <w:rsid w:val="00AD3C04"/>
    <w:rsid w:val="00AD4B28"/>
    <w:rsid w:val="00B04774"/>
    <w:rsid w:val="00B229E3"/>
    <w:rsid w:val="00B301F6"/>
    <w:rsid w:val="00B625C4"/>
    <w:rsid w:val="00B62CFD"/>
    <w:rsid w:val="00BA05B3"/>
    <w:rsid w:val="00BA74A1"/>
    <w:rsid w:val="00BB1224"/>
    <w:rsid w:val="00BE64B7"/>
    <w:rsid w:val="00C27818"/>
    <w:rsid w:val="00C379C7"/>
    <w:rsid w:val="00C46DAF"/>
    <w:rsid w:val="00C47958"/>
    <w:rsid w:val="00C62B3D"/>
    <w:rsid w:val="00C6373F"/>
    <w:rsid w:val="00C64C27"/>
    <w:rsid w:val="00C70700"/>
    <w:rsid w:val="00C70AF0"/>
    <w:rsid w:val="00C71CDC"/>
    <w:rsid w:val="00C879A8"/>
    <w:rsid w:val="00C9389D"/>
    <w:rsid w:val="00CA2AEF"/>
    <w:rsid w:val="00CA6B65"/>
    <w:rsid w:val="00CC05ED"/>
    <w:rsid w:val="00CE2BE4"/>
    <w:rsid w:val="00CE4C95"/>
    <w:rsid w:val="00CF2812"/>
    <w:rsid w:val="00CF3E0E"/>
    <w:rsid w:val="00D0311A"/>
    <w:rsid w:val="00D16B1A"/>
    <w:rsid w:val="00D33332"/>
    <w:rsid w:val="00D37966"/>
    <w:rsid w:val="00D451D7"/>
    <w:rsid w:val="00D46D82"/>
    <w:rsid w:val="00D727B1"/>
    <w:rsid w:val="00D9467B"/>
    <w:rsid w:val="00DC78F3"/>
    <w:rsid w:val="00DF5CBC"/>
    <w:rsid w:val="00E125A9"/>
    <w:rsid w:val="00E138F2"/>
    <w:rsid w:val="00E140DE"/>
    <w:rsid w:val="00E17752"/>
    <w:rsid w:val="00E24E62"/>
    <w:rsid w:val="00E276AA"/>
    <w:rsid w:val="00E63CFC"/>
    <w:rsid w:val="00E96835"/>
    <w:rsid w:val="00EB1F31"/>
    <w:rsid w:val="00EB5928"/>
    <w:rsid w:val="00EB62B2"/>
    <w:rsid w:val="00ED353A"/>
    <w:rsid w:val="00EF50D2"/>
    <w:rsid w:val="00F03C14"/>
    <w:rsid w:val="00F0492E"/>
    <w:rsid w:val="00F11B52"/>
    <w:rsid w:val="00F16DCA"/>
    <w:rsid w:val="00F55B18"/>
    <w:rsid w:val="00F717C3"/>
    <w:rsid w:val="00F96838"/>
    <w:rsid w:val="00FF2B66"/>
    <w:rsid w:val="00FF5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52FDE"/>
  <w15:chartTrackingRefBased/>
  <w15:docId w15:val="{06C031DA-DE40-49A6-90B2-836EDA0B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B1F31"/>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B1F31"/>
    <w:rPr>
      <w:rFonts w:asciiTheme="majorHAnsi" w:eastAsiaTheme="majorEastAsia" w:hAnsiTheme="majorHAnsi" w:cstheme="majorBidi"/>
      <w:color w:val="365F91" w:themeColor="accent1" w:themeShade="BF"/>
      <w:sz w:val="32"/>
      <w:szCs w:val="32"/>
      <w:lang w:val="en-US"/>
    </w:rPr>
  </w:style>
  <w:style w:type="character" w:styleId="a3">
    <w:name w:val="Hyperlink"/>
    <w:basedOn w:val="a0"/>
    <w:uiPriority w:val="99"/>
    <w:unhideWhenUsed/>
    <w:rsid w:val="008B71A1"/>
    <w:rPr>
      <w:color w:val="0000FF"/>
      <w:u w:val="single"/>
    </w:rPr>
  </w:style>
  <w:style w:type="character" w:styleId="a4">
    <w:name w:val="FollowedHyperlink"/>
    <w:basedOn w:val="a0"/>
    <w:uiPriority w:val="99"/>
    <w:semiHidden/>
    <w:unhideWhenUsed/>
    <w:rsid w:val="00F16DCA"/>
    <w:rPr>
      <w:color w:val="800080" w:themeColor="followedHyperlink"/>
      <w:u w:val="single"/>
    </w:rPr>
  </w:style>
  <w:style w:type="paragraph" w:styleId="a5">
    <w:name w:val="Normal (Web)"/>
    <w:basedOn w:val="a"/>
    <w:uiPriority w:val="99"/>
    <w:unhideWhenUsed/>
    <w:rsid w:val="004328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6">
    <w:name w:val="Unresolved Mention"/>
    <w:basedOn w:val="a0"/>
    <w:uiPriority w:val="99"/>
    <w:semiHidden/>
    <w:unhideWhenUsed/>
    <w:rsid w:val="00855C6C"/>
    <w:rPr>
      <w:color w:val="605E5C"/>
      <w:shd w:val="clear" w:color="auto" w:fill="E1DFDD"/>
    </w:rPr>
  </w:style>
  <w:style w:type="paragraph" w:styleId="a7">
    <w:name w:val="List Paragraph"/>
    <w:basedOn w:val="a"/>
    <w:uiPriority w:val="34"/>
    <w:qFormat/>
    <w:rsid w:val="00D16B1A"/>
    <w:pPr>
      <w:ind w:left="720"/>
      <w:contextualSpacing/>
    </w:pPr>
  </w:style>
  <w:style w:type="paragraph" w:styleId="a8">
    <w:name w:val="header"/>
    <w:basedOn w:val="a"/>
    <w:link w:val="a9"/>
    <w:uiPriority w:val="99"/>
    <w:unhideWhenUsed/>
    <w:rsid w:val="006E1079"/>
    <w:pPr>
      <w:tabs>
        <w:tab w:val="center" w:pos="4513"/>
        <w:tab w:val="right" w:pos="9026"/>
      </w:tabs>
      <w:spacing w:after="0" w:line="240" w:lineRule="auto"/>
    </w:pPr>
  </w:style>
  <w:style w:type="character" w:customStyle="1" w:styleId="a9">
    <w:name w:val="Горен колонтитул Знак"/>
    <w:basedOn w:val="a0"/>
    <w:link w:val="a8"/>
    <w:uiPriority w:val="99"/>
    <w:rsid w:val="006E1079"/>
  </w:style>
  <w:style w:type="paragraph" w:styleId="aa">
    <w:name w:val="footer"/>
    <w:basedOn w:val="a"/>
    <w:link w:val="ab"/>
    <w:uiPriority w:val="99"/>
    <w:unhideWhenUsed/>
    <w:rsid w:val="006E1079"/>
    <w:pPr>
      <w:tabs>
        <w:tab w:val="center" w:pos="4513"/>
        <w:tab w:val="right" w:pos="9026"/>
      </w:tabs>
      <w:spacing w:after="0" w:line="240" w:lineRule="auto"/>
    </w:pPr>
  </w:style>
  <w:style w:type="character" w:customStyle="1" w:styleId="ab">
    <w:name w:val="Долен колонтитул Знак"/>
    <w:basedOn w:val="a0"/>
    <w:link w:val="aa"/>
    <w:uiPriority w:val="99"/>
    <w:rsid w:val="006E1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65014">
      <w:bodyDiv w:val="1"/>
      <w:marLeft w:val="0"/>
      <w:marRight w:val="0"/>
      <w:marTop w:val="0"/>
      <w:marBottom w:val="0"/>
      <w:divBdr>
        <w:top w:val="none" w:sz="0" w:space="0" w:color="auto"/>
        <w:left w:val="none" w:sz="0" w:space="0" w:color="auto"/>
        <w:bottom w:val="none" w:sz="0" w:space="0" w:color="auto"/>
        <w:right w:val="none" w:sz="0" w:space="0" w:color="auto"/>
      </w:divBdr>
    </w:div>
    <w:div w:id="632684900">
      <w:bodyDiv w:val="1"/>
      <w:marLeft w:val="0"/>
      <w:marRight w:val="0"/>
      <w:marTop w:val="0"/>
      <w:marBottom w:val="0"/>
      <w:divBdr>
        <w:top w:val="none" w:sz="0" w:space="0" w:color="auto"/>
        <w:left w:val="none" w:sz="0" w:space="0" w:color="auto"/>
        <w:bottom w:val="none" w:sz="0" w:space="0" w:color="auto"/>
        <w:right w:val="none" w:sz="0" w:space="0" w:color="auto"/>
      </w:divBdr>
    </w:div>
    <w:div w:id="837041321">
      <w:bodyDiv w:val="1"/>
      <w:marLeft w:val="0"/>
      <w:marRight w:val="0"/>
      <w:marTop w:val="0"/>
      <w:marBottom w:val="0"/>
      <w:divBdr>
        <w:top w:val="none" w:sz="0" w:space="0" w:color="auto"/>
        <w:left w:val="none" w:sz="0" w:space="0" w:color="auto"/>
        <w:bottom w:val="none" w:sz="0" w:space="0" w:color="auto"/>
        <w:right w:val="none" w:sz="0" w:space="0" w:color="auto"/>
      </w:divBdr>
    </w:div>
    <w:div w:id="838622758">
      <w:bodyDiv w:val="1"/>
      <w:marLeft w:val="0"/>
      <w:marRight w:val="0"/>
      <w:marTop w:val="0"/>
      <w:marBottom w:val="0"/>
      <w:divBdr>
        <w:top w:val="none" w:sz="0" w:space="0" w:color="auto"/>
        <w:left w:val="none" w:sz="0" w:space="0" w:color="auto"/>
        <w:bottom w:val="none" w:sz="0" w:space="0" w:color="auto"/>
        <w:right w:val="none" w:sz="0" w:space="0" w:color="auto"/>
      </w:divBdr>
    </w:div>
    <w:div w:id="845829368">
      <w:bodyDiv w:val="1"/>
      <w:marLeft w:val="0"/>
      <w:marRight w:val="0"/>
      <w:marTop w:val="0"/>
      <w:marBottom w:val="0"/>
      <w:divBdr>
        <w:top w:val="none" w:sz="0" w:space="0" w:color="auto"/>
        <w:left w:val="none" w:sz="0" w:space="0" w:color="auto"/>
        <w:bottom w:val="none" w:sz="0" w:space="0" w:color="auto"/>
        <w:right w:val="none" w:sz="0" w:space="0" w:color="auto"/>
      </w:divBdr>
    </w:div>
    <w:div w:id="932083484">
      <w:bodyDiv w:val="1"/>
      <w:marLeft w:val="0"/>
      <w:marRight w:val="0"/>
      <w:marTop w:val="0"/>
      <w:marBottom w:val="0"/>
      <w:divBdr>
        <w:top w:val="none" w:sz="0" w:space="0" w:color="auto"/>
        <w:left w:val="none" w:sz="0" w:space="0" w:color="auto"/>
        <w:bottom w:val="none" w:sz="0" w:space="0" w:color="auto"/>
        <w:right w:val="none" w:sz="0" w:space="0" w:color="auto"/>
      </w:divBdr>
    </w:div>
    <w:div w:id="934174299">
      <w:bodyDiv w:val="1"/>
      <w:marLeft w:val="0"/>
      <w:marRight w:val="0"/>
      <w:marTop w:val="0"/>
      <w:marBottom w:val="0"/>
      <w:divBdr>
        <w:top w:val="none" w:sz="0" w:space="0" w:color="auto"/>
        <w:left w:val="none" w:sz="0" w:space="0" w:color="auto"/>
        <w:bottom w:val="none" w:sz="0" w:space="0" w:color="auto"/>
        <w:right w:val="none" w:sz="0" w:space="0" w:color="auto"/>
      </w:divBdr>
    </w:div>
    <w:div w:id="18276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i.go.th/index.php?page=thailand_advantages" TargetMode="External"/><Relationship Id="rId18" Type="http://schemas.openxmlformats.org/officeDocument/2006/relationships/hyperlink" Target="https://www.worldbank.org/en/country/thailand/overview" TargetMode="External"/><Relationship Id="rId26" Type="http://schemas.openxmlformats.org/officeDocument/2006/relationships/image" Target="media/image9.png"/><Relationship Id="rId39" Type="http://schemas.openxmlformats.org/officeDocument/2006/relationships/fontTable" Target="fontTable.xml"/><Relationship Id="rId21" Type="http://schemas.openxmlformats.org/officeDocument/2006/relationships/image" Target="media/image4.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amphenol.co.uk/en/company-profile" TargetMode="External"/><Relationship Id="rId17" Type="http://schemas.openxmlformats.org/officeDocument/2006/relationships/hyperlink" Target="https://www.transparency.org/en/cpi/2020/index/nzl" TargetMode="External"/><Relationship Id="rId25" Type="http://schemas.openxmlformats.org/officeDocument/2006/relationships/image" Target="media/image8.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edition.cnn.com/2020/05/19/business/thai-airways-bankruptcy-intl-hnk/index.html"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b.org/sites/default/files/publication/726556/ado2021-update.pdf"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oecd.org/corporate/Thailand-Corporate-Governance-Fact-Sheet.pdf"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2.xml"/><Relationship Id="rId10" Type="http://schemas.openxmlformats.org/officeDocument/2006/relationships/hyperlink" Target="https://www.amphenol.co.uk/en/company-profile" TargetMode="External"/><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s://moodle.uwtsd.ac.uk/course/view.php?id=3811" TargetMode="External"/><Relationship Id="rId14" Type="http://schemas.openxmlformats.org/officeDocument/2006/relationships/hyperlink" Target="https://www.cia.gov/the-world-factbook/countries/thailand/"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408B2-E302-441B-B3E6-F38F9041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22</Pages>
  <Words>3828</Words>
  <Characters>21823</Characters>
  <Application>Microsoft Office Word</Application>
  <DocSecurity>0</DocSecurity>
  <Lines>181</Lines>
  <Paragraphs>51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Andriyana Eftimova</cp:lastModifiedBy>
  <cp:revision>196</cp:revision>
  <dcterms:created xsi:type="dcterms:W3CDTF">2023-04-25T14:39:00Z</dcterms:created>
  <dcterms:modified xsi:type="dcterms:W3CDTF">2023-05-07T07:58:00Z</dcterms:modified>
</cp:coreProperties>
</file>