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2A831E" w14:textId="3050A262" w:rsidR="00C173E6" w:rsidRDefault="00C173E6" w:rsidP="00711782">
      <w:pPr>
        <w:jc w:val="center"/>
        <w:rPr>
          <w:b/>
        </w:rPr>
      </w:pPr>
      <w:r w:rsidRPr="00DC19D0">
        <w:rPr>
          <w:rFonts w:asciiTheme="majorHAnsi" w:hAnsiTheme="majorHAnsi" w:cstheme="majorHAnsi"/>
          <w:noProof/>
        </w:rPr>
        <w:drawing>
          <wp:inline distT="0" distB="0" distL="0" distR="0" wp14:anchorId="20725A00" wp14:editId="5DF38804">
            <wp:extent cx="1554480" cy="621792"/>
            <wp:effectExtent l="0" t="0" r="0" b="0"/>
            <wp:docPr id="807055320" name="Picture 8070553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_logo.png"/>
                    <pic:cNvPicPr/>
                  </pic:nvPicPr>
                  <pic:blipFill>
                    <a:blip r:embed="rId6"/>
                    <a:stretch>
                      <a:fillRect/>
                    </a:stretch>
                  </pic:blipFill>
                  <pic:spPr>
                    <a:xfrm>
                      <a:off x="0" y="0"/>
                      <a:ext cx="1554480" cy="621792"/>
                    </a:xfrm>
                    <a:prstGeom prst="rect">
                      <a:avLst/>
                    </a:prstGeom>
                  </pic:spPr>
                </pic:pic>
              </a:graphicData>
            </a:graphic>
          </wp:inline>
        </w:drawing>
      </w:r>
    </w:p>
    <w:p w14:paraId="10D89E04" w14:textId="28F508D7" w:rsidR="00642382" w:rsidRDefault="00866C4D" w:rsidP="00711782">
      <w:pPr>
        <w:jc w:val="center"/>
      </w:pPr>
      <w:r>
        <w:rPr>
          <w:b/>
        </w:rPr>
        <w:t>University of Wales Trinity Saint David</w:t>
      </w:r>
    </w:p>
    <w:p w14:paraId="6132B720" w14:textId="77777777" w:rsidR="00642382" w:rsidRPr="00711782" w:rsidRDefault="00866C4D">
      <w:pPr>
        <w:spacing w:after="200"/>
        <w:jc w:val="center"/>
        <w:rPr>
          <w:b/>
          <w:bCs/>
        </w:rPr>
      </w:pPr>
      <w:r w:rsidRPr="00711782">
        <w:rPr>
          <w:b/>
          <w:bCs/>
          <w:sz w:val="44"/>
        </w:rPr>
        <w:t>Strategic Management Analysis of Starbucks Corporation</w:t>
      </w:r>
    </w:p>
    <w:p w14:paraId="71A81EE3" w14:textId="77777777" w:rsidR="00642382" w:rsidRDefault="00866C4D">
      <w:pPr>
        <w:spacing w:after="320"/>
        <w:jc w:val="center"/>
      </w:pPr>
      <w:r>
        <w:rPr>
          <w:i/>
          <w:sz w:val="26"/>
        </w:rPr>
        <w:t>External and Internal Environment, CSR, Balanced Scorecard, Strategic Choices and Reflective Evaluation</w:t>
      </w:r>
    </w:p>
    <w:tbl>
      <w:tblPr>
        <w:tblStyle w:val="TableGrid"/>
        <w:tblW w:w="0" w:type="auto"/>
        <w:jc w:val="center"/>
        <w:tblLayout w:type="fixed"/>
        <w:tblLook w:val="04A0" w:firstRow="1" w:lastRow="0" w:firstColumn="1" w:lastColumn="0" w:noHBand="0" w:noVBand="1"/>
      </w:tblPr>
      <w:tblGrid>
        <w:gridCol w:w="4873"/>
        <w:gridCol w:w="4873"/>
      </w:tblGrid>
      <w:tr w:rsidR="00642382" w:rsidRPr="00BA155D" w14:paraId="78A82189" w14:textId="77777777">
        <w:trPr>
          <w:jc w:val="center"/>
        </w:trPr>
        <w:tc>
          <w:tcPr>
            <w:tcW w:w="4873" w:type="dxa"/>
            <w:shd w:val="clear" w:color="auto" w:fill="D9E2F3"/>
            <w:tcMar>
              <w:top w:w="80" w:type="dxa"/>
              <w:left w:w="100" w:type="dxa"/>
              <w:bottom w:w="80" w:type="dxa"/>
              <w:right w:w="100" w:type="dxa"/>
            </w:tcMar>
            <w:vAlign w:val="center"/>
          </w:tcPr>
          <w:p w14:paraId="59B5E99E" w14:textId="77777777" w:rsidR="00642382" w:rsidRPr="00711782" w:rsidRDefault="00866C4D">
            <w:pPr>
              <w:spacing w:after="40"/>
              <w:rPr>
                <w:b/>
                <w:szCs w:val="28"/>
              </w:rPr>
            </w:pPr>
            <w:proofErr w:type="spellStart"/>
            <w:r w:rsidRPr="00711782">
              <w:rPr>
                <w:b/>
                <w:szCs w:val="28"/>
              </w:rPr>
              <w:t>Programme</w:t>
            </w:r>
            <w:proofErr w:type="spellEnd"/>
          </w:p>
        </w:tc>
        <w:tc>
          <w:tcPr>
            <w:tcW w:w="4873" w:type="dxa"/>
            <w:shd w:val="clear" w:color="auto" w:fill="D9E2F3"/>
            <w:tcMar>
              <w:top w:w="80" w:type="dxa"/>
              <w:left w:w="100" w:type="dxa"/>
              <w:bottom w:w="80" w:type="dxa"/>
              <w:right w:w="100" w:type="dxa"/>
            </w:tcMar>
            <w:vAlign w:val="center"/>
          </w:tcPr>
          <w:p w14:paraId="32D035AE" w14:textId="77777777" w:rsidR="00642382" w:rsidRPr="00BA155D" w:rsidRDefault="00866C4D">
            <w:pPr>
              <w:spacing w:after="40"/>
              <w:rPr>
                <w:szCs w:val="28"/>
              </w:rPr>
            </w:pPr>
            <w:r w:rsidRPr="00BA155D">
              <w:rPr>
                <w:b/>
                <w:szCs w:val="28"/>
              </w:rPr>
              <w:t>Master of Business Administration</w:t>
            </w:r>
          </w:p>
        </w:tc>
      </w:tr>
      <w:tr w:rsidR="00642382" w:rsidRPr="00BA155D" w14:paraId="7F61D7DC" w14:textId="77777777">
        <w:trPr>
          <w:jc w:val="center"/>
        </w:trPr>
        <w:tc>
          <w:tcPr>
            <w:tcW w:w="4873" w:type="dxa"/>
            <w:shd w:val="clear" w:color="auto" w:fill="D9E2F3"/>
            <w:tcMar>
              <w:top w:w="80" w:type="dxa"/>
              <w:left w:w="100" w:type="dxa"/>
              <w:bottom w:w="80" w:type="dxa"/>
              <w:right w:w="100" w:type="dxa"/>
            </w:tcMar>
            <w:vAlign w:val="center"/>
          </w:tcPr>
          <w:p w14:paraId="651B6FFD" w14:textId="77777777" w:rsidR="00642382" w:rsidRPr="00711782" w:rsidRDefault="00866C4D">
            <w:pPr>
              <w:spacing w:after="40"/>
              <w:rPr>
                <w:b/>
                <w:szCs w:val="28"/>
              </w:rPr>
            </w:pPr>
            <w:r w:rsidRPr="00711782">
              <w:rPr>
                <w:b/>
                <w:szCs w:val="28"/>
              </w:rPr>
              <w:t>Module</w:t>
            </w:r>
          </w:p>
        </w:tc>
        <w:tc>
          <w:tcPr>
            <w:tcW w:w="4873" w:type="dxa"/>
            <w:tcMar>
              <w:top w:w="80" w:type="dxa"/>
              <w:left w:w="100" w:type="dxa"/>
              <w:bottom w:w="80" w:type="dxa"/>
              <w:right w:w="100" w:type="dxa"/>
            </w:tcMar>
            <w:vAlign w:val="center"/>
          </w:tcPr>
          <w:p w14:paraId="68A43A6A" w14:textId="77777777" w:rsidR="00642382" w:rsidRPr="00BA155D" w:rsidRDefault="00866C4D">
            <w:pPr>
              <w:spacing w:after="40"/>
              <w:rPr>
                <w:szCs w:val="28"/>
              </w:rPr>
            </w:pPr>
            <w:r w:rsidRPr="00BA155D">
              <w:rPr>
                <w:szCs w:val="28"/>
              </w:rPr>
              <w:t>Strategic Management</w:t>
            </w:r>
          </w:p>
        </w:tc>
      </w:tr>
      <w:tr w:rsidR="00642382" w:rsidRPr="00BA155D" w14:paraId="1E8574F6" w14:textId="77777777">
        <w:trPr>
          <w:jc w:val="center"/>
        </w:trPr>
        <w:tc>
          <w:tcPr>
            <w:tcW w:w="4873" w:type="dxa"/>
            <w:shd w:val="clear" w:color="auto" w:fill="D9E2F3"/>
            <w:tcMar>
              <w:top w:w="80" w:type="dxa"/>
              <w:left w:w="100" w:type="dxa"/>
              <w:bottom w:w="80" w:type="dxa"/>
              <w:right w:w="100" w:type="dxa"/>
            </w:tcMar>
            <w:vAlign w:val="center"/>
          </w:tcPr>
          <w:p w14:paraId="67A30D94" w14:textId="77777777" w:rsidR="00642382" w:rsidRPr="00711782" w:rsidRDefault="00866C4D">
            <w:pPr>
              <w:spacing w:after="40"/>
              <w:rPr>
                <w:b/>
                <w:szCs w:val="28"/>
              </w:rPr>
            </w:pPr>
            <w:r w:rsidRPr="00711782">
              <w:rPr>
                <w:b/>
                <w:szCs w:val="28"/>
              </w:rPr>
              <w:t>Module code</w:t>
            </w:r>
          </w:p>
        </w:tc>
        <w:tc>
          <w:tcPr>
            <w:tcW w:w="4873" w:type="dxa"/>
            <w:shd w:val="clear" w:color="auto" w:fill="F2F6FB"/>
            <w:tcMar>
              <w:top w:w="80" w:type="dxa"/>
              <w:left w:w="100" w:type="dxa"/>
              <w:bottom w:w="80" w:type="dxa"/>
              <w:right w:w="100" w:type="dxa"/>
            </w:tcMar>
            <w:vAlign w:val="center"/>
          </w:tcPr>
          <w:p w14:paraId="754CCDF0" w14:textId="77777777" w:rsidR="00642382" w:rsidRPr="00BA155D" w:rsidRDefault="00866C4D">
            <w:pPr>
              <w:spacing w:after="40"/>
              <w:rPr>
                <w:szCs w:val="28"/>
              </w:rPr>
            </w:pPr>
            <w:r w:rsidRPr="00BA155D">
              <w:rPr>
                <w:szCs w:val="28"/>
              </w:rPr>
              <w:t>LCMB7003</w:t>
            </w:r>
          </w:p>
        </w:tc>
      </w:tr>
      <w:tr w:rsidR="00642382" w:rsidRPr="00BA155D" w14:paraId="4A31A9EC" w14:textId="77777777">
        <w:trPr>
          <w:jc w:val="center"/>
        </w:trPr>
        <w:tc>
          <w:tcPr>
            <w:tcW w:w="4873" w:type="dxa"/>
            <w:shd w:val="clear" w:color="auto" w:fill="D9E2F3"/>
            <w:tcMar>
              <w:top w:w="80" w:type="dxa"/>
              <w:left w:w="100" w:type="dxa"/>
              <w:bottom w:w="80" w:type="dxa"/>
              <w:right w:w="100" w:type="dxa"/>
            </w:tcMar>
            <w:vAlign w:val="center"/>
          </w:tcPr>
          <w:p w14:paraId="00E4D61E" w14:textId="77777777" w:rsidR="00642382" w:rsidRPr="00711782" w:rsidRDefault="00866C4D">
            <w:pPr>
              <w:spacing w:after="40"/>
              <w:rPr>
                <w:b/>
                <w:szCs w:val="28"/>
              </w:rPr>
            </w:pPr>
            <w:r w:rsidRPr="00711782">
              <w:rPr>
                <w:b/>
                <w:szCs w:val="28"/>
              </w:rPr>
              <w:t>Lecturer</w:t>
            </w:r>
          </w:p>
        </w:tc>
        <w:tc>
          <w:tcPr>
            <w:tcW w:w="4873" w:type="dxa"/>
            <w:tcMar>
              <w:top w:w="80" w:type="dxa"/>
              <w:left w:w="100" w:type="dxa"/>
              <w:bottom w:w="80" w:type="dxa"/>
              <w:right w:w="100" w:type="dxa"/>
            </w:tcMar>
            <w:vAlign w:val="center"/>
          </w:tcPr>
          <w:p w14:paraId="65F6DAB8" w14:textId="1B6892D4" w:rsidR="00642382" w:rsidRPr="00C173E6" w:rsidRDefault="00C173E6">
            <w:pPr>
              <w:spacing w:after="40"/>
              <w:rPr>
                <w:szCs w:val="28"/>
              </w:rPr>
            </w:pPr>
            <w:r w:rsidRPr="00C173E6">
              <w:rPr>
                <w:szCs w:val="28"/>
              </w:rPr>
              <w:t>Dr Zulfiqar Khan</w:t>
            </w:r>
          </w:p>
        </w:tc>
      </w:tr>
      <w:tr w:rsidR="00642382" w:rsidRPr="00BA155D" w14:paraId="622754B4" w14:textId="77777777">
        <w:trPr>
          <w:jc w:val="center"/>
        </w:trPr>
        <w:tc>
          <w:tcPr>
            <w:tcW w:w="4873" w:type="dxa"/>
            <w:shd w:val="clear" w:color="auto" w:fill="D9E2F3"/>
            <w:tcMar>
              <w:top w:w="80" w:type="dxa"/>
              <w:left w:w="100" w:type="dxa"/>
              <w:bottom w:w="80" w:type="dxa"/>
              <w:right w:w="100" w:type="dxa"/>
            </w:tcMar>
            <w:vAlign w:val="center"/>
          </w:tcPr>
          <w:p w14:paraId="6E50A94F" w14:textId="77777777" w:rsidR="00642382" w:rsidRPr="00711782" w:rsidRDefault="00866C4D">
            <w:pPr>
              <w:spacing w:after="40"/>
              <w:rPr>
                <w:b/>
                <w:szCs w:val="28"/>
              </w:rPr>
            </w:pPr>
            <w:r w:rsidRPr="00711782">
              <w:rPr>
                <w:b/>
                <w:szCs w:val="28"/>
              </w:rPr>
              <w:t>Student name</w:t>
            </w:r>
          </w:p>
        </w:tc>
        <w:tc>
          <w:tcPr>
            <w:tcW w:w="4873" w:type="dxa"/>
            <w:shd w:val="clear" w:color="auto" w:fill="F2F6FB"/>
            <w:tcMar>
              <w:top w:w="80" w:type="dxa"/>
              <w:left w:w="100" w:type="dxa"/>
              <w:bottom w:w="80" w:type="dxa"/>
              <w:right w:w="100" w:type="dxa"/>
            </w:tcMar>
            <w:vAlign w:val="center"/>
          </w:tcPr>
          <w:p w14:paraId="277C2F17" w14:textId="029F3C60" w:rsidR="00642382" w:rsidRPr="00BA155D" w:rsidRDefault="00C173E6">
            <w:pPr>
              <w:spacing w:after="40"/>
              <w:rPr>
                <w:szCs w:val="28"/>
              </w:rPr>
            </w:pPr>
            <w:r>
              <w:rPr>
                <w:szCs w:val="28"/>
              </w:rPr>
              <w:t>Asif Mahmud Emon</w:t>
            </w:r>
          </w:p>
        </w:tc>
      </w:tr>
      <w:tr w:rsidR="00642382" w:rsidRPr="00BA155D" w14:paraId="03CB4B32" w14:textId="77777777">
        <w:trPr>
          <w:jc w:val="center"/>
        </w:trPr>
        <w:tc>
          <w:tcPr>
            <w:tcW w:w="4873" w:type="dxa"/>
            <w:shd w:val="clear" w:color="auto" w:fill="D9E2F3"/>
            <w:tcMar>
              <w:top w:w="80" w:type="dxa"/>
              <w:left w:w="100" w:type="dxa"/>
              <w:bottom w:w="80" w:type="dxa"/>
              <w:right w:w="100" w:type="dxa"/>
            </w:tcMar>
            <w:vAlign w:val="center"/>
          </w:tcPr>
          <w:p w14:paraId="19E964F2" w14:textId="77777777" w:rsidR="00642382" w:rsidRPr="00711782" w:rsidRDefault="00866C4D">
            <w:pPr>
              <w:spacing w:after="40"/>
              <w:rPr>
                <w:b/>
                <w:szCs w:val="28"/>
              </w:rPr>
            </w:pPr>
            <w:r w:rsidRPr="00711782">
              <w:rPr>
                <w:b/>
                <w:szCs w:val="28"/>
              </w:rPr>
              <w:t>Student ID</w:t>
            </w:r>
          </w:p>
        </w:tc>
        <w:tc>
          <w:tcPr>
            <w:tcW w:w="4873" w:type="dxa"/>
            <w:tcMar>
              <w:top w:w="80" w:type="dxa"/>
              <w:left w:w="100" w:type="dxa"/>
              <w:bottom w:w="80" w:type="dxa"/>
              <w:right w:w="100" w:type="dxa"/>
            </w:tcMar>
            <w:vAlign w:val="center"/>
          </w:tcPr>
          <w:p w14:paraId="29D24C71" w14:textId="35B04371" w:rsidR="00642382" w:rsidRPr="00BA155D" w:rsidRDefault="00C173E6">
            <w:pPr>
              <w:spacing w:after="40"/>
              <w:rPr>
                <w:szCs w:val="28"/>
              </w:rPr>
            </w:pPr>
            <w:r>
              <w:rPr>
                <w:szCs w:val="28"/>
              </w:rPr>
              <w:t>2439438</w:t>
            </w:r>
          </w:p>
        </w:tc>
      </w:tr>
      <w:tr w:rsidR="00642382" w:rsidRPr="00BA155D" w14:paraId="3CA4DE81" w14:textId="77777777">
        <w:trPr>
          <w:jc w:val="center"/>
        </w:trPr>
        <w:tc>
          <w:tcPr>
            <w:tcW w:w="4873" w:type="dxa"/>
            <w:shd w:val="clear" w:color="auto" w:fill="D9E2F3"/>
            <w:tcMar>
              <w:top w:w="80" w:type="dxa"/>
              <w:left w:w="100" w:type="dxa"/>
              <w:bottom w:w="80" w:type="dxa"/>
              <w:right w:w="100" w:type="dxa"/>
            </w:tcMar>
            <w:vAlign w:val="center"/>
          </w:tcPr>
          <w:p w14:paraId="29105CDC" w14:textId="77777777" w:rsidR="00642382" w:rsidRPr="00711782" w:rsidRDefault="00866C4D">
            <w:pPr>
              <w:spacing w:after="40"/>
              <w:rPr>
                <w:b/>
                <w:szCs w:val="28"/>
              </w:rPr>
            </w:pPr>
            <w:r w:rsidRPr="00711782">
              <w:rPr>
                <w:b/>
                <w:szCs w:val="28"/>
              </w:rPr>
              <w:t>Word count</w:t>
            </w:r>
          </w:p>
        </w:tc>
        <w:tc>
          <w:tcPr>
            <w:tcW w:w="4873" w:type="dxa"/>
            <w:shd w:val="clear" w:color="auto" w:fill="F2F6FB"/>
            <w:tcMar>
              <w:top w:w="80" w:type="dxa"/>
              <w:left w:w="100" w:type="dxa"/>
              <w:bottom w:w="80" w:type="dxa"/>
              <w:right w:w="100" w:type="dxa"/>
            </w:tcMar>
            <w:vAlign w:val="center"/>
          </w:tcPr>
          <w:p w14:paraId="73C73764" w14:textId="319E04F3" w:rsidR="00642382" w:rsidRPr="00BA155D" w:rsidRDefault="00C173E6">
            <w:pPr>
              <w:spacing w:after="40"/>
              <w:rPr>
                <w:szCs w:val="28"/>
              </w:rPr>
            </w:pPr>
            <w:r>
              <w:rPr>
                <w:szCs w:val="28"/>
              </w:rPr>
              <w:t>6269</w:t>
            </w:r>
          </w:p>
        </w:tc>
      </w:tr>
      <w:tr w:rsidR="00642382" w:rsidRPr="00BA155D" w14:paraId="6C96176C" w14:textId="77777777">
        <w:trPr>
          <w:jc w:val="center"/>
        </w:trPr>
        <w:tc>
          <w:tcPr>
            <w:tcW w:w="4873" w:type="dxa"/>
            <w:shd w:val="clear" w:color="auto" w:fill="D9E2F3"/>
            <w:tcMar>
              <w:top w:w="80" w:type="dxa"/>
              <w:left w:w="100" w:type="dxa"/>
              <w:bottom w:w="80" w:type="dxa"/>
              <w:right w:w="100" w:type="dxa"/>
            </w:tcMar>
            <w:vAlign w:val="center"/>
          </w:tcPr>
          <w:p w14:paraId="1BF8D95A" w14:textId="77777777" w:rsidR="00642382" w:rsidRPr="00711782" w:rsidRDefault="00866C4D">
            <w:pPr>
              <w:spacing w:after="40"/>
              <w:rPr>
                <w:b/>
                <w:szCs w:val="28"/>
              </w:rPr>
            </w:pPr>
            <w:r w:rsidRPr="00711782">
              <w:rPr>
                <w:b/>
                <w:szCs w:val="28"/>
              </w:rPr>
              <w:t>Submission date</w:t>
            </w:r>
          </w:p>
        </w:tc>
        <w:tc>
          <w:tcPr>
            <w:tcW w:w="4873" w:type="dxa"/>
            <w:tcMar>
              <w:top w:w="80" w:type="dxa"/>
              <w:left w:w="100" w:type="dxa"/>
              <w:bottom w:w="80" w:type="dxa"/>
              <w:right w:w="100" w:type="dxa"/>
            </w:tcMar>
            <w:vAlign w:val="center"/>
          </w:tcPr>
          <w:p w14:paraId="34B7070C" w14:textId="1D419B1E" w:rsidR="00642382" w:rsidRPr="00BA155D" w:rsidRDefault="00C173E6">
            <w:pPr>
              <w:spacing w:after="40"/>
              <w:rPr>
                <w:szCs w:val="28"/>
              </w:rPr>
            </w:pPr>
            <w:r>
              <w:rPr>
                <w:szCs w:val="28"/>
              </w:rPr>
              <w:t>20 March 2026</w:t>
            </w:r>
          </w:p>
        </w:tc>
      </w:tr>
    </w:tbl>
    <w:p w14:paraId="4E0943D8" w14:textId="68EF89EB" w:rsidR="00BA155D" w:rsidRDefault="00BA155D" w:rsidP="00C173E6">
      <w:pPr>
        <w:jc w:val="center"/>
        <w:sectPr w:rsidR="00BA155D" w:rsidSect="00BA155D">
          <w:pgSz w:w="12240" w:h="15840" w:code="1"/>
          <w:pgMar w:top="1253" w:right="1253" w:bottom="1138" w:left="1253" w:header="720" w:footer="720" w:gutter="0"/>
          <w:cols w:space="720"/>
          <w:vAlign w:val="center"/>
          <w:docGrid w:linePitch="360"/>
        </w:sectPr>
      </w:pPr>
    </w:p>
    <w:sdt>
      <w:sdtPr>
        <w:rPr>
          <w:rFonts w:eastAsia="Times New Roman" w:cstheme="minorBidi"/>
          <w:b w:val="0"/>
          <w:bCs w:val="0"/>
          <w:color w:val="auto"/>
          <w:sz w:val="24"/>
          <w:szCs w:val="22"/>
        </w:rPr>
        <w:id w:val="19216393"/>
        <w:docPartObj>
          <w:docPartGallery w:val="Table of Contents"/>
          <w:docPartUnique/>
        </w:docPartObj>
      </w:sdtPr>
      <w:sdtEndPr>
        <w:rPr>
          <w:noProof/>
        </w:rPr>
      </w:sdtEndPr>
      <w:sdtContent>
        <w:p w14:paraId="547C9766" w14:textId="77777777" w:rsidR="00BA155D" w:rsidRDefault="00BA155D">
          <w:pPr>
            <w:pStyle w:val="TOCHeading"/>
          </w:pPr>
          <w:r>
            <w:t>Table of Contents</w:t>
          </w:r>
        </w:p>
        <w:p w14:paraId="7CD723DD" w14:textId="03F4B690" w:rsidR="00711782" w:rsidRDefault="00BA155D">
          <w:pPr>
            <w:pStyle w:val="TOC1"/>
            <w:tabs>
              <w:tab w:val="right" w:leader="dot" w:pos="9736"/>
            </w:tabs>
            <w:rPr>
              <w:rFonts w:asciiTheme="minorHAnsi" w:eastAsiaTheme="minorEastAsia" w:hAnsiTheme="minorHAnsi"/>
              <w:noProof/>
              <w:kern w:val="2"/>
              <w:szCs w:val="24"/>
              <w14:ligatures w14:val="standardContextual"/>
            </w:rPr>
          </w:pPr>
          <w:r>
            <w:fldChar w:fldCharType="begin"/>
          </w:r>
          <w:r>
            <w:instrText xml:space="preserve"> TOC \o "1-3" \h \z \u </w:instrText>
          </w:r>
          <w:r>
            <w:fldChar w:fldCharType="separate"/>
          </w:r>
          <w:hyperlink w:anchor="_Toc224921704" w:history="1">
            <w:r w:rsidR="00711782" w:rsidRPr="00885484">
              <w:rPr>
                <w:rStyle w:val="Hyperlink"/>
                <w:rFonts w:eastAsiaTheme="majorEastAsia"/>
                <w:noProof/>
              </w:rPr>
              <w:t>1. Introduction</w:t>
            </w:r>
            <w:r w:rsidR="00711782">
              <w:rPr>
                <w:noProof/>
                <w:webHidden/>
              </w:rPr>
              <w:tab/>
            </w:r>
            <w:r w:rsidR="00711782">
              <w:rPr>
                <w:noProof/>
                <w:webHidden/>
              </w:rPr>
              <w:fldChar w:fldCharType="begin"/>
            </w:r>
            <w:r w:rsidR="00711782">
              <w:rPr>
                <w:noProof/>
                <w:webHidden/>
              </w:rPr>
              <w:instrText xml:space="preserve"> PAGEREF _Toc224921704 \h </w:instrText>
            </w:r>
            <w:r w:rsidR="00711782">
              <w:rPr>
                <w:noProof/>
                <w:webHidden/>
              </w:rPr>
            </w:r>
            <w:r w:rsidR="00711782">
              <w:rPr>
                <w:noProof/>
                <w:webHidden/>
              </w:rPr>
              <w:fldChar w:fldCharType="separate"/>
            </w:r>
            <w:r w:rsidR="00711782">
              <w:rPr>
                <w:noProof/>
                <w:webHidden/>
              </w:rPr>
              <w:t>3</w:t>
            </w:r>
            <w:r w:rsidR="00711782">
              <w:rPr>
                <w:noProof/>
                <w:webHidden/>
              </w:rPr>
              <w:fldChar w:fldCharType="end"/>
            </w:r>
          </w:hyperlink>
        </w:p>
        <w:p w14:paraId="6487C54D" w14:textId="1ECBEF7C" w:rsidR="00711782" w:rsidRDefault="00711782">
          <w:pPr>
            <w:pStyle w:val="TOC1"/>
            <w:tabs>
              <w:tab w:val="right" w:leader="dot" w:pos="9736"/>
            </w:tabs>
            <w:rPr>
              <w:rFonts w:asciiTheme="minorHAnsi" w:eastAsiaTheme="minorEastAsia" w:hAnsiTheme="minorHAnsi"/>
              <w:noProof/>
              <w:kern w:val="2"/>
              <w:szCs w:val="24"/>
              <w14:ligatures w14:val="standardContextual"/>
            </w:rPr>
          </w:pPr>
          <w:hyperlink w:anchor="_Toc224921705" w:history="1">
            <w:r w:rsidRPr="00885484">
              <w:rPr>
                <w:rStyle w:val="Hyperlink"/>
                <w:rFonts w:eastAsiaTheme="majorEastAsia"/>
                <w:noProof/>
              </w:rPr>
              <w:t>2. Section 1: Strategic analysis of Starbucks Corporation</w:t>
            </w:r>
            <w:r>
              <w:rPr>
                <w:noProof/>
                <w:webHidden/>
              </w:rPr>
              <w:tab/>
            </w:r>
            <w:r>
              <w:rPr>
                <w:noProof/>
                <w:webHidden/>
              </w:rPr>
              <w:fldChar w:fldCharType="begin"/>
            </w:r>
            <w:r>
              <w:rPr>
                <w:noProof/>
                <w:webHidden/>
              </w:rPr>
              <w:instrText xml:space="preserve"> PAGEREF _Toc224921705 \h </w:instrText>
            </w:r>
            <w:r>
              <w:rPr>
                <w:noProof/>
                <w:webHidden/>
              </w:rPr>
            </w:r>
            <w:r>
              <w:rPr>
                <w:noProof/>
                <w:webHidden/>
              </w:rPr>
              <w:fldChar w:fldCharType="separate"/>
            </w:r>
            <w:r>
              <w:rPr>
                <w:noProof/>
                <w:webHidden/>
              </w:rPr>
              <w:t>3</w:t>
            </w:r>
            <w:r>
              <w:rPr>
                <w:noProof/>
                <w:webHidden/>
              </w:rPr>
              <w:fldChar w:fldCharType="end"/>
            </w:r>
          </w:hyperlink>
        </w:p>
        <w:p w14:paraId="47A90A17" w14:textId="2C128F13" w:rsidR="00711782" w:rsidRDefault="00711782">
          <w:pPr>
            <w:pStyle w:val="TOC2"/>
            <w:tabs>
              <w:tab w:val="right" w:leader="dot" w:pos="9736"/>
            </w:tabs>
            <w:rPr>
              <w:rFonts w:asciiTheme="minorHAnsi" w:eastAsiaTheme="minorEastAsia" w:hAnsiTheme="minorHAnsi"/>
              <w:noProof/>
              <w:kern w:val="2"/>
              <w:szCs w:val="24"/>
              <w14:ligatures w14:val="standardContextual"/>
            </w:rPr>
          </w:pPr>
          <w:hyperlink w:anchor="_Toc224921706" w:history="1">
            <w:r w:rsidRPr="00885484">
              <w:rPr>
                <w:rStyle w:val="Hyperlink"/>
                <w:rFonts w:eastAsiaTheme="majorEastAsia"/>
                <w:noProof/>
              </w:rPr>
              <w:t>2.1 Organisational context and overview</w:t>
            </w:r>
            <w:r>
              <w:rPr>
                <w:noProof/>
                <w:webHidden/>
              </w:rPr>
              <w:tab/>
            </w:r>
            <w:r>
              <w:rPr>
                <w:noProof/>
                <w:webHidden/>
              </w:rPr>
              <w:fldChar w:fldCharType="begin"/>
            </w:r>
            <w:r>
              <w:rPr>
                <w:noProof/>
                <w:webHidden/>
              </w:rPr>
              <w:instrText xml:space="preserve"> PAGEREF _Toc224921706 \h </w:instrText>
            </w:r>
            <w:r>
              <w:rPr>
                <w:noProof/>
                <w:webHidden/>
              </w:rPr>
            </w:r>
            <w:r>
              <w:rPr>
                <w:noProof/>
                <w:webHidden/>
              </w:rPr>
              <w:fldChar w:fldCharType="separate"/>
            </w:r>
            <w:r>
              <w:rPr>
                <w:noProof/>
                <w:webHidden/>
              </w:rPr>
              <w:t>3</w:t>
            </w:r>
            <w:r>
              <w:rPr>
                <w:noProof/>
                <w:webHidden/>
              </w:rPr>
              <w:fldChar w:fldCharType="end"/>
            </w:r>
          </w:hyperlink>
        </w:p>
        <w:p w14:paraId="3AF4FC82" w14:textId="3EC8313D" w:rsidR="00711782" w:rsidRDefault="00711782">
          <w:pPr>
            <w:pStyle w:val="TOC2"/>
            <w:tabs>
              <w:tab w:val="right" w:leader="dot" w:pos="9736"/>
            </w:tabs>
            <w:rPr>
              <w:rFonts w:asciiTheme="minorHAnsi" w:eastAsiaTheme="minorEastAsia" w:hAnsiTheme="minorHAnsi"/>
              <w:noProof/>
              <w:kern w:val="2"/>
              <w:szCs w:val="24"/>
              <w14:ligatures w14:val="standardContextual"/>
            </w:rPr>
          </w:pPr>
          <w:hyperlink w:anchor="_Toc224921707" w:history="1">
            <w:r w:rsidRPr="00885484">
              <w:rPr>
                <w:rStyle w:val="Hyperlink"/>
                <w:rFonts w:eastAsiaTheme="majorEastAsia"/>
                <w:noProof/>
              </w:rPr>
              <w:t>2.2 External environment analysis</w:t>
            </w:r>
            <w:r>
              <w:rPr>
                <w:noProof/>
                <w:webHidden/>
              </w:rPr>
              <w:tab/>
            </w:r>
            <w:r>
              <w:rPr>
                <w:noProof/>
                <w:webHidden/>
              </w:rPr>
              <w:fldChar w:fldCharType="begin"/>
            </w:r>
            <w:r>
              <w:rPr>
                <w:noProof/>
                <w:webHidden/>
              </w:rPr>
              <w:instrText xml:space="preserve"> PAGEREF _Toc224921707 \h </w:instrText>
            </w:r>
            <w:r>
              <w:rPr>
                <w:noProof/>
                <w:webHidden/>
              </w:rPr>
            </w:r>
            <w:r>
              <w:rPr>
                <w:noProof/>
                <w:webHidden/>
              </w:rPr>
              <w:fldChar w:fldCharType="separate"/>
            </w:r>
            <w:r>
              <w:rPr>
                <w:noProof/>
                <w:webHidden/>
              </w:rPr>
              <w:t>4</w:t>
            </w:r>
            <w:r>
              <w:rPr>
                <w:noProof/>
                <w:webHidden/>
              </w:rPr>
              <w:fldChar w:fldCharType="end"/>
            </w:r>
          </w:hyperlink>
        </w:p>
        <w:p w14:paraId="6387CD22" w14:textId="5900345D" w:rsidR="00711782" w:rsidRDefault="00711782">
          <w:pPr>
            <w:pStyle w:val="TOC2"/>
            <w:tabs>
              <w:tab w:val="right" w:leader="dot" w:pos="9736"/>
            </w:tabs>
            <w:rPr>
              <w:rFonts w:asciiTheme="minorHAnsi" w:eastAsiaTheme="minorEastAsia" w:hAnsiTheme="minorHAnsi"/>
              <w:noProof/>
              <w:kern w:val="2"/>
              <w:szCs w:val="24"/>
              <w14:ligatures w14:val="standardContextual"/>
            </w:rPr>
          </w:pPr>
          <w:hyperlink w:anchor="_Toc224921708" w:history="1">
            <w:r w:rsidRPr="00885484">
              <w:rPr>
                <w:rStyle w:val="Hyperlink"/>
                <w:rFonts w:eastAsiaTheme="majorEastAsia"/>
                <w:noProof/>
              </w:rPr>
              <w:t>2.3 Internal environment analysis</w:t>
            </w:r>
            <w:r>
              <w:rPr>
                <w:noProof/>
                <w:webHidden/>
              </w:rPr>
              <w:tab/>
            </w:r>
            <w:r>
              <w:rPr>
                <w:noProof/>
                <w:webHidden/>
              </w:rPr>
              <w:fldChar w:fldCharType="begin"/>
            </w:r>
            <w:r>
              <w:rPr>
                <w:noProof/>
                <w:webHidden/>
              </w:rPr>
              <w:instrText xml:space="preserve"> PAGEREF _Toc224921708 \h </w:instrText>
            </w:r>
            <w:r>
              <w:rPr>
                <w:noProof/>
                <w:webHidden/>
              </w:rPr>
            </w:r>
            <w:r>
              <w:rPr>
                <w:noProof/>
                <w:webHidden/>
              </w:rPr>
              <w:fldChar w:fldCharType="separate"/>
            </w:r>
            <w:r>
              <w:rPr>
                <w:noProof/>
                <w:webHidden/>
              </w:rPr>
              <w:t>9</w:t>
            </w:r>
            <w:r>
              <w:rPr>
                <w:noProof/>
                <w:webHidden/>
              </w:rPr>
              <w:fldChar w:fldCharType="end"/>
            </w:r>
          </w:hyperlink>
        </w:p>
        <w:p w14:paraId="6BD57D3F" w14:textId="44EBBAA3" w:rsidR="00711782" w:rsidRDefault="00711782">
          <w:pPr>
            <w:pStyle w:val="TOC2"/>
            <w:tabs>
              <w:tab w:val="right" w:leader="dot" w:pos="9736"/>
            </w:tabs>
            <w:rPr>
              <w:rFonts w:asciiTheme="minorHAnsi" w:eastAsiaTheme="minorEastAsia" w:hAnsiTheme="minorHAnsi"/>
              <w:noProof/>
              <w:kern w:val="2"/>
              <w:szCs w:val="24"/>
              <w14:ligatures w14:val="standardContextual"/>
            </w:rPr>
          </w:pPr>
          <w:hyperlink w:anchor="_Toc224921709" w:history="1">
            <w:r w:rsidRPr="00885484">
              <w:rPr>
                <w:rStyle w:val="Hyperlink"/>
                <w:rFonts w:eastAsiaTheme="majorEastAsia"/>
                <w:noProof/>
              </w:rPr>
              <w:t>2.4 CSR and sustainability objectives</w:t>
            </w:r>
            <w:r>
              <w:rPr>
                <w:noProof/>
                <w:webHidden/>
              </w:rPr>
              <w:tab/>
            </w:r>
            <w:r>
              <w:rPr>
                <w:noProof/>
                <w:webHidden/>
              </w:rPr>
              <w:fldChar w:fldCharType="begin"/>
            </w:r>
            <w:r>
              <w:rPr>
                <w:noProof/>
                <w:webHidden/>
              </w:rPr>
              <w:instrText xml:space="preserve"> PAGEREF _Toc224921709 \h </w:instrText>
            </w:r>
            <w:r>
              <w:rPr>
                <w:noProof/>
                <w:webHidden/>
              </w:rPr>
            </w:r>
            <w:r>
              <w:rPr>
                <w:noProof/>
                <w:webHidden/>
              </w:rPr>
              <w:fldChar w:fldCharType="separate"/>
            </w:r>
            <w:r>
              <w:rPr>
                <w:noProof/>
                <w:webHidden/>
              </w:rPr>
              <w:t>12</w:t>
            </w:r>
            <w:r>
              <w:rPr>
                <w:noProof/>
                <w:webHidden/>
              </w:rPr>
              <w:fldChar w:fldCharType="end"/>
            </w:r>
          </w:hyperlink>
        </w:p>
        <w:p w14:paraId="7832C94D" w14:textId="6B5CC1D3" w:rsidR="00711782" w:rsidRDefault="00711782">
          <w:pPr>
            <w:pStyle w:val="TOC2"/>
            <w:tabs>
              <w:tab w:val="right" w:leader="dot" w:pos="9736"/>
            </w:tabs>
            <w:rPr>
              <w:rFonts w:asciiTheme="minorHAnsi" w:eastAsiaTheme="minorEastAsia" w:hAnsiTheme="minorHAnsi"/>
              <w:noProof/>
              <w:kern w:val="2"/>
              <w:szCs w:val="24"/>
              <w14:ligatures w14:val="standardContextual"/>
            </w:rPr>
          </w:pPr>
          <w:hyperlink w:anchor="_Toc224921710" w:history="1">
            <w:r w:rsidRPr="00885484">
              <w:rPr>
                <w:rStyle w:val="Hyperlink"/>
                <w:rFonts w:eastAsiaTheme="majorEastAsia"/>
                <w:noProof/>
              </w:rPr>
              <w:t>2.5 Balanced Scorecard</w:t>
            </w:r>
            <w:r>
              <w:rPr>
                <w:noProof/>
                <w:webHidden/>
              </w:rPr>
              <w:tab/>
            </w:r>
            <w:r>
              <w:rPr>
                <w:noProof/>
                <w:webHidden/>
              </w:rPr>
              <w:fldChar w:fldCharType="begin"/>
            </w:r>
            <w:r>
              <w:rPr>
                <w:noProof/>
                <w:webHidden/>
              </w:rPr>
              <w:instrText xml:space="preserve"> PAGEREF _Toc224921710 \h </w:instrText>
            </w:r>
            <w:r>
              <w:rPr>
                <w:noProof/>
                <w:webHidden/>
              </w:rPr>
            </w:r>
            <w:r>
              <w:rPr>
                <w:noProof/>
                <w:webHidden/>
              </w:rPr>
              <w:fldChar w:fldCharType="separate"/>
            </w:r>
            <w:r>
              <w:rPr>
                <w:noProof/>
                <w:webHidden/>
              </w:rPr>
              <w:t>14</w:t>
            </w:r>
            <w:r>
              <w:rPr>
                <w:noProof/>
                <w:webHidden/>
              </w:rPr>
              <w:fldChar w:fldCharType="end"/>
            </w:r>
          </w:hyperlink>
        </w:p>
        <w:p w14:paraId="4F619312" w14:textId="5D7865B4" w:rsidR="00711782" w:rsidRDefault="00711782">
          <w:pPr>
            <w:pStyle w:val="TOC2"/>
            <w:tabs>
              <w:tab w:val="right" w:leader="dot" w:pos="9736"/>
            </w:tabs>
            <w:rPr>
              <w:rFonts w:asciiTheme="minorHAnsi" w:eastAsiaTheme="minorEastAsia" w:hAnsiTheme="minorHAnsi"/>
              <w:noProof/>
              <w:kern w:val="2"/>
              <w:szCs w:val="24"/>
              <w14:ligatures w14:val="standardContextual"/>
            </w:rPr>
          </w:pPr>
          <w:hyperlink w:anchor="_Toc224921711" w:history="1">
            <w:r w:rsidRPr="00885484">
              <w:rPr>
                <w:rStyle w:val="Hyperlink"/>
                <w:rFonts w:eastAsiaTheme="majorEastAsia"/>
                <w:noProof/>
              </w:rPr>
              <w:t>2.6 Strategic choices and implementation</w:t>
            </w:r>
            <w:r>
              <w:rPr>
                <w:noProof/>
                <w:webHidden/>
              </w:rPr>
              <w:tab/>
            </w:r>
            <w:r>
              <w:rPr>
                <w:noProof/>
                <w:webHidden/>
              </w:rPr>
              <w:fldChar w:fldCharType="begin"/>
            </w:r>
            <w:r>
              <w:rPr>
                <w:noProof/>
                <w:webHidden/>
              </w:rPr>
              <w:instrText xml:space="preserve"> PAGEREF _Toc224921711 \h </w:instrText>
            </w:r>
            <w:r>
              <w:rPr>
                <w:noProof/>
                <w:webHidden/>
              </w:rPr>
            </w:r>
            <w:r>
              <w:rPr>
                <w:noProof/>
                <w:webHidden/>
              </w:rPr>
              <w:fldChar w:fldCharType="separate"/>
            </w:r>
            <w:r>
              <w:rPr>
                <w:noProof/>
                <w:webHidden/>
              </w:rPr>
              <w:t>16</w:t>
            </w:r>
            <w:r>
              <w:rPr>
                <w:noProof/>
                <w:webHidden/>
              </w:rPr>
              <w:fldChar w:fldCharType="end"/>
            </w:r>
          </w:hyperlink>
        </w:p>
        <w:p w14:paraId="6D53FC5E" w14:textId="04986A5B" w:rsidR="00711782" w:rsidRDefault="00711782">
          <w:pPr>
            <w:pStyle w:val="TOC2"/>
            <w:tabs>
              <w:tab w:val="right" w:leader="dot" w:pos="9736"/>
            </w:tabs>
            <w:rPr>
              <w:rFonts w:asciiTheme="minorHAnsi" w:eastAsiaTheme="minorEastAsia" w:hAnsiTheme="minorHAnsi"/>
              <w:noProof/>
              <w:kern w:val="2"/>
              <w:szCs w:val="24"/>
              <w14:ligatures w14:val="standardContextual"/>
            </w:rPr>
          </w:pPr>
          <w:hyperlink w:anchor="_Toc224921712" w:history="1">
            <w:r w:rsidRPr="00885484">
              <w:rPr>
                <w:rStyle w:val="Hyperlink"/>
                <w:rFonts w:eastAsiaTheme="majorEastAsia"/>
                <w:noProof/>
              </w:rPr>
              <w:t>2.7 Strategic evaluation and recommendations</w:t>
            </w:r>
            <w:r>
              <w:rPr>
                <w:noProof/>
                <w:webHidden/>
              </w:rPr>
              <w:tab/>
            </w:r>
            <w:r>
              <w:rPr>
                <w:noProof/>
                <w:webHidden/>
              </w:rPr>
              <w:fldChar w:fldCharType="begin"/>
            </w:r>
            <w:r>
              <w:rPr>
                <w:noProof/>
                <w:webHidden/>
              </w:rPr>
              <w:instrText xml:space="preserve"> PAGEREF _Toc224921712 \h </w:instrText>
            </w:r>
            <w:r>
              <w:rPr>
                <w:noProof/>
                <w:webHidden/>
              </w:rPr>
            </w:r>
            <w:r>
              <w:rPr>
                <w:noProof/>
                <w:webHidden/>
              </w:rPr>
              <w:fldChar w:fldCharType="separate"/>
            </w:r>
            <w:r>
              <w:rPr>
                <w:noProof/>
                <w:webHidden/>
              </w:rPr>
              <w:t>18</w:t>
            </w:r>
            <w:r>
              <w:rPr>
                <w:noProof/>
                <w:webHidden/>
              </w:rPr>
              <w:fldChar w:fldCharType="end"/>
            </w:r>
          </w:hyperlink>
        </w:p>
        <w:p w14:paraId="4A059264" w14:textId="16C53607" w:rsidR="00711782" w:rsidRDefault="00711782">
          <w:pPr>
            <w:pStyle w:val="TOC1"/>
            <w:tabs>
              <w:tab w:val="right" w:leader="dot" w:pos="9736"/>
            </w:tabs>
            <w:rPr>
              <w:rFonts w:asciiTheme="minorHAnsi" w:eastAsiaTheme="minorEastAsia" w:hAnsiTheme="minorHAnsi"/>
              <w:noProof/>
              <w:kern w:val="2"/>
              <w:szCs w:val="24"/>
              <w14:ligatures w14:val="standardContextual"/>
            </w:rPr>
          </w:pPr>
          <w:hyperlink w:anchor="_Toc224921713" w:history="1">
            <w:r w:rsidRPr="00885484">
              <w:rPr>
                <w:rStyle w:val="Hyperlink"/>
                <w:rFonts w:eastAsiaTheme="majorEastAsia"/>
                <w:noProof/>
              </w:rPr>
              <w:t>3. Section 2: Reflective account using Gibbs’ cycle</w:t>
            </w:r>
            <w:r>
              <w:rPr>
                <w:noProof/>
                <w:webHidden/>
              </w:rPr>
              <w:tab/>
            </w:r>
            <w:r>
              <w:rPr>
                <w:noProof/>
                <w:webHidden/>
              </w:rPr>
              <w:fldChar w:fldCharType="begin"/>
            </w:r>
            <w:r>
              <w:rPr>
                <w:noProof/>
                <w:webHidden/>
              </w:rPr>
              <w:instrText xml:space="preserve"> PAGEREF _Toc224921713 \h </w:instrText>
            </w:r>
            <w:r>
              <w:rPr>
                <w:noProof/>
                <w:webHidden/>
              </w:rPr>
            </w:r>
            <w:r>
              <w:rPr>
                <w:noProof/>
                <w:webHidden/>
              </w:rPr>
              <w:fldChar w:fldCharType="separate"/>
            </w:r>
            <w:r>
              <w:rPr>
                <w:noProof/>
                <w:webHidden/>
              </w:rPr>
              <w:t>21</w:t>
            </w:r>
            <w:r>
              <w:rPr>
                <w:noProof/>
                <w:webHidden/>
              </w:rPr>
              <w:fldChar w:fldCharType="end"/>
            </w:r>
          </w:hyperlink>
        </w:p>
        <w:p w14:paraId="52CDE410" w14:textId="3E7DE943" w:rsidR="00711782" w:rsidRDefault="00711782">
          <w:pPr>
            <w:pStyle w:val="TOC2"/>
            <w:tabs>
              <w:tab w:val="right" w:leader="dot" w:pos="9736"/>
            </w:tabs>
            <w:rPr>
              <w:rFonts w:asciiTheme="minorHAnsi" w:eastAsiaTheme="minorEastAsia" w:hAnsiTheme="minorHAnsi"/>
              <w:noProof/>
              <w:kern w:val="2"/>
              <w:szCs w:val="24"/>
              <w14:ligatures w14:val="standardContextual"/>
            </w:rPr>
          </w:pPr>
          <w:hyperlink w:anchor="_Toc224921714" w:history="1">
            <w:r w:rsidRPr="00885484">
              <w:rPr>
                <w:rStyle w:val="Hyperlink"/>
                <w:rFonts w:eastAsiaTheme="majorEastAsia"/>
                <w:noProof/>
              </w:rPr>
              <w:t>Description</w:t>
            </w:r>
            <w:r>
              <w:rPr>
                <w:noProof/>
                <w:webHidden/>
              </w:rPr>
              <w:tab/>
            </w:r>
            <w:r>
              <w:rPr>
                <w:noProof/>
                <w:webHidden/>
              </w:rPr>
              <w:fldChar w:fldCharType="begin"/>
            </w:r>
            <w:r>
              <w:rPr>
                <w:noProof/>
                <w:webHidden/>
              </w:rPr>
              <w:instrText xml:space="preserve"> PAGEREF _Toc224921714 \h </w:instrText>
            </w:r>
            <w:r>
              <w:rPr>
                <w:noProof/>
                <w:webHidden/>
              </w:rPr>
            </w:r>
            <w:r>
              <w:rPr>
                <w:noProof/>
                <w:webHidden/>
              </w:rPr>
              <w:fldChar w:fldCharType="separate"/>
            </w:r>
            <w:r>
              <w:rPr>
                <w:noProof/>
                <w:webHidden/>
              </w:rPr>
              <w:t>21</w:t>
            </w:r>
            <w:r>
              <w:rPr>
                <w:noProof/>
                <w:webHidden/>
              </w:rPr>
              <w:fldChar w:fldCharType="end"/>
            </w:r>
          </w:hyperlink>
        </w:p>
        <w:p w14:paraId="3FB31C91" w14:textId="361A7001" w:rsidR="00711782" w:rsidRDefault="00711782">
          <w:pPr>
            <w:pStyle w:val="TOC2"/>
            <w:tabs>
              <w:tab w:val="right" w:leader="dot" w:pos="9736"/>
            </w:tabs>
            <w:rPr>
              <w:rFonts w:asciiTheme="minorHAnsi" w:eastAsiaTheme="minorEastAsia" w:hAnsiTheme="minorHAnsi"/>
              <w:noProof/>
              <w:kern w:val="2"/>
              <w:szCs w:val="24"/>
              <w14:ligatures w14:val="standardContextual"/>
            </w:rPr>
          </w:pPr>
          <w:hyperlink w:anchor="_Toc224921715" w:history="1">
            <w:r w:rsidRPr="00885484">
              <w:rPr>
                <w:rStyle w:val="Hyperlink"/>
                <w:rFonts w:eastAsiaTheme="majorEastAsia"/>
                <w:noProof/>
              </w:rPr>
              <w:t>Feelings</w:t>
            </w:r>
            <w:r>
              <w:rPr>
                <w:noProof/>
                <w:webHidden/>
              </w:rPr>
              <w:tab/>
            </w:r>
            <w:r>
              <w:rPr>
                <w:noProof/>
                <w:webHidden/>
              </w:rPr>
              <w:fldChar w:fldCharType="begin"/>
            </w:r>
            <w:r>
              <w:rPr>
                <w:noProof/>
                <w:webHidden/>
              </w:rPr>
              <w:instrText xml:space="preserve"> PAGEREF _Toc224921715 \h </w:instrText>
            </w:r>
            <w:r>
              <w:rPr>
                <w:noProof/>
                <w:webHidden/>
              </w:rPr>
            </w:r>
            <w:r>
              <w:rPr>
                <w:noProof/>
                <w:webHidden/>
              </w:rPr>
              <w:fldChar w:fldCharType="separate"/>
            </w:r>
            <w:r>
              <w:rPr>
                <w:noProof/>
                <w:webHidden/>
              </w:rPr>
              <w:t>21</w:t>
            </w:r>
            <w:r>
              <w:rPr>
                <w:noProof/>
                <w:webHidden/>
              </w:rPr>
              <w:fldChar w:fldCharType="end"/>
            </w:r>
          </w:hyperlink>
        </w:p>
        <w:p w14:paraId="555BCFF3" w14:textId="69992B15" w:rsidR="00711782" w:rsidRDefault="00711782">
          <w:pPr>
            <w:pStyle w:val="TOC2"/>
            <w:tabs>
              <w:tab w:val="right" w:leader="dot" w:pos="9736"/>
            </w:tabs>
            <w:rPr>
              <w:rFonts w:asciiTheme="minorHAnsi" w:eastAsiaTheme="minorEastAsia" w:hAnsiTheme="minorHAnsi"/>
              <w:noProof/>
              <w:kern w:val="2"/>
              <w:szCs w:val="24"/>
              <w14:ligatures w14:val="standardContextual"/>
            </w:rPr>
          </w:pPr>
          <w:hyperlink w:anchor="_Toc224921716" w:history="1">
            <w:r w:rsidRPr="00885484">
              <w:rPr>
                <w:rStyle w:val="Hyperlink"/>
                <w:rFonts w:eastAsiaTheme="majorEastAsia"/>
                <w:noProof/>
              </w:rPr>
              <w:t>Evaluation</w:t>
            </w:r>
            <w:r>
              <w:rPr>
                <w:noProof/>
                <w:webHidden/>
              </w:rPr>
              <w:tab/>
            </w:r>
            <w:r>
              <w:rPr>
                <w:noProof/>
                <w:webHidden/>
              </w:rPr>
              <w:fldChar w:fldCharType="begin"/>
            </w:r>
            <w:r>
              <w:rPr>
                <w:noProof/>
                <w:webHidden/>
              </w:rPr>
              <w:instrText xml:space="preserve"> PAGEREF _Toc224921716 \h </w:instrText>
            </w:r>
            <w:r>
              <w:rPr>
                <w:noProof/>
                <w:webHidden/>
              </w:rPr>
            </w:r>
            <w:r>
              <w:rPr>
                <w:noProof/>
                <w:webHidden/>
              </w:rPr>
              <w:fldChar w:fldCharType="separate"/>
            </w:r>
            <w:r>
              <w:rPr>
                <w:noProof/>
                <w:webHidden/>
              </w:rPr>
              <w:t>21</w:t>
            </w:r>
            <w:r>
              <w:rPr>
                <w:noProof/>
                <w:webHidden/>
              </w:rPr>
              <w:fldChar w:fldCharType="end"/>
            </w:r>
          </w:hyperlink>
        </w:p>
        <w:p w14:paraId="3E457EFC" w14:textId="64BE5CC3" w:rsidR="00711782" w:rsidRDefault="00711782">
          <w:pPr>
            <w:pStyle w:val="TOC2"/>
            <w:tabs>
              <w:tab w:val="right" w:leader="dot" w:pos="9736"/>
            </w:tabs>
            <w:rPr>
              <w:rFonts w:asciiTheme="minorHAnsi" w:eastAsiaTheme="minorEastAsia" w:hAnsiTheme="minorHAnsi"/>
              <w:noProof/>
              <w:kern w:val="2"/>
              <w:szCs w:val="24"/>
              <w14:ligatures w14:val="standardContextual"/>
            </w:rPr>
          </w:pPr>
          <w:hyperlink w:anchor="_Toc224921717" w:history="1">
            <w:r w:rsidRPr="00885484">
              <w:rPr>
                <w:rStyle w:val="Hyperlink"/>
                <w:rFonts w:eastAsiaTheme="majorEastAsia"/>
                <w:noProof/>
              </w:rPr>
              <w:t>Analysis</w:t>
            </w:r>
            <w:r>
              <w:rPr>
                <w:noProof/>
                <w:webHidden/>
              </w:rPr>
              <w:tab/>
            </w:r>
            <w:r>
              <w:rPr>
                <w:noProof/>
                <w:webHidden/>
              </w:rPr>
              <w:fldChar w:fldCharType="begin"/>
            </w:r>
            <w:r>
              <w:rPr>
                <w:noProof/>
                <w:webHidden/>
              </w:rPr>
              <w:instrText xml:space="preserve"> PAGEREF _Toc224921717 \h </w:instrText>
            </w:r>
            <w:r>
              <w:rPr>
                <w:noProof/>
                <w:webHidden/>
              </w:rPr>
            </w:r>
            <w:r>
              <w:rPr>
                <w:noProof/>
                <w:webHidden/>
              </w:rPr>
              <w:fldChar w:fldCharType="separate"/>
            </w:r>
            <w:r>
              <w:rPr>
                <w:noProof/>
                <w:webHidden/>
              </w:rPr>
              <w:t>21</w:t>
            </w:r>
            <w:r>
              <w:rPr>
                <w:noProof/>
                <w:webHidden/>
              </w:rPr>
              <w:fldChar w:fldCharType="end"/>
            </w:r>
          </w:hyperlink>
        </w:p>
        <w:p w14:paraId="0B255DFF" w14:textId="0132973B" w:rsidR="00711782" w:rsidRDefault="00711782">
          <w:pPr>
            <w:pStyle w:val="TOC2"/>
            <w:tabs>
              <w:tab w:val="right" w:leader="dot" w:pos="9736"/>
            </w:tabs>
            <w:rPr>
              <w:rFonts w:asciiTheme="minorHAnsi" w:eastAsiaTheme="minorEastAsia" w:hAnsiTheme="minorHAnsi"/>
              <w:noProof/>
              <w:kern w:val="2"/>
              <w:szCs w:val="24"/>
              <w14:ligatures w14:val="standardContextual"/>
            </w:rPr>
          </w:pPr>
          <w:hyperlink w:anchor="_Toc224921718" w:history="1">
            <w:r w:rsidRPr="00885484">
              <w:rPr>
                <w:rStyle w:val="Hyperlink"/>
                <w:rFonts w:eastAsiaTheme="majorEastAsia"/>
                <w:noProof/>
              </w:rPr>
              <w:t>Conclusion</w:t>
            </w:r>
            <w:r>
              <w:rPr>
                <w:noProof/>
                <w:webHidden/>
              </w:rPr>
              <w:tab/>
            </w:r>
            <w:r>
              <w:rPr>
                <w:noProof/>
                <w:webHidden/>
              </w:rPr>
              <w:fldChar w:fldCharType="begin"/>
            </w:r>
            <w:r>
              <w:rPr>
                <w:noProof/>
                <w:webHidden/>
              </w:rPr>
              <w:instrText xml:space="preserve"> PAGEREF _Toc224921718 \h </w:instrText>
            </w:r>
            <w:r>
              <w:rPr>
                <w:noProof/>
                <w:webHidden/>
              </w:rPr>
            </w:r>
            <w:r>
              <w:rPr>
                <w:noProof/>
                <w:webHidden/>
              </w:rPr>
              <w:fldChar w:fldCharType="separate"/>
            </w:r>
            <w:r>
              <w:rPr>
                <w:noProof/>
                <w:webHidden/>
              </w:rPr>
              <w:t>22</w:t>
            </w:r>
            <w:r>
              <w:rPr>
                <w:noProof/>
                <w:webHidden/>
              </w:rPr>
              <w:fldChar w:fldCharType="end"/>
            </w:r>
          </w:hyperlink>
        </w:p>
        <w:p w14:paraId="3393A7F3" w14:textId="15C40391" w:rsidR="00711782" w:rsidRDefault="00711782">
          <w:pPr>
            <w:pStyle w:val="TOC2"/>
            <w:tabs>
              <w:tab w:val="right" w:leader="dot" w:pos="9736"/>
            </w:tabs>
            <w:rPr>
              <w:rFonts w:asciiTheme="minorHAnsi" w:eastAsiaTheme="minorEastAsia" w:hAnsiTheme="minorHAnsi"/>
              <w:noProof/>
              <w:kern w:val="2"/>
              <w:szCs w:val="24"/>
              <w14:ligatures w14:val="standardContextual"/>
            </w:rPr>
          </w:pPr>
          <w:hyperlink w:anchor="_Toc224921719" w:history="1">
            <w:r w:rsidRPr="00885484">
              <w:rPr>
                <w:rStyle w:val="Hyperlink"/>
                <w:rFonts w:eastAsiaTheme="majorEastAsia"/>
                <w:noProof/>
              </w:rPr>
              <w:t>Action plan</w:t>
            </w:r>
            <w:r>
              <w:rPr>
                <w:noProof/>
                <w:webHidden/>
              </w:rPr>
              <w:tab/>
            </w:r>
            <w:r>
              <w:rPr>
                <w:noProof/>
                <w:webHidden/>
              </w:rPr>
              <w:fldChar w:fldCharType="begin"/>
            </w:r>
            <w:r>
              <w:rPr>
                <w:noProof/>
                <w:webHidden/>
              </w:rPr>
              <w:instrText xml:space="preserve"> PAGEREF _Toc224921719 \h </w:instrText>
            </w:r>
            <w:r>
              <w:rPr>
                <w:noProof/>
                <w:webHidden/>
              </w:rPr>
            </w:r>
            <w:r>
              <w:rPr>
                <w:noProof/>
                <w:webHidden/>
              </w:rPr>
              <w:fldChar w:fldCharType="separate"/>
            </w:r>
            <w:r>
              <w:rPr>
                <w:noProof/>
                <w:webHidden/>
              </w:rPr>
              <w:t>22</w:t>
            </w:r>
            <w:r>
              <w:rPr>
                <w:noProof/>
                <w:webHidden/>
              </w:rPr>
              <w:fldChar w:fldCharType="end"/>
            </w:r>
          </w:hyperlink>
        </w:p>
        <w:p w14:paraId="429EE47A" w14:textId="1BAB9A6D" w:rsidR="00711782" w:rsidRDefault="00711782">
          <w:pPr>
            <w:pStyle w:val="TOC1"/>
            <w:tabs>
              <w:tab w:val="right" w:leader="dot" w:pos="9736"/>
            </w:tabs>
            <w:rPr>
              <w:rFonts w:asciiTheme="minorHAnsi" w:eastAsiaTheme="minorEastAsia" w:hAnsiTheme="minorHAnsi"/>
              <w:noProof/>
              <w:kern w:val="2"/>
              <w:szCs w:val="24"/>
              <w14:ligatures w14:val="standardContextual"/>
            </w:rPr>
          </w:pPr>
          <w:hyperlink w:anchor="_Toc224921720" w:history="1">
            <w:r w:rsidRPr="00885484">
              <w:rPr>
                <w:rStyle w:val="Hyperlink"/>
                <w:rFonts w:eastAsiaTheme="majorEastAsia"/>
                <w:noProof/>
              </w:rPr>
              <w:t>References</w:t>
            </w:r>
            <w:r>
              <w:rPr>
                <w:noProof/>
                <w:webHidden/>
              </w:rPr>
              <w:tab/>
            </w:r>
            <w:r>
              <w:rPr>
                <w:noProof/>
                <w:webHidden/>
              </w:rPr>
              <w:fldChar w:fldCharType="begin"/>
            </w:r>
            <w:r>
              <w:rPr>
                <w:noProof/>
                <w:webHidden/>
              </w:rPr>
              <w:instrText xml:space="preserve"> PAGEREF _Toc224921720 \h </w:instrText>
            </w:r>
            <w:r>
              <w:rPr>
                <w:noProof/>
                <w:webHidden/>
              </w:rPr>
            </w:r>
            <w:r>
              <w:rPr>
                <w:noProof/>
                <w:webHidden/>
              </w:rPr>
              <w:fldChar w:fldCharType="separate"/>
            </w:r>
            <w:r>
              <w:rPr>
                <w:noProof/>
                <w:webHidden/>
              </w:rPr>
              <w:t>23</w:t>
            </w:r>
            <w:r>
              <w:rPr>
                <w:noProof/>
                <w:webHidden/>
              </w:rPr>
              <w:fldChar w:fldCharType="end"/>
            </w:r>
          </w:hyperlink>
        </w:p>
        <w:p w14:paraId="50915787" w14:textId="64AFF5EF" w:rsidR="00BA155D" w:rsidRDefault="00BA155D">
          <w:r>
            <w:rPr>
              <w:b/>
              <w:bCs/>
              <w:noProof/>
            </w:rPr>
            <w:fldChar w:fldCharType="end"/>
          </w:r>
        </w:p>
      </w:sdtContent>
    </w:sdt>
    <w:p w14:paraId="72D7C469" w14:textId="77777777" w:rsidR="00642382" w:rsidRDefault="00866C4D">
      <w:r>
        <w:br w:type="page"/>
      </w:r>
    </w:p>
    <w:p w14:paraId="5A96DF56" w14:textId="77777777" w:rsidR="00642382" w:rsidRDefault="00866C4D">
      <w:pPr>
        <w:pStyle w:val="Heading1"/>
      </w:pPr>
      <w:bookmarkStart w:id="0" w:name="_Toc224921704"/>
      <w:r>
        <w:t>1. Introduction</w:t>
      </w:r>
      <w:bookmarkEnd w:id="0"/>
    </w:p>
    <w:p w14:paraId="6902D55C" w14:textId="77777777" w:rsidR="009A475B" w:rsidRDefault="009A475B" w:rsidP="00BA155D">
      <w:pPr>
        <w:rPr>
          <w:b/>
          <w:bCs/>
        </w:rPr>
      </w:pPr>
      <w:r w:rsidRPr="009A475B">
        <w:t xml:space="preserve">The present report is an evaluation of the strategic location of Starbucks Corporation as per the LCMB7003 brief. Section 1 will be an overall analysis of the context of the </w:t>
      </w:r>
      <w:proofErr w:type="spellStart"/>
      <w:r w:rsidRPr="009A475B">
        <w:t>organisation</w:t>
      </w:r>
      <w:proofErr w:type="spellEnd"/>
      <w:r w:rsidRPr="009A475B">
        <w:t>, its external and internal environment, its CSR and sustainability priorities, Balanced Scorecard and evaluation of strategic options, implementation challenges and suggestions. Part 2 is then a reflection on the research and writing process based on the reflective cycle of Gibbs. The report asserts that Starbucks is a quality differentiated company featuring considerable strategic resources, but it should recover operational stability and sharpen its international form in case it can transfer the brand strength into sustainable performance.</w:t>
      </w:r>
    </w:p>
    <w:p w14:paraId="2CC01293" w14:textId="77777777" w:rsidR="00642382" w:rsidRDefault="00866C4D">
      <w:pPr>
        <w:pStyle w:val="Heading1"/>
      </w:pPr>
      <w:bookmarkStart w:id="1" w:name="_Toc224921705"/>
      <w:r>
        <w:t>2. Section 1: Strategic analysis of Starbucks Corporation</w:t>
      </w:r>
      <w:bookmarkEnd w:id="1"/>
    </w:p>
    <w:p w14:paraId="5F95574F" w14:textId="77777777" w:rsidR="00642382" w:rsidRDefault="00866C4D">
      <w:pPr>
        <w:pStyle w:val="Heading2"/>
      </w:pPr>
      <w:bookmarkStart w:id="2" w:name="_Toc224921706"/>
      <w:r>
        <w:t xml:space="preserve">2.1 </w:t>
      </w:r>
      <w:proofErr w:type="spellStart"/>
      <w:r>
        <w:t>Organisational</w:t>
      </w:r>
      <w:proofErr w:type="spellEnd"/>
      <w:r>
        <w:t xml:space="preserve"> context and overview</w:t>
      </w:r>
      <w:bookmarkEnd w:id="2"/>
    </w:p>
    <w:p w14:paraId="7F435D98" w14:textId="77777777" w:rsidR="002A1756" w:rsidRDefault="002A1756" w:rsidP="002A1756">
      <w:r>
        <w:t xml:space="preserve">Starbucks Corporation is a well-known brand of consumer in the world foodservice. As of fiscal 2024 the company had 87 markets and 40,199 stores, of which 21,018 are company operated stores and 19,181 are </w:t>
      </w:r>
      <w:proofErr w:type="spellStart"/>
      <w:r>
        <w:t>licenced</w:t>
      </w:r>
      <w:proofErr w:type="spellEnd"/>
      <w:r>
        <w:t xml:space="preserve"> stores. Its footprint is also global and structurally flexible: the company employs direct ownership where it seeks to have closer control over experience, data and economics and </w:t>
      </w:r>
      <w:proofErr w:type="spellStart"/>
      <w:r>
        <w:t>licencing</w:t>
      </w:r>
      <w:proofErr w:type="spellEnd"/>
      <w:r>
        <w:t xml:space="preserve"> where local knowledge, capital efficiency and speed of expansion can be more valuable (Starbucks, 2024a).</w:t>
      </w:r>
    </w:p>
    <w:p w14:paraId="566A7FA3" w14:textId="77777777" w:rsidR="002A1756" w:rsidRDefault="002A1756" w:rsidP="002A1756">
      <w:r>
        <w:t xml:space="preserve">The company does not just have the ambition of selling coffee. Starbucks presents itself as a high-end experiential retailer that is anchored on the quality of beverages, convenience, online connectivity and brand familiarity. The business model integrates the coffeehouses, drive-thru format, mobile order, loyalty, consumer packaged goods and </w:t>
      </w:r>
      <w:proofErr w:type="spellStart"/>
      <w:r>
        <w:t>licencing</w:t>
      </w:r>
      <w:proofErr w:type="spellEnd"/>
      <w:r>
        <w:t xml:space="preserve"> partnership, particularly under the Global Coffee Alliance with Nestle. The fact that Starbucks is a stronger company due to its broad architecture but also makes it more difficult to execute since premium positioning must be safeguarded in numerous channels and thousands of daily service interactions (Starbucks, 2024a).</w:t>
      </w:r>
    </w:p>
    <w:p w14:paraId="4EAF6DF3" w14:textId="77777777" w:rsidR="002A1756" w:rsidRDefault="002A1756" w:rsidP="002A1756">
      <w:r>
        <w:t>Starbucks is still highly reliant on North America that brought nearly 75 percent of fiscal 2024 earnings, although China is the most significant expansion-focused foreign market and a key strategic testing ground. The 2024 performance of the company indicated that scale was insufficient as comparable store sales in the world decreased by 7 percent, which was caused by an 8 percent drop in comparable transactions, which implied the inability of pricing power to entirely compensate weaker customer frequency (Starbucks, 2024b). This situation is strategically significant since Starbucks is not experiencing a survival crisis, but performance and relevance crisis. The company has also still significant brand equity and resources, but needs to recreate traffic, speed, consistency and value perception without tarnishing its premium identity.</w:t>
      </w:r>
    </w:p>
    <w:p w14:paraId="3B19E609" w14:textId="77777777" w:rsidR="002A1756" w:rsidRDefault="002A1756" w:rsidP="002A1756">
      <w:r>
        <w:t>This report analyses Starbucks as an external and internal strategic company, analyses the position of the firm in CSR and sustainability, develops a Balanced Scorecard company specific, evaluates the strategic options and the implementation concerns, and provides recommendations based on evidence. The main point is that Starbucks still has a differentiation-based business model that can be defended, but its strength has lost its automaticity. The performance will be exceptional, as the existing turnaround will be able to turn the brand power into the operational simplicity, quicker service, better everyday value and disciplined international adaptation.</w:t>
      </w:r>
    </w:p>
    <w:p w14:paraId="6B9AAA2E" w14:textId="77777777" w:rsidR="00642382" w:rsidRDefault="002A1756">
      <w:pPr>
        <w:spacing w:after="80"/>
      </w:pPr>
      <w:r>
        <w:t>Figure 1 indicates that Starbucks maintained a scale, increased total revenue in the period FY2022-2024, but the subsequent decline in comparable-store results implies that the financial growth in its own right should not be interpreted as an indicator of strategic well-being.</w:t>
      </w:r>
    </w:p>
    <w:p w14:paraId="277F886B" w14:textId="77777777" w:rsidR="00642382" w:rsidRDefault="00866C4D">
      <w:pPr>
        <w:jc w:val="center"/>
      </w:pPr>
      <w:r>
        <w:rPr>
          <w:noProof/>
        </w:rPr>
        <w:drawing>
          <wp:inline distT="0" distB="0" distL="0" distR="0" wp14:anchorId="6F5EAED3" wp14:editId="1E65C6FF">
            <wp:extent cx="5394960" cy="323697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1_revenue.png"/>
                    <pic:cNvPicPr/>
                  </pic:nvPicPr>
                  <pic:blipFill>
                    <a:blip r:embed="rId7"/>
                    <a:stretch>
                      <a:fillRect/>
                    </a:stretch>
                  </pic:blipFill>
                  <pic:spPr>
                    <a:xfrm>
                      <a:off x="0" y="0"/>
                      <a:ext cx="5394960" cy="3236976"/>
                    </a:xfrm>
                    <a:prstGeom prst="rect">
                      <a:avLst/>
                    </a:prstGeom>
                  </pic:spPr>
                </pic:pic>
              </a:graphicData>
            </a:graphic>
          </wp:inline>
        </w:drawing>
      </w:r>
    </w:p>
    <w:p w14:paraId="62A14550" w14:textId="77777777" w:rsidR="00642382" w:rsidRPr="00BA155D" w:rsidRDefault="00866C4D">
      <w:pPr>
        <w:jc w:val="center"/>
        <w:rPr>
          <w:sz w:val="22"/>
        </w:rPr>
      </w:pPr>
      <w:r w:rsidRPr="00BA155D">
        <w:rPr>
          <w:bCs/>
          <w:sz w:val="22"/>
        </w:rPr>
        <w:t>Figure 1. Starbucks revenue trajectory, FY2022-FY2024</w:t>
      </w:r>
      <w:r w:rsidRPr="00BA155D">
        <w:rPr>
          <w:i/>
          <w:sz w:val="22"/>
        </w:rPr>
        <w:br/>
        <w:t>Source: compiled from Starbucks (2024a).</w:t>
      </w:r>
    </w:p>
    <w:p w14:paraId="5FED0319" w14:textId="77777777" w:rsidR="00642382" w:rsidRDefault="00866C4D">
      <w:pPr>
        <w:pStyle w:val="Heading2"/>
      </w:pPr>
      <w:bookmarkStart w:id="3" w:name="_Toc224921707"/>
      <w:r>
        <w:t>2.2 External environment analysis</w:t>
      </w:r>
      <w:bookmarkEnd w:id="3"/>
    </w:p>
    <w:p w14:paraId="229CCBA6" w14:textId="77777777" w:rsidR="001C4EF5" w:rsidRDefault="001C4EF5" w:rsidP="001C4EF5">
      <w:r>
        <w:t xml:space="preserve">The macroeconomic pressure, the increasing demands of digital convenience and the local competition are converging on the premium coffee category, which makes the external environment of Starbucks challenging. Starbucks has been functioning in various regulatory regimes in employment, food safety, consumer data, trade, sustainability reporting and foreign investment, which are politically and legally regulated. The disclosure of the company itself identifies the risks of the alterations in </w:t>
      </w:r>
      <w:proofErr w:type="spellStart"/>
      <w:r>
        <w:t>labour</w:t>
      </w:r>
      <w:proofErr w:type="spellEnd"/>
      <w:r>
        <w:t xml:space="preserve"> legislation, data regulation, tariffs, trade barriers and interventions into the market policies, in particular, beyond the United States (Starbucks, 2024a). Regulatory complexity is no background noise in a company that has 87 markets, it is a structural feature of strategy. Any subsequent enlargement or redesign of operations must be in line with divergent employment regulations, zoning regulations, sustainability reporting obligations and cyber privacy provisions.</w:t>
      </w:r>
    </w:p>
    <w:p w14:paraId="743D528E" w14:textId="77777777" w:rsidR="001C4EF5" w:rsidRDefault="001C4EF5" w:rsidP="001C4EF5">
      <w:r>
        <w:t xml:space="preserve">The current performance is based on economic factors. Premium coffee is not very expensive when compared with most of the luxury categories, but is still a luxury item. During the times of reduced consumer confidence, unyielding inflation and increased price sensitivity by the household, Starbucks has experienced weaker traffic and increased trade-down </w:t>
      </w:r>
      <w:proofErr w:type="spellStart"/>
      <w:r>
        <w:t>behaviour</w:t>
      </w:r>
      <w:proofErr w:type="spellEnd"/>
      <w:r>
        <w:t>. Fiscal 2024 comparable store sales had declined due to the low volume of transactions even though the ticket had improved with the aid of pricing (Starbucks, 2024b). That trend indicates that Starbucks is already at the stage in which they are able to maintain revenues through pricing in the short-term but cannot sustain healthy demand on their own. There is also an economic pressure which is more pronounced at the international level since exchange-rate volatility may skew reported performance and since the growth of local disposable income will vary radically across markets.</w:t>
      </w:r>
    </w:p>
    <w:p w14:paraId="6F94F4B7" w14:textId="77777777" w:rsidR="001C4EF5" w:rsidRDefault="001C4EF5" w:rsidP="001C4EF5">
      <w:r>
        <w:t xml:space="preserve">Social factors are divided into two directions. Starbucks enjoys long-term consumer interest in specialty coffee, premium beverages, third place social spaces, </w:t>
      </w:r>
      <w:proofErr w:type="spellStart"/>
      <w:r>
        <w:t>personalisation</w:t>
      </w:r>
      <w:proofErr w:type="spellEnd"/>
      <w:r>
        <w:t xml:space="preserve"> and mobile convenience on the one hand. Conversely, customer routines have been transformed. The faster and cheaper or native to apps have become the preference of some consumers, particularly when it comes to daily functional coffee. Other people want local or crafts brands that are less </w:t>
      </w:r>
      <w:proofErr w:type="spellStart"/>
      <w:r>
        <w:t>standardised</w:t>
      </w:r>
      <w:proofErr w:type="spellEnd"/>
      <w:r>
        <w:t>. This puts Starbucks in a strategic dilemma: the company needs to safeguard the emotional and experiential aspects of the brand and, at the same time, lessen the friction in the ordering, pickup and fulfilment process. When the brand becomes either too costly as a habitual purchase, traffic declines, and when it becomes too functional, the premium identity loses.</w:t>
      </w:r>
    </w:p>
    <w:p w14:paraId="407CF64F" w14:textId="77777777" w:rsidR="001C4EF5" w:rsidRDefault="001C4EF5" w:rsidP="001C4EF5">
      <w:r>
        <w:t xml:space="preserve">The technological aspects are of particular significance since Starbucks has traditionally found its benefit in the digital loyalty and mobile order. Its application, loyalty </w:t>
      </w:r>
      <w:proofErr w:type="spellStart"/>
      <w:r>
        <w:t>programme</w:t>
      </w:r>
      <w:proofErr w:type="spellEnd"/>
      <w:r>
        <w:t xml:space="preserve"> and stored value balances have aided convenience and customer information. Q1 fiscal 2025 U.S. Starbucks Rewards membership stood at 34.6 million, and card loads were US$3.5 billion, which supports the strategic value of the platform (Starbucks, 2025a). However, technology can also enhance areas of weaknesses in operation. Mobile order intensity puts a strain on throughput, handoff management and </w:t>
      </w:r>
      <w:proofErr w:type="spellStart"/>
      <w:r>
        <w:t>labour</w:t>
      </w:r>
      <w:proofErr w:type="spellEnd"/>
      <w:r>
        <w:t xml:space="preserve"> deployment. Technology is only a capability when it enhances reliability of services and not when it adds complexity to demands. The new applications of AI tools in inventory and queue management is an indication that Starbucks is shifting towards operational </w:t>
      </w:r>
      <w:proofErr w:type="spellStart"/>
      <w:r>
        <w:t>digitalisation</w:t>
      </w:r>
      <w:proofErr w:type="spellEnd"/>
      <w:r>
        <w:t xml:space="preserve"> over customer-facing </w:t>
      </w:r>
      <w:proofErr w:type="spellStart"/>
      <w:r>
        <w:t>digitalisation</w:t>
      </w:r>
      <w:proofErr w:type="spellEnd"/>
      <w:r>
        <w:t>, which is a strategically sound idea since service recovery requires backstage implementation, as much as it relies on front-end application design (Reuters, 2025a).</w:t>
      </w:r>
    </w:p>
    <w:p w14:paraId="150208D9" w14:textId="77777777" w:rsidR="001C4EF5" w:rsidRDefault="001C4EF5" w:rsidP="001C4EF5">
      <w:r>
        <w:t xml:space="preserve">One last external aspect is with regard to stakeholder politics and </w:t>
      </w:r>
      <w:proofErr w:type="spellStart"/>
      <w:r>
        <w:t>labour</w:t>
      </w:r>
      <w:proofErr w:type="spellEnd"/>
      <w:r>
        <w:t xml:space="preserve"> relations. </w:t>
      </w:r>
      <w:proofErr w:type="spellStart"/>
      <w:r>
        <w:t>Behaviour</w:t>
      </w:r>
      <w:proofErr w:type="spellEnd"/>
      <w:r>
        <w:t xml:space="preserve">, morale and capability of frontline partners is paramount to Starbucks brand; however, the company has endured extensive criticism on </w:t>
      </w:r>
      <w:proofErr w:type="spellStart"/>
      <w:r>
        <w:t>unionisation</w:t>
      </w:r>
      <w:proofErr w:type="spellEnd"/>
      <w:r>
        <w:t xml:space="preserve"> and </w:t>
      </w:r>
      <w:proofErr w:type="spellStart"/>
      <w:r>
        <w:t>labour</w:t>
      </w:r>
      <w:proofErr w:type="spellEnd"/>
      <w:r>
        <w:t xml:space="preserve"> </w:t>
      </w:r>
      <w:proofErr w:type="spellStart"/>
      <w:r>
        <w:t>practises</w:t>
      </w:r>
      <w:proofErr w:type="spellEnd"/>
      <w:r>
        <w:t xml:space="preserve"> in the United States. Where </w:t>
      </w:r>
      <w:proofErr w:type="spellStart"/>
      <w:r>
        <w:t>labour</w:t>
      </w:r>
      <w:proofErr w:type="spellEnd"/>
      <w:r>
        <w:t xml:space="preserve"> relations do not directly change the sales, it may affect the reputation of the employer, the quality of the service and attention of the managers. </w:t>
      </w:r>
      <w:proofErr w:type="spellStart"/>
      <w:r>
        <w:t>Labour</w:t>
      </w:r>
      <w:proofErr w:type="spellEnd"/>
      <w:r>
        <w:t xml:space="preserve"> relations are not only an HR issue in terms of strategy. They influence the degree to which Starbucks will be able to effectively provide a premium service offer on a large scale. The coffeehouse model which is based on human interaction will not be able to keep the customer experience and employee experience apart long.</w:t>
      </w:r>
    </w:p>
    <w:p w14:paraId="0A1A1FA3" w14:textId="77777777" w:rsidR="001C4EF5" w:rsidRDefault="001C4EF5" w:rsidP="001C4EF5">
      <w:r>
        <w:t>Starbucks is abnormally sensitive to environmental influences due to the fact that coffee is an agricultural product that is vulnerable to weather conditions. Among the risks that are mentioned in the 10-K of the company, there are the risks of weather, water availability, and other climate-related upsets that impact coffee-producing areas and global supply chains (Starbucks, 2024a). This is important strategically in two aspects. To begin with, sustainability is a legitimacy concern to the investors, regulators and consumers. Second, the problem of climate resiliency is a supply security problem. Provided Starbucks is unable to assist in creating more resilient coffee-growing systems, the pressure of costs and availability in the future will question the margins and product consistency. Store design, energy consumption, packaging and waste are also influenced by the environmental expectations, and sustainability has become the part of the operating decisions, not the marginal CSR issue anymore.</w:t>
      </w:r>
    </w:p>
    <w:p w14:paraId="273C6989" w14:textId="77777777" w:rsidR="001C4EF5" w:rsidRDefault="001C4EF5" w:rsidP="001C4EF5">
      <w:r>
        <w:t xml:space="preserve">The level of competitive rivalry is high. Starbucks continues to lead the premium branded coffeehouse segment, but the competitive field is much denser than before. In the United States, it competes with McCafé, Dunkin’, convenience-led coffee formats and specialist local cafés; in China, rivalry is especially intense because local chains have expanded rapidly on price, speed and app-based convenience. Market-share evidence underlines this pressure: Starbucks’ share among café and bar brands in China fell from 16.2% in 2020 to 13.6% in 2022, while </w:t>
      </w:r>
      <w:proofErr w:type="spellStart"/>
      <w:r>
        <w:t>Luckin</w:t>
      </w:r>
      <w:proofErr w:type="spellEnd"/>
      <w:r>
        <w:t xml:space="preserve"> Coffee’s share rose from 3.3% to 9.1% over the same period and then overtook Starbucks in 2023 (Sixth Tone, 2024). In 2025, Reuters also reported that Starbucks lowered prices on selected iced drinks in China as competition intensified, even while the company denied it was entering a formal price war (Reuters, 2025b). The strategic significance of this development is clear. Starbucks can no longer rely on global brand prestige alone in markets where value architecture and consumer expectations are moving quickly.</w:t>
      </w:r>
    </w:p>
    <w:p w14:paraId="53A984E2" w14:textId="77777777" w:rsidR="001C4EF5" w:rsidRDefault="001C4EF5" w:rsidP="001C4EF5">
      <w:r>
        <w:t>Buyer power and threat of substitution by the industry is also moderate. Customers are very mobile to home brewing, convenience coffee, fast-food coffee or local competitors. Supplier power is mixed. Starbucks enjoys economies of scale in the areas of purchasing and logistics, but the supply chain of quality coffee is vulnerable to harvest risk, weather shocks and sustainability compliance expenses. The entry barriers are relatively low when it comes to the local cafe level, but significantly greater at the Starbucks international level due to the fact that brand equity, procurement systems, digital platforms and store networks require years to develop.</w:t>
      </w:r>
    </w:p>
    <w:p w14:paraId="295BC352" w14:textId="77777777" w:rsidR="001C4EF5" w:rsidRDefault="001C4EF5" w:rsidP="001C4EF5">
      <w:r>
        <w:t xml:space="preserve">Such pressures refer to some critical success factors. The strong brand should still be preserved but it is no longer sufficient by itself at Starbucks. The most important success factors include the speed of operations, experience consistency, quality at scale, digital convenience without service failure, portfolio discipline, </w:t>
      </w:r>
      <w:proofErr w:type="spellStart"/>
      <w:r>
        <w:t>labour</w:t>
      </w:r>
      <w:proofErr w:type="spellEnd"/>
      <w:r>
        <w:t xml:space="preserve"> capability, and plausible sustainability performance. There is no abstractness in the strategic challenges. They are: restoring transaction growth in North America; safeguarding brand relevance in China without engaging in the murderous price war; streamlining performance under the new turnaround and demonstrating that the brand can still receive high-value economics based on high-quality experience as opposed to habit or scarcity.</w:t>
      </w:r>
    </w:p>
    <w:p w14:paraId="4060E5E0" w14:textId="77777777" w:rsidR="00642382" w:rsidRDefault="001C4EF5">
      <w:r>
        <w:t>The other two data views bring the external reading into focus. Figure 2 illustrates that the company remains reliant on the U.S. market, whereas Figure 3 reveals the mixed ownership scheme that defines the risk profile and flexibility of market entry of Starbucks.</w:t>
      </w:r>
    </w:p>
    <w:p w14:paraId="605F87FB" w14:textId="77777777" w:rsidR="00642382" w:rsidRDefault="00866C4D">
      <w:pPr>
        <w:jc w:val="center"/>
      </w:pPr>
      <w:r>
        <w:rPr>
          <w:noProof/>
        </w:rPr>
        <w:drawing>
          <wp:inline distT="0" distB="0" distL="0" distR="0" wp14:anchorId="418FDF28" wp14:editId="4770D60D">
            <wp:extent cx="4389120" cy="3398028"/>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2_geo.png"/>
                    <pic:cNvPicPr/>
                  </pic:nvPicPr>
                  <pic:blipFill>
                    <a:blip r:embed="rId8"/>
                    <a:stretch>
                      <a:fillRect/>
                    </a:stretch>
                  </pic:blipFill>
                  <pic:spPr>
                    <a:xfrm>
                      <a:off x="0" y="0"/>
                      <a:ext cx="4389120" cy="3398028"/>
                    </a:xfrm>
                    <a:prstGeom prst="rect">
                      <a:avLst/>
                    </a:prstGeom>
                  </pic:spPr>
                </pic:pic>
              </a:graphicData>
            </a:graphic>
          </wp:inline>
        </w:drawing>
      </w:r>
    </w:p>
    <w:p w14:paraId="4BF09E92" w14:textId="77777777" w:rsidR="00642382" w:rsidRPr="00BA155D" w:rsidRDefault="00866C4D">
      <w:pPr>
        <w:jc w:val="center"/>
        <w:rPr>
          <w:bCs/>
          <w:sz w:val="22"/>
        </w:rPr>
      </w:pPr>
      <w:r w:rsidRPr="00BA155D">
        <w:rPr>
          <w:bCs/>
          <w:sz w:val="22"/>
        </w:rPr>
        <w:t>Figure 2. FY2024 revenue by geography</w:t>
      </w:r>
      <w:r w:rsidRPr="00BA155D">
        <w:rPr>
          <w:bCs/>
          <w:i/>
          <w:sz w:val="22"/>
        </w:rPr>
        <w:br/>
        <w:t>Source: compiled from Starbucks (2024a).</w:t>
      </w:r>
    </w:p>
    <w:p w14:paraId="69002094" w14:textId="77777777" w:rsidR="00642382" w:rsidRDefault="00866C4D">
      <w:pPr>
        <w:jc w:val="center"/>
      </w:pPr>
      <w:r>
        <w:rPr>
          <w:noProof/>
        </w:rPr>
        <w:drawing>
          <wp:inline distT="0" distB="0" distL="0" distR="0" wp14:anchorId="4ED0865D" wp14:editId="30BF8F3A">
            <wp:extent cx="5303520" cy="3333641"/>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3_storemix.png"/>
                    <pic:cNvPicPr/>
                  </pic:nvPicPr>
                  <pic:blipFill>
                    <a:blip r:embed="rId9"/>
                    <a:stretch>
                      <a:fillRect/>
                    </a:stretch>
                  </pic:blipFill>
                  <pic:spPr>
                    <a:xfrm>
                      <a:off x="0" y="0"/>
                      <a:ext cx="5303520" cy="3333641"/>
                    </a:xfrm>
                    <a:prstGeom prst="rect">
                      <a:avLst/>
                    </a:prstGeom>
                  </pic:spPr>
                </pic:pic>
              </a:graphicData>
            </a:graphic>
          </wp:inline>
        </w:drawing>
      </w:r>
    </w:p>
    <w:p w14:paraId="44EEA9ED" w14:textId="77777777" w:rsidR="00642382" w:rsidRPr="00BA155D" w:rsidRDefault="00866C4D">
      <w:pPr>
        <w:jc w:val="center"/>
        <w:rPr>
          <w:bCs/>
          <w:sz w:val="22"/>
        </w:rPr>
      </w:pPr>
      <w:r w:rsidRPr="00BA155D">
        <w:rPr>
          <w:bCs/>
          <w:sz w:val="22"/>
        </w:rPr>
        <w:t>Figure 3. Starbucks store footprint mix, FY2024</w:t>
      </w:r>
      <w:r w:rsidRPr="00BA155D">
        <w:rPr>
          <w:bCs/>
          <w:i/>
          <w:sz w:val="22"/>
        </w:rPr>
        <w:br/>
        <w:t>Source: compiled from Starbucks (2024a).</w:t>
      </w:r>
    </w:p>
    <w:p w14:paraId="12F9D2F9" w14:textId="77777777" w:rsidR="00642382" w:rsidRDefault="00866C4D">
      <w:pPr>
        <w:pStyle w:val="Heading2"/>
      </w:pPr>
      <w:bookmarkStart w:id="4" w:name="_Toc224921708"/>
      <w:r>
        <w:t>2.3 Internal environment analysis</w:t>
      </w:r>
      <w:bookmarkEnd w:id="4"/>
    </w:p>
    <w:p w14:paraId="151F6730" w14:textId="77777777" w:rsidR="0065542E" w:rsidRDefault="0065542E" w:rsidP="0065542E">
      <w:r>
        <w:t xml:space="preserve">Starbucks still has a lot of internal strengths. The first is brand equity. It is hard to find foodservice companies with such high degrees of international recognition, symbolism and loyalty of customers. Starbucks is not competing based solely on coffee </w:t>
      </w:r>
      <w:proofErr w:type="spellStart"/>
      <w:r>
        <w:t>flavour</w:t>
      </w:r>
      <w:proofErr w:type="spellEnd"/>
      <w:r>
        <w:t xml:space="preserve">, but on </w:t>
      </w:r>
      <w:proofErr w:type="spellStart"/>
      <w:r>
        <w:t>recognisability</w:t>
      </w:r>
      <w:proofErr w:type="spellEnd"/>
      <w:r>
        <w:t xml:space="preserve">, trust, store atmosphere, </w:t>
      </w:r>
      <w:proofErr w:type="spellStart"/>
      <w:r>
        <w:t>customisation</w:t>
      </w:r>
      <w:proofErr w:type="spellEnd"/>
      <w:r>
        <w:t xml:space="preserve"> and social meaning of the brand. Such a bundle is worth having and hard to copy easily. It facilitates pricing, adoption of new products, attracting and </w:t>
      </w:r>
      <w:proofErr w:type="spellStart"/>
      <w:r>
        <w:t>licencing</w:t>
      </w:r>
      <w:proofErr w:type="spellEnd"/>
      <w:r>
        <w:t xml:space="preserve"> of employers. Nevertheless, brand equity is not an absolutely imitable phenomenon in terms of its business impacts. The brand can be admired and the frequency of the visits can be reduced by the consumers in case the everyday proposition is weakened. Consequently, the brand has become a strong but conditional valuable asset.</w:t>
      </w:r>
    </w:p>
    <w:p w14:paraId="70C64FE9" w14:textId="77777777" w:rsidR="0065542E" w:rsidRDefault="0065542E" w:rsidP="0065542E">
      <w:r>
        <w:t xml:space="preserve">The second strength is the platform of scale of Starbucks. During fiscal 2024 the company earned US 36.2 billion in revenue and had over 40,000 stores worldwide (Starbucks, 2024a). The shared procurement, real estate expertise, manufacturing, distribution, digital investment and talent systems that can be found in that scale cannot be matched by local competitors. It also offers strength since Starbucks does not rely on one format. Its ecosystem comprises of stores, loyalty, consumer packaged goods, ready-to-drink partnerships and </w:t>
      </w:r>
      <w:proofErr w:type="spellStart"/>
      <w:r>
        <w:t>licencing</w:t>
      </w:r>
      <w:proofErr w:type="spellEnd"/>
      <w:r>
        <w:t xml:space="preserve">. Scale is consequently helpful and quite uncommon in the coffeehouse category, but not in a more general consumer brand meaning. The difficulty lies in the fact that scale may become bureaucratized. According to Reuters, by 2025 Starbucks reduced its corporate workforce by 1,100 positions, as part of the effort by Brian Niccol to streamline the </w:t>
      </w:r>
      <w:proofErr w:type="spellStart"/>
      <w:r>
        <w:t>organisation</w:t>
      </w:r>
      <w:proofErr w:type="spellEnd"/>
      <w:r>
        <w:t xml:space="preserve"> and speed up decision-making (Reuters, 2025a). The very presence of such an action suggests that scale had already created coordination costs posing a threat to agility.</w:t>
      </w:r>
    </w:p>
    <w:p w14:paraId="02F495AF" w14:textId="77777777" w:rsidR="0065542E" w:rsidRDefault="0065542E" w:rsidP="0065542E">
      <w:r>
        <w:t xml:space="preserve">The third capability is the digital ecosystem. The rewards </w:t>
      </w:r>
      <w:proofErr w:type="spellStart"/>
      <w:r>
        <w:t>programme</w:t>
      </w:r>
      <w:proofErr w:type="spellEnd"/>
      <w:r>
        <w:t xml:space="preserve">, mobile application and the stored-value system of Starbucks generate switching costs, repeat purchases and deep customer information. This has been one of the strongest differentiators of the company in the past. Compared to most cafe chains, Starbucks is able to combine marketing, payment, ordering and loyalty in a single customer experience. The resource is worth having and at scale is fairly uncommon. But its strategic value is based on the quality of execution. When the digital demand overloads the stores, the same asset may contribute to customer frustration. This implies that the capability is more than just the technology per se; it is the combination of technology with the </w:t>
      </w:r>
      <w:proofErr w:type="spellStart"/>
      <w:r>
        <w:t>labour</w:t>
      </w:r>
      <w:proofErr w:type="spellEnd"/>
      <w:r>
        <w:t xml:space="preserve"> planning, store design and operational flow.</w:t>
      </w:r>
    </w:p>
    <w:p w14:paraId="7C1F0D99" w14:textId="77777777" w:rsidR="0065542E" w:rsidRDefault="0065542E" w:rsidP="0065542E">
      <w:r>
        <w:t xml:space="preserve">A fourth strength is format management and development of global markets. Starbucks operates </w:t>
      </w:r>
      <w:proofErr w:type="spellStart"/>
      <w:r>
        <w:t>licenced</w:t>
      </w:r>
      <w:proofErr w:type="spellEnd"/>
      <w:r>
        <w:t xml:space="preserve"> and company-operated stores both concurrently and varies the balance depending on markets. In 2024 North America had most of the company operating stores whereas International had most of the </w:t>
      </w:r>
      <w:proofErr w:type="spellStart"/>
      <w:r>
        <w:t>licenced</w:t>
      </w:r>
      <w:proofErr w:type="spellEnd"/>
      <w:r>
        <w:t xml:space="preserve"> stores (Starbucks, 2024a). This is strategically handy since it enables where experience </w:t>
      </w:r>
      <w:proofErr w:type="spellStart"/>
      <w:r>
        <w:t>standardisation</w:t>
      </w:r>
      <w:proofErr w:type="spellEnd"/>
      <w:r>
        <w:t xml:space="preserve"> and economics are of greatest use, and capital-light growth where local market flexibility is of utmost importance. This kind of ambidexterity is hard to keep in cheque since partner governance, quality control and brand consistency increases as more of the </w:t>
      </w:r>
      <w:proofErr w:type="spellStart"/>
      <w:r>
        <w:t>licenced</w:t>
      </w:r>
      <w:proofErr w:type="spellEnd"/>
      <w:r>
        <w:t xml:space="preserve"> base is involved. Nonetheless, the model is more flexible in its strategies compared to a one-format system.</w:t>
      </w:r>
    </w:p>
    <w:p w14:paraId="4E599B2C" w14:textId="77777777" w:rsidR="0065542E" w:rsidRDefault="0065542E" w:rsidP="0065542E">
      <w:r>
        <w:t xml:space="preserve">Path dependence is also </w:t>
      </w:r>
      <w:proofErr w:type="spellStart"/>
      <w:r>
        <w:t>emphasised</w:t>
      </w:r>
      <w:proofErr w:type="spellEnd"/>
      <w:r>
        <w:t xml:space="preserve"> through the </w:t>
      </w:r>
      <w:r w:rsidR="00BA155D">
        <w:t>resource-based</w:t>
      </w:r>
      <w:r>
        <w:t xml:space="preserve"> view. The competitive edge of Starbucks lies in the traditions and experience that has been cultivated over decades, such as store layout, beverage preparation, location choice, brand promotion and online loyalty (Barney, 1991; Grant, 1991). This is important since the competitors can copy noticeable attributes like cold drinks, the ability to order apps or luxurious interiors as opposed to the entire historical system, which is not easily replicated. Path dependence however cuts both ways. When the routines are deeply ingrained and rigid to change, the same tradition which gave birth to advantage may prevent the new. This is why dynamic capabilities are still in the focal point of the contemporary evaluation. Starbucks should feel the shifts in customer </w:t>
      </w:r>
      <w:proofErr w:type="spellStart"/>
      <w:r>
        <w:t>behaviour</w:t>
      </w:r>
      <w:proofErr w:type="spellEnd"/>
      <w:r>
        <w:t>, grab new types of values and re-</w:t>
      </w:r>
      <w:proofErr w:type="spellStart"/>
      <w:r>
        <w:t>organise</w:t>
      </w:r>
      <w:proofErr w:type="spellEnd"/>
      <w:r>
        <w:t xml:space="preserve"> to maintain a coherent system (Teece, Pisano and </w:t>
      </w:r>
      <w:proofErr w:type="spellStart"/>
      <w:r>
        <w:t>Shuen</w:t>
      </w:r>
      <w:proofErr w:type="spellEnd"/>
      <w:r>
        <w:t>, 1997).</w:t>
      </w:r>
    </w:p>
    <w:p w14:paraId="5EA2C9AA" w14:textId="77777777" w:rsidR="0065542E" w:rsidRDefault="0065542E" w:rsidP="0065542E">
      <w:r>
        <w:t xml:space="preserve">Sourcing and supply chain infrastructure is a fifth resource base. The quality assurance and ethical allegations of Starbucks are fundamental to coffee sourcing relations, standards of coffee roasting networks, and suppliers. Its established C.A.F.E. </w:t>
      </w:r>
      <w:proofErr w:type="spellStart"/>
      <w:r>
        <w:t>Practises</w:t>
      </w:r>
      <w:proofErr w:type="spellEnd"/>
      <w:r>
        <w:t xml:space="preserve"> </w:t>
      </w:r>
      <w:proofErr w:type="spellStart"/>
      <w:r>
        <w:t>programme</w:t>
      </w:r>
      <w:proofErr w:type="spellEnd"/>
      <w:r>
        <w:t xml:space="preserve"> and coffee farmer support architecture enhance brand legitimacy and assist in safeguarding the quality inputs, even though the company also needed to defend itself on sourcing </w:t>
      </w:r>
      <w:proofErr w:type="spellStart"/>
      <w:r>
        <w:t>practises</w:t>
      </w:r>
      <w:proofErr w:type="spellEnd"/>
      <w:r>
        <w:t xml:space="preserve"> in 2025 (Starbucks, 2025c). This demonstrates that the supply chain is a reputational exposure and capability. The infrastructure in VRIO terms is an asset and somewhat expensive to copy since it integrates relationships, standards, finance and agronomy support that has taken a long period to develop. Nevertheless, sustainability scrutiny implies that it has to keep gaining the trust of stakeholders.</w:t>
      </w:r>
    </w:p>
    <w:p w14:paraId="261F6111" w14:textId="77777777" w:rsidR="0065542E" w:rsidRDefault="0065542E" w:rsidP="0065542E">
      <w:r>
        <w:t xml:space="preserve">The key internal weaknesses are also crucial. One, first, there is inconsistency in execution. The fact that speed of service, queues, menu complexity and friction in-store had spoiled the proposition is evident in the 2024 results and following turnaround claim by Starbucks (Starbucks, 2024b; Starbucks, 2025a). Second, the company is over-dependent on North America in terms of generation of profit. Third, China as a strategic location has proved to be a more challenging field as Starbucks premium model is being strained by the growing and more aggressive priced local competitors. Fourth, the </w:t>
      </w:r>
      <w:proofErr w:type="spellStart"/>
      <w:r>
        <w:t>organisational</w:t>
      </w:r>
      <w:proofErr w:type="spellEnd"/>
      <w:r>
        <w:t xml:space="preserve"> complexity had risen to a level that required a corporate simplification </w:t>
      </w:r>
      <w:proofErr w:type="spellStart"/>
      <w:r>
        <w:t>programme</w:t>
      </w:r>
      <w:proofErr w:type="spellEnd"/>
      <w:r>
        <w:t xml:space="preserve"> to be carried out. All of these weaknesses do not kill the business model but unite them make Starbucks less reliable in the ability to translate brand strength into financial performance.</w:t>
      </w:r>
    </w:p>
    <w:p w14:paraId="1CDB88A4" w14:textId="77777777" w:rsidR="00642382" w:rsidRDefault="0065542E">
      <w:r>
        <w:t>Altogether, the analysis of the internal environment shows that Starbucks still has a real competitive advantage, but the advantage can rather be defined as defendable, but not unattackable. The most formidable of its assets are brand, scale, digital loyalty, sourcing capability and a flexible ownership model. These resources can only be helpful in maintaining an advantage in the long run when the management reinstates operational coherence under a VRIO lens. That is, Starbucks does not have to come up with a new identity. It must ensure that its current system performs better, quicker and more reliably than it has done in the preceding past.</w:t>
      </w:r>
    </w:p>
    <w:p w14:paraId="2D15CFA6" w14:textId="77777777" w:rsidR="00642382" w:rsidRDefault="00866C4D">
      <w:r>
        <w:t xml:space="preserve">Table 1. </w:t>
      </w:r>
      <w:proofErr w:type="spellStart"/>
      <w:r>
        <w:t>summarises</w:t>
      </w:r>
      <w:proofErr w:type="spellEnd"/>
      <w:r>
        <w:t xml:space="preserve"> the most strategically significant resources and capabilities using a VRIO lens. The assessment is compiled from Starbucks’ reported operating model and performance trends together with resource-based theory (Barney, 1991; Grant, 1991; Starbucks, 2024a; Starbucks, 2024b; Starbucks, 2025a; Teece, Pisano and </w:t>
      </w:r>
      <w:proofErr w:type="spellStart"/>
      <w:r>
        <w:t>Shuen</w:t>
      </w:r>
      <w:proofErr w:type="spellEnd"/>
      <w:r>
        <w:t>, 1997).</w:t>
      </w:r>
    </w:p>
    <w:tbl>
      <w:tblPr>
        <w:tblStyle w:val="TableGrid"/>
        <w:tblW w:w="0" w:type="auto"/>
        <w:tblLook w:val="04A0" w:firstRow="1" w:lastRow="0" w:firstColumn="1" w:lastColumn="0" w:noHBand="0" w:noVBand="1"/>
      </w:tblPr>
      <w:tblGrid>
        <w:gridCol w:w="1621"/>
        <w:gridCol w:w="1622"/>
        <w:gridCol w:w="1623"/>
        <w:gridCol w:w="1623"/>
        <w:gridCol w:w="1623"/>
        <w:gridCol w:w="1624"/>
      </w:tblGrid>
      <w:tr w:rsidR="00642382" w:rsidRPr="00BA155D" w14:paraId="2D982F53" w14:textId="77777777" w:rsidTr="00BA155D">
        <w:tc>
          <w:tcPr>
            <w:tcW w:w="1624" w:type="dxa"/>
            <w:shd w:val="clear" w:color="auto" w:fill="D9EAD3"/>
            <w:tcMar>
              <w:top w:w="80" w:type="dxa"/>
              <w:left w:w="100" w:type="dxa"/>
              <w:bottom w:w="80" w:type="dxa"/>
              <w:right w:w="100" w:type="dxa"/>
            </w:tcMar>
            <w:vAlign w:val="center"/>
          </w:tcPr>
          <w:p w14:paraId="38CBE580" w14:textId="77777777" w:rsidR="00642382" w:rsidRPr="00BA155D" w:rsidRDefault="00866C4D">
            <w:pPr>
              <w:spacing w:after="40"/>
              <w:rPr>
                <w:szCs w:val="24"/>
              </w:rPr>
            </w:pPr>
            <w:r w:rsidRPr="00BA155D">
              <w:rPr>
                <w:b/>
                <w:szCs w:val="24"/>
              </w:rPr>
              <w:t>Resource / capability</w:t>
            </w:r>
          </w:p>
        </w:tc>
        <w:tc>
          <w:tcPr>
            <w:tcW w:w="1624" w:type="dxa"/>
            <w:shd w:val="clear" w:color="auto" w:fill="D9EAD3"/>
            <w:tcMar>
              <w:top w:w="80" w:type="dxa"/>
              <w:left w:w="100" w:type="dxa"/>
              <w:bottom w:w="80" w:type="dxa"/>
              <w:right w:w="100" w:type="dxa"/>
            </w:tcMar>
            <w:vAlign w:val="center"/>
          </w:tcPr>
          <w:p w14:paraId="0130434F" w14:textId="77777777" w:rsidR="00642382" w:rsidRPr="00BA155D" w:rsidRDefault="00866C4D">
            <w:pPr>
              <w:spacing w:after="40"/>
              <w:rPr>
                <w:szCs w:val="24"/>
              </w:rPr>
            </w:pPr>
            <w:r w:rsidRPr="00BA155D">
              <w:rPr>
                <w:b/>
                <w:szCs w:val="24"/>
              </w:rPr>
              <w:t>Valuable</w:t>
            </w:r>
          </w:p>
        </w:tc>
        <w:tc>
          <w:tcPr>
            <w:tcW w:w="1624" w:type="dxa"/>
            <w:shd w:val="clear" w:color="auto" w:fill="D9EAD3"/>
            <w:tcMar>
              <w:top w:w="80" w:type="dxa"/>
              <w:left w:w="100" w:type="dxa"/>
              <w:bottom w:w="80" w:type="dxa"/>
              <w:right w:w="100" w:type="dxa"/>
            </w:tcMar>
            <w:vAlign w:val="center"/>
          </w:tcPr>
          <w:p w14:paraId="3392DF14" w14:textId="77777777" w:rsidR="00642382" w:rsidRPr="00BA155D" w:rsidRDefault="00866C4D">
            <w:pPr>
              <w:spacing w:after="40"/>
              <w:rPr>
                <w:szCs w:val="24"/>
              </w:rPr>
            </w:pPr>
            <w:r w:rsidRPr="00BA155D">
              <w:rPr>
                <w:b/>
                <w:szCs w:val="24"/>
              </w:rPr>
              <w:t>Rare</w:t>
            </w:r>
          </w:p>
        </w:tc>
        <w:tc>
          <w:tcPr>
            <w:tcW w:w="1624" w:type="dxa"/>
            <w:shd w:val="clear" w:color="auto" w:fill="D9EAD3"/>
            <w:tcMar>
              <w:top w:w="80" w:type="dxa"/>
              <w:left w:w="100" w:type="dxa"/>
              <w:bottom w:w="80" w:type="dxa"/>
              <w:right w:w="100" w:type="dxa"/>
            </w:tcMar>
            <w:vAlign w:val="center"/>
          </w:tcPr>
          <w:p w14:paraId="2484D0A5" w14:textId="77777777" w:rsidR="00642382" w:rsidRPr="00BA155D" w:rsidRDefault="00866C4D">
            <w:pPr>
              <w:spacing w:after="40"/>
              <w:rPr>
                <w:szCs w:val="24"/>
              </w:rPr>
            </w:pPr>
            <w:r w:rsidRPr="00BA155D">
              <w:rPr>
                <w:b/>
                <w:szCs w:val="24"/>
              </w:rPr>
              <w:t>Costly to imitate</w:t>
            </w:r>
          </w:p>
        </w:tc>
        <w:tc>
          <w:tcPr>
            <w:tcW w:w="1624" w:type="dxa"/>
            <w:shd w:val="clear" w:color="auto" w:fill="D9EAD3"/>
            <w:tcMar>
              <w:top w:w="80" w:type="dxa"/>
              <w:left w:w="100" w:type="dxa"/>
              <w:bottom w:w="80" w:type="dxa"/>
              <w:right w:w="100" w:type="dxa"/>
            </w:tcMar>
            <w:vAlign w:val="center"/>
          </w:tcPr>
          <w:p w14:paraId="164508C6" w14:textId="77777777" w:rsidR="00642382" w:rsidRPr="00BA155D" w:rsidRDefault="00866C4D">
            <w:pPr>
              <w:spacing w:after="40"/>
              <w:rPr>
                <w:szCs w:val="24"/>
              </w:rPr>
            </w:pPr>
            <w:proofErr w:type="spellStart"/>
            <w:r w:rsidRPr="00BA155D">
              <w:rPr>
                <w:b/>
                <w:szCs w:val="24"/>
              </w:rPr>
              <w:t>Organised</w:t>
            </w:r>
            <w:proofErr w:type="spellEnd"/>
            <w:r w:rsidRPr="00BA155D">
              <w:rPr>
                <w:b/>
                <w:szCs w:val="24"/>
              </w:rPr>
              <w:t xml:space="preserve"> to exploit</w:t>
            </w:r>
          </w:p>
        </w:tc>
        <w:tc>
          <w:tcPr>
            <w:tcW w:w="1624" w:type="dxa"/>
            <w:shd w:val="clear" w:color="auto" w:fill="D9EAD3"/>
            <w:tcMar>
              <w:top w:w="80" w:type="dxa"/>
              <w:left w:w="100" w:type="dxa"/>
              <w:bottom w:w="80" w:type="dxa"/>
              <w:right w:w="100" w:type="dxa"/>
            </w:tcMar>
            <w:vAlign w:val="center"/>
          </w:tcPr>
          <w:p w14:paraId="716E3FF3" w14:textId="77777777" w:rsidR="00642382" w:rsidRPr="00BA155D" w:rsidRDefault="00866C4D">
            <w:pPr>
              <w:spacing w:after="40"/>
              <w:rPr>
                <w:szCs w:val="24"/>
              </w:rPr>
            </w:pPr>
            <w:r w:rsidRPr="00BA155D">
              <w:rPr>
                <w:b/>
                <w:szCs w:val="24"/>
              </w:rPr>
              <w:t>Strategic implication</w:t>
            </w:r>
          </w:p>
        </w:tc>
      </w:tr>
      <w:tr w:rsidR="00642382" w:rsidRPr="00BA155D" w14:paraId="0627BBE0" w14:textId="77777777" w:rsidTr="00BA155D">
        <w:tc>
          <w:tcPr>
            <w:tcW w:w="1624" w:type="dxa"/>
            <w:tcMar>
              <w:top w:w="80" w:type="dxa"/>
              <w:left w:w="100" w:type="dxa"/>
              <w:bottom w:w="80" w:type="dxa"/>
              <w:right w:w="100" w:type="dxa"/>
            </w:tcMar>
            <w:vAlign w:val="center"/>
          </w:tcPr>
          <w:p w14:paraId="425C3D5F" w14:textId="77777777" w:rsidR="00642382" w:rsidRPr="00BA155D" w:rsidRDefault="00866C4D">
            <w:pPr>
              <w:spacing w:after="40"/>
              <w:rPr>
                <w:szCs w:val="24"/>
              </w:rPr>
            </w:pPr>
            <w:r w:rsidRPr="00BA155D">
              <w:rPr>
                <w:szCs w:val="24"/>
              </w:rPr>
              <w:t>Global brand equity</w:t>
            </w:r>
          </w:p>
        </w:tc>
        <w:tc>
          <w:tcPr>
            <w:tcW w:w="1624" w:type="dxa"/>
            <w:tcMar>
              <w:top w:w="80" w:type="dxa"/>
              <w:left w:w="100" w:type="dxa"/>
              <w:bottom w:w="80" w:type="dxa"/>
              <w:right w:w="100" w:type="dxa"/>
            </w:tcMar>
            <w:vAlign w:val="center"/>
          </w:tcPr>
          <w:p w14:paraId="67AB4485" w14:textId="77777777" w:rsidR="00642382" w:rsidRPr="00BA155D" w:rsidRDefault="00866C4D">
            <w:pPr>
              <w:spacing w:after="40"/>
              <w:rPr>
                <w:szCs w:val="24"/>
              </w:rPr>
            </w:pPr>
            <w:r w:rsidRPr="00BA155D">
              <w:rPr>
                <w:szCs w:val="24"/>
              </w:rPr>
              <w:t>Yes</w:t>
            </w:r>
          </w:p>
        </w:tc>
        <w:tc>
          <w:tcPr>
            <w:tcW w:w="1624" w:type="dxa"/>
            <w:tcMar>
              <w:top w:w="80" w:type="dxa"/>
              <w:left w:w="100" w:type="dxa"/>
              <w:bottom w:w="80" w:type="dxa"/>
              <w:right w:w="100" w:type="dxa"/>
            </w:tcMar>
            <w:vAlign w:val="center"/>
          </w:tcPr>
          <w:p w14:paraId="30708872" w14:textId="77777777" w:rsidR="00642382" w:rsidRPr="00BA155D" w:rsidRDefault="00866C4D">
            <w:pPr>
              <w:spacing w:after="40"/>
              <w:rPr>
                <w:szCs w:val="24"/>
              </w:rPr>
            </w:pPr>
            <w:r w:rsidRPr="00BA155D">
              <w:rPr>
                <w:szCs w:val="24"/>
              </w:rPr>
              <w:t>Yes</w:t>
            </w:r>
          </w:p>
        </w:tc>
        <w:tc>
          <w:tcPr>
            <w:tcW w:w="1624" w:type="dxa"/>
            <w:tcMar>
              <w:top w:w="80" w:type="dxa"/>
              <w:left w:w="100" w:type="dxa"/>
              <w:bottom w:w="80" w:type="dxa"/>
              <w:right w:w="100" w:type="dxa"/>
            </w:tcMar>
            <w:vAlign w:val="center"/>
          </w:tcPr>
          <w:p w14:paraId="682F46FE" w14:textId="77777777" w:rsidR="00642382" w:rsidRPr="00BA155D" w:rsidRDefault="00866C4D">
            <w:pPr>
              <w:spacing w:after="40"/>
              <w:rPr>
                <w:szCs w:val="24"/>
              </w:rPr>
            </w:pPr>
            <w:r w:rsidRPr="00BA155D">
              <w:rPr>
                <w:szCs w:val="24"/>
              </w:rPr>
              <w:t>Partly</w:t>
            </w:r>
          </w:p>
        </w:tc>
        <w:tc>
          <w:tcPr>
            <w:tcW w:w="1624" w:type="dxa"/>
            <w:tcMar>
              <w:top w:w="80" w:type="dxa"/>
              <w:left w:w="100" w:type="dxa"/>
              <w:bottom w:w="80" w:type="dxa"/>
              <w:right w:w="100" w:type="dxa"/>
            </w:tcMar>
            <w:vAlign w:val="center"/>
          </w:tcPr>
          <w:p w14:paraId="78C36658" w14:textId="77777777" w:rsidR="00642382" w:rsidRPr="00BA155D" w:rsidRDefault="00866C4D">
            <w:pPr>
              <w:spacing w:after="40"/>
              <w:rPr>
                <w:szCs w:val="24"/>
              </w:rPr>
            </w:pPr>
            <w:r w:rsidRPr="00BA155D">
              <w:rPr>
                <w:szCs w:val="24"/>
              </w:rPr>
              <w:t>Yes</w:t>
            </w:r>
          </w:p>
        </w:tc>
        <w:tc>
          <w:tcPr>
            <w:tcW w:w="1624" w:type="dxa"/>
            <w:tcMar>
              <w:top w:w="80" w:type="dxa"/>
              <w:left w:w="100" w:type="dxa"/>
              <w:bottom w:w="80" w:type="dxa"/>
              <w:right w:w="100" w:type="dxa"/>
            </w:tcMar>
            <w:vAlign w:val="center"/>
          </w:tcPr>
          <w:p w14:paraId="7B3A49A2" w14:textId="77777777" w:rsidR="00642382" w:rsidRPr="00BA155D" w:rsidRDefault="00866C4D">
            <w:pPr>
              <w:spacing w:after="40"/>
              <w:rPr>
                <w:szCs w:val="24"/>
              </w:rPr>
            </w:pPr>
            <w:r w:rsidRPr="00BA155D">
              <w:rPr>
                <w:szCs w:val="24"/>
              </w:rPr>
              <w:t>Potential sustained advantage, but only if service experience remains strong.</w:t>
            </w:r>
          </w:p>
        </w:tc>
      </w:tr>
      <w:tr w:rsidR="00642382" w:rsidRPr="00BA155D" w14:paraId="0E09F544" w14:textId="77777777" w:rsidTr="00BA155D">
        <w:tc>
          <w:tcPr>
            <w:tcW w:w="1624" w:type="dxa"/>
            <w:shd w:val="clear" w:color="auto" w:fill="F6FBF4"/>
            <w:tcMar>
              <w:top w:w="80" w:type="dxa"/>
              <w:left w:w="100" w:type="dxa"/>
              <w:bottom w:w="80" w:type="dxa"/>
              <w:right w:w="100" w:type="dxa"/>
            </w:tcMar>
            <w:vAlign w:val="center"/>
          </w:tcPr>
          <w:p w14:paraId="3D5F22C5" w14:textId="77777777" w:rsidR="00642382" w:rsidRPr="00BA155D" w:rsidRDefault="00866C4D">
            <w:pPr>
              <w:spacing w:after="40"/>
              <w:rPr>
                <w:szCs w:val="24"/>
              </w:rPr>
            </w:pPr>
            <w:r w:rsidRPr="00BA155D">
              <w:rPr>
                <w:szCs w:val="24"/>
              </w:rPr>
              <w:t>Rewards and mobile ecosystem</w:t>
            </w:r>
          </w:p>
        </w:tc>
        <w:tc>
          <w:tcPr>
            <w:tcW w:w="1624" w:type="dxa"/>
            <w:shd w:val="clear" w:color="auto" w:fill="F6FBF4"/>
            <w:tcMar>
              <w:top w:w="80" w:type="dxa"/>
              <w:left w:w="100" w:type="dxa"/>
              <w:bottom w:w="80" w:type="dxa"/>
              <w:right w:w="100" w:type="dxa"/>
            </w:tcMar>
            <w:vAlign w:val="center"/>
          </w:tcPr>
          <w:p w14:paraId="05C5A15B" w14:textId="77777777" w:rsidR="00642382" w:rsidRPr="00BA155D" w:rsidRDefault="00866C4D">
            <w:pPr>
              <w:spacing w:after="40"/>
              <w:rPr>
                <w:szCs w:val="24"/>
              </w:rPr>
            </w:pPr>
            <w:r w:rsidRPr="00BA155D">
              <w:rPr>
                <w:szCs w:val="24"/>
              </w:rPr>
              <w:t>Yes</w:t>
            </w:r>
          </w:p>
        </w:tc>
        <w:tc>
          <w:tcPr>
            <w:tcW w:w="1624" w:type="dxa"/>
            <w:shd w:val="clear" w:color="auto" w:fill="F6FBF4"/>
            <w:tcMar>
              <w:top w:w="80" w:type="dxa"/>
              <w:left w:w="100" w:type="dxa"/>
              <w:bottom w:w="80" w:type="dxa"/>
              <w:right w:w="100" w:type="dxa"/>
            </w:tcMar>
            <w:vAlign w:val="center"/>
          </w:tcPr>
          <w:p w14:paraId="09CBE5F8" w14:textId="77777777" w:rsidR="00642382" w:rsidRPr="00BA155D" w:rsidRDefault="00866C4D">
            <w:pPr>
              <w:spacing w:after="40"/>
              <w:rPr>
                <w:szCs w:val="24"/>
              </w:rPr>
            </w:pPr>
            <w:proofErr w:type="gramStart"/>
            <w:r w:rsidRPr="00BA155D">
              <w:rPr>
                <w:szCs w:val="24"/>
              </w:rPr>
              <w:t>Yes</w:t>
            </w:r>
            <w:proofErr w:type="gramEnd"/>
            <w:r w:rsidRPr="00BA155D">
              <w:rPr>
                <w:szCs w:val="24"/>
              </w:rPr>
              <w:t xml:space="preserve"> at scale</w:t>
            </w:r>
          </w:p>
        </w:tc>
        <w:tc>
          <w:tcPr>
            <w:tcW w:w="1624" w:type="dxa"/>
            <w:shd w:val="clear" w:color="auto" w:fill="F6FBF4"/>
            <w:tcMar>
              <w:top w:w="80" w:type="dxa"/>
              <w:left w:w="100" w:type="dxa"/>
              <w:bottom w:w="80" w:type="dxa"/>
              <w:right w:w="100" w:type="dxa"/>
            </w:tcMar>
            <w:vAlign w:val="center"/>
          </w:tcPr>
          <w:p w14:paraId="6E4220A0" w14:textId="77777777" w:rsidR="00642382" w:rsidRPr="00BA155D" w:rsidRDefault="00866C4D">
            <w:pPr>
              <w:spacing w:after="40"/>
              <w:rPr>
                <w:szCs w:val="24"/>
              </w:rPr>
            </w:pPr>
            <w:r w:rsidRPr="00BA155D">
              <w:rPr>
                <w:szCs w:val="24"/>
              </w:rPr>
              <w:t>Moderately</w:t>
            </w:r>
          </w:p>
        </w:tc>
        <w:tc>
          <w:tcPr>
            <w:tcW w:w="1624" w:type="dxa"/>
            <w:shd w:val="clear" w:color="auto" w:fill="F6FBF4"/>
            <w:tcMar>
              <w:top w:w="80" w:type="dxa"/>
              <w:left w:w="100" w:type="dxa"/>
              <w:bottom w:w="80" w:type="dxa"/>
              <w:right w:w="100" w:type="dxa"/>
            </w:tcMar>
            <w:vAlign w:val="center"/>
          </w:tcPr>
          <w:p w14:paraId="79EA898A" w14:textId="77777777" w:rsidR="00642382" w:rsidRPr="00BA155D" w:rsidRDefault="00866C4D">
            <w:pPr>
              <w:spacing w:after="40"/>
              <w:rPr>
                <w:szCs w:val="24"/>
              </w:rPr>
            </w:pPr>
            <w:r w:rsidRPr="00BA155D">
              <w:rPr>
                <w:szCs w:val="24"/>
              </w:rPr>
              <w:t>Yes, but execution varies</w:t>
            </w:r>
          </w:p>
        </w:tc>
        <w:tc>
          <w:tcPr>
            <w:tcW w:w="1624" w:type="dxa"/>
            <w:shd w:val="clear" w:color="auto" w:fill="F6FBF4"/>
            <w:tcMar>
              <w:top w:w="80" w:type="dxa"/>
              <w:left w:w="100" w:type="dxa"/>
              <w:bottom w:w="80" w:type="dxa"/>
              <w:right w:w="100" w:type="dxa"/>
            </w:tcMar>
            <w:vAlign w:val="center"/>
          </w:tcPr>
          <w:p w14:paraId="35AB773B" w14:textId="77777777" w:rsidR="00642382" w:rsidRPr="00BA155D" w:rsidRDefault="00866C4D">
            <w:pPr>
              <w:spacing w:after="40"/>
              <w:rPr>
                <w:szCs w:val="24"/>
              </w:rPr>
            </w:pPr>
            <w:r w:rsidRPr="00BA155D">
              <w:rPr>
                <w:szCs w:val="24"/>
              </w:rPr>
              <w:t>Temporary to sustained advantage depending on operational integration.</w:t>
            </w:r>
          </w:p>
        </w:tc>
      </w:tr>
      <w:tr w:rsidR="00642382" w:rsidRPr="00BA155D" w14:paraId="074C81C3" w14:textId="77777777" w:rsidTr="00BA155D">
        <w:tc>
          <w:tcPr>
            <w:tcW w:w="1624" w:type="dxa"/>
            <w:tcMar>
              <w:top w:w="80" w:type="dxa"/>
              <w:left w:w="100" w:type="dxa"/>
              <w:bottom w:w="80" w:type="dxa"/>
              <w:right w:w="100" w:type="dxa"/>
            </w:tcMar>
            <w:vAlign w:val="center"/>
          </w:tcPr>
          <w:p w14:paraId="2F12FB95" w14:textId="77777777" w:rsidR="00642382" w:rsidRPr="00BA155D" w:rsidRDefault="00866C4D">
            <w:pPr>
              <w:spacing w:after="40"/>
              <w:rPr>
                <w:szCs w:val="24"/>
              </w:rPr>
            </w:pPr>
            <w:r w:rsidRPr="00BA155D">
              <w:rPr>
                <w:szCs w:val="24"/>
              </w:rPr>
              <w:t>Global sourcing and roasting system</w:t>
            </w:r>
          </w:p>
        </w:tc>
        <w:tc>
          <w:tcPr>
            <w:tcW w:w="1624" w:type="dxa"/>
            <w:tcMar>
              <w:top w:w="80" w:type="dxa"/>
              <w:left w:w="100" w:type="dxa"/>
              <w:bottom w:w="80" w:type="dxa"/>
              <w:right w:w="100" w:type="dxa"/>
            </w:tcMar>
            <w:vAlign w:val="center"/>
          </w:tcPr>
          <w:p w14:paraId="064A60B8" w14:textId="77777777" w:rsidR="00642382" w:rsidRPr="00BA155D" w:rsidRDefault="00866C4D">
            <w:pPr>
              <w:spacing w:after="40"/>
              <w:rPr>
                <w:szCs w:val="24"/>
              </w:rPr>
            </w:pPr>
            <w:r w:rsidRPr="00BA155D">
              <w:rPr>
                <w:szCs w:val="24"/>
              </w:rPr>
              <w:t>Yes</w:t>
            </w:r>
          </w:p>
        </w:tc>
        <w:tc>
          <w:tcPr>
            <w:tcW w:w="1624" w:type="dxa"/>
            <w:tcMar>
              <w:top w:w="80" w:type="dxa"/>
              <w:left w:w="100" w:type="dxa"/>
              <w:bottom w:w="80" w:type="dxa"/>
              <w:right w:w="100" w:type="dxa"/>
            </w:tcMar>
            <w:vAlign w:val="center"/>
          </w:tcPr>
          <w:p w14:paraId="6E6D214C" w14:textId="77777777" w:rsidR="00642382" w:rsidRPr="00BA155D" w:rsidRDefault="00866C4D">
            <w:pPr>
              <w:spacing w:after="40"/>
              <w:rPr>
                <w:szCs w:val="24"/>
              </w:rPr>
            </w:pPr>
            <w:r w:rsidRPr="00BA155D">
              <w:rPr>
                <w:szCs w:val="24"/>
              </w:rPr>
              <w:t>Moderately</w:t>
            </w:r>
          </w:p>
        </w:tc>
        <w:tc>
          <w:tcPr>
            <w:tcW w:w="1624" w:type="dxa"/>
            <w:tcMar>
              <w:top w:w="80" w:type="dxa"/>
              <w:left w:w="100" w:type="dxa"/>
              <w:bottom w:w="80" w:type="dxa"/>
              <w:right w:w="100" w:type="dxa"/>
            </w:tcMar>
            <w:vAlign w:val="center"/>
          </w:tcPr>
          <w:p w14:paraId="6BA35220" w14:textId="77777777" w:rsidR="00642382" w:rsidRPr="00BA155D" w:rsidRDefault="00866C4D">
            <w:pPr>
              <w:spacing w:after="40"/>
              <w:rPr>
                <w:szCs w:val="24"/>
              </w:rPr>
            </w:pPr>
            <w:r w:rsidRPr="00BA155D">
              <w:rPr>
                <w:szCs w:val="24"/>
              </w:rPr>
              <w:t>Yes</w:t>
            </w:r>
          </w:p>
        </w:tc>
        <w:tc>
          <w:tcPr>
            <w:tcW w:w="1624" w:type="dxa"/>
            <w:tcMar>
              <w:top w:w="80" w:type="dxa"/>
              <w:left w:w="100" w:type="dxa"/>
              <w:bottom w:w="80" w:type="dxa"/>
              <w:right w:w="100" w:type="dxa"/>
            </w:tcMar>
            <w:vAlign w:val="center"/>
          </w:tcPr>
          <w:p w14:paraId="739276A8" w14:textId="77777777" w:rsidR="00642382" w:rsidRPr="00BA155D" w:rsidRDefault="00866C4D">
            <w:pPr>
              <w:spacing w:after="40"/>
              <w:rPr>
                <w:szCs w:val="24"/>
              </w:rPr>
            </w:pPr>
            <w:r w:rsidRPr="00BA155D">
              <w:rPr>
                <w:szCs w:val="24"/>
              </w:rPr>
              <w:t>Yes</w:t>
            </w:r>
          </w:p>
        </w:tc>
        <w:tc>
          <w:tcPr>
            <w:tcW w:w="1624" w:type="dxa"/>
            <w:tcMar>
              <w:top w:w="80" w:type="dxa"/>
              <w:left w:w="100" w:type="dxa"/>
              <w:bottom w:w="80" w:type="dxa"/>
              <w:right w:w="100" w:type="dxa"/>
            </w:tcMar>
            <w:vAlign w:val="center"/>
          </w:tcPr>
          <w:p w14:paraId="54DEED90" w14:textId="77777777" w:rsidR="00642382" w:rsidRPr="00BA155D" w:rsidRDefault="00866C4D">
            <w:pPr>
              <w:spacing w:after="40"/>
              <w:rPr>
                <w:szCs w:val="24"/>
              </w:rPr>
            </w:pPr>
            <w:r w:rsidRPr="00BA155D">
              <w:rPr>
                <w:szCs w:val="24"/>
              </w:rPr>
              <w:t>Supports quality and legitimacy; difficult to replicate quickly.</w:t>
            </w:r>
          </w:p>
        </w:tc>
      </w:tr>
      <w:tr w:rsidR="00642382" w:rsidRPr="00BA155D" w14:paraId="4703AA24" w14:textId="77777777" w:rsidTr="00BA155D">
        <w:tc>
          <w:tcPr>
            <w:tcW w:w="1624" w:type="dxa"/>
            <w:shd w:val="clear" w:color="auto" w:fill="F6FBF4"/>
            <w:tcMar>
              <w:top w:w="80" w:type="dxa"/>
              <w:left w:w="100" w:type="dxa"/>
              <w:bottom w:w="80" w:type="dxa"/>
              <w:right w:w="100" w:type="dxa"/>
            </w:tcMar>
            <w:vAlign w:val="center"/>
          </w:tcPr>
          <w:p w14:paraId="1D1ABE27" w14:textId="77777777" w:rsidR="00642382" w:rsidRPr="00BA155D" w:rsidRDefault="00866C4D">
            <w:pPr>
              <w:spacing w:after="40"/>
              <w:rPr>
                <w:szCs w:val="24"/>
              </w:rPr>
            </w:pPr>
            <w:r w:rsidRPr="00BA155D">
              <w:rPr>
                <w:szCs w:val="24"/>
              </w:rPr>
              <w:t>Flexible company-operated / licensed model</w:t>
            </w:r>
          </w:p>
        </w:tc>
        <w:tc>
          <w:tcPr>
            <w:tcW w:w="1624" w:type="dxa"/>
            <w:shd w:val="clear" w:color="auto" w:fill="F6FBF4"/>
            <w:tcMar>
              <w:top w:w="80" w:type="dxa"/>
              <w:left w:w="100" w:type="dxa"/>
              <w:bottom w:w="80" w:type="dxa"/>
              <w:right w:w="100" w:type="dxa"/>
            </w:tcMar>
            <w:vAlign w:val="center"/>
          </w:tcPr>
          <w:p w14:paraId="25FDAD5E" w14:textId="77777777" w:rsidR="00642382" w:rsidRPr="00BA155D" w:rsidRDefault="00866C4D">
            <w:pPr>
              <w:spacing w:after="40"/>
              <w:rPr>
                <w:szCs w:val="24"/>
              </w:rPr>
            </w:pPr>
            <w:r w:rsidRPr="00BA155D">
              <w:rPr>
                <w:szCs w:val="24"/>
              </w:rPr>
              <w:t>Yes</w:t>
            </w:r>
          </w:p>
        </w:tc>
        <w:tc>
          <w:tcPr>
            <w:tcW w:w="1624" w:type="dxa"/>
            <w:shd w:val="clear" w:color="auto" w:fill="F6FBF4"/>
            <w:tcMar>
              <w:top w:w="80" w:type="dxa"/>
              <w:left w:w="100" w:type="dxa"/>
              <w:bottom w:w="80" w:type="dxa"/>
              <w:right w:w="100" w:type="dxa"/>
            </w:tcMar>
            <w:vAlign w:val="center"/>
          </w:tcPr>
          <w:p w14:paraId="0FF0C8C4" w14:textId="77777777" w:rsidR="00642382" w:rsidRPr="00BA155D" w:rsidRDefault="00866C4D">
            <w:pPr>
              <w:spacing w:after="40"/>
              <w:rPr>
                <w:szCs w:val="24"/>
              </w:rPr>
            </w:pPr>
            <w:r w:rsidRPr="00BA155D">
              <w:rPr>
                <w:szCs w:val="24"/>
              </w:rPr>
              <w:t>Moderately</w:t>
            </w:r>
          </w:p>
        </w:tc>
        <w:tc>
          <w:tcPr>
            <w:tcW w:w="1624" w:type="dxa"/>
            <w:shd w:val="clear" w:color="auto" w:fill="F6FBF4"/>
            <w:tcMar>
              <w:top w:w="80" w:type="dxa"/>
              <w:left w:w="100" w:type="dxa"/>
              <w:bottom w:w="80" w:type="dxa"/>
              <w:right w:w="100" w:type="dxa"/>
            </w:tcMar>
            <w:vAlign w:val="center"/>
          </w:tcPr>
          <w:p w14:paraId="2352C3F9" w14:textId="77777777" w:rsidR="00642382" w:rsidRPr="00BA155D" w:rsidRDefault="00866C4D">
            <w:pPr>
              <w:spacing w:after="40"/>
              <w:rPr>
                <w:szCs w:val="24"/>
              </w:rPr>
            </w:pPr>
            <w:r w:rsidRPr="00BA155D">
              <w:rPr>
                <w:szCs w:val="24"/>
              </w:rPr>
              <w:t>Moderately</w:t>
            </w:r>
          </w:p>
        </w:tc>
        <w:tc>
          <w:tcPr>
            <w:tcW w:w="1624" w:type="dxa"/>
            <w:shd w:val="clear" w:color="auto" w:fill="F6FBF4"/>
            <w:tcMar>
              <w:top w:w="80" w:type="dxa"/>
              <w:left w:w="100" w:type="dxa"/>
              <w:bottom w:w="80" w:type="dxa"/>
              <w:right w:w="100" w:type="dxa"/>
            </w:tcMar>
            <w:vAlign w:val="center"/>
          </w:tcPr>
          <w:p w14:paraId="3934E6D9" w14:textId="77777777" w:rsidR="00642382" w:rsidRPr="00BA155D" w:rsidRDefault="00866C4D">
            <w:pPr>
              <w:spacing w:after="40"/>
              <w:rPr>
                <w:szCs w:val="24"/>
              </w:rPr>
            </w:pPr>
            <w:r w:rsidRPr="00BA155D">
              <w:rPr>
                <w:szCs w:val="24"/>
              </w:rPr>
              <w:t>Yes</w:t>
            </w:r>
          </w:p>
        </w:tc>
        <w:tc>
          <w:tcPr>
            <w:tcW w:w="1624" w:type="dxa"/>
            <w:shd w:val="clear" w:color="auto" w:fill="F6FBF4"/>
            <w:tcMar>
              <w:top w:w="80" w:type="dxa"/>
              <w:left w:w="100" w:type="dxa"/>
              <w:bottom w:w="80" w:type="dxa"/>
              <w:right w:w="100" w:type="dxa"/>
            </w:tcMar>
            <w:vAlign w:val="center"/>
          </w:tcPr>
          <w:p w14:paraId="3D88DFEF" w14:textId="77777777" w:rsidR="00642382" w:rsidRPr="00BA155D" w:rsidRDefault="00866C4D">
            <w:pPr>
              <w:spacing w:after="40"/>
              <w:rPr>
                <w:szCs w:val="24"/>
              </w:rPr>
            </w:pPr>
            <w:r w:rsidRPr="00BA155D">
              <w:rPr>
                <w:szCs w:val="24"/>
              </w:rPr>
              <w:t>Useful strategic flexibility across markets.</w:t>
            </w:r>
          </w:p>
        </w:tc>
      </w:tr>
      <w:tr w:rsidR="00642382" w:rsidRPr="00BA155D" w14:paraId="1A40732C" w14:textId="77777777" w:rsidTr="00BA155D">
        <w:tc>
          <w:tcPr>
            <w:tcW w:w="1624" w:type="dxa"/>
            <w:tcMar>
              <w:top w:w="80" w:type="dxa"/>
              <w:left w:w="100" w:type="dxa"/>
              <w:bottom w:w="80" w:type="dxa"/>
              <w:right w:w="100" w:type="dxa"/>
            </w:tcMar>
            <w:vAlign w:val="center"/>
          </w:tcPr>
          <w:p w14:paraId="72A30A81" w14:textId="77777777" w:rsidR="00642382" w:rsidRPr="00BA155D" w:rsidRDefault="00866C4D">
            <w:pPr>
              <w:spacing w:after="40"/>
              <w:rPr>
                <w:szCs w:val="24"/>
              </w:rPr>
            </w:pPr>
            <w:r w:rsidRPr="00BA155D">
              <w:rPr>
                <w:szCs w:val="24"/>
              </w:rPr>
              <w:t>Store operating routines and service execution</w:t>
            </w:r>
          </w:p>
        </w:tc>
        <w:tc>
          <w:tcPr>
            <w:tcW w:w="1624" w:type="dxa"/>
            <w:tcMar>
              <w:top w:w="80" w:type="dxa"/>
              <w:left w:w="100" w:type="dxa"/>
              <w:bottom w:w="80" w:type="dxa"/>
              <w:right w:w="100" w:type="dxa"/>
            </w:tcMar>
            <w:vAlign w:val="center"/>
          </w:tcPr>
          <w:p w14:paraId="73D6F87D" w14:textId="77777777" w:rsidR="00642382" w:rsidRPr="00BA155D" w:rsidRDefault="00866C4D">
            <w:pPr>
              <w:spacing w:after="40"/>
              <w:rPr>
                <w:szCs w:val="24"/>
              </w:rPr>
            </w:pPr>
            <w:r w:rsidRPr="00BA155D">
              <w:rPr>
                <w:szCs w:val="24"/>
              </w:rPr>
              <w:t>Yes</w:t>
            </w:r>
          </w:p>
        </w:tc>
        <w:tc>
          <w:tcPr>
            <w:tcW w:w="1624" w:type="dxa"/>
            <w:tcMar>
              <w:top w:w="80" w:type="dxa"/>
              <w:left w:w="100" w:type="dxa"/>
              <w:bottom w:w="80" w:type="dxa"/>
              <w:right w:w="100" w:type="dxa"/>
            </w:tcMar>
            <w:vAlign w:val="center"/>
          </w:tcPr>
          <w:p w14:paraId="1907B665" w14:textId="77777777" w:rsidR="00642382" w:rsidRPr="00BA155D" w:rsidRDefault="00866C4D">
            <w:pPr>
              <w:spacing w:after="40"/>
              <w:rPr>
                <w:szCs w:val="24"/>
              </w:rPr>
            </w:pPr>
            <w:r w:rsidRPr="00BA155D">
              <w:rPr>
                <w:szCs w:val="24"/>
              </w:rPr>
              <w:t>No</w:t>
            </w:r>
          </w:p>
        </w:tc>
        <w:tc>
          <w:tcPr>
            <w:tcW w:w="1624" w:type="dxa"/>
            <w:tcMar>
              <w:top w:w="80" w:type="dxa"/>
              <w:left w:w="100" w:type="dxa"/>
              <w:bottom w:w="80" w:type="dxa"/>
              <w:right w:w="100" w:type="dxa"/>
            </w:tcMar>
            <w:vAlign w:val="center"/>
          </w:tcPr>
          <w:p w14:paraId="57ECF238" w14:textId="77777777" w:rsidR="00642382" w:rsidRPr="00BA155D" w:rsidRDefault="00866C4D">
            <w:pPr>
              <w:spacing w:after="40"/>
              <w:rPr>
                <w:szCs w:val="24"/>
              </w:rPr>
            </w:pPr>
            <w:r w:rsidRPr="00BA155D">
              <w:rPr>
                <w:szCs w:val="24"/>
              </w:rPr>
              <w:t>No</w:t>
            </w:r>
          </w:p>
        </w:tc>
        <w:tc>
          <w:tcPr>
            <w:tcW w:w="1624" w:type="dxa"/>
            <w:tcMar>
              <w:top w:w="80" w:type="dxa"/>
              <w:left w:w="100" w:type="dxa"/>
              <w:bottom w:w="80" w:type="dxa"/>
              <w:right w:w="100" w:type="dxa"/>
            </w:tcMar>
            <w:vAlign w:val="center"/>
          </w:tcPr>
          <w:p w14:paraId="38152AA8" w14:textId="77777777" w:rsidR="00642382" w:rsidRPr="00BA155D" w:rsidRDefault="00866C4D">
            <w:pPr>
              <w:spacing w:after="40"/>
              <w:rPr>
                <w:szCs w:val="24"/>
              </w:rPr>
            </w:pPr>
            <w:r w:rsidRPr="00BA155D">
              <w:rPr>
                <w:szCs w:val="24"/>
              </w:rPr>
              <w:t>Currently inconsistent</w:t>
            </w:r>
          </w:p>
        </w:tc>
        <w:tc>
          <w:tcPr>
            <w:tcW w:w="1624" w:type="dxa"/>
            <w:tcMar>
              <w:top w:w="80" w:type="dxa"/>
              <w:left w:w="100" w:type="dxa"/>
              <w:bottom w:w="80" w:type="dxa"/>
              <w:right w:w="100" w:type="dxa"/>
            </w:tcMar>
            <w:vAlign w:val="center"/>
          </w:tcPr>
          <w:p w14:paraId="1F12407B" w14:textId="77777777" w:rsidR="00642382" w:rsidRPr="00BA155D" w:rsidRDefault="00866C4D">
            <w:pPr>
              <w:spacing w:after="40"/>
              <w:rPr>
                <w:szCs w:val="24"/>
              </w:rPr>
            </w:pPr>
            <w:r w:rsidRPr="00BA155D">
              <w:rPr>
                <w:szCs w:val="24"/>
              </w:rPr>
              <w:t>Necessary capability, but presently a weakness rather than an advantage.</w:t>
            </w:r>
          </w:p>
        </w:tc>
      </w:tr>
      <w:tr w:rsidR="00642382" w:rsidRPr="00BA155D" w14:paraId="13E93751" w14:textId="77777777" w:rsidTr="00BA155D">
        <w:tc>
          <w:tcPr>
            <w:tcW w:w="1624" w:type="dxa"/>
            <w:shd w:val="clear" w:color="auto" w:fill="F6FBF4"/>
            <w:tcMar>
              <w:top w:w="80" w:type="dxa"/>
              <w:left w:w="100" w:type="dxa"/>
              <w:bottom w:w="80" w:type="dxa"/>
              <w:right w:w="100" w:type="dxa"/>
            </w:tcMar>
            <w:vAlign w:val="center"/>
          </w:tcPr>
          <w:p w14:paraId="358F1336" w14:textId="77777777" w:rsidR="00642382" w:rsidRPr="00BA155D" w:rsidRDefault="00866C4D">
            <w:pPr>
              <w:spacing w:after="40"/>
              <w:rPr>
                <w:szCs w:val="24"/>
              </w:rPr>
            </w:pPr>
            <w:r w:rsidRPr="00BA155D">
              <w:rPr>
                <w:szCs w:val="24"/>
              </w:rPr>
              <w:t>Scale in North America</w:t>
            </w:r>
          </w:p>
        </w:tc>
        <w:tc>
          <w:tcPr>
            <w:tcW w:w="1624" w:type="dxa"/>
            <w:shd w:val="clear" w:color="auto" w:fill="F6FBF4"/>
            <w:tcMar>
              <w:top w:w="80" w:type="dxa"/>
              <w:left w:w="100" w:type="dxa"/>
              <w:bottom w:w="80" w:type="dxa"/>
              <w:right w:w="100" w:type="dxa"/>
            </w:tcMar>
            <w:vAlign w:val="center"/>
          </w:tcPr>
          <w:p w14:paraId="4CE0C93F" w14:textId="77777777" w:rsidR="00642382" w:rsidRPr="00BA155D" w:rsidRDefault="00866C4D">
            <w:pPr>
              <w:spacing w:after="40"/>
              <w:rPr>
                <w:szCs w:val="24"/>
              </w:rPr>
            </w:pPr>
            <w:r w:rsidRPr="00BA155D">
              <w:rPr>
                <w:szCs w:val="24"/>
              </w:rPr>
              <w:t>Yes</w:t>
            </w:r>
          </w:p>
        </w:tc>
        <w:tc>
          <w:tcPr>
            <w:tcW w:w="1624" w:type="dxa"/>
            <w:shd w:val="clear" w:color="auto" w:fill="F6FBF4"/>
            <w:tcMar>
              <w:top w:w="80" w:type="dxa"/>
              <w:left w:w="100" w:type="dxa"/>
              <w:bottom w:w="80" w:type="dxa"/>
              <w:right w:w="100" w:type="dxa"/>
            </w:tcMar>
            <w:vAlign w:val="center"/>
          </w:tcPr>
          <w:p w14:paraId="66954C6D" w14:textId="77777777" w:rsidR="00642382" w:rsidRPr="00BA155D" w:rsidRDefault="00866C4D">
            <w:pPr>
              <w:spacing w:after="40"/>
              <w:rPr>
                <w:szCs w:val="24"/>
              </w:rPr>
            </w:pPr>
            <w:proofErr w:type="gramStart"/>
            <w:r w:rsidRPr="00BA155D">
              <w:rPr>
                <w:szCs w:val="24"/>
              </w:rPr>
              <w:t>Yes</w:t>
            </w:r>
            <w:proofErr w:type="gramEnd"/>
            <w:r w:rsidRPr="00BA155D">
              <w:rPr>
                <w:szCs w:val="24"/>
              </w:rPr>
              <w:t xml:space="preserve"> within coffeehouse category</w:t>
            </w:r>
          </w:p>
        </w:tc>
        <w:tc>
          <w:tcPr>
            <w:tcW w:w="1624" w:type="dxa"/>
            <w:shd w:val="clear" w:color="auto" w:fill="F6FBF4"/>
            <w:tcMar>
              <w:top w:w="80" w:type="dxa"/>
              <w:left w:w="100" w:type="dxa"/>
              <w:bottom w:w="80" w:type="dxa"/>
              <w:right w:w="100" w:type="dxa"/>
            </w:tcMar>
            <w:vAlign w:val="center"/>
          </w:tcPr>
          <w:p w14:paraId="08A1E9F0" w14:textId="77777777" w:rsidR="00642382" w:rsidRPr="00BA155D" w:rsidRDefault="00866C4D">
            <w:pPr>
              <w:spacing w:after="40"/>
              <w:rPr>
                <w:szCs w:val="24"/>
              </w:rPr>
            </w:pPr>
            <w:r w:rsidRPr="00BA155D">
              <w:rPr>
                <w:szCs w:val="24"/>
              </w:rPr>
              <w:t>Moderately</w:t>
            </w:r>
          </w:p>
        </w:tc>
        <w:tc>
          <w:tcPr>
            <w:tcW w:w="1624" w:type="dxa"/>
            <w:shd w:val="clear" w:color="auto" w:fill="F6FBF4"/>
            <w:tcMar>
              <w:top w:w="80" w:type="dxa"/>
              <w:left w:w="100" w:type="dxa"/>
              <w:bottom w:w="80" w:type="dxa"/>
              <w:right w:w="100" w:type="dxa"/>
            </w:tcMar>
            <w:vAlign w:val="center"/>
          </w:tcPr>
          <w:p w14:paraId="469844B9" w14:textId="77777777" w:rsidR="00642382" w:rsidRPr="00BA155D" w:rsidRDefault="00866C4D">
            <w:pPr>
              <w:spacing w:after="40"/>
              <w:rPr>
                <w:szCs w:val="24"/>
              </w:rPr>
            </w:pPr>
            <w:r w:rsidRPr="00BA155D">
              <w:rPr>
                <w:szCs w:val="24"/>
              </w:rPr>
              <w:t>Yes</w:t>
            </w:r>
          </w:p>
        </w:tc>
        <w:tc>
          <w:tcPr>
            <w:tcW w:w="1624" w:type="dxa"/>
            <w:shd w:val="clear" w:color="auto" w:fill="F6FBF4"/>
            <w:tcMar>
              <w:top w:w="80" w:type="dxa"/>
              <w:left w:w="100" w:type="dxa"/>
              <w:bottom w:w="80" w:type="dxa"/>
              <w:right w:w="100" w:type="dxa"/>
            </w:tcMar>
            <w:vAlign w:val="center"/>
          </w:tcPr>
          <w:p w14:paraId="5A91514F" w14:textId="77777777" w:rsidR="00642382" w:rsidRPr="00BA155D" w:rsidRDefault="00866C4D">
            <w:pPr>
              <w:spacing w:after="40"/>
              <w:rPr>
                <w:szCs w:val="24"/>
              </w:rPr>
            </w:pPr>
            <w:r w:rsidRPr="00BA155D">
              <w:rPr>
                <w:szCs w:val="24"/>
              </w:rPr>
              <w:t>Strong cash generation, but also concentration risk.</w:t>
            </w:r>
          </w:p>
        </w:tc>
      </w:tr>
    </w:tbl>
    <w:p w14:paraId="74FBDC50" w14:textId="77777777" w:rsidR="00642382" w:rsidRDefault="00866C4D">
      <w:pPr>
        <w:pStyle w:val="Heading2"/>
      </w:pPr>
      <w:bookmarkStart w:id="5" w:name="_Toc224921709"/>
      <w:r>
        <w:t>2.4 CSR and sustainability objectives</w:t>
      </w:r>
      <w:bookmarkEnd w:id="5"/>
    </w:p>
    <w:p w14:paraId="7D3FEA9C" w14:textId="77777777" w:rsidR="002A7C4A" w:rsidRDefault="002A7C4A" w:rsidP="002A7C4A">
      <w:r>
        <w:t xml:space="preserve">The relevance of the CSR and sustainability agenda of Starbucks is strategic, as it is closely linked to brand legitimacy, supply resilience and stakeholder trust. The company presents sustainability as part of long-term value creation rather than a stand-alone philanthropic activity, linking climate action, ethical sourcing, farmer support, partner opportunity and community investment to business resilience (Starbucks, 2024c; Starbucks, 2025b). Its overarching environmental ambition is to halve carbon, water and waste footprints by 2030 against a 2019 baseline, while also scaling greener stores, renewable electricity, waste </w:t>
      </w:r>
      <w:proofErr w:type="spellStart"/>
      <w:r>
        <w:t>minimisation</w:t>
      </w:r>
      <w:proofErr w:type="spellEnd"/>
      <w:r>
        <w:t xml:space="preserve"> and reusable packaging (Starbucks, 2024c; Starbucks, 2025b).</w:t>
      </w:r>
    </w:p>
    <w:p w14:paraId="01E07426" w14:textId="77777777" w:rsidR="00353153" w:rsidRDefault="002A7C4A" w:rsidP="00353153">
      <w:r>
        <w:t xml:space="preserve">A strength of Starbucks’ CSR architecture is that it is tied to operating systems rather than symbolic statements. </w:t>
      </w:r>
      <w:r w:rsidR="00353153">
        <w:t xml:space="preserve">By 2024, the company had certified over 9,000 stores in its Greener Stores </w:t>
      </w:r>
      <w:proofErr w:type="spellStart"/>
      <w:r w:rsidR="00353153">
        <w:t>programme</w:t>
      </w:r>
      <w:proofErr w:type="spellEnd"/>
      <w:r w:rsidR="00353153">
        <w:t xml:space="preserve">, and Starbucks claimed that the stores had saved over US$60 million in annual operating costs, and a total of about 30 and 30 percent of water and energy savings (Starbucks, 2025d). Such a relationship is strategically important as it transforms sustainability into a reputational cost </w:t>
      </w:r>
      <w:proofErr w:type="spellStart"/>
      <w:r w:rsidR="00353153">
        <w:t>centre</w:t>
      </w:r>
      <w:proofErr w:type="spellEnd"/>
      <w:r w:rsidR="00353153">
        <w:t xml:space="preserve"> into an operating efficiency </w:t>
      </w:r>
      <w:proofErr w:type="spellStart"/>
      <w:r w:rsidR="00353153">
        <w:t>centre</w:t>
      </w:r>
      <w:proofErr w:type="spellEnd"/>
      <w:r w:rsidR="00353153">
        <w:t>. Similarly, the ethically sourced coffee, Farmer support and C.A.F.E. Practices, which Starbucks has long focused on, is also not only an ethical statement but also a supply-security mechanism, falling into a category that had been subject to a climate and farm-income risk (Starbucks, 2024c; Starbucks, 2025c).</w:t>
      </w:r>
    </w:p>
    <w:p w14:paraId="7AEC393D" w14:textId="76C7F4F3" w:rsidR="00642382" w:rsidRDefault="00353153" w:rsidP="00353153">
      <w:r>
        <w:t xml:space="preserve">However, the sustainability stance of Starbucks should also be critically assessed. The aspirations of the company are high though implementation is challenging in various markets, formats of stores and waste systems. Reusing packaging is uniquely difficult to implement at the international level, and the cup circularity and store-level </w:t>
      </w:r>
      <w:proofErr w:type="spellStart"/>
      <w:r>
        <w:t>behavioural</w:t>
      </w:r>
      <w:proofErr w:type="spellEnd"/>
      <w:r>
        <w:t xml:space="preserve"> change are more complex to implement, whereas ethical-sourcing claims can always be subjected to outside pressure as illustrated by Starbucks 2025c public </w:t>
      </w:r>
      <w:proofErr w:type="spellStart"/>
      <w:r>
        <w:t>defence</w:t>
      </w:r>
      <w:proofErr w:type="spellEnd"/>
      <w:r>
        <w:t xml:space="preserve"> of its sourcing </w:t>
      </w:r>
      <w:proofErr w:type="spellStart"/>
      <w:r>
        <w:t>practises</w:t>
      </w:r>
      <w:proofErr w:type="spellEnd"/>
      <w:r>
        <w:t xml:space="preserve"> (Starbucks, 2025c). Besides, </w:t>
      </w:r>
      <w:proofErr w:type="spellStart"/>
      <w:r>
        <w:t>labour</w:t>
      </w:r>
      <w:proofErr w:type="spellEnd"/>
      <w:r>
        <w:t xml:space="preserve"> and service experience are some of the factors that determine the credibility of CSR. When the human aspect of the brand becomes undermined by the pressure of frontline staffing, employee dissatisfaction or inconsistent service, the larger sustainability </w:t>
      </w:r>
      <w:proofErr w:type="spellStart"/>
      <w:r>
        <w:t>storey</w:t>
      </w:r>
      <w:proofErr w:type="spellEnd"/>
      <w:r>
        <w:t xml:space="preserve"> is less persuasive (Starbucks, 2024a; Starbucks, 2024c). The strategic conclusion is thus that Starbucks has a believable CSR platform, yet it generates value only when it is combined with day-to-day activities, quantifiable results and reporting </w:t>
      </w:r>
      <w:r w:rsidR="002A7C4A">
        <w:t>(Starbucks, 2025b; Starbucks, 2025d).</w:t>
      </w:r>
    </w:p>
    <w:p w14:paraId="535CD757" w14:textId="77777777" w:rsidR="00642382" w:rsidRDefault="00866C4D">
      <w:pPr>
        <w:jc w:val="center"/>
      </w:pPr>
      <w:r>
        <w:rPr>
          <w:noProof/>
        </w:rPr>
        <w:drawing>
          <wp:inline distT="0" distB="0" distL="0" distR="0" wp14:anchorId="3FE67E0F" wp14:editId="6C1F0A08">
            <wp:extent cx="4864556" cy="31432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4_productmix.png"/>
                    <pic:cNvPicPr/>
                  </pic:nvPicPr>
                  <pic:blipFill>
                    <a:blip r:embed="rId10"/>
                    <a:stretch>
                      <a:fillRect/>
                    </a:stretch>
                  </pic:blipFill>
                  <pic:spPr>
                    <a:xfrm>
                      <a:off x="0" y="0"/>
                      <a:ext cx="4879459" cy="3152880"/>
                    </a:xfrm>
                    <a:prstGeom prst="rect">
                      <a:avLst/>
                    </a:prstGeom>
                  </pic:spPr>
                </pic:pic>
              </a:graphicData>
            </a:graphic>
          </wp:inline>
        </w:drawing>
      </w:r>
    </w:p>
    <w:p w14:paraId="2BBDF9F3" w14:textId="77777777" w:rsidR="00642382" w:rsidRPr="00BA155D" w:rsidRDefault="00866C4D">
      <w:pPr>
        <w:jc w:val="center"/>
        <w:rPr>
          <w:bCs/>
          <w:sz w:val="22"/>
        </w:rPr>
      </w:pPr>
      <w:r w:rsidRPr="00BA155D">
        <w:rPr>
          <w:bCs/>
          <w:sz w:val="22"/>
        </w:rPr>
        <w:t>Figure 4. FY2024 consolidated revenue mix by product type</w:t>
      </w:r>
      <w:r w:rsidRPr="00BA155D">
        <w:rPr>
          <w:bCs/>
          <w:i/>
          <w:sz w:val="22"/>
        </w:rPr>
        <w:br/>
        <w:t>Source: compiled from Starbucks (2024a).</w:t>
      </w:r>
    </w:p>
    <w:p w14:paraId="322AB4D9" w14:textId="77777777" w:rsidR="00642382" w:rsidRDefault="00866C4D">
      <w:pPr>
        <w:pStyle w:val="Heading2"/>
      </w:pPr>
      <w:bookmarkStart w:id="6" w:name="_Toc224921710"/>
      <w:r>
        <w:t>2.5 Balanced Scorecard</w:t>
      </w:r>
      <w:bookmarkEnd w:id="6"/>
    </w:p>
    <w:p w14:paraId="2B68ACF2" w14:textId="77777777" w:rsidR="00707882" w:rsidRDefault="00707882" w:rsidP="00BA155D">
      <w:r>
        <w:t>Balanced Scorecard can be applied to Starbucks as the problem of the company is not financial underperformance only. It is a multi-dimensional implementation issue that touches on traffic, speed, capability of partners, digital reliability and sustainability. The renewed transaction growth drivers should therefore be monitored by a company-specific scorecard instead of just monitoring by the margin or sales results.</w:t>
      </w:r>
    </w:p>
    <w:p w14:paraId="69BF77A9" w14:textId="77777777" w:rsidR="00707882" w:rsidRDefault="00707882" w:rsidP="00707882">
      <w:r>
        <w:t xml:space="preserve">Financially, Starbucks must enhance the quality of revenues and not merely increase the prices. Some of the relevant objectives are the restoration of similar sales growth by transactions, safeguarding operating margin by simplification and the raising of return on invested capital by new store formats. The key customer goals are accelerated service, increased value perception, increased satisfaction with mobile order pickup, and increased active engagement in the loyalty </w:t>
      </w:r>
      <w:proofErr w:type="spellStart"/>
      <w:r>
        <w:t>programme</w:t>
      </w:r>
      <w:proofErr w:type="spellEnd"/>
      <w:r>
        <w:t>. These pointers reflect the presence or absence of the brand as a worthy of selection on a daily basis.</w:t>
      </w:r>
    </w:p>
    <w:p w14:paraId="715E6DA0" w14:textId="77777777" w:rsidR="00707882" w:rsidRDefault="00707882" w:rsidP="00707882">
      <w:r>
        <w:t xml:space="preserve">In the case of internal processes, Starbucks needs to concentrate on beverage handoff time, accurate order, in-stock performer, reduced menu complexity and aligned demand and </w:t>
      </w:r>
      <w:proofErr w:type="spellStart"/>
      <w:r>
        <w:t>labour</w:t>
      </w:r>
      <w:proofErr w:type="spellEnd"/>
      <w:r>
        <w:t xml:space="preserve"> schedules. These actions are particularly significant since a lot of recent issues of Starbucks have been operational in nature. Lastly, learning and growth perspective must be aimed at maintaining partnerships, training success, managerial ability, adopting and maintaining the use of digital tools in stores. Starbucks is not capable of fixing the quality of experience when frontline capability is not even.</w:t>
      </w:r>
    </w:p>
    <w:p w14:paraId="4EA08E28" w14:textId="77777777" w:rsidR="00642382" w:rsidRDefault="00707882">
      <w:r>
        <w:t xml:space="preserve">Trade-offs between short-term recovery and long-term capability building could also be managed with the help of the Balanced Scorecard. To illustrate, the quarterly margins may increase as a result of an exclusive emphasis on </w:t>
      </w:r>
      <w:proofErr w:type="spellStart"/>
      <w:r>
        <w:t>labour</w:t>
      </w:r>
      <w:proofErr w:type="spellEnd"/>
      <w:r>
        <w:t xml:space="preserve"> productivity, at the expense of service quality and employee retention. Similarly, overemphasis on rewards membership development may stimulate the promotion that promotes digital activity but reduces profitability or overworks stores. An effective scorecard will avoid these distortions as it demands a </w:t>
      </w:r>
      <w:r w:rsidR="00BA155D">
        <w:t>financial result</w:t>
      </w:r>
      <w:r>
        <w:t>, customer experience, operational reliability and learning capacity to be considered together (Kaplan and Norton, 1992). This is particularly pertinent to Starbucks since the turnaround will not be successful when one of the dimensions is enhanced at the cost of the rest.</w:t>
      </w:r>
    </w:p>
    <w:p w14:paraId="007A781D" w14:textId="77777777" w:rsidR="00642382" w:rsidRDefault="00866C4D">
      <w:r>
        <w:t>Table 2. presents a Balanced Scorecard tailored to Starbucks’ current strategic challenge. The design draws on the original Balanced Scorecard logic and on Starbucks’ current operational turnaround priorities (Kaplan and Norton, 1992; Starbucks, 2024b; Starbucks, 2025a).</w:t>
      </w:r>
    </w:p>
    <w:tbl>
      <w:tblPr>
        <w:tblStyle w:val="TableGrid"/>
        <w:tblW w:w="0" w:type="auto"/>
        <w:jc w:val="center"/>
        <w:tblLook w:val="04A0" w:firstRow="1" w:lastRow="0" w:firstColumn="1" w:lastColumn="0" w:noHBand="0" w:noVBand="1"/>
      </w:tblPr>
      <w:tblGrid>
        <w:gridCol w:w="2434"/>
        <w:gridCol w:w="2434"/>
        <w:gridCol w:w="2434"/>
        <w:gridCol w:w="2434"/>
      </w:tblGrid>
      <w:tr w:rsidR="00642382" w:rsidRPr="00BA155D" w14:paraId="07572A11" w14:textId="77777777">
        <w:trPr>
          <w:jc w:val="center"/>
        </w:trPr>
        <w:tc>
          <w:tcPr>
            <w:tcW w:w="2436" w:type="dxa"/>
            <w:shd w:val="clear" w:color="auto" w:fill="FCE5CD"/>
            <w:tcMar>
              <w:top w:w="80" w:type="dxa"/>
              <w:left w:w="100" w:type="dxa"/>
              <w:bottom w:w="80" w:type="dxa"/>
              <w:right w:w="100" w:type="dxa"/>
            </w:tcMar>
            <w:vAlign w:val="center"/>
          </w:tcPr>
          <w:p w14:paraId="755EB35E" w14:textId="77777777" w:rsidR="00642382" w:rsidRPr="00BA155D" w:rsidRDefault="00866C4D">
            <w:pPr>
              <w:spacing w:after="40"/>
              <w:rPr>
                <w:szCs w:val="24"/>
              </w:rPr>
            </w:pPr>
            <w:r w:rsidRPr="00BA155D">
              <w:rPr>
                <w:b/>
                <w:szCs w:val="24"/>
              </w:rPr>
              <w:t>Perspective</w:t>
            </w:r>
          </w:p>
        </w:tc>
        <w:tc>
          <w:tcPr>
            <w:tcW w:w="2436" w:type="dxa"/>
            <w:shd w:val="clear" w:color="auto" w:fill="FCE5CD"/>
            <w:tcMar>
              <w:top w:w="80" w:type="dxa"/>
              <w:left w:w="100" w:type="dxa"/>
              <w:bottom w:w="80" w:type="dxa"/>
              <w:right w:w="100" w:type="dxa"/>
            </w:tcMar>
            <w:vAlign w:val="center"/>
          </w:tcPr>
          <w:p w14:paraId="4D141E40" w14:textId="77777777" w:rsidR="00642382" w:rsidRPr="00BA155D" w:rsidRDefault="00866C4D">
            <w:pPr>
              <w:spacing w:after="40"/>
              <w:rPr>
                <w:szCs w:val="24"/>
              </w:rPr>
            </w:pPr>
            <w:r w:rsidRPr="00BA155D">
              <w:rPr>
                <w:b/>
                <w:szCs w:val="24"/>
              </w:rPr>
              <w:t>Strategic objective</w:t>
            </w:r>
          </w:p>
        </w:tc>
        <w:tc>
          <w:tcPr>
            <w:tcW w:w="2436" w:type="dxa"/>
            <w:shd w:val="clear" w:color="auto" w:fill="FCE5CD"/>
            <w:tcMar>
              <w:top w:w="80" w:type="dxa"/>
              <w:left w:w="100" w:type="dxa"/>
              <w:bottom w:w="80" w:type="dxa"/>
              <w:right w:w="100" w:type="dxa"/>
            </w:tcMar>
            <w:vAlign w:val="center"/>
          </w:tcPr>
          <w:p w14:paraId="17D96148" w14:textId="77777777" w:rsidR="00642382" w:rsidRPr="00BA155D" w:rsidRDefault="00866C4D">
            <w:pPr>
              <w:spacing w:after="40"/>
              <w:rPr>
                <w:szCs w:val="24"/>
              </w:rPr>
            </w:pPr>
            <w:r w:rsidRPr="00BA155D">
              <w:rPr>
                <w:b/>
                <w:szCs w:val="24"/>
              </w:rPr>
              <w:t>Illustrative KPI</w:t>
            </w:r>
          </w:p>
        </w:tc>
        <w:tc>
          <w:tcPr>
            <w:tcW w:w="2436" w:type="dxa"/>
            <w:shd w:val="clear" w:color="auto" w:fill="FCE5CD"/>
            <w:tcMar>
              <w:top w:w="80" w:type="dxa"/>
              <w:left w:w="100" w:type="dxa"/>
              <w:bottom w:w="80" w:type="dxa"/>
              <w:right w:w="100" w:type="dxa"/>
            </w:tcMar>
            <w:vAlign w:val="center"/>
          </w:tcPr>
          <w:p w14:paraId="0975CD71" w14:textId="77777777" w:rsidR="00642382" w:rsidRPr="00BA155D" w:rsidRDefault="00866C4D">
            <w:pPr>
              <w:spacing w:after="40"/>
              <w:rPr>
                <w:szCs w:val="24"/>
              </w:rPr>
            </w:pPr>
            <w:r w:rsidRPr="00BA155D">
              <w:rPr>
                <w:b/>
                <w:szCs w:val="24"/>
              </w:rPr>
              <w:t>Strategic rationale</w:t>
            </w:r>
          </w:p>
        </w:tc>
      </w:tr>
      <w:tr w:rsidR="00642382" w:rsidRPr="00BA155D" w14:paraId="7B7848D5" w14:textId="77777777">
        <w:trPr>
          <w:jc w:val="center"/>
        </w:trPr>
        <w:tc>
          <w:tcPr>
            <w:tcW w:w="2436" w:type="dxa"/>
            <w:tcMar>
              <w:top w:w="80" w:type="dxa"/>
              <w:left w:w="100" w:type="dxa"/>
              <w:bottom w:w="80" w:type="dxa"/>
              <w:right w:w="100" w:type="dxa"/>
            </w:tcMar>
            <w:vAlign w:val="center"/>
          </w:tcPr>
          <w:p w14:paraId="35F582A0" w14:textId="77777777" w:rsidR="00642382" w:rsidRPr="00BA155D" w:rsidRDefault="00866C4D">
            <w:pPr>
              <w:spacing w:after="40"/>
              <w:rPr>
                <w:szCs w:val="24"/>
              </w:rPr>
            </w:pPr>
            <w:r w:rsidRPr="00BA155D">
              <w:rPr>
                <w:szCs w:val="24"/>
              </w:rPr>
              <w:t>Financial</w:t>
            </w:r>
          </w:p>
        </w:tc>
        <w:tc>
          <w:tcPr>
            <w:tcW w:w="2436" w:type="dxa"/>
            <w:tcMar>
              <w:top w:w="80" w:type="dxa"/>
              <w:left w:w="100" w:type="dxa"/>
              <w:bottom w:w="80" w:type="dxa"/>
              <w:right w:w="100" w:type="dxa"/>
            </w:tcMar>
            <w:vAlign w:val="center"/>
          </w:tcPr>
          <w:p w14:paraId="26A113A9" w14:textId="77777777" w:rsidR="00642382" w:rsidRPr="00BA155D" w:rsidRDefault="00866C4D">
            <w:pPr>
              <w:spacing w:after="40"/>
              <w:rPr>
                <w:szCs w:val="24"/>
              </w:rPr>
            </w:pPr>
            <w:r w:rsidRPr="00BA155D">
              <w:rPr>
                <w:szCs w:val="24"/>
              </w:rPr>
              <w:t>Restore traffic-led comparable sales growth</w:t>
            </w:r>
          </w:p>
        </w:tc>
        <w:tc>
          <w:tcPr>
            <w:tcW w:w="2436" w:type="dxa"/>
            <w:tcMar>
              <w:top w:w="80" w:type="dxa"/>
              <w:left w:w="100" w:type="dxa"/>
              <w:bottom w:w="80" w:type="dxa"/>
              <w:right w:w="100" w:type="dxa"/>
            </w:tcMar>
            <w:vAlign w:val="center"/>
          </w:tcPr>
          <w:p w14:paraId="0C7C0494" w14:textId="77777777" w:rsidR="00642382" w:rsidRPr="00BA155D" w:rsidRDefault="00866C4D">
            <w:pPr>
              <w:spacing w:after="40"/>
              <w:rPr>
                <w:szCs w:val="24"/>
              </w:rPr>
            </w:pPr>
            <w:r w:rsidRPr="00BA155D">
              <w:rPr>
                <w:szCs w:val="24"/>
              </w:rPr>
              <w:t>Global comparable-store sales; transaction growth; operating margin</w:t>
            </w:r>
          </w:p>
        </w:tc>
        <w:tc>
          <w:tcPr>
            <w:tcW w:w="2436" w:type="dxa"/>
            <w:tcMar>
              <w:top w:w="80" w:type="dxa"/>
              <w:left w:w="100" w:type="dxa"/>
              <w:bottom w:w="80" w:type="dxa"/>
              <w:right w:w="100" w:type="dxa"/>
            </w:tcMar>
            <w:vAlign w:val="center"/>
          </w:tcPr>
          <w:p w14:paraId="0CC84E80" w14:textId="77777777" w:rsidR="00642382" w:rsidRPr="00BA155D" w:rsidRDefault="00866C4D">
            <w:pPr>
              <w:spacing w:after="40"/>
              <w:rPr>
                <w:szCs w:val="24"/>
              </w:rPr>
            </w:pPr>
            <w:r w:rsidRPr="00BA155D">
              <w:rPr>
                <w:szCs w:val="24"/>
              </w:rPr>
              <w:t>Ensures growth comes from demand recovery rather than only pricing.</w:t>
            </w:r>
          </w:p>
        </w:tc>
      </w:tr>
      <w:tr w:rsidR="00642382" w:rsidRPr="00BA155D" w14:paraId="1FDC7DAE" w14:textId="77777777">
        <w:trPr>
          <w:jc w:val="center"/>
        </w:trPr>
        <w:tc>
          <w:tcPr>
            <w:tcW w:w="2436" w:type="dxa"/>
            <w:shd w:val="clear" w:color="auto" w:fill="FFF7F0"/>
            <w:tcMar>
              <w:top w:w="80" w:type="dxa"/>
              <w:left w:w="100" w:type="dxa"/>
              <w:bottom w:w="80" w:type="dxa"/>
              <w:right w:w="100" w:type="dxa"/>
            </w:tcMar>
            <w:vAlign w:val="center"/>
          </w:tcPr>
          <w:p w14:paraId="508F0665" w14:textId="77777777" w:rsidR="00642382" w:rsidRPr="00BA155D" w:rsidRDefault="00866C4D">
            <w:pPr>
              <w:spacing w:after="40"/>
              <w:rPr>
                <w:szCs w:val="24"/>
              </w:rPr>
            </w:pPr>
            <w:r w:rsidRPr="00BA155D">
              <w:rPr>
                <w:szCs w:val="24"/>
              </w:rPr>
              <w:t>Financial</w:t>
            </w:r>
          </w:p>
        </w:tc>
        <w:tc>
          <w:tcPr>
            <w:tcW w:w="2436" w:type="dxa"/>
            <w:shd w:val="clear" w:color="auto" w:fill="FFF7F0"/>
            <w:tcMar>
              <w:top w:w="80" w:type="dxa"/>
              <w:left w:w="100" w:type="dxa"/>
              <w:bottom w:w="80" w:type="dxa"/>
              <w:right w:w="100" w:type="dxa"/>
            </w:tcMar>
            <w:vAlign w:val="center"/>
          </w:tcPr>
          <w:p w14:paraId="19F523A4" w14:textId="77777777" w:rsidR="00642382" w:rsidRPr="00BA155D" w:rsidRDefault="00866C4D">
            <w:pPr>
              <w:spacing w:after="40"/>
              <w:rPr>
                <w:szCs w:val="24"/>
              </w:rPr>
            </w:pPr>
            <w:r w:rsidRPr="00BA155D">
              <w:rPr>
                <w:szCs w:val="24"/>
              </w:rPr>
              <w:t>Improve capital productivity</w:t>
            </w:r>
          </w:p>
        </w:tc>
        <w:tc>
          <w:tcPr>
            <w:tcW w:w="2436" w:type="dxa"/>
            <w:shd w:val="clear" w:color="auto" w:fill="FFF7F0"/>
            <w:tcMar>
              <w:top w:w="80" w:type="dxa"/>
              <w:left w:w="100" w:type="dxa"/>
              <w:bottom w:w="80" w:type="dxa"/>
              <w:right w:w="100" w:type="dxa"/>
            </w:tcMar>
            <w:vAlign w:val="center"/>
          </w:tcPr>
          <w:p w14:paraId="6C6500F9" w14:textId="77777777" w:rsidR="00642382" w:rsidRPr="00BA155D" w:rsidRDefault="00866C4D">
            <w:pPr>
              <w:spacing w:after="40"/>
              <w:rPr>
                <w:szCs w:val="24"/>
              </w:rPr>
            </w:pPr>
            <w:r w:rsidRPr="00BA155D">
              <w:rPr>
                <w:szCs w:val="24"/>
              </w:rPr>
              <w:t>ROIC on new stores; payback period by format</w:t>
            </w:r>
          </w:p>
        </w:tc>
        <w:tc>
          <w:tcPr>
            <w:tcW w:w="2436" w:type="dxa"/>
            <w:shd w:val="clear" w:color="auto" w:fill="FFF7F0"/>
            <w:tcMar>
              <w:top w:w="80" w:type="dxa"/>
              <w:left w:w="100" w:type="dxa"/>
              <w:bottom w:w="80" w:type="dxa"/>
              <w:right w:w="100" w:type="dxa"/>
            </w:tcMar>
            <w:vAlign w:val="center"/>
          </w:tcPr>
          <w:p w14:paraId="79E34BB6" w14:textId="77777777" w:rsidR="00642382" w:rsidRPr="00BA155D" w:rsidRDefault="00866C4D">
            <w:pPr>
              <w:spacing w:after="40"/>
              <w:rPr>
                <w:szCs w:val="24"/>
              </w:rPr>
            </w:pPr>
            <w:r w:rsidRPr="00BA155D">
              <w:rPr>
                <w:szCs w:val="24"/>
              </w:rPr>
              <w:t>Supports disciplined expansion and format choice.</w:t>
            </w:r>
          </w:p>
        </w:tc>
      </w:tr>
      <w:tr w:rsidR="00642382" w:rsidRPr="00BA155D" w14:paraId="6C09C8D4" w14:textId="77777777">
        <w:trPr>
          <w:jc w:val="center"/>
        </w:trPr>
        <w:tc>
          <w:tcPr>
            <w:tcW w:w="2436" w:type="dxa"/>
            <w:tcMar>
              <w:top w:w="80" w:type="dxa"/>
              <w:left w:w="100" w:type="dxa"/>
              <w:bottom w:w="80" w:type="dxa"/>
              <w:right w:w="100" w:type="dxa"/>
            </w:tcMar>
            <w:vAlign w:val="center"/>
          </w:tcPr>
          <w:p w14:paraId="68CE39BA" w14:textId="77777777" w:rsidR="00642382" w:rsidRPr="00BA155D" w:rsidRDefault="00866C4D">
            <w:pPr>
              <w:spacing w:after="40"/>
              <w:rPr>
                <w:szCs w:val="24"/>
              </w:rPr>
            </w:pPr>
            <w:r w:rsidRPr="00BA155D">
              <w:rPr>
                <w:szCs w:val="24"/>
              </w:rPr>
              <w:t>Customer</w:t>
            </w:r>
          </w:p>
        </w:tc>
        <w:tc>
          <w:tcPr>
            <w:tcW w:w="2436" w:type="dxa"/>
            <w:tcMar>
              <w:top w:w="80" w:type="dxa"/>
              <w:left w:w="100" w:type="dxa"/>
              <w:bottom w:w="80" w:type="dxa"/>
              <w:right w:w="100" w:type="dxa"/>
            </w:tcMar>
            <w:vAlign w:val="center"/>
          </w:tcPr>
          <w:p w14:paraId="4A897348" w14:textId="77777777" w:rsidR="00642382" w:rsidRPr="00BA155D" w:rsidRDefault="00866C4D">
            <w:pPr>
              <w:spacing w:after="40"/>
              <w:rPr>
                <w:szCs w:val="24"/>
              </w:rPr>
            </w:pPr>
            <w:r w:rsidRPr="00BA155D">
              <w:rPr>
                <w:szCs w:val="24"/>
              </w:rPr>
              <w:t>Strengthen value perception</w:t>
            </w:r>
          </w:p>
        </w:tc>
        <w:tc>
          <w:tcPr>
            <w:tcW w:w="2436" w:type="dxa"/>
            <w:tcMar>
              <w:top w:w="80" w:type="dxa"/>
              <w:left w:w="100" w:type="dxa"/>
              <w:bottom w:w="80" w:type="dxa"/>
              <w:right w:w="100" w:type="dxa"/>
            </w:tcMar>
            <w:vAlign w:val="center"/>
          </w:tcPr>
          <w:p w14:paraId="16185B6A" w14:textId="77777777" w:rsidR="00642382" w:rsidRPr="00BA155D" w:rsidRDefault="00866C4D">
            <w:pPr>
              <w:spacing w:after="40"/>
              <w:rPr>
                <w:szCs w:val="24"/>
              </w:rPr>
            </w:pPr>
            <w:r w:rsidRPr="00BA155D">
              <w:rPr>
                <w:szCs w:val="24"/>
              </w:rPr>
              <w:t>Customer satisfaction; repeat visit rate; active rewards members</w:t>
            </w:r>
          </w:p>
        </w:tc>
        <w:tc>
          <w:tcPr>
            <w:tcW w:w="2436" w:type="dxa"/>
            <w:tcMar>
              <w:top w:w="80" w:type="dxa"/>
              <w:left w:w="100" w:type="dxa"/>
              <w:bottom w:w="80" w:type="dxa"/>
              <w:right w:w="100" w:type="dxa"/>
            </w:tcMar>
            <w:vAlign w:val="center"/>
          </w:tcPr>
          <w:p w14:paraId="3F77A535" w14:textId="77777777" w:rsidR="00642382" w:rsidRPr="00BA155D" w:rsidRDefault="00866C4D">
            <w:pPr>
              <w:spacing w:after="40"/>
              <w:rPr>
                <w:szCs w:val="24"/>
              </w:rPr>
            </w:pPr>
            <w:r w:rsidRPr="00BA155D">
              <w:rPr>
                <w:szCs w:val="24"/>
              </w:rPr>
              <w:t>Protects premium position while improving everyday relevance.</w:t>
            </w:r>
          </w:p>
        </w:tc>
      </w:tr>
      <w:tr w:rsidR="00642382" w:rsidRPr="00BA155D" w14:paraId="0CB92552" w14:textId="77777777">
        <w:trPr>
          <w:jc w:val="center"/>
        </w:trPr>
        <w:tc>
          <w:tcPr>
            <w:tcW w:w="2436" w:type="dxa"/>
            <w:shd w:val="clear" w:color="auto" w:fill="FFF7F0"/>
            <w:tcMar>
              <w:top w:w="80" w:type="dxa"/>
              <w:left w:w="100" w:type="dxa"/>
              <w:bottom w:w="80" w:type="dxa"/>
              <w:right w:w="100" w:type="dxa"/>
            </w:tcMar>
            <w:vAlign w:val="center"/>
          </w:tcPr>
          <w:p w14:paraId="4E6A6068" w14:textId="77777777" w:rsidR="00642382" w:rsidRPr="00BA155D" w:rsidRDefault="00866C4D">
            <w:pPr>
              <w:spacing w:after="40"/>
              <w:rPr>
                <w:szCs w:val="24"/>
              </w:rPr>
            </w:pPr>
            <w:r w:rsidRPr="00BA155D">
              <w:rPr>
                <w:szCs w:val="24"/>
              </w:rPr>
              <w:t>Customer</w:t>
            </w:r>
          </w:p>
        </w:tc>
        <w:tc>
          <w:tcPr>
            <w:tcW w:w="2436" w:type="dxa"/>
            <w:shd w:val="clear" w:color="auto" w:fill="FFF7F0"/>
            <w:tcMar>
              <w:top w:w="80" w:type="dxa"/>
              <w:left w:w="100" w:type="dxa"/>
              <w:bottom w:w="80" w:type="dxa"/>
              <w:right w:w="100" w:type="dxa"/>
            </w:tcMar>
            <w:vAlign w:val="center"/>
          </w:tcPr>
          <w:p w14:paraId="62014521" w14:textId="77777777" w:rsidR="00642382" w:rsidRPr="00BA155D" w:rsidRDefault="00866C4D">
            <w:pPr>
              <w:spacing w:after="40"/>
              <w:rPr>
                <w:szCs w:val="24"/>
              </w:rPr>
            </w:pPr>
            <w:r w:rsidRPr="00BA155D">
              <w:rPr>
                <w:szCs w:val="24"/>
              </w:rPr>
              <w:t>Reduce friction in digital journeys</w:t>
            </w:r>
          </w:p>
        </w:tc>
        <w:tc>
          <w:tcPr>
            <w:tcW w:w="2436" w:type="dxa"/>
            <w:shd w:val="clear" w:color="auto" w:fill="FFF7F0"/>
            <w:tcMar>
              <w:top w:w="80" w:type="dxa"/>
              <w:left w:w="100" w:type="dxa"/>
              <w:bottom w:w="80" w:type="dxa"/>
              <w:right w:w="100" w:type="dxa"/>
            </w:tcMar>
            <w:vAlign w:val="center"/>
          </w:tcPr>
          <w:p w14:paraId="65C5EA8A" w14:textId="77777777" w:rsidR="00642382" w:rsidRPr="00BA155D" w:rsidRDefault="00866C4D">
            <w:pPr>
              <w:spacing w:after="40"/>
              <w:rPr>
                <w:szCs w:val="24"/>
              </w:rPr>
            </w:pPr>
            <w:r w:rsidRPr="00BA155D">
              <w:rPr>
                <w:szCs w:val="24"/>
              </w:rPr>
              <w:t>Mobile order pickup satisfaction; handoff wait time</w:t>
            </w:r>
          </w:p>
        </w:tc>
        <w:tc>
          <w:tcPr>
            <w:tcW w:w="2436" w:type="dxa"/>
            <w:shd w:val="clear" w:color="auto" w:fill="FFF7F0"/>
            <w:tcMar>
              <w:top w:w="80" w:type="dxa"/>
              <w:left w:w="100" w:type="dxa"/>
              <w:bottom w:w="80" w:type="dxa"/>
              <w:right w:w="100" w:type="dxa"/>
            </w:tcMar>
            <w:vAlign w:val="center"/>
          </w:tcPr>
          <w:p w14:paraId="74C38B05" w14:textId="77777777" w:rsidR="00642382" w:rsidRPr="00BA155D" w:rsidRDefault="00866C4D">
            <w:pPr>
              <w:spacing w:after="40"/>
              <w:rPr>
                <w:szCs w:val="24"/>
              </w:rPr>
            </w:pPr>
            <w:r w:rsidRPr="00BA155D">
              <w:rPr>
                <w:szCs w:val="24"/>
              </w:rPr>
              <w:t>Makes digital convenience a source of loyalty rather than frustration.</w:t>
            </w:r>
          </w:p>
        </w:tc>
      </w:tr>
      <w:tr w:rsidR="00642382" w:rsidRPr="00BA155D" w14:paraId="48883398" w14:textId="77777777">
        <w:trPr>
          <w:jc w:val="center"/>
        </w:trPr>
        <w:tc>
          <w:tcPr>
            <w:tcW w:w="2436" w:type="dxa"/>
            <w:tcMar>
              <w:top w:w="80" w:type="dxa"/>
              <w:left w:w="100" w:type="dxa"/>
              <w:bottom w:w="80" w:type="dxa"/>
              <w:right w:w="100" w:type="dxa"/>
            </w:tcMar>
            <w:vAlign w:val="center"/>
          </w:tcPr>
          <w:p w14:paraId="35D980D9" w14:textId="77777777" w:rsidR="00642382" w:rsidRPr="00BA155D" w:rsidRDefault="00866C4D">
            <w:pPr>
              <w:spacing w:after="40"/>
              <w:rPr>
                <w:szCs w:val="24"/>
              </w:rPr>
            </w:pPr>
            <w:r w:rsidRPr="00BA155D">
              <w:rPr>
                <w:szCs w:val="24"/>
              </w:rPr>
              <w:t>Internal process</w:t>
            </w:r>
          </w:p>
        </w:tc>
        <w:tc>
          <w:tcPr>
            <w:tcW w:w="2436" w:type="dxa"/>
            <w:tcMar>
              <w:top w:w="80" w:type="dxa"/>
              <w:left w:w="100" w:type="dxa"/>
              <w:bottom w:w="80" w:type="dxa"/>
              <w:right w:w="100" w:type="dxa"/>
            </w:tcMar>
            <w:vAlign w:val="center"/>
          </w:tcPr>
          <w:p w14:paraId="7430D84D" w14:textId="77777777" w:rsidR="00642382" w:rsidRPr="00BA155D" w:rsidRDefault="00866C4D">
            <w:pPr>
              <w:spacing w:after="40"/>
              <w:rPr>
                <w:szCs w:val="24"/>
              </w:rPr>
            </w:pPr>
            <w:r w:rsidRPr="00BA155D">
              <w:rPr>
                <w:szCs w:val="24"/>
              </w:rPr>
              <w:t>Improve service reliability</w:t>
            </w:r>
          </w:p>
        </w:tc>
        <w:tc>
          <w:tcPr>
            <w:tcW w:w="2436" w:type="dxa"/>
            <w:tcMar>
              <w:top w:w="80" w:type="dxa"/>
              <w:left w:w="100" w:type="dxa"/>
              <w:bottom w:w="80" w:type="dxa"/>
              <w:right w:w="100" w:type="dxa"/>
            </w:tcMar>
            <w:vAlign w:val="center"/>
          </w:tcPr>
          <w:p w14:paraId="10E6E927" w14:textId="77777777" w:rsidR="00642382" w:rsidRPr="00BA155D" w:rsidRDefault="00866C4D">
            <w:pPr>
              <w:spacing w:after="40"/>
              <w:rPr>
                <w:szCs w:val="24"/>
              </w:rPr>
            </w:pPr>
            <w:r w:rsidRPr="00BA155D">
              <w:rPr>
                <w:szCs w:val="24"/>
              </w:rPr>
              <w:t>Beverage handoff time; order accuracy; in-stock rate</w:t>
            </w:r>
          </w:p>
        </w:tc>
        <w:tc>
          <w:tcPr>
            <w:tcW w:w="2436" w:type="dxa"/>
            <w:tcMar>
              <w:top w:w="80" w:type="dxa"/>
              <w:left w:w="100" w:type="dxa"/>
              <w:bottom w:w="80" w:type="dxa"/>
              <w:right w:w="100" w:type="dxa"/>
            </w:tcMar>
            <w:vAlign w:val="center"/>
          </w:tcPr>
          <w:p w14:paraId="058B354B" w14:textId="77777777" w:rsidR="00642382" w:rsidRPr="00BA155D" w:rsidRDefault="00866C4D">
            <w:pPr>
              <w:spacing w:after="40"/>
              <w:rPr>
                <w:szCs w:val="24"/>
              </w:rPr>
            </w:pPr>
            <w:r w:rsidRPr="00BA155D">
              <w:rPr>
                <w:szCs w:val="24"/>
              </w:rPr>
              <w:t>Targets the operational root causes of recent performance weakness.</w:t>
            </w:r>
          </w:p>
        </w:tc>
      </w:tr>
      <w:tr w:rsidR="00642382" w:rsidRPr="00BA155D" w14:paraId="5EB061EF" w14:textId="77777777">
        <w:trPr>
          <w:jc w:val="center"/>
        </w:trPr>
        <w:tc>
          <w:tcPr>
            <w:tcW w:w="2436" w:type="dxa"/>
            <w:shd w:val="clear" w:color="auto" w:fill="FFF7F0"/>
            <w:tcMar>
              <w:top w:w="80" w:type="dxa"/>
              <w:left w:w="100" w:type="dxa"/>
              <w:bottom w:w="80" w:type="dxa"/>
              <w:right w:w="100" w:type="dxa"/>
            </w:tcMar>
            <w:vAlign w:val="center"/>
          </w:tcPr>
          <w:p w14:paraId="2C3034A6" w14:textId="77777777" w:rsidR="00642382" w:rsidRPr="00BA155D" w:rsidRDefault="00866C4D">
            <w:pPr>
              <w:spacing w:after="40"/>
              <w:rPr>
                <w:szCs w:val="24"/>
              </w:rPr>
            </w:pPr>
            <w:r w:rsidRPr="00BA155D">
              <w:rPr>
                <w:szCs w:val="24"/>
              </w:rPr>
              <w:t>Internal process</w:t>
            </w:r>
          </w:p>
        </w:tc>
        <w:tc>
          <w:tcPr>
            <w:tcW w:w="2436" w:type="dxa"/>
            <w:shd w:val="clear" w:color="auto" w:fill="FFF7F0"/>
            <w:tcMar>
              <w:top w:w="80" w:type="dxa"/>
              <w:left w:w="100" w:type="dxa"/>
              <w:bottom w:w="80" w:type="dxa"/>
              <w:right w:w="100" w:type="dxa"/>
            </w:tcMar>
            <w:vAlign w:val="center"/>
          </w:tcPr>
          <w:p w14:paraId="50608365" w14:textId="77777777" w:rsidR="00642382" w:rsidRPr="00BA155D" w:rsidRDefault="00866C4D">
            <w:pPr>
              <w:spacing w:after="40"/>
              <w:rPr>
                <w:szCs w:val="24"/>
              </w:rPr>
            </w:pPr>
            <w:r w:rsidRPr="00BA155D">
              <w:rPr>
                <w:szCs w:val="24"/>
              </w:rPr>
              <w:t>Simplify execution</w:t>
            </w:r>
          </w:p>
        </w:tc>
        <w:tc>
          <w:tcPr>
            <w:tcW w:w="2436" w:type="dxa"/>
            <w:shd w:val="clear" w:color="auto" w:fill="FFF7F0"/>
            <w:tcMar>
              <w:top w:w="80" w:type="dxa"/>
              <w:left w:w="100" w:type="dxa"/>
              <w:bottom w:w="80" w:type="dxa"/>
              <w:right w:w="100" w:type="dxa"/>
            </w:tcMar>
            <w:vAlign w:val="center"/>
          </w:tcPr>
          <w:p w14:paraId="219D9149" w14:textId="77777777" w:rsidR="00642382" w:rsidRPr="00BA155D" w:rsidRDefault="00866C4D">
            <w:pPr>
              <w:spacing w:after="40"/>
              <w:rPr>
                <w:szCs w:val="24"/>
              </w:rPr>
            </w:pPr>
            <w:r w:rsidRPr="00BA155D">
              <w:rPr>
                <w:szCs w:val="24"/>
              </w:rPr>
              <w:t xml:space="preserve">Menu complexity index; </w:t>
            </w:r>
            <w:proofErr w:type="spellStart"/>
            <w:r w:rsidRPr="00BA155D">
              <w:rPr>
                <w:szCs w:val="24"/>
              </w:rPr>
              <w:t>labour</w:t>
            </w:r>
            <w:proofErr w:type="spellEnd"/>
            <w:r w:rsidRPr="00BA155D">
              <w:rPr>
                <w:szCs w:val="24"/>
              </w:rPr>
              <w:t xml:space="preserve"> hours per transaction</w:t>
            </w:r>
          </w:p>
        </w:tc>
        <w:tc>
          <w:tcPr>
            <w:tcW w:w="2436" w:type="dxa"/>
            <w:shd w:val="clear" w:color="auto" w:fill="FFF7F0"/>
            <w:tcMar>
              <w:top w:w="80" w:type="dxa"/>
              <w:left w:w="100" w:type="dxa"/>
              <w:bottom w:w="80" w:type="dxa"/>
              <w:right w:w="100" w:type="dxa"/>
            </w:tcMar>
            <w:vAlign w:val="center"/>
          </w:tcPr>
          <w:p w14:paraId="34DB5DF5" w14:textId="77777777" w:rsidR="00642382" w:rsidRPr="00BA155D" w:rsidRDefault="00866C4D">
            <w:pPr>
              <w:spacing w:after="40"/>
              <w:rPr>
                <w:szCs w:val="24"/>
              </w:rPr>
            </w:pPr>
            <w:r w:rsidRPr="00BA155D">
              <w:rPr>
                <w:szCs w:val="24"/>
              </w:rPr>
              <w:t>Supports throughput and consistency.</w:t>
            </w:r>
          </w:p>
        </w:tc>
      </w:tr>
      <w:tr w:rsidR="00642382" w:rsidRPr="00BA155D" w14:paraId="7C8DFBDE" w14:textId="77777777">
        <w:trPr>
          <w:jc w:val="center"/>
        </w:trPr>
        <w:tc>
          <w:tcPr>
            <w:tcW w:w="2436" w:type="dxa"/>
            <w:tcMar>
              <w:top w:w="80" w:type="dxa"/>
              <w:left w:w="100" w:type="dxa"/>
              <w:bottom w:w="80" w:type="dxa"/>
              <w:right w:w="100" w:type="dxa"/>
            </w:tcMar>
            <w:vAlign w:val="center"/>
          </w:tcPr>
          <w:p w14:paraId="2FA9F72D" w14:textId="77777777" w:rsidR="00642382" w:rsidRPr="00BA155D" w:rsidRDefault="00866C4D">
            <w:pPr>
              <w:spacing w:after="40"/>
              <w:rPr>
                <w:szCs w:val="24"/>
              </w:rPr>
            </w:pPr>
            <w:r w:rsidRPr="00BA155D">
              <w:rPr>
                <w:szCs w:val="24"/>
              </w:rPr>
              <w:t>Learning and growth</w:t>
            </w:r>
          </w:p>
        </w:tc>
        <w:tc>
          <w:tcPr>
            <w:tcW w:w="2436" w:type="dxa"/>
            <w:tcMar>
              <w:top w:w="80" w:type="dxa"/>
              <w:left w:w="100" w:type="dxa"/>
              <w:bottom w:w="80" w:type="dxa"/>
              <w:right w:w="100" w:type="dxa"/>
            </w:tcMar>
            <w:vAlign w:val="center"/>
          </w:tcPr>
          <w:p w14:paraId="267C3BA9" w14:textId="77777777" w:rsidR="00642382" w:rsidRPr="00BA155D" w:rsidRDefault="00866C4D">
            <w:pPr>
              <w:spacing w:after="40"/>
              <w:rPr>
                <w:szCs w:val="24"/>
              </w:rPr>
            </w:pPr>
            <w:r w:rsidRPr="00BA155D">
              <w:rPr>
                <w:szCs w:val="24"/>
              </w:rPr>
              <w:t>Raise frontline capability</w:t>
            </w:r>
          </w:p>
        </w:tc>
        <w:tc>
          <w:tcPr>
            <w:tcW w:w="2436" w:type="dxa"/>
            <w:tcMar>
              <w:top w:w="80" w:type="dxa"/>
              <w:left w:w="100" w:type="dxa"/>
              <w:bottom w:w="80" w:type="dxa"/>
              <w:right w:w="100" w:type="dxa"/>
            </w:tcMar>
            <w:vAlign w:val="center"/>
          </w:tcPr>
          <w:p w14:paraId="070992B9" w14:textId="77777777" w:rsidR="00642382" w:rsidRPr="00BA155D" w:rsidRDefault="00866C4D">
            <w:pPr>
              <w:spacing w:after="40"/>
              <w:rPr>
                <w:szCs w:val="24"/>
              </w:rPr>
            </w:pPr>
            <w:r w:rsidRPr="00BA155D">
              <w:rPr>
                <w:szCs w:val="24"/>
              </w:rPr>
              <w:t>Training completion; store manager capability scores; partner retention</w:t>
            </w:r>
          </w:p>
        </w:tc>
        <w:tc>
          <w:tcPr>
            <w:tcW w:w="2436" w:type="dxa"/>
            <w:tcMar>
              <w:top w:w="80" w:type="dxa"/>
              <w:left w:w="100" w:type="dxa"/>
              <w:bottom w:w="80" w:type="dxa"/>
              <w:right w:w="100" w:type="dxa"/>
            </w:tcMar>
            <w:vAlign w:val="center"/>
          </w:tcPr>
          <w:p w14:paraId="154E6BE5" w14:textId="77777777" w:rsidR="00642382" w:rsidRPr="00BA155D" w:rsidRDefault="00866C4D">
            <w:pPr>
              <w:spacing w:after="40"/>
              <w:rPr>
                <w:szCs w:val="24"/>
              </w:rPr>
            </w:pPr>
            <w:r w:rsidRPr="00BA155D">
              <w:rPr>
                <w:szCs w:val="24"/>
              </w:rPr>
              <w:t>Frontline capability is a leading indicator of service quality.</w:t>
            </w:r>
          </w:p>
        </w:tc>
      </w:tr>
      <w:tr w:rsidR="00642382" w:rsidRPr="00BA155D" w14:paraId="53BC7330" w14:textId="77777777">
        <w:trPr>
          <w:jc w:val="center"/>
        </w:trPr>
        <w:tc>
          <w:tcPr>
            <w:tcW w:w="2436" w:type="dxa"/>
            <w:shd w:val="clear" w:color="auto" w:fill="FFF7F0"/>
            <w:tcMar>
              <w:top w:w="80" w:type="dxa"/>
              <w:left w:w="100" w:type="dxa"/>
              <w:bottom w:w="80" w:type="dxa"/>
              <w:right w:w="100" w:type="dxa"/>
            </w:tcMar>
            <w:vAlign w:val="center"/>
          </w:tcPr>
          <w:p w14:paraId="6E045F05" w14:textId="77777777" w:rsidR="00642382" w:rsidRPr="00BA155D" w:rsidRDefault="00866C4D">
            <w:pPr>
              <w:spacing w:after="40"/>
              <w:rPr>
                <w:szCs w:val="24"/>
              </w:rPr>
            </w:pPr>
            <w:r w:rsidRPr="00BA155D">
              <w:rPr>
                <w:szCs w:val="24"/>
              </w:rPr>
              <w:t>Learning and growth</w:t>
            </w:r>
          </w:p>
        </w:tc>
        <w:tc>
          <w:tcPr>
            <w:tcW w:w="2436" w:type="dxa"/>
            <w:shd w:val="clear" w:color="auto" w:fill="FFF7F0"/>
            <w:tcMar>
              <w:top w:w="80" w:type="dxa"/>
              <w:left w:w="100" w:type="dxa"/>
              <w:bottom w:w="80" w:type="dxa"/>
              <w:right w:w="100" w:type="dxa"/>
            </w:tcMar>
            <w:vAlign w:val="center"/>
          </w:tcPr>
          <w:p w14:paraId="38BE27E5" w14:textId="77777777" w:rsidR="00642382" w:rsidRPr="00BA155D" w:rsidRDefault="00866C4D">
            <w:pPr>
              <w:spacing w:after="40"/>
              <w:rPr>
                <w:szCs w:val="24"/>
              </w:rPr>
            </w:pPr>
            <w:r w:rsidRPr="00BA155D">
              <w:rPr>
                <w:szCs w:val="24"/>
              </w:rPr>
              <w:t>Embed operational sustainability</w:t>
            </w:r>
          </w:p>
        </w:tc>
        <w:tc>
          <w:tcPr>
            <w:tcW w:w="2436" w:type="dxa"/>
            <w:shd w:val="clear" w:color="auto" w:fill="FFF7F0"/>
            <w:tcMar>
              <w:top w:w="80" w:type="dxa"/>
              <w:left w:w="100" w:type="dxa"/>
              <w:bottom w:w="80" w:type="dxa"/>
              <w:right w:w="100" w:type="dxa"/>
            </w:tcMar>
            <w:vAlign w:val="center"/>
          </w:tcPr>
          <w:p w14:paraId="720D5760" w14:textId="77777777" w:rsidR="00642382" w:rsidRPr="00BA155D" w:rsidRDefault="00866C4D">
            <w:pPr>
              <w:spacing w:after="40"/>
              <w:rPr>
                <w:szCs w:val="24"/>
              </w:rPr>
            </w:pPr>
            <w:r w:rsidRPr="00BA155D">
              <w:rPr>
                <w:szCs w:val="24"/>
              </w:rPr>
              <w:t>Greener store count; energy and water savings; participation in reuse initiatives</w:t>
            </w:r>
          </w:p>
        </w:tc>
        <w:tc>
          <w:tcPr>
            <w:tcW w:w="2436" w:type="dxa"/>
            <w:shd w:val="clear" w:color="auto" w:fill="FFF7F0"/>
            <w:tcMar>
              <w:top w:w="80" w:type="dxa"/>
              <w:left w:w="100" w:type="dxa"/>
              <w:bottom w:w="80" w:type="dxa"/>
              <w:right w:w="100" w:type="dxa"/>
            </w:tcMar>
            <w:vAlign w:val="center"/>
          </w:tcPr>
          <w:p w14:paraId="04DE0041" w14:textId="77777777" w:rsidR="00642382" w:rsidRPr="00BA155D" w:rsidRDefault="00866C4D">
            <w:pPr>
              <w:spacing w:after="40"/>
              <w:rPr>
                <w:szCs w:val="24"/>
              </w:rPr>
            </w:pPr>
            <w:r w:rsidRPr="00BA155D">
              <w:rPr>
                <w:szCs w:val="24"/>
              </w:rPr>
              <w:t>Links CSR goals with store economics and brand legitimacy.</w:t>
            </w:r>
          </w:p>
        </w:tc>
      </w:tr>
    </w:tbl>
    <w:p w14:paraId="7F9BCD67" w14:textId="77777777" w:rsidR="00642382" w:rsidRPr="00BA155D" w:rsidRDefault="00866C4D">
      <w:pPr>
        <w:pStyle w:val="Heading2"/>
        <w:rPr>
          <w:rFonts w:eastAsia="Times New Roman" w:cstheme="minorBidi"/>
          <w:b w:val="0"/>
          <w:bCs w:val="0"/>
          <w:color w:val="auto"/>
          <w:sz w:val="22"/>
          <w:szCs w:val="22"/>
        </w:rPr>
      </w:pPr>
      <w:bookmarkStart w:id="7" w:name="_Toc224921711"/>
      <w:r>
        <w:t>2.6 Strategic choices and implementation</w:t>
      </w:r>
      <w:bookmarkEnd w:id="7"/>
    </w:p>
    <w:p w14:paraId="2382112B" w14:textId="77777777" w:rsidR="000C0A1A" w:rsidRDefault="00081949" w:rsidP="000C0A1A">
      <w:r>
        <w:t xml:space="preserve">At business level, Starbucks still follows differentiation rather than cost leadership. Its core value proposition depends on beverage quality, </w:t>
      </w:r>
      <w:proofErr w:type="spellStart"/>
      <w:r>
        <w:t>customisation</w:t>
      </w:r>
      <w:proofErr w:type="spellEnd"/>
      <w:r>
        <w:t xml:space="preserve">, brand symbolism, store experience and digital convenience, which aligns more closely with Porter’s differentiation logic than with a price-led mass-market strategy (Porter, 1985). The strategic focus of the current direction under Brian Niccol can therefore be interpreted as a renewal of that differentiation model. </w:t>
      </w:r>
      <w:r w:rsidR="000C0A1A">
        <w:t>Handcrafted coffee authority, a superior customer experience, simplified menu and improved store operations are the focus of the Back to Starbucks framing instead of radical repositioning (Starbucks, 2025a; Reuters, 2025a). This is actually a sound strategic move since Starbucks was never created to engage in a commodity type price war. Trying to follow the footsteps of low-price online competitors would most likely contribute to the erosion of brand value without ensuring higher-quality economics (Porter, 1985; Reuters, 2025b).</w:t>
      </w:r>
    </w:p>
    <w:p w14:paraId="4FD96EF2" w14:textId="77777777" w:rsidR="000C0A1A" w:rsidRDefault="000C0A1A" w:rsidP="000C0A1A">
      <w:r>
        <w:t xml:space="preserve">Differentiation must at the same time be disciplined. Over the years, Starbucks has driven innovation, </w:t>
      </w:r>
      <w:proofErr w:type="spellStart"/>
      <w:r>
        <w:t>individualisation</w:t>
      </w:r>
      <w:proofErr w:type="spellEnd"/>
      <w:r>
        <w:t xml:space="preserve"> and online ordering to the point that complexity occasionally rose in the stores. Its present reaction, such as streamlining of the menu and the restructure of the corporation, implies that the management acknowledges that certain growth projects were not adding strategic value to the operation, but operational friction (Starbucks, 2024b; Starbucks, 2025a; Reuters, 2025a). This is where it is decisive on implementation. Strategy is not about developing more offers anymore, about choosing those few that make customers experience better and the store more productive.</w:t>
      </w:r>
    </w:p>
    <w:p w14:paraId="638208F6" w14:textId="77777777" w:rsidR="000C0A1A" w:rsidRDefault="000C0A1A" w:rsidP="000C0A1A">
      <w:r>
        <w:t xml:space="preserve">On the corporate level, Starbucks continues to integrate company-operated outlets, </w:t>
      </w:r>
      <w:proofErr w:type="spellStart"/>
      <w:r>
        <w:t>licenced</w:t>
      </w:r>
      <w:proofErr w:type="spellEnd"/>
      <w:r>
        <w:t xml:space="preserve"> outlets, channel development and strategic alliances. The attraction of this portfolio structure is that it spreads the risk and the brand is not limited to the cafe counter, however, it needs more acute </w:t>
      </w:r>
      <w:proofErr w:type="spellStart"/>
      <w:r>
        <w:t>prioritisation</w:t>
      </w:r>
      <w:proofErr w:type="spellEnd"/>
      <w:r>
        <w:t>. North America will be required to produce consistent cash flows; China will have to make changes but will not lose brand value; and channel development should facilitate and not blur the core proposition (Starbucks, 2024a; Starbucks, 2024b). The discussion by the media and the analyst in 2025 further strengthened that China had turned into a highly competitive strategic environment due to the local competitors who were redefining the customer expectations in terms of price and convenience (Reuters, 2025b). The critical corporate-allocation issue is thus the extent of resource expenditure that should be done in defending China versus harvesting quicker proceeds in other places and with other mediums.</w:t>
      </w:r>
    </w:p>
    <w:p w14:paraId="0E9EB769" w14:textId="77777777" w:rsidR="000C0A1A" w:rsidRDefault="000C0A1A" w:rsidP="000C0A1A">
      <w:r>
        <w:t xml:space="preserve">The factors of implementation are large. To begin with, service redesign must go to the store floor by deploying </w:t>
      </w:r>
      <w:proofErr w:type="spellStart"/>
      <w:r>
        <w:t>labour</w:t>
      </w:r>
      <w:proofErr w:type="spellEnd"/>
      <w:r>
        <w:t xml:space="preserve">, managing shift, simplifying menu, designing queues and </w:t>
      </w:r>
      <w:proofErr w:type="spellStart"/>
      <w:r>
        <w:t>utilising</w:t>
      </w:r>
      <w:proofErr w:type="spellEnd"/>
      <w:r>
        <w:t xml:space="preserve"> technology more effectively in forecasting and inventory (Starbucks, 2025a). Second, the leadership communication should be consistent. Unless partners understand the reason behind products removal and the reason behind routine </w:t>
      </w:r>
      <w:proofErr w:type="spellStart"/>
      <w:r>
        <w:t>standardisation</w:t>
      </w:r>
      <w:proofErr w:type="spellEnd"/>
      <w:r>
        <w:t>, the quality of execution will not be the same. Third, it is a problem of cultural fit. Employees have always been called partners at Starbucks thus a turnaround that is seen as merely a cost reduction may harm the service model itself (Starbucks, 2024a; Reuters, 2025a). Fourth, the company should have feedback loops, which enable the quick correction by the district and market. Disciplined learning cycles are more useful in implementation aspects as compared to frozen plans (Kaplan and Norton, 1992).</w:t>
      </w:r>
    </w:p>
    <w:p w14:paraId="79EEFC26" w14:textId="77777777" w:rsidR="000C0A1A" w:rsidRDefault="000C0A1A" w:rsidP="000C0A1A">
      <w:r>
        <w:t xml:space="preserve">The quality of store-managers should be highlighted in terms of implementation. The strategy at Starbucks is </w:t>
      </w:r>
      <w:proofErr w:type="spellStart"/>
      <w:r>
        <w:t>realised</w:t>
      </w:r>
      <w:proofErr w:type="spellEnd"/>
      <w:r>
        <w:t xml:space="preserve"> or not at headquarters but in stores. Store managers can affect the discipline of staffing, the quality of coaching, local culture, speed of service, consistency of beverages and customer recovery in the event of failures. Investment in manager capability is one of the most leverage moves that the company can make in case it wishes to have the turnaround become routine </w:t>
      </w:r>
      <w:proofErr w:type="spellStart"/>
      <w:r>
        <w:t>behaviour</w:t>
      </w:r>
      <w:proofErr w:type="spellEnd"/>
      <w:r>
        <w:t>. This can also be compared to the learning-and-growth view of the Balanced Scorecard which considers frontline capability as a cause of customer and financial performance instead of an outcome (Kaplan and Norton, 1992; Starbucks, 2025a).</w:t>
      </w:r>
    </w:p>
    <w:p w14:paraId="56234E82" w14:textId="31CF8CC1" w:rsidR="00642382" w:rsidRDefault="000C0A1A" w:rsidP="000C0A1A">
      <w:r>
        <w:t xml:space="preserve">In general, the strategic decisions made by Starbucks are directionally right in the sense that they aim to reengage the differentiating capabilities of the brand in the process of eliminating complexity which had watered down implementation. Strategic confusion is not the main risk but </w:t>
      </w:r>
      <w:proofErr w:type="spellStart"/>
      <w:r>
        <w:t>organisational</w:t>
      </w:r>
      <w:proofErr w:type="spellEnd"/>
      <w:r>
        <w:t xml:space="preserve"> follow-through. The company in general has a sense of where they want to head, the problem is can the company translate that into thousands of more improved store experiences daily </w:t>
      </w:r>
      <w:r w:rsidR="00081949">
        <w:t>(Starbucks, 2024b; Starbucks, 2025a).</w:t>
      </w:r>
    </w:p>
    <w:p w14:paraId="2387B123" w14:textId="77777777" w:rsidR="00642382" w:rsidRDefault="00866C4D">
      <w:pPr>
        <w:pStyle w:val="Heading2"/>
      </w:pPr>
      <w:bookmarkStart w:id="8" w:name="_Toc224921712"/>
      <w:r>
        <w:t>2.7 Strategic evaluation and recommendations</w:t>
      </w:r>
      <w:bookmarkEnd w:id="8"/>
    </w:p>
    <w:p w14:paraId="68FF0826" w14:textId="77777777" w:rsidR="000C041A" w:rsidRDefault="000C041A" w:rsidP="000C041A">
      <w:r>
        <w:t xml:space="preserve">Strategic analysis shows that there are still significant opportunities in Starbucks, and they are not equally attractive. The SWOT lens reflects strong brand, size, digital and sourcing systems as the strengths, but also shows the obvious shortcomings in operational inconsistency, North American reliance and susceptibility to transaction reduction. There are opportunities in service redesign, and global adaptation, premium cold beverages, and loyalty-led </w:t>
      </w:r>
      <w:proofErr w:type="spellStart"/>
      <w:r>
        <w:t>personalisation</w:t>
      </w:r>
      <w:proofErr w:type="spellEnd"/>
      <w:r>
        <w:t xml:space="preserve"> and greener-store economics, and threats such as increasing competition in China, consumer spending caution, wage and commodity pressure, climate risk and reputational scrutiny around </w:t>
      </w:r>
      <w:proofErr w:type="spellStart"/>
      <w:r>
        <w:t>labour</w:t>
      </w:r>
      <w:proofErr w:type="spellEnd"/>
      <w:r>
        <w:t xml:space="preserve"> or sourcing </w:t>
      </w:r>
      <w:proofErr w:type="gramStart"/>
      <w:r>
        <w:t>( Starbucks</w:t>
      </w:r>
      <w:proofErr w:type="gramEnd"/>
      <w:r>
        <w:t>, 2024a; Starbucks, 2024b; Starbucks, 2025a; Reuters, 2025b).</w:t>
      </w:r>
    </w:p>
    <w:p w14:paraId="3F9BEB5E" w14:textId="77532441" w:rsidR="00642382" w:rsidRDefault="000C041A">
      <w:r>
        <w:t xml:space="preserve">Using the lens of Ansoff, market penetration and selective product development is the most appealing </w:t>
      </w:r>
      <w:proofErr w:type="gramStart"/>
      <w:r>
        <w:t>short term</w:t>
      </w:r>
      <w:proofErr w:type="gramEnd"/>
      <w:r>
        <w:t xml:space="preserve"> direction instead of diversification (Ansoff, 1957). Starbucks does not require irrelevant expansion </w:t>
      </w:r>
      <w:proofErr w:type="spellStart"/>
      <w:r>
        <w:t>programmes</w:t>
      </w:r>
      <w:proofErr w:type="spellEnd"/>
      <w:r>
        <w:t xml:space="preserve">. It must create additional value by using the existing stores and customers by regaining the number of visits, increasing the value perception and being more discriminating in innovation. The importance of product development still exists, but it must encompass less and better launches, and in higher value beverage categories that are operationally suitable. The development of the market is also topical; however, it must be punitive and shaped by the format, and the </w:t>
      </w:r>
      <w:proofErr w:type="spellStart"/>
      <w:r>
        <w:t>localisation</w:t>
      </w:r>
      <w:proofErr w:type="spellEnd"/>
      <w:r>
        <w:t xml:space="preserve"> and obstacles to expansion are more pronounced in such markets like China </w:t>
      </w:r>
      <w:r w:rsidR="003F31B3">
        <w:t>(</w:t>
      </w:r>
      <w:r w:rsidR="003F31B3" w:rsidRPr="000C041A">
        <w:t>Ansoff</w:t>
      </w:r>
      <w:r w:rsidR="003F31B3">
        <w:t>, 1957; Reuters, 2025b).</w:t>
      </w:r>
    </w:p>
    <w:p w14:paraId="5BA13B5B" w14:textId="77777777" w:rsidR="00642382" w:rsidRDefault="00866C4D">
      <w:r w:rsidRPr="003F31B3">
        <w:rPr>
          <w:b/>
          <w:bCs/>
        </w:rPr>
        <w:t>Table 3</w:t>
      </w:r>
      <w:r w:rsidR="003F31B3">
        <w:t xml:space="preserve">. </w:t>
      </w:r>
      <w:r>
        <w:t>compares the main strategic priorities using fit, feasibility and risk criteria.</w:t>
      </w:r>
    </w:p>
    <w:tbl>
      <w:tblPr>
        <w:tblStyle w:val="TableGrid"/>
        <w:tblW w:w="0" w:type="auto"/>
        <w:jc w:val="center"/>
        <w:tblLook w:val="04A0" w:firstRow="1" w:lastRow="0" w:firstColumn="1" w:lastColumn="0" w:noHBand="0" w:noVBand="1"/>
      </w:tblPr>
      <w:tblGrid>
        <w:gridCol w:w="1948"/>
        <w:gridCol w:w="1947"/>
        <w:gridCol w:w="1947"/>
        <w:gridCol w:w="1946"/>
        <w:gridCol w:w="1948"/>
      </w:tblGrid>
      <w:tr w:rsidR="00642382" w:rsidRPr="00BA155D" w14:paraId="5CF5A67C" w14:textId="77777777">
        <w:trPr>
          <w:jc w:val="center"/>
        </w:trPr>
        <w:tc>
          <w:tcPr>
            <w:tcW w:w="1949" w:type="dxa"/>
            <w:shd w:val="clear" w:color="auto" w:fill="DDEBF7"/>
            <w:tcMar>
              <w:top w:w="80" w:type="dxa"/>
              <w:left w:w="100" w:type="dxa"/>
              <w:bottom w:w="80" w:type="dxa"/>
              <w:right w:w="100" w:type="dxa"/>
            </w:tcMar>
            <w:vAlign w:val="center"/>
          </w:tcPr>
          <w:p w14:paraId="536EF377" w14:textId="77777777" w:rsidR="00642382" w:rsidRPr="00BA155D" w:rsidRDefault="00866C4D">
            <w:pPr>
              <w:spacing w:after="40"/>
              <w:rPr>
                <w:szCs w:val="32"/>
              </w:rPr>
            </w:pPr>
            <w:r w:rsidRPr="00BA155D">
              <w:rPr>
                <w:b/>
                <w:szCs w:val="32"/>
              </w:rPr>
              <w:t>Strategic priority</w:t>
            </w:r>
          </w:p>
        </w:tc>
        <w:tc>
          <w:tcPr>
            <w:tcW w:w="1949" w:type="dxa"/>
            <w:shd w:val="clear" w:color="auto" w:fill="DDEBF7"/>
            <w:tcMar>
              <w:top w:w="80" w:type="dxa"/>
              <w:left w:w="100" w:type="dxa"/>
              <w:bottom w:w="80" w:type="dxa"/>
              <w:right w:w="100" w:type="dxa"/>
            </w:tcMar>
            <w:vAlign w:val="center"/>
          </w:tcPr>
          <w:p w14:paraId="627EFB2A" w14:textId="77777777" w:rsidR="00642382" w:rsidRPr="00BA155D" w:rsidRDefault="00866C4D">
            <w:pPr>
              <w:spacing w:after="40"/>
              <w:rPr>
                <w:szCs w:val="32"/>
              </w:rPr>
            </w:pPr>
            <w:r w:rsidRPr="00BA155D">
              <w:rPr>
                <w:b/>
                <w:szCs w:val="32"/>
              </w:rPr>
              <w:t>Strategic fit</w:t>
            </w:r>
          </w:p>
        </w:tc>
        <w:tc>
          <w:tcPr>
            <w:tcW w:w="1949" w:type="dxa"/>
            <w:shd w:val="clear" w:color="auto" w:fill="DDEBF7"/>
            <w:tcMar>
              <w:top w:w="80" w:type="dxa"/>
              <w:left w:w="100" w:type="dxa"/>
              <w:bottom w:w="80" w:type="dxa"/>
              <w:right w:w="100" w:type="dxa"/>
            </w:tcMar>
            <w:vAlign w:val="center"/>
          </w:tcPr>
          <w:p w14:paraId="3C76596B" w14:textId="77777777" w:rsidR="00642382" w:rsidRPr="00BA155D" w:rsidRDefault="00866C4D">
            <w:pPr>
              <w:spacing w:after="40"/>
              <w:rPr>
                <w:szCs w:val="32"/>
              </w:rPr>
            </w:pPr>
            <w:r w:rsidRPr="00BA155D">
              <w:rPr>
                <w:b/>
                <w:szCs w:val="32"/>
              </w:rPr>
              <w:t>Feasibility</w:t>
            </w:r>
          </w:p>
        </w:tc>
        <w:tc>
          <w:tcPr>
            <w:tcW w:w="1949" w:type="dxa"/>
            <w:shd w:val="clear" w:color="auto" w:fill="DDEBF7"/>
            <w:tcMar>
              <w:top w:w="80" w:type="dxa"/>
              <w:left w:w="100" w:type="dxa"/>
              <w:bottom w:w="80" w:type="dxa"/>
              <w:right w:w="100" w:type="dxa"/>
            </w:tcMar>
            <w:vAlign w:val="center"/>
          </w:tcPr>
          <w:p w14:paraId="23512B93" w14:textId="77777777" w:rsidR="00642382" w:rsidRPr="00BA155D" w:rsidRDefault="00866C4D">
            <w:pPr>
              <w:spacing w:after="40"/>
              <w:rPr>
                <w:szCs w:val="32"/>
              </w:rPr>
            </w:pPr>
            <w:r w:rsidRPr="00BA155D">
              <w:rPr>
                <w:b/>
                <w:szCs w:val="32"/>
              </w:rPr>
              <w:t>Risk level</w:t>
            </w:r>
          </w:p>
        </w:tc>
        <w:tc>
          <w:tcPr>
            <w:tcW w:w="1949" w:type="dxa"/>
            <w:shd w:val="clear" w:color="auto" w:fill="DDEBF7"/>
            <w:tcMar>
              <w:top w:w="80" w:type="dxa"/>
              <w:left w:w="100" w:type="dxa"/>
              <w:bottom w:w="80" w:type="dxa"/>
              <w:right w:w="100" w:type="dxa"/>
            </w:tcMar>
            <w:vAlign w:val="center"/>
          </w:tcPr>
          <w:p w14:paraId="7C0167BD" w14:textId="77777777" w:rsidR="00642382" w:rsidRPr="00BA155D" w:rsidRDefault="00866C4D">
            <w:pPr>
              <w:spacing w:after="40"/>
              <w:rPr>
                <w:szCs w:val="32"/>
              </w:rPr>
            </w:pPr>
            <w:r w:rsidRPr="00BA155D">
              <w:rPr>
                <w:b/>
                <w:szCs w:val="32"/>
              </w:rPr>
              <w:t>Comment</w:t>
            </w:r>
          </w:p>
        </w:tc>
      </w:tr>
      <w:tr w:rsidR="00642382" w:rsidRPr="00BA155D" w14:paraId="7103358A" w14:textId="77777777">
        <w:trPr>
          <w:jc w:val="center"/>
        </w:trPr>
        <w:tc>
          <w:tcPr>
            <w:tcW w:w="1949" w:type="dxa"/>
            <w:tcMar>
              <w:top w:w="80" w:type="dxa"/>
              <w:left w:w="100" w:type="dxa"/>
              <w:bottom w:w="80" w:type="dxa"/>
              <w:right w:w="100" w:type="dxa"/>
            </w:tcMar>
            <w:vAlign w:val="center"/>
          </w:tcPr>
          <w:p w14:paraId="5700C161" w14:textId="77777777" w:rsidR="00642382" w:rsidRPr="00BA155D" w:rsidRDefault="00866C4D">
            <w:pPr>
              <w:spacing w:after="40"/>
              <w:rPr>
                <w:szCs w:val="32"/>
              </w:rPr>
            </w:pPr>
            <w:r w:rsidRPr="00BA155D">
              <w:rPr>
                <w:szCs w:val="32"/>
              </w:rPr>
              <w:t>Service reliability reset</w:t>
            </w:r>
          </w:p>
        </w:tc>
        <w:tc>
          <w:tcPr>
            <w:tcW w:w="1949" w:type="dxa"/>
            <w:tcMar>
              <w:top w:w="80" w:type="dxa"/>
              <w:left w:w="100" w:type="dxa"/>
              <w:bottom w:w="80" w:type="dxa"/>
              <w:right w:w="100" w:type="dxa"/>
            </w:tcMar>
            <w:vAlign w:val="center"/>
          </w:tcPr>
          <w:p w14:paraId="53079A60" w14:textId="77777777" w:rsidR="00642382" w:rsidRPr="00BA155D" w:rsidRDefault="00866C4D">
            <w:pPr>
              <w:spacing w:after="40"/>
              <w:rPr>
                <w:szCs w:val="32"/>
              </w:rPr>
            </w:pPr>
            <w:r w:rsidRPr="00BA155D">
              <w:rPr>
                <w:szCs w:val="32"/>
              </w:rPr>
              <w:t>Very high</w:t>
            </w:r>
          </w:p>
        </w:tc>
        <w:tc>
          <w:tcPr>
            <w:tcW w:w="1949" w:type="dxa"/>
            <w:tcMar>
              <w:top w:w="80" w:type="dxa"/>
              <w:left w:w="100" w:type="dxa"/>
              <w:bottom w:w="80" w:type="dxa"/>
              <w:right w:w="100" w:type="dxa"/>
            </w:tcMar>
            <w:vAlign w:val="center"/>
          </w:tcPr>
          <w:p w14:paraId="65BA438B" w14:textId="77777777" w:rsidR="00642382" w:rsidRPr="00BA155D" w:rsidRDefault="00866C4D">
            <w:pPr>
              <w:spacing w:after="40"/>
              <w:rPr>
                <w:szCs w:val="32"/>
              </w:rPr>
            </w:pPr>
            <w:r w:rsidRPr="00BA155D">
              <w:rPr>
                <w:szCs w:val="32"/>
              </w:rPr>
              <w:t>High</w:t>
            </w:r>
          </w:p>
        </w:tc>
        <w:tc>
          <w:tcPr>
            <w:tcW w:w="1949" w:type="dxa"/>
            <w:tcMar>
              <w:top w:w="80" w:type="dxa"/>
              <w:left w:w="100" w:type="dxa"/>
              <w:bottom w:w="80" w:type="dxa"/>
              <w:right w:w="100" w:type="dxa"/>
            </w:tcMar>
            <w:vAlign w:val="center"/>
          </w:tcPr>
          <w:p w14:paraId="35BE1033" w14:textId="77777777" w:rsidR="00642382" w:rsidRPr="00BA155D" w:rsidRDefault="00866C4D">
            <w:pPr>
              <w:spacing w:after="40"/>
              <w:rPr>
                <w:szCs w:val="32"/>
              </w:rPr>
            </w:pPr>
            <w:r w:rsidRPr="00BA155D">
              <w:rPr>
                <w:szCs w:val="32"/>
              </w:rPr>
              <w:t>Medium</w:t>
            </w:r>
          </w:p>
        </w:tc>
        <w:tc>
          <w:tcPr>
            <w:tcW w:w="1949" w:type="dxa"/>
            <w:tcMar>
              <w:top w:w="80" w:type="dxa"/>
              <w:left w:w="100" w:type="dxa"/>
              <w:bottom w:w="80" w:type="dxa"/>
              <w:right w:w="100" w:type="dxa"/>
            </w:tcMar>
            <w:vAlign w:val="center"/>
          </w:tcPr>
          <w:p w14:paraId="57805329" w14:textId="77777777" w:rsidR="00642382" w:rsidRPr="00BA155D" w:rsidRDefault="00866C4D">
            <w:pPr>
              <w:spacing w:after="40"/>
              <w:rPr>
                <w:szCs w:val="32"/>
              </w:rPr>
            </w:pPr>
            <w:r w:rsidRPr="00BA155D">
              <w:rPr>
                <w:szCs w:val="32"/>
              </w:rPr>
              <w:t>Most directly linked to transaction recovery and everyday customer trust.</w:t>
            </w:r>
          </w:p>
        </w:tc>
      </w:tr>
      <w:tr w:rsidR="00642382" w:rsidRPr="00BA155D" w14:paraId="2731AF91" w14:textId="77777777">
        <w:trPr>
          <w:jc w:val="center"/>
        </w:trPr>
        <w:tc>
          <w:tcPr>
            <w:tcW w:w="1949" w:type="dxa"/>
            <w:shd w:val="clear" w:color="auto" w:fill="F7FBFE"/>
            <w:tcMar>
              <w:top w:w="80" w:type="dxa"/>
              <w:left w:w="100" w:type="dxa"/>
              <w:bottom w:w="80" w:type="dxa"/>
              <w:right w:w="100" w:type="dxa"/>
            </w:tcMar>
            <w:vAlign w:val="center"/>
          </w:tcPr>
          <w:p w14:paraId="2329F3AF" w14:textId="77777777" w:rsidR="00642382" w:rsidRPr="00BA155D" w:rsidRDefault="00866C4D">
            <w:pPr>
              <w:spacing w:after="40"/>
              <w:rPr>
                <w:szCs w:val="32"/>
              </w:rPr>
            </w:pPr>
            <w:r w:rsidRPr="00BA155D">
              <w:rPr>
                <w:szCs w:val="32"/>
              </w:rPr>
              <w:t>Segmented China value strategy</w:t>
            </w:r>
          </w:p>
        </w:tc>
        <w:tc>
          <w:tcPr>
            <w:tcW w:w="1949" w:type="dxa"/>
            <w:shd w:val="clear" w:color="auto" w:fill="F7FBFE"/>
            <w:tcMar>
              <w:top w:w="80" w:type="dxa"/>
              <w:left w:w="100" w:type="dxa"/>
              <w:bottom w:w="80" w:type="dxa"/>
              <w:right w:w="100" w:type="dxa"/>
            </w:tcMar>
            <w:vAlign w:val="center"/>
          </w:tcPr>
          <w:p w14:paraId="1B76407E" w14:textId="77777777" w:rsidR="00642382" w:rsidRPr="00BA155D" w:rsidRDefault="00866C4D">
            <w:pPr>
              <w:spacing w:after="40"/>
              <w:rPr>
                <w:szCs w:val="32"/>
              </w:rPr>
            </w:pPr>
            <w:r w:rsidRPr="00BA155D">
              <w:rPr>
                <w:szCs w:val="32"/>
              </w:rPr>
              <w:t>High</w:t>
            </w:r>
          </w:p>
        </w:tc>
        <w:tc>
          <w:tcPr>
            <w:tcW w:w="1949" w:type="dxa"/>
            <w:shd w:val="clear" w:color="auto" w:fill="F7FBFE"/>
            <w:tcMar>
              <w:top w:w="80" w:type="dxa"/>
              <w:left w:w="100" w:type="dxa"/>
              <w:bottom w:w="80" w:type="dxa"/>
              <w:right w:w="100" w:type="dxa"/>
            </w:tcMar>
            <w:vAlign w:val="center"/>
          </w:tcPr>
          <w:p w14:paraId="2294D2EE" w14:textId="77777777" w:rsidR="00642382" w:rsidRPr="00BA155D" w:rsidRDefault="00866C4D">
            <w:pPr>
              <w:spacing w:after="40"/>
              <w:rPr>
                <w:szCs w:val="32"/>
              </w:rPr>
            </w:pPr>
            <w:r w:rsidRPr="00BA155D">
              <w:rPr>
                <w:szCs w:val="32"/>
              </w:rPr>
              <w:t>Medium</w:t>
            </w:r>
          </w:p>
        </w:tc>
        <w:tc>
          <w:tcPr>
            <w:tcW w:w="1949" w:type="dxa"/>
            <w:shd w:val="clear" w:color="auto" w:fill="F7FBFE"/>
            <w:tcMar>
              <w:top w:w="80" w:type="dxa"/>
              <w:left w:w="100" w:type="dxa"/>
              <w:bottom w:w="80" w:type="dxa"/>
              <w:right w:w="100" w:type="dxa"/>
            </w:tcMar>
            <w:vAlign w:val="center"/>
          </w:tcPr>
          <w:p w14:paraId="426CADEE" w14:textId="77777777" w:rsidR="00642382" w:rsidRPr="00BA155D" w:rsidRDefault="00866C4D">
            <w:pPr>
              <w:spacing w:after="40"/>
              <w:rPr>
                <w:szCs w:val="32"/>
              </w:rPr>
            </w:pPr>
            <w:r w:rsidRPr="00BA155D">
              <w:rPr>
                <w:szCs w:val="32"/>
              </w:rPr>
              <w:t>High</w:t>
            </w:r>
          </w:p>
        </w:tc>
        <w:tc>
          <w:tcPr>
            <w:tcW w:w="1949" w:type="dxa"/>
            <w:shd w:val="clear" w:color="auto" w:fill="F7FBFE"/>
            <w:tcMar>
              <w:top w:w="80" w:type="dxa"/>
              <w:left w:w="100" w:type="dxa"/>
              <w:bottom w:w="80" w:type="dxa"/>
              <w:right w:w="100" w:type="dxa"/>
            </w:tcMar>
            <w:vAlign w:val="center"/>
          </w:tcPr>
          <w:p w14:paraId="5E596983" w14:textId="77777777" w:rsidR="00642382" w:rsidRPr="00BA155D" w:rsidRDefault="00866C4D">
            <w:pPr>
              <w:spacing w:after="40"/>
              <w:rPr>
                <w:szCs w:val="32"/>
              </w:rPr>
            </w:pPr>
            <w:r w:rsidRPr="00BA155D">
              <w:rPr>
                <w:szCs w:val="32"/>
              </w:rPr>
              <w:t>Necessary in China, but difficult to execute without brand dilution.</w:t>
            </w:r>
          </w:p>
        </w:tc>
      </w:tr>
      <w:tr w:rsidR="00642382" w:rsidRPr="00BA155D" w14:paraId="718AB22F" w14:textId="77777777">
        <w:trPr>
          <w:jc w:val="center"/>
        </w:trPr>
        <w:tc>
          <w:tcPr>
            <w:tcW w:w="1949" w:type="dxa"/>
            <w:tcMar>
              <w:top w:w="80" w:type="dxa"/>
              <w:left w:w="100" w:type="dxa"/>
              <w:bottom w:w="80" w:type="dxa"/>
              <w:right w:w="100" w:type="dxa"/>
            </w:tcMar>
            <w:vAlign w:val="center"/>
          </w:tcPr>
          <w:p w14:paraId="38291382" w14:textId="77777777" w:rsidR="00642382" w:rsidRPr="00BA155D" w:rsidRDefault="00866C4D">
            <w:pPr>
              <w:spacing w:after="40"/>
              <w:rPr>
                <w:szCs w:val="32"/>
              </w:rPr>
            </w:pPr>
            <w:r w:rsidRPr="00BA155D">
              <w:rPr>
                <w:szCs w:val="32"/>
              </w:rPr>
              <w:t>Accelerated unrelated diversification</w:t>
            </w:r>
          </w:p>
        </w:tc>
        <w:tc>
          <w:tcPr>
            <w:tcW w:w="1949" w:type="dxa"/>
            <w:tcMar>
              <w:top w:w="80" w:type="dxa"/>
              <w:left w:w="100" w:type="dxa"/>
              <w:bottom w:w="80" w:type="dxa"/>
              <w:right w:w="100" w:type="dxa"/>
            </w:tcMar>
            <w:vAlign w:val="center"/>
          </w:tcPr>
          <w:p w14:paraId="1ADE4728" w14:textId="77777777" w:rsidR="00642382" w:rsidRPr="00BA155D" w:rsidRDefault="00866C4D">
            <w:pPr>
              <w:spacing w:after="40"/>
              <w:rPr>
                <w:szCs w:val="32"/>
              </w:rPr>
            </w:pPr>
            <w:r w:rsidRPr="00BA155D">
              <w:rPr>
                <w:szCs w:val="32"/>
              </w:rPr>
              <w:t>Low</w:t>
            </w:r>
          </w:p>
        </w:tc>
        <w:tc>
          <w:tcPr>
            <w:tcW w:w="1949" w:type="dxa"/>
            <w:tcMar>
              <w:top w:w="80" w:type="dxa"/>
              <w:left w:w="100" w:type="dxa"/>
              <w:bottom w:w="80" w:type="dxa"/>
              <w:right w:w="100" w:type="dxa"/>
            </w:tcMar>
            <w:vAlign w:val="center"/>
          </w:tcPr>
          <w:p w14:paraId="5C5C96B5" w14:textId="77777777" w:rsidR="00642382" w:rsidRPr="00BA155D" w:rsidRDefault="00866C4D">
            <w:pPr>
              <w:spacing w:after="40"/>
              <w:rPr>
                <w:szCs w:val="32"/>
              </w:rPr>
            </w:pPr>
            <w:r w:rsidRPr="00BA155D">
              <w:rPr>
                <w:szCs w:val="32"/>
              </w:rPr>
              <w:t>Low</w:t>
            </w:r>
          </w:p>
        </w:tc>
        <w:tc>
          <w:tcPr>
            <w:tcW w:w="1949" w:type="dxa"/>
            <w:tcMar>
              <w:top w:w="80" w:type="dxa"/>
              <w:left w:w="100" w:type="dxa"/>
              <w:bottom w:w="80" w:type="dxa"/>
              <w:right w:w="100" w:type="dxa"/>
            </w:tcMar>
            <w:vAlign w:val="center"/>
          </w:tcPr>
          <w:p w14:paraId="670E7B0A" w14:textId="77777777" w:rsidR="00642382" w:rsidRPr="00BA155D" w:rsidRDefault="00866C4D">
            <w:pPr>
              <w:spacing w:after="40"/>
              <w:rPr>
                <w:szCs w:val="32"/>
              </w:rPr>
            </w:pPr>
            <w:r w:rsidRPr="00BA155D">
              <w:rPr>
                <w:szCs w:val="32"/>
              </w:rPr>
              <w:t>High</w:t>
            </w:r>
          </w:p>
        </w:tc>
        <w:tc>
          <w:tcPr>
            <w:tcW w:w="1949" w:type="dxa"/>
            <w:tcMar>
              <w:top w:w="80" w:type="dxa"/>
              <w:left w:w="100" w:type="dxa"/>
              <w:bottom w:w="80" w:type="dxa"/>
              <w:right w:w="100" w:type="dxa"/>
            </w:tcMar>
            <w:vAlign w:val="center"/>
          </w:tcPr>
          <w:p w14:paraId="31930DF1" w14:textId="77777777" w:rsidR="00642382" w:rsidRPr="00BA155D" w:rsidRDefault="00866C4D">
            <w:pPr>
              <w:spacing w:after="40"/>
              <w:rPr>
                <w:szCs w:val="32"/>
              </w:rPr>
            </w:pPr>
            <w:r w:rsidRPr="00BA155D">
              <w:rPr>
                <w:szCs w:val="32"/>
              </w:rPr>
              <w:t>Would distract management from the core turnaround.</w:t>
            </w:r>
          </w:p>
        </w:tc>
      </w:tr>
      <w:tr w:rsidR="00642382" w:rsidRPr="00BA155D" w14:paraId="52E1D5EC" w14:textId="77777777">
        <w:trPr>
          <w:jc w:val="center"/>
        </w:trPr>
        <w:tc>
          <w:tcPr>
            <w:tcW w:w="1949" w:type="dxa"/>
            <w:shd w:val="clear" w:color="auto" w:fill="F7FBFE"/>
            <w:tcMar>
              <w:top w:w="80" w:type="dxa"/>
              <w:left w:w="100" w:type="dxa"/>
              <w:bottom w:w="80" w:type="dxa"/>
              <w:right w:w="100" w:type="dxa"/>
            </w:tcMar>
            <w:vAlign w:val="center"/>
          </w:tcPr>
          <w:p w14:paraId="70E2BAE5" w14:textId="77777777" w:rsidR="00642382" w:rsidRPr="00BA155D" w:rsidRDefault="00866C4D">
            <w:pPr>
              <w:spacing w:after="40"/>
              <w:rPr>
                <w:szCs w:val="32"/>
              </w:rPr>
            </w:pPr>
            <w:r w:rsidRPr="00BA155D">
              <w:rPr>
                <w:szCs w:val="32"/>
              </w:rPr>
              <w:t>Operational sustainability scaling</w:t>
            </w:r>
          </w:p>
        </w:tc>
        <w:tc>
          <w:tcPr>
            <w:tcW w:w="1949" w:type="dxa"/>
            <w:shd w:val="clear" w:color="auto" w:fill="F7FBFE"/>
            <w:tcMar>
              <w:top w:w="80" w:type="dxa"/>
              <w:left w:w="100" w:type="dxa"/>
              <w:bottom w:w="80" w:type="dxa"/>
              <w:right w:w="100" w:type="dxa"/>
            </w:tcMar>
            <w:vAlign w:val="center"/>
          </w:tcPr>
          <w:p w14:paraId="4528CCC4" w14:textId="77777777" w:rsidR="00642382" w:rsidRPr="00BA155D" w:rsidRDefault="00866C4D">
            <w:pPr>
              <w:spacing w:after="40"/>
              <w:rPr>
                <w:szCs w:val="32"/>
              </w:rPr>
            </w:pPr>
            <w:r w:rsidRPr="00BA155D">
              <w:rPr>
                <w:szCs w:val="32"/>
              </w:rPr>
              <w:t>High</w:t>
            </w:r>
          </w:p>
        </w:tc>
        <w:tc>
          <w:tcPr>
            <w:tcW w:w="1949" w:type="dxa"/>
            <w:shd w:val="clear" w:color="auto" w:fill="F7FBFE"/>
            <w:tcMar>
              <w:top w:w="80" w:type="dxa"/>
              <w:left w:w="100" w:type="dxa"/>
              <w:bottom w:w="80" w:type="dxa"/>
              <w:right w:w="100" w:type="dxa"/>
            </w:tcMar>
            <w:vAlign w:val="center"/>
          </w:tcPr>
          <w:p w14:paraId="4944527F" w14:textId="77777777" w:rsidR="00642382" w:rsidRPr="00BA155D" w:rsidRDefault="00866C4D">
            <w:pPr>
              <w:spacing w:after="40"/>
              <w:rPr>
                <w:szCs w:val="32"/>
              </w:rPr>
            </w:pPr>
            <w:r w:rsidRPr="00BA155D">
              <w:rPr>
                <w:szCs w:val="32"/>
              </w:rPr>
              <w:t>Medium to high</w:t>
            </w:r>
          </w:p>
        </w:tc>
        <w:tc>
          <w:tcPr>
            <w:tcW w:w="1949" w:type="dxa"/>
            <w:shd w:val="clear" w:color="auto" w:fill="F7FBFE"/>
            <w:tcMar>
              <w:top w:w="80" w:type="dxa"/>
              <w:left w:w="100" w:type="dxa"/>
              <w:bottom w:w="80" w:type="dxa"/>
              <w:right w:w="100" w:type="dxa"/>
            </w:tcMar>
            <w:vAlign w:val="center"/>
          </w:tcPr>
          <w:p w14:paraId="5D1D9D10" w14:textId="77777777" w:rsidR="00642382" w:rsidRPr="00BA155D" w:rsidRDefault="00866C4D">
            <w:pPr>
              <w:spacing w:after="40"/>
              <w:rPr>
                <w:szCs w:val="32"/>
              </w:rPr>
            </w:pPr>
            <w:r w:rsidRPr="00BA155D">
              <w:rPr>
                <w:szCs w:val="32"/>
              </w:rPr>
              <w:t>Low to medium</w:t>
            </w:r>
          </w:p>
        </w:tc>
        <w:tc>
          <w:tcPr>
            <w:tcW w:w="1949" w:type="dxa"/>
            <w:shd w:val="clear" w:color="auto" w:fill="F7FBFE"/>
            <w:tcMar>
              <w:top w:w="80" w:type="dxa"/>
              <w:left w:w="100" w:type="dxa"/>
              <w:bottom w:w="80" w:type="dxa"/>
              <w:right w:w="100" w:type="dxa"/>
            </w:tcMar>
            <w:vAlign w:val="center"/>
          </w:tcPr>
          <w:p w14:paraId="541F613A" w14:textId="77777777" w:rsidR="00642382" w:rsidRPr="00BA155D" w:rsidRDefault="00866C4D">
            <w:pPr>
              <w:spacing w:after="40"/>
              <w:rPr>
                <w:szCs w:val="32"/>
              </w:rPr>
            </w:pPr>
            <w:r w:rsidRPr="00BA155D">
              <w:rPr>
                <w:szCs w:val="32"/>
              </w:rPr>
              <w:t>Improves legitimacy and efficiency when tied to measurable payback.</w:t>
            </w:r>
          </w:p>
        </w:tc>
      </w:tr>
    </w:tbl>
    <w:p w14:paraId="1471E763" w14:textId="77777777" w:rsidR="00DF257A" w:rsidRDefault="00DF257A" w:rsidP="00DF257A">
      <w:r>
        <w:t>This assessment has three recommendations. To begin with, service reliability should be the main enterprise measure of Starbucks over the next 18 months. It refers to lifting throughput time, order accuracy and stock availability to the top-management dashboards in addition to the revenue and margin since a better everyday experience is the most evident path to transaction recovery (Starbucks, 2024b; Starbucks, 2025a). Second, the company ought to repackage its China strategy as a segmented premium value as opposed to a homogeneous premium pricing. Selective accessibility will help Starbucks defend its strong position in the dayparts and the drink segments where the local competition is heaviest but retain theatre and premium positioning in signature experiences (Reuters, 2025b; Starbucks, 2025a). Third, Starbucks needs to manage sustainability efforts as operating investments, and focus on those that have a quantifiable payback, such as greener stores, energy efficiency, waste reduction and farm-resilience support, as they enhance legitimacy and economics at the same time (Starbucks, 2024c; Starbucks, 2025d).</w:t>
      </w:r>
    </w:p>
    <w:p w14:paraId="5AF7E15E" w14:textId="478033EC" w:rsidR="00642382" w:rsidRDefault="00DF257A">
      <w:r>
        <w:t xml:space="preserve">These suggestions are tactical since they enhance and not supersede the current capabilities of Starbucks. Higher customer value through better operations, smart China adaptation through international relevance, and operationally-based sustainability enhance cost discipline and reputation. Its key limitation is capacity of execution. As a manager, the management should not engage in too many initiatives simultaneously, less priorities, </w:t>
      </w:r>
      <w:proofErr w:type="spellStart"/>
      <w:r>
        <w:t>scrutinised</w:t>
      </w:r>
      <w:proofErr w:type="spellEnd"/>
      <w:r>
        <w:t xml:space="preserve"> and assessed in a quantifiable manner have a higher chance of yielding a real turn around rather than a comprehensive transformation agenda </w:t>
      </w:r>
      <w:r w:rsidR="00795D62">
        <w:t>(Kaplan and Norton, 1992; Starbucks, 2025a).</w:t>
      </w:r>
    </w:p>
    <w:p w14:paraId="728DC111" w14:textId="77777777" w:rsidR="00BA155D" w:rsidRDefault="00BA155D">
      <w:pPr>
        <w:spacing w:after="200" w:line="276" w:lineRule="auto"/>
        <w:jc w:val="left"/>
        <w:rPr>
          <w:rFonts w:eastAsiaTheme="majorEastAsia" w:cstheme="majorBidi"/>
          <w:b/>
          <w:bCs/>
          <w:color w:val="203864"/>
          <w:sz w:val="32"/>
          <w:szCs w:val="28"/>
        </w:rPr>
      </w:pPr>
      <w:r>
        <w:br w:type="page"/>
      </w:r>
    </w:p>
    <w:p w14:paraId="433494EC" w14:textId="77777777" w:rsidR="00642382" w:rsidRDefault="00866C4D">
      <w:pPr>
        <w:pStyle w:val="Heading1"/>
      </w:pPr>
      <w:bookmarkStart w:id="9" w:name="_Toc224921713"/>
      <w:r>
        <w:t>3. Section 2: Reflective account using Gibbs’ cycle</w:t>
      </w:r>
      <w:bookmarkEnd w:id="9"/>
    </w:p>
    <w:p w14:paraId="53420337" w14:textId="15A9C39A" w:rsidR="00642382" w:rsidRDefault="00EE0CFF">
      <w:r w:rsidRPr="00EE0CFF">
        <w:t>Gibbs reflective cycle is an effective model to assess the research, structure and development of this report since both analytical judgement and practical decision-making of evidence quality, model selection and argument construction were needed to complete the assigned assignment</w:t>
      </w:r>
      <w:r>
        <w:t xml:space="preserve"> </w:t>
      </w:r>
      <w:r w:rsidR="00DB6110">
        <w:t>(Gibbs, 1988).</w:t>
      </w:r>
    </w:p>
    <w:p w14:paraId="26823AE3" w14:textId="77777777" w:rsidR="00642382" w:rsidRDefault="00866C4D">
      <w:pPr>
        <w:pStyle w:val="Heading2"/>
      </w:pPr>
      <w:bookmarkStart w:id="10" w:name="_Toc224921714"/>
      <w:r>
        <w:t>Description</w:t>
      </w:r>
      <w:bookmarkEnd w:id="10"/>
    </w:p>
    <w:p w14:paraId="6D19CB23" w14:textId="76C0DDBF" w:rsidR="00642382" w:rsidRDefault="00B8049C">
      <w:r w:rsidRPr="00B8049C">
        <w:t>Gibbs reflective cycle provides a practical means of reviewing the process of how this report was written owing to the fact that the task at hand involved an element of analytical judgement as well as practical decisions regarding evidence, models and structure</w:t>
      </w:r>
      <w:r>
        <w:t xml:space="preserve"> </w:t>
      </w:r>
      <w:r w:rsidR="006A7638">
        <w:t>(Gibbs, 1988).</w:t>
      </w:r>
    </w:p>
    <w:p w14:paraId="1192F228" w14:textId="77777777" w:rsidR="00642382" w:rsidRDefault="00866C4D">
      <w:pPr>
        <w:pStyle w:val="Heading2"/>
      </w:pPr>
      <w:bookmarkStart w:id="11" w:name="_Toc224921715"/>
      <w:r>
        <w:t>Feelings</w:t>
      </w:r>
      <w:bookmarkEnd w:id="11"/>
    </w:p>
    <w:p w14:paraId="4D60A659" w14:textId="716FA7B2" w:rsidR="00642382" w:rsidRDefault="00B8049C">
      <w:r w:rsidRPr="00B8049C">
        <w:t>Initially, there was the fear that the report would turn out to be descriptive since Starbucks is such a household name. That consideration mitigated after the analysis was concerned with the conflict between strong brand equity and weak transaction performance, which provided the report with a more definite strategic argument</w:t>
      </w:r>
      <w:r w:rsidR="00D74867">
        <w:t xml:space="preserve"> (Gibbs, 1988).</w:t>
      </w:r>
    </w:p>
    <w:p w14:paraId="0FDA788E" w14:textId="77777777" w:rsidR="00642382" w:rsidRDefault="00866C4D">
      <w:pPr>
        <w:pStyle w:val="Heading2"/>
      </w:pPr>
      <w:bookmarkStart w:id="12" w:name="_Toc224921716"/>
      <w:r>
        <w:t>Evaluation</w:t>
      </w:r>
      <w:bookmarkEnd w:id="12"/>
    </w:p>
    <w:p w14:paraId="4B4F995B" w14:textId="5C9F96F9" w:rsidR="00642382" w:rsidRDefault="00B8049C">
      <w:r w:rsidRPr="00B8049C">
        <w:t xml:space="preserve">A number of research process components were successful. The annual report served as the anchor source </w:t>
      </w:r>
      <w:proofErr w:type="spellStart"/>
      <w:r w:rsidRPr="00B8049C">
        <w:t>minimised</w:t>
      </w:r>
      <w:proofErr w:type="spellEnd"/>
      <w:r w:rsidRPr="00B8049C">
        <w:t xml:space="preserve"> factual error compared to store mix, segment exposure and performance trends, and made the report </w:t>
      </w:r>
      <w:proofErr w:type="spellStart"/>
      <w:r w:rsidRPr="00B8049C">
        <w:t>organised</w:t>
      </w:r>
      <w:proofErr w:type="spellEnd"/>
      <w:r w:rsidRPr="00B8049C">
        <w:t xml:space="preserve"> around the brief usefulness of each section. It also enhanced the analysis when the Balanced Scorecard was applied as an implementation tool as opposed to a description framework (Kaplan and Norton, 1992; Gibbs, 1988). The weak point was the source balance, as the corporate documents are objective and managerial. This was overcome in part by the application of Reuters and strategy theory to test company accounts on restructuring, competition and </w:t>
      </w:r>
      <w:proofErr w:type="spellStart"/>
      <w:r w:rsidRPr="00B8049C">
        <w:t>realised</w:t>
      </w:r>
      <w:proofErr w:type="spellEnd"/>
      <w:r w:rsidRPr="00B8049C">
        <w:t xml:space="preserve"> advantage</w:t>
      </w:r>
      <w:r w:rsidR="00FB23E8">
        <w:t xml:space="preserve"> (Barney, 1991; Grant, 1991; Gibbs, 1988).</w:t>
      </w:r>
    </w:p>
    <w:p w14:paraId="47BB139F" w14:textId="77777777" w:rsidR="00642382" w:rsidRDefault="00866C4D">
      <w:pPr>
        <w:pStyle w:val="Heading2"/>
      </w:pPr>
      <w:bookmarkStart w:id="13" w:name="_Toc224921717"/>
      <w:r>
        <w:t>Analysis</w:t>
      </w:r>
      <w:bookmarkEnd w:id="13"/>
    </w:p>
    <w:p w14:paraId="6EEC9340" w14:textId="5F96F249" w:rsidR="00642382" w:rsidRDefault="00B8049C">
      <w:r w:rsidRPr="00B8049C">
        <w:t xml:space="preserve">The key learning was that strategic model could only be of use when it is seen as a tool of judgement as opposed to a box to be filled. VRIO was enhanced when it ceased to enumerate the strengths but rather challenged the possibility of resources to generate advantage in the face of poorer operational performance (Barney, 1991; Grant, 1991). PESTEL was also made more practical when it gave precedence to the few external forces that had the most significant influence on performance: price sensitivity, digital convenience expectations, competition in China and climate-related supply risk. This established that quality of analysis can be determined by a less disciplined coverage and more valuable </w:t>
      </w:r>
      <w:r>
        <w:t xml:space="preserve">prioritization </w:t>
      </w:r>
      <w:r w:rsidR="006D1789">
        <w:t xml:space="preserve">(Gibbs, 1988; Teece, Pisano and </w:t>
      </w:r>
      <w:proofErr w:type="spellStart"/>
      <w:r w:rsidR="006D1789">
        <w:t>Shuen</w:t>
      </w:r>
      <w:proofErr w:type="spellEnd"/>
      <w:r w:rsidR="006D1789">
        <w:t>, 1997).</w:t>
      </w:r>
    </w:p>
    <w:p w14:paraId="04D9EBF3" w14:textId="77777777" w:rsidR="00642382" w:rsidRDefault="00866C4D">
      <w:pPr>
        <w:pStyle w:val="Heading2"/>
      </w:pPr>
      <w:bookmarkStart w:id="14" w:name="_Toc224921718"/>
      <w:r>
        <w:t>Conclusion</w:t>
      </w:r>
      <w:bookmarkEnd w:id="14"/>
    </w:p>
    <w:p w14:paraId="373D79C2" w14:textId="6102A494" w:rsidR="00642382" w:rsidRDefault="00B8049C">
      <w:r w:rsidRPr="00B8049C">
        <w:t xml:space="preserve">It was also demonstrated in the process that it was important to link sections in a single strategic narrative. Initial draughts considered CSR, the Balanced Scorecard and recommendations as different issues, whereas the report was enhanced after they were interconnected. Sustainability was incorporated into supply resilience and store economics, the Balanced Scorecard was included as a means of </w:t>
      </w:r>
      <w:proofErr w:type="spellStart"/>
      <w:r w:rsidRPr="00B8049C">
        <w:t>operationalising</w:t>
      </w:r>
      <w:proofErr w:type="spellEnd"/>
      <w:r w:rsidRPr="00B8049C">
        <w:t xml:space="preserve"> the turnaround and the recommendations became a direct product of the diagnosis and not a series of generic recommendations</w:t>
      </w:r>
      <w:r>
        <w:t xml:space="preserve"> </w:t>
      </w:r>
      <w:r w:rsidR="00737EB0">
        <w:t>(Kaplan and Norton, 1992; Gibbs, 1988).</w:t>
      </w:r>
    </w:p>
    <w:p w14:paraId="4C74CEF5" w14:textId="77777777" w:rsidR="00642382" w:rsidRDefault="00866C4D">
      <w:pPr>
        <w:pStyle w:val="Heading2"/>
      </w:pPr>
      <w:bookmarkStart w:id="15" w:name="_Toc224921719"/>
      <w:r>
        <w:t>Action plan</w:t>
      </w:r>
      <w:bookmarkEnd w:id="15"/>
    </w:p>
    <w:p w14:paraId="383471C9" w14:textId="426855F3" w:rsidR="00642382" w:rsidRDefault="00B8049C">
      <w:r w:rsidRPr="00B8049C">
        <w:t xml:space="preserve">The next time, the process must be faster in its evidence collection to </w:t>
      </w:r>
      <w:proofErr w:type="spellStart"/>
      <w:r w:rsidRPr="00B8049C">
        <w:t>prioritised</w:t>
      </w:r>
      <w:proofErr w:type="spellEnd"/>
      <w:r w:rsidRPr="00B8049C">
        <w:t xml:space="preserve"> analysis and subsequently, implementation-oriented recommendations. The point is that the better strategic writing is the better part of it is found in the choice of the most material issues and critical but not mechanical application of models</w:t>
      </w:r>
      <w:r>
        <w:t xml:space="preserve"> </w:t>
      </w:r>
      <w:r w:rsidR="000868A9">
        <w:t>(Gibbs, 1988).</w:t>
      </w:r>
    </w:p>
    <w:p w14:paraId="4EFDEB42" w14:textId="77777777" w:rsidR="00BA155D" w:rsidRDefault="00BA155D">
      <w:pPr>
        <w:spacing w:after="200" w:line="276" w:lineRule="auto"/>
        <w:jc w:val="left"/>
        <w:rPr>
          <w:rFonts w:eastAsiaTheme="majorEastAsia" w:cstheme="majorBidi"/>
          <w:b/>
          <w:bCs/>
          <w:color w:val="203864"/>
          <w:sz w:val="32"/>
          <w:szCs w:val="28"/>
        </w:rPr>
      </w:pPr>
      <w:r>
        <w:br w:type="page"/>
      </w:r>
    </w:p>
    <w:p w14:paraId="7E372880" w14:textId="77777777" w:rsidR="00642382" w:rsidRDefault="00866C4D">
      <w:pPr>
        <w:pStyle w:val="Heading1"/>
      </w:pPr>
      <w:bookmarkStart w:id="16" w:name="_Toc224921720"/>
      <w:r>
        <w:t>References</w:t>
      </w:r>
      <w:bookmarkEnd w:id="16"/>
    </w:p>
    <w:p w14:paraId="2519BB6D" w14:textId="77777777" w:rsidR="00BA155D" w:rsidRPr="00BA155D" w:rsidRDefault="00BA155D" w:rsidP="00BA155D">
      <w:r w:rsidRPr="00BA155D">
        <w:t xml:space="preserve">Ansoff, H.I. (1957) ‘Strategies for diversification’, </w:t>
      </w:r>
      <w:r w:rsidRPr="00BA155D">
        <w:rPr>
          <w:i/>
          <w:iCs/>
        </w:rPr>
        <w:t>Harvard Business Review</w:t>
      </w:r>
      <w:r w:rsidRPr="00BA155D">
        <w:t>, 35(5), pp. 113–124.</w:t>
      </w:r>
    </w:p>
    <w:p w14:paraId="673800EA" w14:textId="77777777" w:rsidR="00BA155D" w:rsidRPr="00BA155D" w:rsidRDefault="00BA155D" w:rsidP="00BA155D">
      <w:r w:rsidRPr="00BA155D">
        <w:t xml:space="preserve">Barney, J. (1991) ‘Firm resources and sustained competitive advantage’, </w:t>
      </w:r>
      <w:r w:rsidRPr="00BA155D">
        <w:rPr>
          <w:i/>
          <w:iCs/>
        </w:rPr>
        <w:t>Journal of Management</w:t>
      </w:r>
      <w:r w:rsidRPr="00BA155D">
        <w:t xml:space="preserve">, 17(1), pp. 99–120. Available at: </w:t>
      </w:r>
      <w:hyperlink r:id="rId11" w:history="1">
        <w:r w:rsidRPr="00BA155D">
          <w:rPr>
            <w:rStyle w:val="Hyperlink"/>
          </w:rPr>
          <w:t>https://doi.org/10.1177/014920639101700108</w:t>
        </w:r>
      </w:hyperlink>
      <w:r w:rsidRPr="00BA155D">
        <w:t xml:space="preserve"> (Accessed: 9 March 2026).</w:t>
      </w:r>
    </w:p>
    <w:p w14:paraId="6A87F350" w14:textId="77777777" w:rsidR="00BA155D" w:rsidRPr="00BA155D" w:rsidRDefault="00BA155D" w:rsidP="00BA155D">
      <w:r w:rsidRPr="00BA155D">
        <w:t xml:space="preserve">Gibbs, G. (1988) </w:t>
      </w:r>
      <w:r w:rsidRPr="00BA155D">
        <w:rPr>
          <w:i/>
          <w:iCs/>
        </w:rPr>
        <w:t>Learning by Doing: A Guide to Teaching and Learning Methods</w:t>
      </w:r>
      <w:r w:rsidRPr="00BA155D">
        <w:t>. Oxford: Further Education Unit, Oxford Polytechnic.</w:t>
      </w:r>
    </w:p>
    <w:p w14:paraId="7C8E29E3" w14:textId="77777777" w:rsidR="00BA155D" w:rsidRPr="00BA155D" w:rsidRDefault="00BA155D" w:rsidP="00BA155D">
      <w:r w:rsidRPr="00BA155D">
        <w:t xml:space="preserve">Grant, R.M. (1991) ‘The resource-based theory of competitive advantage: implications for strategy formulation’, </w:t>
      </w:r>
      <w:r w:rsidRPr="00BA155D">
        <w:rPr>
          <w:i/>
          <w:iCs/>
        </w:rPr>
        <w:t>California Management Review</w:t>
      </w:r>
      <w:r w:rsidRPr="00BA155D">
        <w:t xml:space="preserve">, 33(3), pp. 114–135. Available at: </w:t>
      </w:r>
      <w:hyperlink r:id="rId12" w:history="1">
        <w:r w:rsidRPr="00BA155D">
          <w:rPr>
            <w:rStyle w:val="Hyperlink"/>
          </w:rPr>
          <w:t>https://doi.org/10.2307/41166664</w:t>
        </w:r>
      </w:hyperlink>
      <w:r w:rsidRPr="00BA155D">
        <w:t xml:space="preserve"> (Accessed: 9 March 2026).</w:t>
      </w:r>
    </w:p>
    <w:p w14:paraId="74E9E3E5" w14:textId="77777777" w:rsidR="00BA155D" w:rsidRPr="00BA155D" w:rsidRDefault="00BA155D" w:rsidP="00BA155D">
      <w:r w:rsidRPr="00BA155D">
        <w:t xml:space="preserve">Kaplan, R.S. and Norton, D.P. (1992) ‘The balanced scorecard: measures that drive performance’, </w:t>
      </w:r>
      <w:r w:rsidRPr="00BA155D">
        <w:rPr>
          <w:i/>
          <w:iCs/>
        </w:rPr>
        <w:t>Harvard Business Review</w:t>
      </w:r>
      <w:r w:rsidRPr="00BA155D">
        <w:t>, 70(1), pp. 71–79.</w:t>
      </w:r>
    </w:p>
    <w:p w14:paraId="4BD8C0C0" w14:textId="77777777" w:rsidR="00BA155D" w:rsidRPr="00BA155D" w:rsidRDefault="00BA155D" w:rsidP="00BA155D">
      <w:r w:rsidRPr="00BA155D">
        <w:t xml:space="preserve">Porter, M.E. (1985) </w:t>
      </w:r>
      <w:r w:rsidRPr="00BA155D">
        <w:rPr>
          <w:i/>
          <w:iCs/>
        </w:rPr>
        <w:t>Competitive Advantage: Creating and Sustaining Superior Performance</w:t>
      </w:r>
      <w:r w:rsidRPr="00BA155D">
        <w:t>. New York: Free Press.</w:t>
      </w:r>
    </w:p>
    <w:p w14:paraId="556769A1" w14:textId="77777777" w:rsidR="00BA155D" w:rsidRPr="00BA155D" w:rsidRDefault="00BA155D" w:rsidP="00BA155D">
      <w:r w:rsidRPr="00BA155D">
        <w:t xml:space="preserve">Reuters (2025a) ‘Starbucks to cut 1,100 corporate roles in CEO Niccol's turnaround push’, 24 February. Available at: </w:t>
      </w:r>
      <w:hyperlink r:id="rId13" w:history="1">
        <w:r w:rsidRPr="00BA155D">
          <w:rPr>
            <w:rStyle w:val="Hyperlink"/>
          </w:rPr>
          <w:t>https://www.reuters.com/business/retail-consumer/starbucks-eliminate-more-than-1000-corporate-roles-2025-02-24/</w:t>
        </w:r>
      </w:hyperlink>
      <w:r w:rsidRPr="00BA155D">
        <w:t xml:space="preserve"> (Accessed: 9 March 2026).</w:t>
      </w:r>
    </w:p>
    <w:p w14:paraId="7B4C2432" w14:textId="77777777" w:rsidR="00BA155D" w:rsidRPr="00BA155D" w:rsidRDefault="00BA155D" w:rsidP="00BA155D">
      <w:r w:rsidRPr="00BA155D">
        <w:t xml:space="preserve">Reuters (2025b) ‘Starbucks to lower prices on some drinks in China as competition heats up’, 9 June. Available at: </w:t>
      </w:r>
      <w:hyperlink r:id="rId14" w:history="1">
        <w:r w:rsidRPr="00BA155D">
          <w:rPr>
            <w:rStyle w:val="Hyperlink"/>
          </w:rPr>
          <w:t>https://www.reuters.com/business/retail-consumer/starbucks-lower-prices-some-drinks-china-2025-06-09/</w:t>
        </w:r>
      </w:hyperlink>
      <w:r w:rsidRPr="00BA155D">
        <w:t xml:space="preserve"> (Accessed: 9 March 2026).</w:t>
      </w:r>
    </w:p>
    <w:p w14:paraId="331582C8" w14:textId="77777777" w:rsidR="00BA155D" w:rsidRPr="00BA155D" w:rsidRDefault="00BA155D" w:rsidP="00BA155D">
      <w:r w:rsidRPr="00BA155D">
        <w:t xml:space="preserve">Starbucks (2024a) </w:t>
      </w:r>
      <w:r w:rsidRPr="00BA155D">
        <w:rPr>
          <w:i/>
          <w:iCs/>
        </w:rPr>
        <w:t>Annual Report 2024</w:t>
      </w:r>
      <w:r w:rsidRPr="00BA155D">
        <w:t xml:space="preserve">. Available at: </w:t>
      </w:r>
      <w:hyperlink r:id="rId15" w:history="1">
        <w:r w:rsidRPr="00BA155D">
          <w:rPr>
            <w:rStyle w:val="Hyperlink"/>
          </w:rPr>
          <w:t>https://investor.starbucks.com/financials/sec-filings/sec-filings-details/default.aspx?FilingId=17990491</w:t>
        </w:r>
      </w:hyperlink>
      <w:r w:rsidRPr="00BA155D">
        <w:t xml:space="preserve"> (Accessed: 9 March 2026).</w:t>
      </w:r>
    </w:p>
    <w:p w14:paraId="5B470CCB" w14:textId="77777777" w:rsidR="00BA155D" w:rsidRPr="00BA155D" w:rsidRDefault="00BA155D" w:rsidP="00BA155D">
      <w:r w:rsidRPr="00BA155D">
        <w:t xml:space="preserve">Starbucks (2024b) </w:t>
      </w:r>
      <w:r w:rsidRPr="00BA155D">
        <w:rPr>
          <w:i/>
          <w:iCs/>
        </w:rPr>
        <w:t>Starbucks Reports Q4 and Full Fiscal Year 2024 Results</w:t>
      </w:r>
      <w:r w:rsidRPr="00BA155D">
        <w:t xml:space="preserve">. Available at: </w:t>
      </w:r>
      <w:hyperlink r:id="rId16" w:history="1">
        <w:r w:rsidRPr="00BA155D">
          <w:rPr>
            <w:rStyle w:val="Hyperlink"/>
          </w:rPr>
          <w:t>https://investor.starbucks.com/news/financial-releases/news-details/2024/Starbucks-Reports-Q4-and-Full-Fiscal-Year-2024-Results/default.aspx</w:t>
        </w:r>
      </w:hyperlink>
      <w:r w:rsidRPr="00BA155D">
        <w:t xml:space="preserve"> (Accessed: 9 March 2026).</w:t>
      </w:r>
    </w:p>
    <w:p w14:paraId="4FC2B54A" w14:textId="77777777" w:rsidR="00BA155D" w:rsidRPr="00BA155D" w:rsidRDefault="00BA155D" w:rsidP="00BA155D">
      <w:r w:rsidRPr="00BA155D">
        <w:t xml:space="preserve">Starbucks (2024c) </w:t>
      </w:r>
      <w:r w:rsidRPr="00BA155D">
        <w:rPr>
          <w:i/>
          <w:iCs/>
        </w:rPr>
        <w:t>Fiscal 2024 Global Impact Report</w:t>
      </w:r>
      <w:r w:rsidRPr="00BA155D">
        <w:t xml:space="preserve">. Available at: </w:t>
      </w:r>
      <w:hyperlink r:id="rId17" w:history="1">
        <w:r w:rsidRPr="00BA155D">
          <w:rPr>
            <w:rStyle w:val="Hyperlink"/>
          </w:rPr>
          <w:t>https://about.starbucks.com/annual-impact-report/</w:t>
        </w:r>
      </w:hyperlink>
      <w:r w:rsidRPr="00BA155D">
        <w:t xml:space="preserve"> (Accessed: 9 March 2026).</w:t>
      </w:r>
    </w:p>
    <w:p w14:paraId="7BB1C726" w14:textId="77777777" w:rsidR="00BA155D" w:rsidRPr="00BA155D" w:rsidRDefault="00BA155D" w:rsidP="00BA155D">
      <w:r w:rsidRPr="00BA155D">
        <w:t xml:space="preserve">Starbucks (2025a) </w:t>
      </w:r>
      <w:r w:rsidRPr="00BA155D">
        <w:rPr>
          <w:i/>
          <w:iCs/>
        </w:rPr>
        <w:t>Starbucks Reports Q1 Fiscal Year 2025 Results</w:t>
      </w:r>
      <w:r w:rsidRPr="00BA155D">
        <w:t xml:space="preserve">. Available at: </w:t>
      </w:r>
      <w:hyperlink r:id="rId18" w:history="1">
        <w:r w:rsidRPr="00BA155D">
          <w:rPr>
            <w:rStyle w:val="Hyperlink"/>
          </w:rPr>
          <w:t>https://investor.starbucks.com/news/financial-releases/news-details/2025/Starbucks-Reports-Q1-Fiscal-Year-2025-Results/default.aspx</w:t>
        </w:r>
      </w:hyperlink>
      <w:r w:rsidRPr="00BA155D">
        <w:t xml:space="preserve"> (Accessed: 9 March 2026).</w:t>
      </w:r>
    </w:p>
    <w:p w14:paraId="6E31F2E4" w14:textId="77777777" w:rsidR="00BA155D" w:rsidRPr="00BA155D" w:rsidRDefault="00BA155D" w:rsidP="00BA155D">
      <w:r w:rsidRPr="00BA155D">
        <w:t xml:space="preserve">Starbucks (2025b) </w:t>
      </w:r>
      <w:r w:rsidRPr="00BA155D">
        <w:rPr>
          <w:i/>
          <w:iCs/>
        </w:rPr>
        <w:t>Sustainability: Giving more than we take</w:t>
      </w:r>
      <w:r w:rsidRPr="00BA155D">
        <w:t xml:space="preserve">. Available at: </w:t>
      </w:r>
      <w:hyperlink r:id="rId19" w:history="1">
        <w:r w:rsidRPr="00BA155D">
          <w:rPr>
            <w:rStyle w:val="Hyperlink"/>
          </w:rPr>
          <w:t>https://about.starbucks.com/sustainability/</w:t>
        </w:r>
      </w:hyperlink>
      <w:r w:rsidRPr="00BA155D">
        <w:t xml:space="preserve"> (Accessed: 9 March 2026).</w:t>
      </w:r>
    </w:p>
    <w:p w14:paraId="0D3FF8DC" w14:textId="77777777" w:rsidR="00BA155D" w:rsidRPr="00BA155D" w:rsidRDefault="00BA155D" w:rsidP="00BA155D">
      <w:r w:rsidRPr="00BA155D">
        <w:t xml:space="preserve">Starbucks (2025c) </w:t>
      </w:r>
      <w:r w:rsidRPr="00BA155D">
        <w:rPr>
          <w:i/>
          <w:iCs/>
        </w:rPr>
        <w:t>Reaffirming Starbucks dedication to ethically sourced coffee</w:t>
      </w:r>
      <w:r w:rsidRPr="00BA155D">
        <w:t xml:space="preserve">. Available at: </w:t>
      </w:r>
      <w:hyperlink r:id="rId20" w:history="1">
        <w:r w:rsidRPr="00BA155D">
          <w:rPr>
            <w:rStyle w:val="Hyperlink"/>
          </w:rPr>
          <w:t>https://about.starbucks.com/press/2025/reaffirming-starbucks-dedication-to-ethically-sourced-coffee/</w:t>
        </w:r>
      </w:hyperlink>
      <w:r w:rsidRPr="00BA155D">
        <w:t xml:space="preserve"> (Accessed: 9 March 2026).</w:t>
      </w:r>
    </w:p>
    <w:p w14:paraId="6A3AD647" w14:textId="77777777" w:rsidR="00BA155D" w:rsidRPr="00BA155D" w:rsidRDefault="00BA155D" w:rsidP="00BA155D">
      <w:r w:rsidRPr="00BA155D">
        <w:t xml:space="preserve">Starbucks (2025d) </w:t>
      </w:r>
      <w:r w:rsidRPr="00BA155D">
        <w:rPr>
          <w:i/>
          <w:iCs/>
        </w:rPr>
        <w:t>Starbucks verifies over 9,000 stores for sustainable practices</w:t>
      </w:r>
      <w:r w:rsidRPr="00BA155D">
        <w:t xml:space="preserve">. Available at: </w:t>
      </w:r>
      <w:hyperlink r:id="rId21" w:history="1">
        <w:r w:rsidRPr="00BA155D">
          <w:rPr>
            <w:rStyle w:val="Hyperlink"/>
          </w:rPr>
          <w:t>https://about.starbucks.com/stories/2025/starbucks-verifies-over-9000-stores-for-sustainable-practices/</w:t>
        </w:r>
      </w:hyperlink>
      <w:r w:rsidRPr="00BA155D">
        <w:t xml:space="preserve"> (Accessed: 9 March 2026).</w:t>
      </w:r>
    </w:p>
    <w:p w14:paraId="6E3B5122" w14:textId="77777777" w:rsidR="00AA4954" w:rsidRDefault="00EE0CFF">
      <w:r>
        <w:t>Sixth Tone (2024) ‘In China, Starbucks feels the heat from homegrown coffee chains’, 4 June. Available at: https://www.sixthtone.com/news/1015276 (Accessed: 20 March 2026).</w:t>
      </w:r>
    </w:p>
    <w:p w14:paraId="74A48267" w14:textId="77777777" w:rsidR="00BA155D" w:rsidRPr="00BA155D" w:rsidRDefault="00BA155D" w:rsidP="00BA155D">
      <w:r w:rsidRPr="00BA155D">
        <w:t xml:space="preserve">Teece, D.J., Pisano, G. and </w:t>
      </w:r>
      <w:proofErr w:type="spellStart"/>
      <w:r w:rsidRPr="00BA155D">
        <w:t>Shuen</w:t>
      </w:r>
      <w:proofErr w:type="spellEnd"/>
      <w:r w:rsidRPr="00BA155D">
        <w:t xml:space="preserve">, A. (1997) ‘Dynamic capabilities and strategic management’, </w:t>
      </w:r>
      <w:r w:rsidRPr="00BA155D">
        <w:rPr>
          <w:i/>
          <w:iCs/>
        </w:rPr>
        <w:t>Strategic Management Journal</w:t>
      </w:r>
      <w:r w:rsidRPr="00BA155D">
        <w:t xml:space="preserve">, 18(7), pp. 509–533. Available at: </w:t>
      </w:r>
      <w:hyperlink r:id="rId22" w:history="1">
        <w:r w:rsidRPr="00BA155D">
          <w:rPr>
            <w:rStyle w:val="Hyperlink"/>
          </w:rPr>
          <w:t>https://doi.org/10.1002/(SICI)1097-0266(199708)18:7%3C509::AID-SMJ882%3E3.0.CO;2-Z</w:t>
        </w:r>
      </w:hyperlink>
      <w:r w:rsidRPr="00BA155D">
        <w:t xml:space="preserve"> (Accessed: 9 March 2026).</w:t>
      </w:r>
    </w:p>
    <w:p w14:paraId="662BAFC3" w14:textId="77777777" w:rsidR="00BA155D" w:rsidRPr="00BA155D" w:rsidRDefault="00BA155D" w:rsidP="00BA155D"/>
    <w:sectPr w:rsidR="00BA155D" w:rsidRPr="00BA155D" w:rsidSect="00034616">
      <w:pgSz w:w="12240" w:h="15840"/>
      <w:pgMar w:top="1247" w:right="1247" w:bottom="1134" w:left="1247"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284164215">
    <w:abstractNumId w:val="8"/>
  </w:num>
  <w:num w:numId="2" w16cid:durableId="447890405">
    <w:abstractNumId w:val="6"/>
  </w:num>
  <w:num w:numId="3" w16cid:durableId="1633098168">
    <w:abstractNumId w:val="5"/>
  </w:num>
  <w:num w:numId="4" w16cid:durableId="454641799">
    <w:abstractNumId w:val="4"/>
  </w:num>
  <w:num w:numId="5" w16cid:durableId="185796737">
    <w:abstractNumId w:val="7"/>
  </w:num>
  <w:num w:numId="6" w16cid:durableId="402143917">
    <w:abstractNumId w:val="3"/>
  </w:num>
  <w:num w:numId="7" w16cid:durableId="187260072">
    <w:abstractNumId w:val="2"/>
  </w:num>
  <w:num w:numId="8" w16cid:durableId="1193148695">
    <w:abstractNumId w:val="1"/>
  </w:num>
  <w:num w:numId="9" w16cid:durableId="677759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81949"/>
    <w:rsid w:val="00083B67"/>
    <w:rsid w:val="000868A9"/>
    <w:rsid w:val="000C041A"/>
    <w:rsid w:val="000C0A1A"/>
    <w:rsid w:val="000C2898"/>
    <w:rsid w:val="0015074B"/>
    <w:rsid w:val="00175D4F"/>
    <w:rsid w:val="001C4EF5"/>
    <w:rsid w:val="0029639D"/>
    <w:rsid w:val="002A1756"/>
    <w:rsid w:val="002A7C4A"/>
    <w:rsid w:val="00326F90"/>
    <w:rsid w:val="00353153"/>
    <w:rsid w:val="00370AB0"/>
    <w:rsid w:val="003F31B3"/>
    <w:rsid w:val="00461747"/>
    <w:rsid w:val="00642382"/>
    <w:rsid w:val="00645433"/>
    <w:rsid w:val="0065542E"/>
    <w:rsid w:val="006A7638"/>
    <w:rsid w:val="006D1789"/>
    <w:rsid w:val="007048FE"/>
    <w:rsid w:val="00707882"/>
    <w:rsid w:val="00707FF6"/>
    <w:rsid w:val="00711782"/>
    <w:rsid w:val="007369D4"/>
    <w:rsid w:val="00737EB0"/>
    <w:rsid w:val="00795D62"/>
    <w:rsid w:val="007C3B2B"/>
    <w:rsid w:val="00866C4D"/>
    <w:rsid w:val="008B0CA0"/>
    <w:rsid w:val="00922FEC"/>
    <w:rsid w:val="009A475B"/>
    <w:rsid w:val="009F535A"/>
    <w:rsid w:val="00A62A46"/>
    <w:rsid w:val="00AA1D8D"/>
    <w:rsid w:val="00AA4954"/>
    <w:rsid w:val="00B47730"/>
    <w:rsid w:val="00B8049C"/>
    <w:rsid w:val="00BA155D"/>
    <w:rsid w:val="00C173E6"/>
    <w:rsid w:val="00CA4935"/>
    <w:rsid w:val="00CB0664"/>
    <w:rsid w:val="00CE634C"/>
    <w:rsid w:val="00D74867"/>
    <w:rsid w:val="00DB6110"/>
    <w:rsid w:val="00DF257A"/>
    <w:rsid w:val="00EE0CFF"/>
    <w:rsid w:val="00FB23E8"/>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96A0EF8"/>
  <w14:defaultImageDpi w14:val="300"/>
  <w15:docId w15:val="{7141E6D0-4B64-444C-B9D4-8CEA0F129C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155D"/>
    <w:pPr>
      <w:spacing w:after="120" w:line="360" w:lineRule="auto"/>
      <w:jc w:val="both"/>
    </w:pPr>
    <w:rPr>
      <w:rFonts w:ascii="Times New Roman" w:eastAsia="Times New Roman" w:hAnsi="Times New Roman"/>
      <w:sz w:val="24"/>
    </w:rPr>
  </w:style>
  <w:style w:type="paragraph" w:styleId="Heading1">
    <w:name w:val="heading 1"/>
    <w:basedOn w:val="Normal"/>
    <w:next w:val="Normal"/>
    <w:link w:val="Heading1Char"/>
    <w:uiPriority w:val="9"/>
    <w:qFormat/>
    <w:rsid w:val="00BA155D"/>
    <w:pPr>
      <w:keepNext/>
      <w:keepLines/>
      <w:spacing w:before="200" w:after="80"/>
      <w:outlineLvl w:val="0"/>
    </w:pPr>
    <w:rPr>
      <w:rFonts w:eastAsiaTheme="majorEastAsia" w:cstheme="majorBidi"/>
      <w:b/>
      <w:bCs/>
      <w:color w:val="203864"/>
      <w:sz w:val="32"/>
      <w:szCs w:val="28"/>
    </w:rPr>
  </w:style>
  <w:style w:type="paragraph" w:styleId="Heading2">
    <w:name w:val="heading 2"/>
    <w:basedOn w:val="Normal"/>
    <w:next w:val="Normal"/>
    <w:link w:val="Heading2Char"/>
    <w:uiPriority w:val="9"/>
    <w:unhideWhenUsed/>
    <w:qFormat/>
    <w:rsid w:val="00922FEC"/>
    <w:pPr>
      <w:keepNext/>
      <w:keepLines/>
      <w:spacing w:before="200" w:after="80"/>
      <w:outlineLvl w:val="1"/>
    </w:pPr>
    <w:rPr>
      <w:rFonts w:eastAsiaTheme="majorEastAsia" w:cstheme="majorBidi"/>
      <w:b/>
      <w:bCs/>
      <w:color w:val="203864"/>
      <w:sz w:val="28"/>
      <w:szCs w:val="26"/>
    </w:rPr>
  </w:style>
  <w:style w:type="paragraph" w:styleId="Heading3">
    <w:name w:val="heading 3"/>
    <w:basedOn w:val="Normal"/>
    <w:next w:val="Normal"/>
    <w:link w:val="Heading3Char"/>
    <w:uiPriority w:val="9"/>
    <w:unhideWhenUsed/>
    <w:qFormat/>
    <w:rsid w:val="00BA155D"/>
    <w:pPr>
      <w:keepNext/>
      <w:keepLines/>
      <w:spacing w:before="200" w:after="80"/>
      <w:outlineLvl w:val="2"/>
    </w:pPr>
    <w:rPr>
      <w:rFonts w:asciiTheme="majorHAnsi" w:eastAsiaTheme="majorEastAsia" w:hAnsiTheme="majorHAnsi" w:cstheme="majorBidi"/>
      <w:b/>
      <w:bCs/>
      <w:i/>
      <w:color w:val="385D8A"/>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BA155D"/>
    <w:rPr>
      <w:rFonts w:ascii="Times New Roman" w:eastAsiaTheme="majorEastAsia" w:hAnsi="Times New Roman" w:cstheme="majorBidi"/>
      <w:b/>
      <w:bCs/>
      <w:color w:val="203864"/>
      <w:sz w:val="32"/>
      <w:szCs w:val="28"/>
    </w:rPr>
  </w:style>
  <w:style w:type="character" w:customStyle="1" w:styleId="Heading2Char">
    <w:name w:val="Heading 2 Char"/>
    <w:basedOn w:val="DefaultParagraphFont"/>
    <w:link w:val="Heading2"/>
    <w:uiPriority w:val="9"/>
    <w:rsid w:val="00922FEC"/>
    <w:rPr>
      <w:rFonts w:ascii="Times New Roman" w:eastAsiaTheme="majorEastAsia" w:hAnsi="Times New Roman" w:cstheme="majorBidi"/>
      <w:b/>
      <w:bCs/>
      <w:color w:val="203864"/>
      <w:sz w:val="28"/>
      <w:szCs w:val="26"/>
    </w:rPr>
  </w:style>
  <w:style w:type="character" w:customStyle="1" w:styleId="Heading3Char">
    <w:name w:val="Heading 3 Char"/>
    <w:basedOn w:val="DefaultParagraphFont"/>
    <w:link w:val="Heading3"/>
    <w:uiPriority w:val="9"/>
    <w:rsid w:val="00BA155D"/>
    <w:rPr>
      <w:rFonts w:asciiTheme="majorHAnsi" w:eastAsiaTheme="majorEastAsia" w:hAnsiTheme="majorHAnsi" w:cstheme="majorBidi"/>
      <w:b/>
      <w:bCs/>
      <w:i/>
      <w:color w:val="385D8A"/>
      <w:sz w:val="24"/>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BA155D"/>
    <w:pPr>
      <w:spacing w:after="100"/>
    </w:pPr>
  </w:style>
  <w:style w:type="paragraph" w:styleId="TOC2">
    <w:name w:val="toc 2"/>
    <w:basedOn w:val="Normal"/>
    <w:next w:val="Normal"/>
    <w:autoRedefine/>
    <w:uiPriority w:val="39"/>
    <w:unhideWhenUsed/>
    <w:rsid w:val="00BA155D"/>
    <w:pPr>
      <w:spacing w:after="100"/>
      <w:ind w:left="240"/>
    </w:pPr>
  </w:style>
  <w:style w:type="character" w:styleId="Hyperlink">
    <w:name w:val="Hyperlink"/>
    <w:basedOn w:val="DefaultParagraphFont"/>
    <w:uiPriority w:val="99"/>
    <w:unhideWhenUsed/>
    <w:rsid w:val="00BA155D"/>
    <w:rPr>
      <w:color w:val="0000FF" w:themeColor="hyperlink"/>
      <w:u w:val="single"/>
    </w:rPr>
  </w:style>
  <w:style w:type="character" w:styleId="UnresolvedMention">
    <w:name w:val="Unresolved Mention"/>
    <w:basedOn w:val="DefaultParagraphFont"/>
    <w:uiPriority w:val="99"/>
    <w:semiHidden/>
    <w:unhideWhenUsed/>
    <w:rsid w:val="00BA155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reuters.com/business/retail-consumer/starbucks-eliminate-more-than-1000-corporate-roles-2025-02-24/" TargetMode="External"/><Relationship Id="rId18" Type="http://schemas.openxmlformats.org/officeDocument/2006/relationships/hyperlink" Target="https://investor.starbucks.com/news/financial-releases/news-details/2025/Starbucks-Reports-Q1-Fiscal-Year-2025-Results/default.aspx" TargetMode="External"/><Relationship Id="rId3" Type="http://schemas.openxmlformats.org/officeDocument/2006/relationships/styles" Target="styles.xml"/><Relationship Id="rId21" Type="http://schemas.openxmlformats.org/officeDocument/2006/relationships/hyperlink" Target="https://about.starbucks.com/stories/2025/starbucks-verifies-over-9000-stores-for-sustainable-practices/" TargetMode="External"/><Relationship Id="rId7" Type="http://schemas.openxmlformats.org/officeDocument/2006/relationships/image" Target="media/image2.png"/><Relationship Id="rId12" Type="http://schemas.openxmlformats.org/officeDocument/2006/relationships/hyperlink" Target="https://doi.org/10.2307/41166664" TargetMode="External"/><Relationship Id="rId17" Type="http://schemas.openxmlformats.org/officeDocument/2006/relationships/hyperlink" Target="https://about.starbucks.com/annual-impact-report/" TargetMode="External"/><Relationship Id="rId2" Type="http://schemas.openxmlformats.org/officeDocument/2006/relationships/numbering" Target="numbering.xml"/><Relationship Id="rId16" Type="http://schemas.openxmlformats.org/officeDocument/2006/relationships/hyperlink" Target="https://investor.starbucks.com/news/financial-releases/news-details/2024/Starbucks-Reports-Q4-and-Full-Fiscal-Year-2024-Results/default.aspx" TargetMode="External"/><Relationship Id="rId20" Type="http://schemas.openxmlformats.org/officeDocument/2006/relationships/hyperlink" Target="https://about.starbucks.com/press/2025/reaffirming-starbucks-dedication-to-ethically-sourced-coffee/"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doi.org/10.1177/014920639101700108"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investor.starbucks.com/financials/sec-filings/sec-filings-details/default.aspx?FilingId=17990491" TargetMode="External"/><Relationship Id="rId23"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hyperlink" Target="https://about.starbucks.com/sustainability/"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reuters.com/business/retail-consumer/starbucks-lower-prices-some-drinks-china-2025-06-09/" TargetMode="External"/><Relationship Id="rId22" Type="http://schemas.openxmlformats.org/officeDocument/2006/relationships/hyperlink" Target="https://doi.org/10.1002/(SICI)1097-0266(199708)18:7%3C509::AID-SMJ882%3E3.0.CO;2-Z"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24</Pages>
  <Words>6946</Words>
  <Characters>39596</Characters>
  <Application>Microsoft Office Word</Application>
  <DocSecurity>0</DocSecurity>
  <Lines>329</Lines>
  <Paragraphs>92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46450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Assaba supty</cp:lastModifiedBy>
  <cp:revision>2</cp:revision>
  <dcterms:created xsi:type="dcterms:W3CDTF">2026-03-20T13:31:00Z</dcterms:created>
  <dcterms:modified xsi:type="dcterms:W3CDTF">2026-03-20T13:31:00Z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7db10ee6-2b5b-48cc-aaac-a63030e7133f</vt:lpwstr>
  </property>
</Properties>
</file>