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7FF1" w:rsidRDefault="00CB6D59" w:rsidP="00C920F2">
      <w:pPr>
        <w:spacing w:line="360" w:lineRule="auto"/>
        <w:jc w:val="both"/>
        <w:rPr>
          <w:rFonts w:ascii="Arial" w:hAnsi="Arial" w:cs="Arial"/>
          <w:sz w:val="24"/>
        </w:rPr>
      </w:pPr>
      <w:r w:rsidRPr="00C920F2">
        <w:rPr>
          <w:rFonts w:ascii="Arial" w:hAnsi="Arial" w:cs="Arial"/>
          <w:sz w:val="24"/>
        </w:rPr>
        <w:t xml:space="preserve">Boud et al. (1985) as cited by </w:t>
      </w:r>
      <w:proofErr w:type="spellStart"/>
      <w:r w:rsidRPr="00C920F2">
        <w:rPr>
          <w:rFonts w:ascii="Arial" w:hAnsi="Arial" w:cs="Arial"/>
          <w:sz w:val="24"/>
        </w:rPr>
        <w:t>Farrelly</w:t>
      </w:r>
      <w:proofErr w:type="spellEnd"/>
      <w:r w:rsidRPr="00C920F2">
        <w:rPr>
          <w:rFonts w:ascii="Arial" w:hAnsi="Arial" w:cs="Arial"/>
          <w:sz w:val="24"/>
        </w:rPr>
        <w:t xml:space="preserve"> (2010), states that reflection is a process of considering past experiences in order to learn from these. Brock (2015) synthesises and further mentions that critical reflection</w:t>
      </w:r>
      <w:r w:rsidR="00FF0CA2">
        <w:rPr>
          <w:rFonts w:ascii="Arial" w:hAnsi="Arial" w:cs="Arial"/>
          <w:sz w:val="24"/>
        </w:rPr>
        <w:t xml:space="preserve"> is viewing both what went well, and also what did not go so well</w:t>
      </w:r>
      <w:r w:rsidR="005159A2">
        <w:rPr>
          <w:rFonts w:ascii="Arial" w:hAnsi="Arial" w:cs="Arial"/>
          <w:sz w:val="24"/>
        </w:rPr>
        <w:t>.</w:t>
      </w:r>
      <w:r w:rsidR="002572BF">
        <w:rPr>
          <w:rFonts w:ascii="Arial" w:hAnsi="Arial" w:cs="Arial"/>
          <w:sz w:val="24"/>
        </w:rPr>
        <w:t xml:space="preserve"> Reflection allows the practitioner to see room for improvement, and work on these issues, so that they would not arise again (Brock, 2015).</w:t>
      </w:r>
      <w:r w:rsidR="00FF0CA2">
        <w:rPr>
          <w:rFonts w:ascii="Arial" w:hAnsi="Arial" w:cs="Arial"/>
          <w:sz w:val="24"/>
        </w:rPr>
        <w:t xml:space="preserve"> Finlay (2008) suggests that critically evaluating one’s experiences, it allows further improvements leading to</w:t>
      </w:r>
      <w:r w:rsidR="00AE2584">
        <w:rPr>
          <w:rFonts w:ascii="Arial" w:hAnsi="Arial" w:cs="Arial"/>
          <w:sz w:val="24"/>
        </w:rPr>
        <w:t xml:space="preserve"> good</w:t>
      </w:r>
      <w:r w:rsidR="00FF0CA2">
        <w:rPr>
          <w:rFonts w:ascii="Arial" w:hAnsi="Arial" w:cs="Arial"/>
          <w:sz w:val="24"/>
        </w:rPr>
        <w:t xml:space="preserve"> progress of quality practice for the future.</w:t>
      </w:r>
      <w:r w:rsidR="002572BF">
        <w:rPr>
          <w:rFonts w:ascii="Arial" w:hAnsi="Arial" w:cs="Arial"/>
          <w:sz w:val="24"/>
        </w:rPr>
        <w:t xml:space="preserve"> </w:t>
      </w:r>
      <w:proofErr w:type="spellStart"/>
      <w:r w:rsidR="002572BF">
        <w:rPr>
          <w:rFonts w:ascii="Arial" w:hAnsi="Arial" w:cs="Arial"/>
          <w:sz w:val="24"/>
        </w:rPr>
        <w:t>Siraj</w:t>
      </w:r>
      <w:proofErr w:type="spellEnd"/>
      <w:r w:rsidR="002572BF">
        <w:rPr>
          <w:rFonts w:ascii="Arial" w:hAnsi="Arial" w:cs="Arial"/>
          <w:sz w:val="24"/>
        </w:rPr>
        <w:t xml:space="preserve">-Blatchford and </w:t>
      </w:r>
      <w:proofErr w:type="spellStart"/>
      <w:r w:rsidR="002572BF">
        <w:rPr>
          <w:rFonts w:ascii="Arial" w:hAnsi="Arial" w:cs="Arial"/>
          <w:sz w:val="24"/>
        </w:rPr>
        <w:t>Hallet</w:t>
      </w:r>
      <w:proofErr w:type="spellEnd"/>
      <w:r w:rsidR="002572BF">
        <w:rPr>
          <w:rFonts w:ascii="Arial" w:hAnsi="Arial" w:cs="Arial"/>
          <w:sz w:val="24"/>
        </w:rPr>
        <w:t xml:space="preserve"> (2014) mentions that if the quality of practice is good, then this has a huge impact on children’s development in the setting.</w:t>
      </w:r>
      <w:r w:rsidR="005159A2">
        <w:rPr>
          <w:rFonts w:ascii="Arial" w:hAnsi="Arial" w:cs="Arial"/>
          <w:sz w:val="24"/>
        </w:rPr>
        <w:t xml:space="preserve"> </w:t>
      </w:r>
      <w:r w:rsidR="008E2CD4">
        <w:rPr>
          <w:rFonts w:ascii="Arial" w:hAnsi="Arial" w:cs="Arial"/>
          <w:sz w:val="24"/>
        </w:rPr>
        <w:t>Dewey, as cited by Brown (2015) states that practitioners do not learn by experience, but the</w:t>
      </w:r>
      <w:r w:rsidR="00152B17">
        <w:rPr>
          <w:rFonts w:ascii="Arial" w:hAnsi="Arial" w:cs="Arial"/>
          <w:sz w:val="24"/>
        </w:rPr>
        <w:t xml:space="preserve"> reflection of this experience, using the right reflective model.</w:t>
      </w:r>
    </w:p>
    <w:p w:rsidR="00DD2C31" w:rsidRDefault="005159A2" w:rsidP="00C920F2">
      <w:pPr>
        <w:spacing w:line="360" w:lineRule="auto"/>
        <w:jc w:val="both"/>
        <w:rPr>
          <w:rFonts w:ascii="Arial" w:hAnsi="Arial" w:cs="Arial"/>
          <w:sz w:val="24"/>
        </w:rPr>
      </w:pPr>
      <w:r>
        <w:rPr>
          <w:rFonts w:ascii="Arial" w:hAnsi="Arial" w:cs="Arial"/>
          <w:sz w:val="24"/>
        </w:rPr>
        <w:t xml:space="preserve">One </w:t>
      </w:r>
      <w:r w:rsidR="00A8400D">
        <w:rPr>
          <w:rFonts w:ascii="Arial" w:hAnsi="Arial" w:cs="Arial"/>
          <w:sz w:val="24"/>
        </w:rPr>
        <w:t>of the reflective models which is very common to use during reflection</w:t>
      </w:r>
      <w:r w:rsidR="00E720B0">
        <w:rPr>
          <w:rFonts w:ascii="Arial" w:hAnsi="Arial" w:cs="Arial"/>
          <w:sz w:val="24"/>
        </w:rPr>
        <w:t>,</w:t>
      </w:r>
      <w:r w:rsidR="00A8400D">
        <w:rPr>
          <w:rFonts w:ascii="Arial" w:hAnsi="Arial" w:cs="Arial"/>
          <w:sz w:val="24"/>
        </w:rPr>
        <w:t xml:space="preserve"> is Gibbs’ reflective model (</w:t>
      </w:r>
      <w:proofErr w:type="spellStart"/>
      <w:r w:rsidR="00A8400D">
        <w:rPr>
          <w:rFonts w:ascii="Arial" w:hAnsi="Arial" w:cs="Arial"/>
          <w:sz w:val="24"/>
        </w:rPr>
        <w:t>Farrelly</w:t>
      </w:r>
      <w:proofErr w:type="spellEnd"/>
      <w:r w:rsidR="00A8400D">
        <w:rPr>
          <w:rFonts w:ascii="Arial" w:hAnsi="Arial" w:cs="Arial"/>
          <w:sz w:val="24"/>
        </w:rPr>
        <w:t>, 2010)</w:t>
      </w:r>
      <w:r w:rsidR="00FF0CA2">
        <w:rPr>
          <w:rFonts w:ascii="Arial" w:hAnsi="Arial" w:cs="Arial"/>
          <w:sz w:val="24"/>
        </w:rPr>
        <w:t xml:space="preserve">. </w:t>
      </w:r>
      <w:r w:rsidR="007C2FC7">
        <w:rPr>
          <w:rFonts w:ascii="Arial" w:hAnsi="Arial" w:cs="Arial"/>
          <w:sz w:val="24"/>
        </w:rPr>
        <w:t xml:space="preserve">Lia (2016) states that Gibbs’ reflective model is a further development from Kolb’s reflective model, which included four stages. </w:t>
      </w:r>
      <w:r w:rsidR="00FF0CA2">
        <w:rPr>
          <w:rFonts w:ascii="Arial" w:hAnsi="Arial" w:cs="Arial"/>
          <w:sz w:val="24"/>
        </w:rPr>
        <w:t>The University of Cumbria (2016)</w:t>
      </w:r>
      <w:r w:rsidR="00793B27">
        <w:rPr>
          <w:rFonts w:ascii="Arial" w:hAnsi="Arial" w:cs="Arial"/>
          <w:sz w:val="24"/>
        </w:rPr>
        <w:t xml:space="preserve"> mentions that Gibbs’ reflective model includes a number of stages, </w:t>
      </w:r>
      <w:r w:rsidR="0098796E">
        <w:rPr>
          <w:rFonts w:ascii="Arial" w:hAnsi="Arial" w:cs="Arial"/>
          <w:sz w:val="24"/>
        </w:rPr>
        <w:t xml:space="preserve">which starts at description, then feelings, evaluation, analysis, conclusion and then an action plan to follow, </w:t>
      </w:r>
      <w:r w:rsidR="00793B27">
        <w:rPr>
          <w:rFonts w:ascii="Arial" w:hAnsi="Arial" w:cs="Arial"/>
          <w:sz w:val="24"/>
        </w:rPr>
        <w:t>which are to be followed through in a cycl</w:t>
      </w:r>
      <w:r w:rsidR="0098796E">
        <w:rPr>
          <w:rFonts w:ascii="Arial" w:hAnsi="Arial" w:cs="Arial"/>
          <w:sz w:val="24"/>
        </w:rPr>
        <w:t>ical manner</w:t>
      </w:r>
      <w:r w:rsidR="00E720B0">
        <w:rPr>
          <w:rFonts w:ascii="Arial" w:hAnsi="Arial" w:cs="Arial"/>
          <w:sz w:val="24"/>
        </w:rPr>
        <w:t>, meaning that the cycle would go back to the first stage, ‘description’</w:t>
      </w:r>
      <w:r w:rsidR="00793B27">
        <w:rPr>
          <w:rFonts w:ascii="Arial" w:hAnsi="Arial" w:cs="Arial"/>
          <w:sz w:val="24"/>
        </w:rPr>
        <w:t xml:space="preserve">. </w:t>
      </w:r>
      <w:r w:rsidR="0098796E">
        <w:rPr>
          <w:rFonts w:ascii="Arial" w:hAnsi="Arial" w:cs="Arial"/>
          <w:sz w:val="24"/>
        </w:rPr>
        <w:t xml:space="preserve">However, </w:t>
      </w:r>
      <w:proofErr w:type="spellStart"/>
      <w:r w:rsidR="0098796E">
        <w:rPr>
          <w:rFonts w:ascii="Arial" w:hAnsi="Arial" w:cs="Arial"/>
          <w:sz w:val="24"/>
        </w:rPr>
        <w:t>Farelly</w:t>
      </w:r>
      <w:proofErr w:type="spellEnd"/>
      <w:r w:rsidR="0098796E">
        <w:rPr>
          <w:rFonts w:ascii="Arial" w:hAnsi="Arial" w:cs="Arial"/>
          <w:sz w:val="24"/>
        </w:rPr>
        <w:t xml:space="preserve"> (2010) states that one common problem from a cyclical model o</w:t>
      </w:r>
      <w:r w:rsidR="00E54B56">
        <w:rPr>
          <w:rFonts w:ascii="Arial" w:hAnsi="Arial" w:cs="Arial"/>
          <w:sz w:val="24"/>
        </w:rPr>
        <w:t xml:space="preserve">f reflection is that </w:t>
      </w:r>
      <w:r w:rsidR="004C4342">
        <w:rPr>
          <w:rFonts w:ascii="Arial" w:hAnsi="Arial" w:cs="Arial"/>
          <w:sz w:val="24"/>
        </w:rPr>
        <w:t xml:space="preserve">some </w:t>
      </w:r>
      <w:r w:rsidR="00E54B56">
        <w:rPr>
          <w:rFonts w:ascii="Arial" w:hAnsi="Arial" w:cs="Arial"/>
          <w:sz w:val="24"/>
        </w:rPr>
        <w:t>practitioners</w:t>
      </w:r>
      <w:r w:rsidR="0098796E">
        <w:rPr>
          <w:rFonts w:ascii="Arial" w:hAnsi="Arial" w:cs="Arial"/>
          <w:sz w:val="24"/>
        </w:rPr>
        <w:t xml:space="preserve"> tend to miss out sections, or do not follow the sys</w:t>
      </w:r>
      <w:r w:rsidR="00E54B56">
        <w:rPr>
          <w:rFonts w:ascii="Arial" w:hAnsi="Arial" w:cs="Arial"/>
          <w:sz w:val="24"/>
        </w:rPr>
        <w:t xml:space="preserve">tem correctly to end up with their </w:t>
      </w:r>
      <w:r w:rsidR="004C4342">
        <w:rPr>
          <w:rFonts w:ascii="Arial" w:hAnsi="Arial" w:cs="Arial"/>
          <w:sz w:val="24"/>
        </w:rPr>
        <w:t>outcome, which therefore shows the reflection would not be very efficient or effective.</w:t>
      </w:r>
      <w:r w:rsidR="007C2FC7">
        <w:rPr>
          <w:rFonts w:ascii="Arial" w:hAnsi="Arial" w:cs="Arial"/>
          <w:sz w:val="24"/>
        </w:rPr>
        <w:t xml:space="preserve"> Lia (2016) suggests that although Kolb’s model is seen an experiential learning model, Gibbs’ is an iterative model, which allows people to learn by doing over and over. </w:t>
      </w:r>
    </w:p>
    <w:p w:rsidR="005159A2" w:rsidRDefault="00120B3D" w:rsidP="00C920F2">
      <w:pPr>
        <w:spacing w:line="360" w:lineRule="auto"/>
        <w:jc w:val="both"/>
        <w:rPr>
          <w:rFonts w:ascii="Arial" w:hAnsi="Arial" w:cs="Arial"/>
          <w:sz w:val="24"/>
        </w:rPr>
      </w:pPr>
      <w:r>
        <w:rPr>
          <w:rFonts w:ascii="Arial" w:hAnsi="Arial" w:cs="Arial"/>
          <w:sz w:val="24"/>
        </w:rPr>
        <w:t>According to MSC Student (2016</w:t>
      </w:r>
      <w:r w:rsidR="00F42C73">
        <w:rPr>
          <w:rFonts w:ascii="Arial" w:hAnsi="Arial" w:cs="Arial"/>
          <w:sz w:val="24"/>
        </w:rPr>
        <w:t xml:space="preserve">), one positive </w:t>
      </w:r>
      <w:r w:rsidR="008C6960">
        <w:rPr>
          <w:rFonts w:ascii="Arial" w:hAnsi="Arial" w:cs="Arial"/>
          <w:sz w:val="24"/>
        </w:rPr>
        <w:t xml:space="preserve">aspect </w:t>
      </w:r>
      <w:r w:rsidR="00F42C73">
        <w:rPr>
          <w:rFonts w:ascii="Arial" w:hAnsi="Arial" w:cs="Arial"/>
          <w:sz w:val="24"/>
        </w:rPr>
        <w:t>of u</w:t>
      </w:r>
      <w:r w:rsidR="008C6960">
        <w:rPr>
          <w:rFonts w:ascii="Arial" w:hAnsi="Arial" w:cs="Arial"/>
          <w:sz w:val="24"/>
        </w:rPr>
        <w:t xml:space="preserve">sing Gibbs’ reflective model is, that there is </w:t>
      </w:r>
      <w:r w:rsidR="00F42C73">
        <w:rPr>
          <w:rFonts w:ascii="Arial" w:hAnsi="Arial" w:cs="Arial"/>
          <w:sz w:val="24"/>
        </w:rPr>
        <w:t>six stages, which allow people to consider and analys</w:t>
      </w:r>
      <w:r w:rsidR="00FE6E8D">
        <w:rPr>
          <w:rFonts w:ascii="Arial" w:hAnsi="Arial" w:cs="Arial"/>
          <w:sz w:val="24"/>
        </w:rPr>
        <w:t xml:space="preserve">e in depth on their experiences. </w:t>
      </w:r>
      <w:r w:rsidR="001E0F96">
        <w:rPr>
          <w:rFonts w:ascii="Arial" w:hAnsi="Arial" w:cs="Arial"/>
          <w:sz w:val="24"/>
        </w:rPr>
        <w:t>However, Timmins et  al (2013) mentions the problem with Gibbs’ reflective model is that those who are not fully aware of the cycle may overlap the analysis, evaluation and conclusion stages, therefore some practitioners may be unable to reflect efficiently, this does not then enable them to improve on their skills and knowledge</w:t>
      </w:r>
      <w:r w:rsidR="008C6960">
        <w:rPr>
          <w:rFonts w:ascii="Arial" w:hAnsi="Arial" w:cs="Arial"/>
          <w:sz w:val="24"/>
        </w:rPr>
        <w:t xml:space="preserve"> based on their outcome</w:t>
      </w:r>
      <w:r w:rsidR="001E0F96">
        <w:rPr>
          <w:rFonts w:ascii="Arial" w:hAnsi="Arial" w:cs="Arial"/>
          <w:sz w:val="24"/>
        </w:rPr>
        <w:t xml:space="preserve">. </w:t>
      </w:r>
      <w:r w:rsidR="00973BE6">
        <w:rPr>
          <w:rFonts w:ascii="Arial" w:hAnsi="Arial" w:cs="Arial"/>
          <w:sz w:val="24"/>
        </w:rPr>
        <w:t>Lia (2016) synthesises that Gibbs’ stages of eval</w:t>
      </w:r>
      <w:r w:rsidR="00A80A34">
        <w:rPr>
          <w:rFonts w:ascii="Arial" w:hAnsi="Arial" w:cs="Arial"/>
          <w:sz w:val="24"/>
        </w:rPr>
        <w:t>uation, analysis and conclusion overlap,</w:t>
      </w:r>
      <w:r w:rsidR="00973BE6">
        <w:rPr>
          <w:rFonts w:ascii="Arial" w:hAnsi="Arial" w:cs="Arial"/>
          <w:sz w:val="24"/>
        </w:rPr>
        <w:t xml:space="preserve"> due to the issue of concern they all ask similar questions, which may result in a lot of repetition. However Lia (2016) suggests </w:t>
      </w:r>
      <w:r w:rsidR="00973BE6">
        <w:rPr>
          <w:rFonts w:ascii="Arial" w:hAnsi="Arial" w:cs="Arial"/>
          <w:sz w:val="24"/>
        </w:rPr>
        <w:lastRenderedPageBreak/>
        <w:t xml:space="preserve">that Gibbs is good for self-improvement and coming up with new ideas linked to practice, allowing practitioners to improve their skills and quality of practice in the early </w:t>
      </w:r>
      <w:proofErr w:type="gramStart"/>
      <w:r w:rsidR="00973BE6">
        <w:rPr>
          <w:rFonts w:ascii="Arial" w:hAnsi="Arial" w:cs="Arial"/>
          <w:sz w:val="24"/>
        </w:rPr>
        <w:t>years</w:t>
      </w:r>
      <w:proofErr w:type="gramEnd"/>
      <w:r w:rsidR="00973BE6">
        <w:rPr>
          <w:rFonts w:ascii="Arial" w:hAnsi="Arial" w:cs="Arial"/>
          <w:sz w:val="24"/>
        </w:rPr>
        <w:t xml:space="preserve"> settings. </w:t>
      </w:r>
    </w:p>
    <w:p w:rsidR="005159A2" w:rsidRDefault="001F5665" w:rsidP="00C920F2">
      <w:pPr>
        <w:spacing w:line="360" w:lineRule="auto"/>
        <w:jc w:val="both"/>
        <w:rPr>
          <w:rFonts w:ascii="Arial" w:hAnsi="Arial" w:cs="Arial"/>
          <w:sz w:val="24"/>
        </w:rPr>
      </w:pPr>
      <w:r>
        <w:rPr>
          <w:rFonts w:ascii="Arial" w:hAnsi="Arial" w:cs="Arial"/>
          <w:sz w:val="24"/>
        </w:rPr>
        <w:t>Dye (2011) cited by the Open University, states that Gibbs’ reflective model allows practitioners to break down their experience</w:t>
      </w:r>
      <w:r w:rsidR="00A80A34">
        <w:rPr>
          <w:rFonts w:ascii="Arial" w:hAnsi="Arial" w:cs="Arial"/>
          <w:sz w:val="24"/>
        </w:rPr>
        <w:t>,</w:t>
      </w:r>
      <w:r>
        <w:rPr>
          <w:rFonts w:ascii="Arial" w:hAnsi="Arial" w:cs="Arial"/>
          <w:sz w:val="24"/>
        </w:rPr>
        <w:t xml:space="preserve"> in order to view from a </w:t>
      </w:r>
      <w:r w:rsidR="00A80A34">
        <w:rPr>
          <w:rFonts w:ascii="Arial" w:hAnsi="Arial" w:cs="Arial"/>
          <w:sz w:val="24"/>
        </w:rPr>
        <w:t xml:space="preserve">different </w:t>
      </w:r>
      <w:r>
        <w:rPr>
          <w:rFonts w:ascii="Arial" w:hAnsi="Arial" w:cs="Arial"/>
          <w:sz w:val="24"/>
        </w:rPr>
        <w:t>perspective</w:t>
      </w:r>
      <w:r w:rsidR="00A80A34">
        <w:rPr>
          <w:rFonts w:ascii="Arial" w:hAnsi="Arial" w:cs="Arial"/>
          <w:sz w:val="24"/>
        </w:rPr>
        <w:t>,</w:t>
      </w:r>
      <w:r>
        <w:rPr>
          <w:rFonts w:ascii="Arial" w:hAnsi="Arial" w:cs="Arial"/>
          <w:sz w:val="24"/>
        </w:rPr>
        <w:t xml:space="preserve"> to see what needs</w:t>
      </w:r>
      <w:r w:rsidR="00A80A34">
        <w:rPr>
          <w:rFonts w:ascii="Arial" w:hAnsi="Arial" w:cs="Arial"/>
          <w:sz w:val="24"/>
        </w:rPr>
        <w:t xml:space="preserve"> improvement and what went well, as</w:t>
      </w:r>
      <w:r>
        <w:rPr>
          <w:rFonts w:ascii="Arial" w:hAnsi="Arial" w:cs="Arial"/>
          <w:sz w:val="24"/>
        </w:rPr>
        <w:t xml:space="preserve"> this allows the practitioner to improve their quality of practice. </w:t>
      </w:r>
      <w:proofErr w:type="spellStart"/>
      <w:r w:rsidR="00A0098A">
        <w:rPr>
          <w:rFonts w:ascii="Arial" w:hAnsi="Arial" w:cs="Arial"/>
          <w:sz w:val="24"/>
        </w:rPr>
        <w:t>Jayatilleke</w:t>
      </w:r>
      <w:proofErr w:type="spellEnd"/>
      <w:r w:rsidR="00A0098A">
        <w:rPr>
          <w:rFonts w:ascii="Arial" w:hAnsi="Arial" w:cs="Arial"/>
          <w:sz w:val="24"/>
        </w:rPr>
        <w:t xml:space="preserve"> and Mackie (2012) synthesises with this, and further suggests that Gibbs’ model allows more room for clear thinking, spending plenty of time doing deep reflection, viewing the experience from another perspective. The several stages allows the whole situation to be analysed</w:t>
      </w:r>
      <w:r w:rsidR="00BA78E1">
        <w:rPr>
          <w:rFonts w:ascii="Arial" w:hAnsi="Arial" w:cs="Arial"/>
          <w:sz w:val="24"/>
        </w:rPr>
        <w:t xml:space="preserve"> in a structured manner</w:t>
      </w:r>
      <w:r w:rsidR="00A0098A">
        <w:rPr>
          <w:rFonts w:ascii="Arial" w:hAnsi="Arial" w:cs="Arial"/>
          <w:sz w:val="24"/>
        </w:rPr>
        <w:t>, looking at the good and bad points which arose, and what to do differently for the next time</w:t>
      </w:r>
      <w:r w:rsidR="003B00CF">
        <w:rPr>
          <w:rFonts w:ascii="Arial" w:hAnsi="Arial" w:cs="Arial"/>
          <w:sz w:val="24"/>
        </w:rPr>
        <w:t xml:space="preserve"> </w:t>
      </w:r>
      <w:r w:rsidR="00A0098A">
        <w:rPr>
          <w:rFonts w:ascii="Arial" w:hAnsi="Arial" w:cs="Arial"/>
          <w:sz w:val="24"/>
        </w:rPr>
        <w:t>(</w:t>
      </w:r>
      <w:proofErr w:type="spellStart"/>
      <w:r w:rsidR="00A0098A">
        <w:rPr>
          <w:rFonts w:ascii="Arial" w:hAnsi="Arial" w:cs="Arial"/>
          <w:sz w:val="24"/>
        </w:rPr>
        <w:t>Jayatilleke</w:t>
      </w:r>
      <w:proofErr w:type="spellEnd"/>
      <w:r w:rsidR="00A0098A">
        <w:rPr>
          <w:rFonts w:ascii="Arial" w:hAnsi="Arial" w:cs="Arial"/>
          <w:sz w:val="24"/>
        </w:rPr>
        <w:t xml:space="preserve"> and Mackie, 2012). </w:t>
      </w:r>
      <w:r w:rsidR="003B00CF">
        <w:rPr>
          <w:rFonts w:ascii="Arial" w:hAnsi="Arial" w:cs="Arial"/>
          <w:sz w:val="24"/>
        </w:rPr>
        <w:t>Barrett (2013) states that there are many advantages and disadvantages to using reflective models during reflection, including Gibbs’ reflective model. According to Barrett (2013), one positive outcome from Gibb’s is that it allows systematic thinking, allowing practitioners to reflect through stages, however Davis and Ryder (</w:t>
      </w:r>
      <w:r w:rsidR="00D85C2F">
        <w:rPr>
          <w:rFonts w:ascii="Arial" w:hAnsi="Arial" w:cs="Arial"/>
          <w:sz w:val="24"/>
        </w:rPr>
        <w:t>2016</w:t>
      </w:r>
      <w:r w:rsidR="003B00CF">
        <w:rPr>
          <w:rFonts w:ascii="Arial" w:hAnsi="Arial" w:cs="Arial"/>
          <w:sz w:val="24"/>
        </w:rPr>
        <w:t>) suggests that those who are unable to follow these stages systematically</w:t>
      </w:r>
      <w:r w:rsidR="00491995">
        <w:rPr>
          <w:rFonts w:ascii="Arial" w:hAnsi="Arial" w:cs="Arial"/>
          <w:sz w:val="24"/>
        </w:rPr>
        <w:t xml:space="preserve">, would be at a disadvantage, as they may not </w:t>
      </w:r>
      <w:r w:rsidR="00BA78E1">
        <w:rPr>
          <w:rFonts w:ascii="Arial" w:hAnsi="Arial" w:cs="Arial"/>
          <w:sz w:val="24"/>
        </w:rPr>
        <w:t>follow each step correctly or miss</w:t>
      </w:r>
      <w:r w:rsidR="00491995">
        <w:rPr>
          <w:rFonts w:ascii="Arial" w:hAnsi="Arial" w:cs="Arial"/>
          <w:sz w:val="24"/>
        </w:rPr>
        <w:t xml:space="preserve"> out specific stages</w:t>
      </w:r>
      <w:r w:rsidR="00BA78E1">
        <w:rPr>
          <w:rFonts w:ascii="Arial" w:hAnsi="Arial" w:cs="Arial"/>
          <w:sz w:val="24"/>
        </w:rPr>
        <w:t>. This would therefore result</w:t>
      </w:r>
      <w:r w:rsidR="00491995">
        <w:rPr>
          <w:rFonts w:ascii="Arial" w:hAnsi="Arial" w:cs="Arial"/>
          <w:sz w:val="24"/>
        </w:rPr>
        <w:t xml:space="preserve"> in the practitioner to be unable to view the</w:t>
      </w:r>
      <w:r w:rsidR="00BA78E1">
        <w:rPr>
          <w:rFonts w:ascii="Arial" w:hAnsi="Arial" w:cs="Arial"/>
          <w:sz w:val="24"/>
        </w:rPr>
        <w:t>ir skills which need improving</w:t>
      </w:r>
      <w:r w:rsidR="00491995">
        <w:rPr>
          <w:rFonts w:ascii="Arial" w:hAnsi="Arial" w:cs="Arial"/>
          <w:sz w:val="24"/>
        </w:rPr>
        <w:t xml:space="preserve">, and </w:t>
      </w:r>
      <w:r w:rsidR="00BA78E1">
        <w:rPr>
          <w:rFonts w:ascii="Arial" w:hAnsi="Arial" w:cs="Arial"/>
          <w:sz w:val="24"/>
        </w:rPr>
        <w:t xml:space="preserve">unable to </w:t>
      </w:r>
      <w:r w:rsidR="00491995">
        <w:rPr>
          <w:rFonts w:ascii="Arial" w:hAnsi="Arial" w:cs="Arial"/>
          <w:sz w:val="24"/>
        </w:rPr>
        <w:t>l</w:t>
      </w:r>
      <w:r w:rsidR="00BA78E1">
        <w:rPr>
          <w:rFonts w:ascii="Arial" w:hAnsi="Arial" w:cs="Arial"/>
          <w:sz w:val="24"/>
        </w:rPr>
        <w:t>ook at ways to improve these issues for the future (Davis and Ryder, 2016)</w:t>
      </w:r>
      <w:r w:rsidR="00491995">
        <w:rPr>
          <w:rFonts w:ascii="Arial" w:hAnsi="Arial" w:cs="Arial"/>
          <w:sz w:val="24"/>
        </w:rPr>
        <w:t xml:space="preserve">. </w:t>
      </w:r>
      <w:proofErr w:type="spellStart"/>
      <w:r w:rsidR="00D85C2F">
        <w:rPr>
          <w:rFonts w:ascii="Arial" w:hAnsi="Arial" w:cs="Arial"/>
          <w:sz w:val="24"/>
        </w:rPr>
        <w:t>Siraj</w:t>
      </w:r>
      <w:proofErr w:type="spellEnd"/>
      <w:r w:rsidR="00D85C2F">
        <w:rPr>
          <w:rFonts w:ascii="Arial" w:hAnsi="Arial" w:cs="Arial"/>
          <w:sz w:val="24"/>
        </w:rPr>
        <w:t xml:space="preserve">-Blatchford and </w:t>
      </w:r>
      <w:proofErr w:type="spellStart"/>
      <w:r w:rsidR="00D85C2F">
        <w:rPr>
          <w:rFonts w:ascii="Arial" w:hAnsi="Arial" w:cs="Arial"/>
          <w:sz w:val="24"/>
        </w:rPr>
        <w:t>Hallet</w:t>
      </w:r>
      <w:proofErr w:type="spellEnd"/>
      <w:r w:rsidR="00D85C2F">
        <w:rPr>
          <w:rFonts w:ascii="Arial" w:hAnsi="Arial" w:cs="Arial"/>
          <w:sz w:val="24"/>
        </w:rPr>
        <w:t xml:space="preserve"> (2014) states that reflection is an essential </w:t>
      </w:r>
      <w:r w:rsidR="00AB1A4B">
        <w:rPr>
          <w:rFonts w:ascii="Arial" w:hAnsi="Arial" w:cs="Arial"/>
          <w:sz w:val="24"/>
        </w:rPr>
        <w:t xml:space="preserve">part to improving practitioners’ skills and quality of practice. </w:t>
      </w:r>
      <w:proofErr w:type="spellStart"/>
      <w:r w:rsidR="00CF075A">
        <w:rPr>
          <w:rFonts w:ascii="Arial" w:hAnsi="Arial" w:cs="Arial"/>
          <w:sz w:val="24"/>
        </w:rPr>
        <w:t>Hallet</w:t>
      </w:r>
      <w:proofErr w:type="spellEnd"/>
      <w:r w:rsidR="00CF075A">
        <w:rPr>
          <w:rFonts w:ascii="Arial" w:hAnsi="Arial" w:cs="Arial"/>
          <w:sz w:val="24"/>
        </w:rPr>
        <w:t xml:space="preserve"> (2013</w:t>
      </w:r>
      <w:r w:rsidR="00AB1A4B">
        <w:rPr>
          <w:rFonts w:ascii="Arial" w:hAnsi="Arial" w:cs="Arial"/>
          <w:sz w:val="24"/>
        </w:rPr>
        <w:t xml:space="preserve">) further suggests that when the quality of practice is high in early </w:t>
      </w:r>
      <w:r w:rsidR="008F45D4">
        <w:rPr>
          <w:rFonts w:ascii="Arial" w:hAnsi="Arial" w:cs="Arial"/>
          <w:sz w:val="24"/>
        </w:rPr>
        <w:t>year’s</w:t>
      </w:r>
      <w:r w:rsidR="00AB1A4B">
        <w:rPr>
          <w:rFonts w:ascii="Arial" w:hAnsi="Arial" w:cs="Arial"/>
          <w:sz w:val="24"/>
        </w:rPr>
        <w:t xml:space="preserve"> settings, then this leads to higher chance of young children progressing and developing at a slightly quicker pace. </w:t>
      </w:r>
      <w:r w:rsidR="00A305F7">
        <w:rPr>
          <w:rFonts w:ascii="Arial" w:hAnsi="Arial" w:cs="Arial"/>
          <w:sz w:val="24"/>
        </w:rPr>
        <w:t xml:space="preserve">When the quality of practice is high in an early years setting, this has a huge impact on the children, which research has found in some settings with high quality practice, it </w:t>
      </w:r>
      <w:proofErr w:type="spellStart"/>
      <w:r w:rsidR="00A305F7">
        <w:rPr>
          <w:rFonts w:ascii="Arial" w:hAnsi="Arial" w:cs="Arial"/>
          <w:sz w:val="24"/>
        </w:rPr>
        <w:t>suggets</w:t>
      </w:r>
      <w:proofErr w:type="spellEnd"/>
      <w:r w:rsidR="00A305F7">
        <w:rPr>
          <w:rFonts w:ascii="Arial" w:hAnsi="Arial" w:cs="Arial"/>
          <w:sz w:val="24"/>
        </w:rPr>
        <w:t xml:space="preserve"> that children by the age of five, have progressed quicker than those children in settings with not many practitioners with high quality practice (</w:t>
      </w:r>
      <w:proofErr w:type="spellStart"/>
      <w:r w:rsidR="00A305F7">
        <w:rPr>
          <w:rFonts w:ascii="Arial" w:hAnsi="Arial" w:cs="Arial"/>
          <w:sz w:val="24"/>
        </w:rPr>
        <w:t>Hallet</w:t>
      </w:r>
      <w:proofErr w:type="spellEnd"/>
      <w:r w:rsidR="00A305F7">
        <w:rPr>
          <w:rFonts w:ascii="Arial" w:hAnsi="Arial" w:cs="Arial"/>
          <w:sz w:val="24"/>
        </w:rPr>
        <w:t xml:space="preserve">, 2013). </w:t>
      </w:r>
    </w:p>
    <w:p w:rsidR="008F45D4" w:rsidRDefault="008F45D4" w:rsidP="00C920F2">
      <w:pPr>
        <w:spacing w:line="360" w:lineRule="auto"/>
        <w:jc w:val="both"/>
        <w:rPr>
          <w:rFonts w:ascii="Arial" w:hAnsi="Arial" w:cs="Arial"/>
          <w:sz w:val="24"/>
        </w:rPr>
      </w:pPr>
      <w:r>
        <w:rPr>
          <w:rFonts w:ascii="Arial" w:hAnsi="Arial" w:cs="Arial"/>
          <w:sz w:val="24"/>
        </w:rPr>
        <w:t>According to Barrett (2013), another negative fact</w:t>
      </w:r>
      <w:r w:rsidR="00B4106E">
        <w:rPr>
          <w:rFonts w:ascii="Arial" w:hAnsi="Arial" w:cs="Arial"/>
          <w:sz w:val="24"/>
        </w:rPr>
        <w:t>or of using Gibbs’ reflective</w:t>
      </w:r>
      <w:r>
        <w:rPr>
          <w:rFonts w:ascii="Arial" w:hAnsi="Arial" w:cs="Arial"/>
          <w:sz w:val="24"/>
        </w:rPr>
        <w:t xml:space="preserve"> model</w:t>
      </w:r>
      <w:r w:rsidR="00B4106E">
        <w:rPr>
          <w:rFonts w:ascii="Arial" w:hAnsi="Arial" w:cs="Arial"/>
          <w:sz w:val="24"/>
        </w:rPr>
        <w:t>,</w:t>
      </w:r>
      <w:r>
        <w:rPr>
          <w:rFonts w:ascii="Arial" w:hAnsi="Arial" w:cs="Arial"/>
          <w:sz w:val="24"/>
        </w:rPr>
        <w:t xml:space="preserve"> is that although it is a more in depth cycle, this model may not be well applied to certain circumstances, for example, if reflecting back on an activity with young children which was only for a short time and not a lot had occurred during this activity, it would be rather difficult to </w:t>
      </w:r>
      <w:r w:rsidR="00671578">
        <w:rPr>
          <w:rFonts w:ascii="Arial" w:hAnsi="Arial" w:cs="Arial"/>
          <w:sz w:val="24"/>
        </w:rPr>
        <w:t xml:space="preserve">reflect with a lot of detail, just as Gibbs’ model would likely be for. </w:t>
      </w:r>
      <w:r w:rsidR="00B4106E">
        <w:rPr>
          <w:rFonts w:ascii="Arial" w:hAnsi="Arial" w:cs="Arial"/>
          <w:sz w:val="24"/>
        </w:rPr>
        <w:t xml:space="preserve">However, Rolfe’s reflection model is very basic, therefore this model would be most beneficial in a situation that was not very eventful (Freshwater, 2003). </w:t>
      </w:r>
    </w:p>
    <w:p w:rsidR="00BE0D91" w:rsidRDefault="00BE0D91" w:rsidP="00C920F2">
      <w:pPr>
        <w:spacing w:line="360" w:lineRule="auto"/>
        <w:jc w:val="both"/>
        <w:rPr>
          <w:rFonts w:ascii="Arial" w:hAnsi="Arial" w:cs="Arial"/>
          <w:sz w:val="24"/>
        </w:rPr>
      </w:pPr>
      <w:r>
        <w:rPr>
          <w:rFonts w:ascii="Arial" w:hAnsi="Arial" w:cs="Arial"/>
          <w:sz w:val="24"/>
        </w:rPr>
        <w:t>March (2015) states that Gibb’s cyc</w:t>
      </w:r>
      <w:r w:rsidR="002A759A">
        <w:rPr>
          <w:rFonts w:ascii="Arial" w:hAnsi="Arial" w:cs="Arial"/>
          <w:sz w:val="24"/>
        </w:rPr>
        <w:t>le is more specific to learning by doing,</w:t>
      </w:r>
      <w:r>
        <w:rPr>
          <w:rFonts w:ascii="Arial" w:hAnsi="Arial" w:cs="Arial"/>
          <w:sz w:val="24"/>
        </w:rPr>
        <w:t xml:space="preserve"> therefore to reflect back on experiences, it is beneficial to use this reflective model in order to learn from experience and recognise the skills already attained, and where to improve on</w:t>
      </w:r>
      <w:r w:rsidR="002A759A">
        <w:rPr>
          <w:rFonts w:ascii="Arial" w:hAnsi="Arial" w:cs="Arial"/>
          <w:sz w:val="24"/>
        </w:rPr>
        <w:t xml:space="preserve"> lack of skills</w:t>
      </w:r>
      <w:r>
        <w:rPr>
          <w:rFonts w:ascii="Arial" w:hAnsi="Arial" w:cs="Arial"/>
          <w:sz w:val="24"/>
        </w:rPr>
        <w:t xml:space="preserve">. </w:t>
      </w:r>
      <w:r w:rsidR="00CC664E">
        <w:rPr>
          <w:rFonts w:ascii="Arial" w:hAnsi="Arial" w:cs="Arial"/>
          <w:sz w:val="24"/>
        </w:rPr>
        <w:t xml:space="preserve">March (2015) synthesises with Barrett </w:t>
      </w:r>
      <w:r w:rsidR="00B91534">
        <w:rPr>
          <w:rFonts w:ascii="Arial" w:hAnsi="Arial" w:cs="Arial"/>
          <w:sz w:val="24"/>
        </w:rPr>
        <w:t xml:space="preserve">(2013), as </w:t>
      </w:r>
      <w:r w:rsidR="00CC664E">
        <w:rPr>
          <w:rFonts w:ascii="Arial" w:hAnsi="Arial" w:cs="Arial"/>
          <w:sz w:val="24"/>
        </w:rPr>
        <w:t xml:space="preserve">previously mentioned that </w:t>
      </w:r>
      <w:r w:rsidR="00B91534">
        <w:rPr>
          <w:rFonts w:ascii="Arial" w:hAnsi="Arial" w:cs="Arial"/>
          <w:sz w:val="24"/>
        </w:rPr>
        <w:t xml:space="preserve">Gibbs’ model allows more in depth reflection, however suggests that the in depth reflection is too time consuming for practitioners to undertake. Reflection although is beneficial to practitioners, however, it must be taken into consideration how much time is spent in improving themselves based off of specific situations (March, 2015). </w:t>
      </w:r>
    </w:p>
    <w:p w:rsidR="004F3D6D" w:rsidRDefault="004F3D6D" w:rsidP="00C920F2">
      <w:pPr>
        <w:spacing w:line="360" w:lineRule="auto"/>
        <w:jc w:val="both"/>
        <w:rPr>
          <w:rFonts w:ascii="Arial" w:hAnsi="Arial" w:cs="Arial"/>
          <w:sz w:val="24"/>
        </w:rPr>
      </w:pPr>
      <w:r>
        <w:rPr>
          <w:rFonts w:ascii="Arial" w:hAnsi="Arial" w:cs="Arial"/>
          <w:sz w:val="24"/>
        </w:rPr>
        <w:t xml:space="preserve">Forrest (2008) states that a critical reflector is essential to improving practice in the early years. The Open University (No Date) synthesises, and further mentions that being critical when reflecting allows room for improvement in different aspects and skills. </w:t>
      </w:r>
      <w:r w:rsidR="00111F98">
        <w:rPr>
          <w:rFonts w:ascii="Arial" w:hAnsi="Arial" w:cs="Arial"/>
          <w:sz w:val="24"/>
        </w:rPr>
        <w:t xml:space="preserve">Critically reflecting allows a practitioner to challenge themselves, further improving their quality of practice and future in the early years settings (The Open University, No Date). </w:t>
      </w:r>
      <w:r w:rsidR="00F873D9">
        <w:rPr>
          <w:rFonts w:ascii="Arial" w:hAnsi="Arial" w:cs="Arial"/>
          <w:sz w:val="24"/>
        </w:rPr>
        <w:t xml:space="preserve">Davis and Ryder (2016) further suggests that practitioners who do not follow cycles effectively and correctly, may reflect only on the negative aspects of the experience, therefore missing out on what actually went well and what the positive outcomes were. </w:t>
      </w:r>
      <w:r w:rsidR="004D3587">
        <w:rPr>
          <w:rFonts w:ascii="Arial" w:hAnsi="Arial" w:cs="Arial"/>
          <w:sz w:val="24"/>
        </w:rPr>
        <w:t xml:space="preserve">Rumson (2016) suggests that Gibb’s is a useful model when doing critical reflection, due to the in depth thinking involved and many stages. </w:t>
      </w:r>
      <w:r w:rsidR="00587B6A">
        <w:rPr>
          <w:rFonts w:ascii="Arial" w:hAnsi="Arial" w:cs="Arial"/>
          <w:sz w:val="24"/>
        </w:rPr>
        <w:t xml:space="preserve">Gaynor and the Learning Quality Support Unit (2013) mentions </w:t>
      </w:r>
      <w:proofErr w:type="spellStart"/>
      <w:r w:rsidR="00587B6A">
        <w:rPr>
          <w:rFonts w:ascii="Arial" w:hAnsi="Arial" w:cs="Arial"/>
          <w:sz w:val="24"/>
        </w:rPr>
        <w:t>Schon’s</w:t>
      </w:r>
      <w:proofErr w:type="spellEnd"/>
      <w:r w:rsidR="00587B6A">
        <w:rPr>
          <w:rFonts w:ascii="Arial" w:hAnsi="Arial" w:cs="Arial"/>
          <w:sz w:val="24"/>
        </w:rPr>
        <w:t xml:space="preserve"> theory of reflection on </w:t>
      </w:r>
      <w:r w:rsidR="00772069">
        <w:rPr>
          <w:rFonts w:ascii="Arial" w:hAnsi="Arial" w:cs="Arial"/>
          <w:sz w:val="24"/>
        </w:rPr>
        <w:t>on-action and reflection in-</w:t>
      </w:r>
      <w:r w:rsidR="00587B6A">
        <w:rPr>
          <w:rFonts w:ascii="Arial" w:hAnsi="Arial" w:cs="Arial"/>
          <w:sz w:val="24"/>
        </w:rPr>
        <w:t>action. Reflection in-action allows practitioners to reflect during the situation, therefore leading them to make any decisions or changes in the moment to improve</w:t>
      </w:r>
      <w:r w:rsidR="00772069">
        <w:rPr>
          <w:rFonts w:ascii="Arial" w:hAnsi="Arial" w:cs="Arial"/>
          <w:sz w:val="24"/>
        </w:rPr>
        <w:t xml:space="preserve"> or alter</w:t>
      </w:r>
      <w:r w:rsidR="00587B6A">
        <w:rPr>
          <w:rFonts w:ascii="Arial" w:hAnsi="Arial" w:cs="Arial"/>
          <w:sz w:val="24"/>
        </w:rPr>
        <w:t xml:space="preserve"> the situation (Gaynor and the Learn</w:t>
      </w:r>
      <w:r w:rsidR="000D3BCA">
        <w:rPr>
          <w:rFonts w:ascii="Arial" w:hAnsi="Arial" w:cs="Arial"/>
          <w:sz w:val="24"/>
        </w:rPr>
        <w:t>ing Quality Support Unit, 2013). According to the University o</w:t>
      </w:r>
      <w:r w:rsidR="00772069">
        <w:rPr>
          <w:rFonts w:ascii="Arial" w:hAnsi="Arial" w:cs="Arial"/>
          <w:sz w:val="24"/>
        </w:rPr>
        <w:t>f Bradford (No Date), reflecting</w:t>
      </w:r>
      <w:r w:rsidR="000D3BCA">
        <w:rPr>
          <w:rFonts w:ascii="Arial" w:hAnsi="Arial" w:cs="Arial"/>
          <w:sz w:val="24"/>
        </w:rPr>
        <w:t xml:space="preserve"> on-action takes place after the experience has </w:t>
      </w:r>
      <w:r w:rsidR="00772069">
        <w:rPr>
          <w:rFonts w:ascii="Arial" w:hAnsi="Arial" w:cs="Arial"/>
          <w:sz w:val="24"/>
        </w:rPr>
        <w:t>occurred</w:t>
      </w:r>
      <w:r w:rsidR="000D3BCA">
        <w:rPr>
          <w:rFonts w:ascii="Arial" w:hAnsi="Arial" w:cs="Arial"/>
          <w:sz w:val="24"/>
        </w:rPr>
        <w:t xml:space="preserve">, allowing the practitioner to think back to their feelings, what the positive and negative outcomes were, giving the practitioner plenty of time to think through the activity in depth. </w:t>
      </w:r>
      <w:r w:rsidR="001213D8">
        <w:rPr>
          <w:rFonts w:ascii="Arial" w:hAnsi="Arial" w:cs="Arial"/>
          <w:sz w:val="24"/>
        </w:rPr>
        <w:t>Jasper (</w:t>
      </w:r>
      <w:r w:rsidR="00987BA5">
        <w:rPr>
          <w:rFonts w:ascii="Arial" w:hAnsi="Arial" w:cs="Arial"/>
          <w:sz w:val="24"/>
        </w:rPr>
        <w:t>2003</w:t>
      </w:r>
      <w:r w:rsidR="001213D8">
        <w:rPr>
          <w:rFonts w:ascii="Arial" w:hAnsi="Arial" w:cs="Arial"/>
          <w:sz w:val="24"/>
        </w:rPr>
        <w:t xml:space="preserve">) suggests that in relation to Gibbs’ model, it is seen as more of reflection on-action, because Gibbs’ is so in depth, reflecting after the event allows more time to analyse the whole situation. </w:t>
      </w:r>
      <w:r w:rsidR="00772069">
        <w:rPr>
          <w:rFonts w:ascii="Arial" w:hAnsi="Arial" w:cs="Arial"/>
          <w:sz w:val="24"/>
        </w:rPr>
        <w:t xml:space="preserve">Furthermore, this suggests that during the situation, there would not be plenty of time to analyse the situation during the activity, therefore Gibbs’ model could not be a way of in-action reflection (Jasper, 2003). </w:t>
      </w:r>
      <w:r w:rsidR="00B37230">
        <w:rPr>
          <w:rFonts w:ascii="Arial" w:hAnsi="Arial" w:cs="Arial"/>
          <w:sz w:val="24"/>
        </w:rPr>
        <w:t>Rumson (2016) synthesise</w:t>
      </w:r>
      <w:r w:rsidR="00B02194">
        <w:rPr>
          <w:rFonts w:ascii="Arial" w:hAnsi="Arial" w:cs="Arial"/>
          <w:sz w:val="24"/>
        </w:rPr>
        <w:t>s</w:t>
      </w:r>
      <w:r w:rsidR="00B37230">
        <w:rPr>
          <w:rFonts w:ascii="Arial" w:hAnsi="Arial" w:cs="Arial"/>
          <w:sz w:val="24"/>
        </w:rPr>
        <w:t xml:space="preserve"> Gibbs’ model allows deeper reflection, which is only possible during on-action reflection</w:t>
      </w:r>
      <w:r w:rsidR="00B02194">
        <w:rPr>
          <w:rFonts w:ascii="Arial" w:hAnsi="Arial" w:cs="Arial"/>
          <w:sz w:val="24"/>
        </w:rPr>
        <w:t xml:space="preserve">, </w:t>
      </w:r>
      <w:r w:rsidR="00726A33">
        <w:rPr>
          <w:rFonts w:ascii="Arial" w:hAnsi="Arial" w:cs="Arial"/>
          <w:sz w:val="24"/>
        </w:rPr>
        <w:t>this allows</w:t>
      </w:r>
      <w:r w:rsidR="00B02194">
        <w:rPr>
          <w:rFonts w:ascii="Arial" w:hAnsi="Arial" w:cs="Arial"/>
          <w:sz w:val="24"/>
        </w:rPr>
        <w:t xml:space="preserve"> practitioners </w:t>
      </w:r>
      <w:r w:rsidR="00726A33">
        <w:rPr>
          <w:rFonts w:ascii="Arial" w:hAnsi="Arial" w:cs="Arial"/>
          <w:sz w:val="24"/>
        </w:rPr>
        <w:t xml:space="preserve">to spend time to </w:t>
      </w:r>
      <w:r w:rsidR="00B02194">
        <w:rPr>
          <w:rFonts w:ascii="Arial" w:hAnsi="Arial" w:cs="Arial"/>
          <w:sz w:val="24"/>
        </w:rPr>
        <w:t>deeply view their experience analytically</w:t>
      </w:r>
      <w:r w:rsidR="00B37230">
        <w:rPr>
          <w:rFonts w:ascii="Arial" w:hAnsi="Arial" w:cs="Arial"/>
          <w:sz w:val="24"/>
        </w:rPr>
        <w:t xml:space="preserve">. </w:t>
      </w:r>
    </w:p>
    <w:p w:rsidR="00381B2D" w:rsidRDefault="00185316" w:rsidP="00C920F2">
      <w:pPr>
        <w:spacing w:line="360" w:lineRule="auto"/>
        <w:jc w:val="both"/>
        <w:rPr>
          <w:rFonts w:ascii="Arial" w:hAnsi="Arial" w:cs="Arial"/>
          <w:sz w:val="24"/>
        </w:rPr>
      </w:pPr>
      <w:r>
        <w:rPr>
          <w:rFonts w:ascii="Arial" w:hAnsi="Arial" w:cs="Arial"/>
          <w:sz w:val="24"/>
        </w:rPr>
        <w:t>Jasper (</w:t>
      </w:r>
      <w:r w:rsidR="00987BA5">
        <w:rPr>
          <w:rFonts w:ascii="Arial" w:hAnsi="Arial" w:cs="Arial"/>
          <w:sz w:val="24"/>
        </w:rPr>
        <w:t>2003</w:t>
      </w:r>
      <w:r>
        <w:rPr>
          <w:rFonts w:ascii="Arial" w:hAnsi="Arial" w:cs="Arial"/>
          <w:sz w:val="24"/>
        </w:rPr>
        <w:t xml:space="preserve">) criticises Gibb’s reflective model and other reflective models which focus on on-action reflection, due to the fact they have an ‘action plan’ to think over what to do next time the situation occurred, however, it is very unlikely the exact same situation would arise again in the future. </w:t>
      </w:r>
      <w:r w:rsidR="00381B2D">
        <w:rPr>
          <w:rFonts w:ascii="Arial" w:hAnsi="Arial" w:cs="Arial"/>
          <w:sz w:val="24"/>
        </w:rPr>
        <w:t>Jasper (</w:t>
      </w:r>
      <w:r w:rsidR="00987BA5">
        <w:rPr>
          <w:rFonts w:ascii="Arial" w:hAnsi="Arial" w:cs="Arial"/>
          <w:sz w:val="24"/>
        </w:rPr>
        <w:t>2003</w:t>
      </w:r>
      <w:r w:rsidR="00381B2D">
        <w:rPr>
          <w:rFonts w:ascii="Arial" w:hAnsi="Arial" w:cs="Arial"/>
          <w:sz w:val="24"/>
        </w:rPr>
        <w:t>) further criticises Gibbs’ model, due to the cycle linking action plan</w:t>
      </w:r>
      <w:r w:rsidR="00F62B25">
        <w:rPr>
          <w:rFonts w:ascii="Arial" w:hAnsi="Arial" w:cs="Arial"/>
          <w:sz w:val="24"/>
        </w:rPr>
        <w:t xml:space="preserve"> back to the start, which is</w:t>
      </w:r>
      <w:r w:rsidR="00381B2D">
        <w:rPr>
          <w:rFonts w:ascii="Arial" w:hAnsi="Arial" w:cs="Arial"/>
          <w:sz w:val="24"/>
        </w:rPr>
        <w:t xml:space="preserve"> description, due to the difficulty </w:t>
      </w:r>
      <w:r w:rsidR="00F62B25">
        <w:rPr>
          <w:rFonts w:ascii="Arial" w:hAnsi="Arial" w:cs="Arial"/>
          <w:sz w:val="24"/>
        </w:rPr>
        <w:t>of creating a plan on what to do differently next time, and consistently going back to the start, the two stages do not follow up very well.</w:t>
      </w:r>
      <w:r w:rsidR="00FB5C9B">
        <w:rPr>
          <w:rFonts w:ascii="Arial" w:hAnsi="Arial" w:cs="Arial"/>
          <w:sz w:val="24"/>
        </w:rPr>
        <w:t xml:space="preserve"> </w:t>
      </w:r>
      <w:r w:rsidR="003E1A23">
        <w:rPr>
          <w:rFonts w:ascii="Arial" w:hAnsi="Arial" w:cs="Arial"/>
          <w:sz w:val="24"/>
        </w:rPr>
        <w:t>However, Isaac (2014)</w:t>
      </w:r>
      <w:r w:rsidR="00B50AD3">
        <w:rPr>
          <w:rFonts w:ascii="Arial" w:hAnsi="Arial" w:cs="Arial"/>
          <w:sz w:val="24"/>
        </w:rPr>
        <w:t xml:space="preserve"> would argue that Gibb’s has many advantages to his reflective model, such as the fact it allows those who use it to have various perspectives of what has occurred. Crowe associates Ltd (No Date) would synthesise and further suggest that Gibb’s is a popular and successful cycle to use, especially in a work environment, which encouraging others who are being trained</w:t>
      </w:r>
      <w:r w:rsidR="00992B11">
        <w:rPr>
          <w:rFonts w:ascii="Arial" w:hAnsi="Arial" w:cs="Arial"/>
          <w:sz w:val="24"/>
        </w:rPr>
        <w:t>,</w:t>
      </w:r>
      <w:r w:rsidR="00B50AD3">
        <w:rPr>
          <w:rFonts w:ascii="Arial" w:hAnsi="Arial" w:cs="Arial"/>
          <w:sz w:val="24"/>
        </w:rPr>
        <w:t xml:space="preserve"> to use this as their effective model to improve quality of practice. </w:t>
      </w:r>
    </w:p>
    <w:p w:rsidR="00022D7E" w:rsidRDefault="008E2CD4" w:rsidP="00C920F2">
      <w:pPr>
        <w:spacing w:line="360" w:lineRule="auto"/>
        <w:jc w:val="both"/>
        <w:rPr>
          <w:rFonts w:ascii="Arial" w:hAnsi="Arial" w:cs="Arial"/>
          <w:sz w:val="24"/>
        </w:rPr>
      </w:pPr>
      <w:r>
        <w:rPr>
          <w:rFonts w:ascii="Arial" w:hAnsi="Arial" w:cs="Arial"/>
          <w:sz w:val="24"/>
        </w:rPr>
        <w:t>MSC Student (201</w:t>
      </w:r>
      <w:r w:rsidR="00120B3D">
        <w:rPr>
          <w:rFonts w:ascii="Arial" w:hAnsi="Arial" w:cs="Arial"/>
          <w:sz w:val="24"/>
        </w:rPr>
        <w:t>6</w:t>
      </w:r>
      <w:r>
        <w:rPr>
          <w:rFonts w:ascii="Arial" w:hAnsi="Arial" w:cs="Arial"/>
          <w:sz w:val="24"/>
        </w:rPr>
        <w:t xml:space="preserve">) suggests that Gibbs’ model is superficial. </w:t>
      </w:r>
      <w:r w:rsidR="00FB5C9B">
        <w:rPr>
          <w:rFonts w:ascii="Arial" w:hAnsi="Arial" w:cs="Arial"/>
          <w:sz w:val="24"/>
        </w:rPr>
        <w:t xml:space="preserve">Southern Cross University (2017) states that superficial reflection is not very in depth, it is more </w:t>
      </w:r>
      <w:r w:rsidR="00992B11">
        <w:rPr>
          <w:rFonts w:ascii="Arial" w:hAnsi="Arial" w:cs="Arial"/>
          <w:sz w:val="24"/>
        </w:rPr>
        <w:t>a description</w:t>
      </w:r>
      <w:r w:rsidR="00FB5C9B">
        <w:rPr>
          <w:rFonts w:ascii="Arial" w:hAnsi="Arial" w:cs="Arial"/>
          <w:sz w:val="24"/>
        </w:rPr>
        <w:t xml:space="preserve"> of the event, and that superficial models do not always allow room for critique. </w:t>
      </w:r>
      <w:r w:rsidR="007F66CD">
        <w:rPr>
          <w:rFonts w:ascii="Arial" w:hAnsi="Arial" w:cs="Arial"/>
          <w:sz w:val="24"/>
        </w:rPr>
        <w:t xml:space="preserve">Hopper (2016) synthesises that Gibbs is </w:t>
      </w:r>
      <w:r w:rsidR="00992B11">
        <w:rPr>
          <w:rFonts w:ascii="Arial" w:hAnsi="Arial" w:cs="Arial"/>
          <w:sz w:val="24"/>
        </w:rPr>
        <w:t>superficial,</w:t>
      </w:r>
      <w:r w:rsidR="007F66CD">
        <w:rPr>
          <w:rFonts w:ascii="Arial" w:hAnsi="Arial" w:cs="Arial"/>
          <w:sz w:val="24"/>
        </w:rPr>
        <w:t xml:space="preserve"> due to the issue of the cycle not being very critical, and encourages a high use of discussing feelings and thoughts. </w:t>
      </w:r>
      <w:r w:rsidR="00022D7E">
        <w:rPr>
          <w:rFonts w:ascii="Arial" w:hAnsi="Arial" w:cs="Arial"/>
          <w:sz w:val="24"/>
        </w:rPr>
        <w:t>Another criticism of Gibbs is that the questions at each stage are rather brief, therefore not allowing practitioners to deeply reflect on their experience (Isaac, 2014). Isaac (2014) further criticises Gibbs due to the fact if they used the cycle where they would have to present their</w:t>
      </w:r>
      <w:r w:rsidR="00992B11">
        <w:rPr>
          <w:rFonts w:ascii="Arial" w:hAnsi="Arial" w:cs="Arial"/>
          <w:sz w:val="24"/>
        </w:rPr>
        <w:t xml:space="preserve"> reflection to another colleague or a manager</w:t>
      </w:r>
      <w:r w:rsidR="00022D7E">
        <w:rPr>
          <w:rFonts w:ascii="Arial" w:hAnsi="Arial" w:cs="Arial"/>
          <w:sz w:val="24"/>
        </w:rPr>
        <w:t xml:space="preserve">, the practitioner may be intimidated, or rather shy to present their thoughts and feelings to another, therefore Gibbs’s model would not be efficient in this way. </w:t>
      </w:r>
    </w:p>
    <w:p w:rsidR="004D3587" w:rsidRDefault="003E1A23" w:rsidP="00C920F2">
      <w:pPr>
        <w:spacing w:line="360" w:lineRule="auto"/>
        <w:jc w:val="both"/>
        <w:rPr>
          <w:rFonts w:ascii="Arial" w:hAnsi="Arial" w:cs="Arial"/>
          <w:sz w:val="24"/>
        </w:rPr>
      </w:pPr>
      <w:r>
        <w:rPr>
          <w:rFonts w:ascii="Arial" w:hAnsi="Arial" w:cs="Arial"/>
          <w:sz w:val="24"/>
        </w:rPr>
        <w:t>Another reflective cycle which is common is Rolfe</w:t>
      </w:r>
      <w:r w:rsidR="00126B5A">
        <w:rPr>
          <w:rFonts w:ascii="Arial" w:hAnsi="Arial" w:cs="Arial"/>
          <w:sz w:val="24"/>
        </w:rPr>
        <w:t>, which consists of three questions, which are: What? So What? Now What? (University of Cumbria, 2016).</w:t>
      </w:r>
      <w:r w:rsidR="00B02198">
        <w:rPr>
          <w:rFonts w:ascii="Arial" w:hAnsi="Arial" w:cs="Arial"/>
          <w:sz w:val="24"/>
        </w:rPr>
        <w:t xml:space="preserve"> According to the University of Exeter (No Date), Rolfe et al.’s three questions are to structure out the reflection process, allowing practitioners to thoroughly think through the positive and negatives outcomes from the experience</w:t>
      </w:r>
      <w:r w:rsidR="00992B11">
        <w:rPr>
          <w:rFonts w:ascii="Arial" w:hAnsi="Arial" w:cs="Arial"/>
          <w:sz w:val="24"/>
        </w:rPr>
        <w:t>, and what to do next time the situation may occur</w:t>
      </w:r>
      <w:r w:rsidR="00B02198">
        <w:rPr>
          <w:rFonts w:ascii="Arial" w:hAnsi="Arial" w:cs="Arial"/>
          <w:sz w:val="24"/>
        </w:rPr>
        <w:t>.</w:t>
      </w:r>
      <w:r w:rsidR="00126B5A">
        <w:rPr>
          <w:rFonts w:ascii="Arial" w:hAnsi="Arial" w:cs="Arial"/>
          <w:sz w:val="24"/>
        </w:rPr>
        <w:t xml:space="preserve"> </w:t>
      </w:r>
      <w:r w:rsidR="00B02198">
        <w:rPr>
          <w:rFonts w:ascii="Arial" w:hAnsi="Arial" w:cs="Arial"/>
          <w:sz w:val="24"/>
        </w:rPr>
        <w:t xml:space="preserve">Brown (2015) states that although Rolfe et al has a simple reflective model, it is rather good to use for in depth reflection if used correctly. </w:t>
      </w:r>
      <w:r w:rsidR="00120B3D">
        <w:rPr>
          <w:rFonts w:ascii="Arial" w:hAnsi="Arial" w:cs="Arial"/>
          <w:sz w:val="24"/>
        </w:rPr>
        <w:t>MSC Student (2016</w:t>
      </w:r>
      <w:r w:rsidR="00785045">
        <w:rPr>
          <w:rFonts w:ascii="Arial" w:hAnsi="Arial" w:cs="Arial"/>
          <w:sz w:val="24"/>
        </w:rPr>
        <w:t xml:space="preserve">) states that Rolfe et al.’s reflective model is a development from </w:t>
      </w:r>
      <w:proofErr w:type="spellStart"/>
      <w:r w:rsidR="00785045">
        <w:rPr>
          <w:rFonts w:ascii="Arial" w:hAnsi="Arial" w:cs="Arial"/>
          <w:sz w:val="24"/>
        </w:rPr>
        <w:t>Borton’s</w:t>
      </w:r>
      <w:proofErr w:type="spellEnd"/>
      <w:r w:rsidR="00785045">
        <w:rPr>
          <w:rFonts w:ascii="Arial" w:hAnsi="Arial" w:cs="Arial"/>
          <w:sz w:val="24"/>
        </w:rPr>
        <w:t xml:space="preserve"> model, however each stage has more depth. </w:t>
      </w:r>
      <w:r w:rsidR="00B35DBE">
        <w:rPr>
          <w:rFonts w:ascii="Arial" w:hAnsi="Arial" w:cs="Arial"/>
          <w:sz w:val="24"/>
        </w:rPr>
        <w:t xml:space="preserve">Priestly (2015) suggests that each question in Rolfe et al.’s cycle is basic, although in each stage </w:t>
      </w:r>
      <w:r w:rsidR="00992B11">
        <w:rPr>
          <w:rFonts w:ascii="Arial" w:hAnsi="Arial" w:cs="Arial"/>
          <w:sz w:val="24"/>
        </w:rPr>
        <w:t>there are a variety of questions which come from the basic questions</w:t>
      </w:r>
      <w:r w:rsidR="00B35DBE">
        <w:rPr>
          <w:rFonts w:ascii="Arial" w:hAnsi="Arial" w:cs="Arial"/>
          <w:sz w:val="24"/>
        </w:rPr>
        <w:t xml:space="preserve">, in order to encourage further reflection. </w:t>
      </w:r>
    </w:p>
    <w:p w:rsidR="00D43B51" w:rsidRDefault="00BE441C" w:rsidP="00C920F2">
      <w:pPr>
        <w:spacing w:line="360" w:lineRule="auto"/>
        <w:jc w:val="both"/>
        <w:rPr>
          <w:rFonts w:ascii="Arial" w:hAnsi="Arial" w:cs="Arial"/>
          <w:sz w:val="24"/>
        </w:rPr>
      </w:pPr>
      <w:r>
        <w:rPr>
          <w:rFonts w:ascii="Arial" w:hAnsi="Arial" w:cs="Arial"/>
          <w:sz w:val="24"/>
        </w:rPr>
        <w:t>According to March (2015)</w:t>
      </w:r>
      <w:r w:rsidR="00E62DF1">
        <w:rPr>
          <w:rFonts w:ascii="Arial" w:hAnsi="Arial" w:cs="Arial"/>
          <w:sz w:val="24"/>
        </w:rPr>
        <w:t>, there are many advantages and disadvantages to using Rolfe’s reflective model. Firstly, Rolfe’s model is simple and basic, therefore easy for people who are newly introduced to reflection (March, 2</w:t>
      </w:r>
      <w:r w:rsidR="00120B3D">
        <w:rPr>
          <w:rFonts w:ascii="Arial" w:hAnsi="Arial" w:cs="Arial"/>
          <w:sz w:val="24"/>
        </w:rPr>
        <w:t>015). However, MSC Student (2016</w:t>
      </w:r>
      <w:r w:rsidR="00E62DF1">
        <w:rPr>
          <w:rFonts w:ascii="Arial" w:hAnsi="Arial" w:cs="Arial"/>
          <w:sz w:val="24"/>
        </w:rPr>
        <w:t xml:space="preserve">) argues that Rolfe is difficult for those who have not used a reflective model before, as each step leads onto various different questions, therefore may be rather complicated and lead </w:t>
      </w:r>
      <w:r w:rsidR="0090183C">
        <w:rPr>
          <w:rFonts w:ascii="Arial" w:hAnsi="Arial" w:cs="Arial"/>
          <w:sz w:val="24"/>
        </w:rPr>
        <w:t xml:space="preserve">onto a lot of in depth thinking. </w:t>
      </w:r>
    </w:p>
    <w:p w:rsidR="007F5276" w:rsidRDefault="006F0BD9" w:rsidP="00C920F2">
      <w:pPr>
        <w:spacing w:line="360" w:lineRule="auto"/>
        <w:jc w:val="both"/>
        <w:rPr>
          <w:rFonts w:ascii="Arial" w:hAnsi="Arial" w:cs="Arial"/>
          <w:sz w:val="24"/>
        </w:rPr>
      </w:pPr>
      <w:r>
        <w:rPr>
          <w:rFonts w:ascii="Arial" w:hAnsi="Arial" w:cs="Arial"/>
          <w:sz w:val="24"/>
        </w:rPr>
        <w:t>Freshwater (</w:t>
      </w:r>
      <w:r w:rsidR="000707A6">
        <w:rPr>
          <w:rFonts w:ascii="Arial" w:hAnsi="Arial" w:cs="Arial"/>
          <w:sz w:val="24"/>
        </w:rPr>
        <w:t>2003</w:t>
      </w:r>
      <w:r>
        <w:rPr>
          <w:rFonts w:ascii="Arial" w:hAnsi="Arial" w:cs="Arial"/>
          <w:sz w:val="24"/>
        </w:rPr>
        <w:t xml:space="preserve">) suggests that Rolfe et al.’s model could relate highly with </w:t>
      </w:r>
      <w:proofErr w:type="spellStart"/>
      <w:r>
        <w:rPr>
          <w:rFonts w:ascii="Arial" w:hAnsi="Arial" w:cs="Arial"/>
          <w:sz w:val="24"/>
        </w:rPr>
        <w:t>Schon’s</w:t>
      </w:r>
      <w:proofErr w:type="spellEnd"/>
      <w:r>
        <w:rPr>
          <w:rFonts w:ascii="Arial" w:hAnsi="Arial" w:cs="Arial"/>
          <w:sz w:val="24"/>
        </w:rPr>
        <w:t xml:space="preserve"> theory of in-action reflection. </w:t>
      </w:r>
      <w:r w:rsidR="005E7C4A">
        <w:rPr>
          <w:rFonts w:ascii="Arial" w:hAnsi="Arial" w:cs="Arial"/>
          <w:sz w:val="24"/>
        </w:rPr>
        <w:t>Freshwater (</w:t>
      </w:r>
      <w:r w:rsidR="000707A6">
        <w:rPr>
          <w:rFonts w:ascii="Arial" w:hAnsi="Arial" w:cs="Arial"/>
          <w:sz w:val="24"/>
        </w:rPr>
        <w:t>2003</w:t>
      </w:r>
      <w:r w:rsidR="005E7C4A">
        <w:rPr>
          <w:rFonts w:ascii="Arial" w:hAnsi="Arial" w:cs="Arial"/>
          <w:sz w:val="24"/>
        </w:rPr>
        <w:t xml:space="preserve">) further states that based on the past, present and future context of the model, </w:t>
      </w:r>
      <w:r w:rsidR="007E7C56">
        <w:rPr>
          <w:rFonts w:ascii="Arial" w:hAnsi="Arial" w:cs="Arial"/>
          <w:sz w:val="24"/>
        </w:rPr>
        <w:t xml:space="preserve">this can be used during an experience in order to recognise what can be done in the moment, and what has already gone wrong. </w:t>
      </w:r>
      <w:r w:rsidR="00251555">
        <w:rPr>
          <w:rFonts w:ascii="Arial" w:hAnsi="Arial" w:cs="Arial"/>
          <w:sz w:val="24"/>
        </w:rPr>
        <w:t xml:space="preserve">Royal College of </w:t>
      </w:r>
      <w:proofErr w:type="gramStart"/>
      <w:r w:rsidR="00251555">
        <w:rPr>
          <w:rFonts w:ascii="Arial" w:hAnsi="Arial" w:cs="Arial"/>
          <w:sz w:val="24"/>
        </w:rPr>
        <w:t>Nursing</w:t>
      </w:r>
      <w:proofErr w:type="gramEnd"/>
      <w:r w:rsidR="00251555">
        <w:rPr>
          <w:rFonts w:ascii="Arial" w:hAnsi="Arial" w:cs="Arial"/>
          <w:sz w:val="24"/>
        </w:rPr>
        <w:t xml:space="preserve"> (2015) synthesises that in-action reflection is when the practitioner realises what is happening during the event, and therefore this could change the path of where the event may end, due to quick thinking and problem solving skills. </w:t>
      </w:r>
    </w:p>
    <w:p w:rsidR="00A86318" w:rsidRDefault="00A86318" w:rsidP="00C920F2">
      <w:pPr>
        <w:spacing w:line="360" w:lineRule="auto"/>
        <w:jc w:val="both"/>
        <w:rPr>
          <w:rFonts w:ascii="Arial" w:hAnsi="Arial" w:cs="Arial"/>
          <w:sz w:val="24"/>
        </w:rPr>
      </w:pPr>
      <w:r>
        <w:rPr>
          <w:rFonts w:ascii="Arial" w:hAnsi="Arial" w:cs="Arial"/>
          <w:sz w:val="24"/>
        </w:rPr>
        <w:t xml:space="preserve">Open Learn Create (No Date) states that Rolfe et al.’s </w:t>
      </w:r>
      <w:r w:rsidR="00B426E4">
        <w:rPr>
          <w:rFonts w:ascii="Arial" w:hAnsi="Arial" w:cs="Arial"/>
          <w:sz w:val="24"/>
        </w:rPr>
        <w:t xml:space="preserve">model is good to use when doing a quick reflection and make </w:t>
      </w:r>
      <w:r w:rsidR="00992B11">
        <w:rPr>
          <w:rFonts w:ascii="Arial" w:hAnsi="Arial" w:cs="Arial"/>
          <w:sz w:val="24"/>
        </w:rPr>
        <w:t>some brief targets for the future</w:t>
      </w:r>
      <w:r w:rsidR="00B426E4">
        <w:rPr>
          <w:rFonts w:ascii="Arial" w:hAnsi="Arial" w:cs="Arial"/>
          <w:sz w:val="24"/>
        </w:rPr>
        <w:t xml:space="preserve">. Open Learn Create (No Date) further suggests that Rolfe et al. can also be used as on-action reflection. </w:t>
      </w:r>
      <w:r w:rsidR="00BF2A13">
        <w:rPr>
          <w:rFonts w:ascii="Arial" w:hAnsi="Arial" w:cs="Arial"/>
          <w:sz w:val="24"/>
        </w:rPr>
        <w:t>Smith (2001) states that on-action reflection allows a practitioner to reflect back</w:t>
      </w:r>
      <w:r w:rsidR="00120B3D">
        <w:rPr>
          <w:rFonts w:ascii="Arial" w:hAnsi="Arial" w:cs="Arial"/>
          <w:sz w:val="24"/>
        </w:rPr>
        <w:t xml:space="preserve"> onto a situation after it had</w:t>
      </w:r>
      <w:r w:rsidR="00BF2A13">
        <w:rPr>
          <w:rFonts w:ascii="Arial" w:hAnsi="Arial" w:cs="Arial"/>
          <w:sz w:val="24"/>
        </w:rPr>
        <w:t xml:space="preserve"> occurred. </w:t>
      </w:r>
      <w:r w:rsidR="00BB735A">
        <w:rPr>
          <w:rFonts w:ascii="Arial" w:hAnsi="Arial" w:cs="Arial"/>
          <w:sz w:val="24"/>
        </w:rPr>
        <w:t xml:space="preserve">According to MSC Student (2016), a criticism of </w:t>
      </w:r>
      <w:proofErr w:type="spellStart"/>
      <w:r w:rsidR="00BB735A">
        <w:rPr>
          <w:rFonts w:ascii="Arial" w:hAnsi="Arial" w:cs="Arial"/>
          <w:sz w:val="24"/>
        </w:rPr>
        <w:t>Schon’s</w:t>
      </w:r>
      <w:proofErr w:type="spellEnd"/>
      <w:r w:rsidR="00BB735A">
        <w:rPr>
          <w:rFonts w:ascii="Arial" w:hAnsi="Arial" w:cs="Arial"/>
          <w:sz w:val="24"/>
        </w:rPr>
        <w:t xml:space="preserve"> framework of in-action and on-action reflection is that </w:t>
      </w:r>
      <w:proofErr w:type="spellStart"/>
      <w:r w:rsidR="00BB735A">
        <w:rPr>
          <w:rFonts w:ascii="Arial" w:hAnsi="Arial" w:cs="Arial"/>
          <w:sz w:val="24"/>
        </w:rPr>
        <w:t>Schon</w:t>
      </w:r>
      <w:proofErr w:type="spellEnd"/>
      <w:r w:rsidR="00BB735A">
        <w:rPr>
          <w:rFonts w:ascii="Arial" w:hAnsi="Arial" w:cs="Arial"/>
          <w:sz w:val="24"/>
        </w:rPr>
        <w:t xml:space="preserve"> states the difference </w:t>
      </w:r>
      <w:r w:rsidR="006F101C">
        <w:rPr>
          <w:rFonts w:ascii="Arial" w:hAnsi="Arial" w:cs="Arial"/>
          <w:sz w:val="24"/>
        </w:rPr>
        <w:t xml:space="preserve">between the two, although does not state exactly how to use these types of reflection. </w:t>
      </w:r>
    </w:p>
    <w:p w:rsidR="003B2864" w:rsidRDefault="003B2864" w:rsidP="00C920F2">
      <w:pPr>
        <w:spacing w:line="360" w:lineRule="auto"/>
        <w:jc w:val="both"/>
        <w:rPr>
          <w:rFonts w:ascii="Arial" w:hAnsi="Arial" w:cs="Arial"/>
          <w:sz w:val="24"/>
        </w:rPr>
      </w:pPr>
      <w:r>
        <w:rPr>
          <w:rFonts w:ascii="Arial" w:hAnsi="Arial" w:cs="Arial"/>
          <w:sz w:val="24"/>
        </w:rPr>
        <w:t xml:space="preserve">The University of Cumbria (2016) states that one criticism of using Rolfe’s reflective model, is that due to the cycle being rather simple and basic, some practitioners may forget that the reflection must be spoken in a formal manner, therefore may discuss their reflection in an informal way. Personnel today (2008) would synthesise with this statement and further suggest that without formal communication, this does not benefit </w:t>
      </w:r>
      <w:r w:rsidR="0013270C">
        <w:rPr>
          <w:rFonts w:ascii="Arial" w:hAnsi="Arial" w:cs="Arial"/>
          <w:sz w:val="24"/>
        </w:rPr>
        <w:t xml:space="preserve">practitioners and their professional level, this shows they lack the skills of formal communication. </w:t>
      </w:r>
    </w:p>
    <w:p w:rsidR="00BA50BC" w:rsidRDefault="00BA50BC" w:rsidP="00C920F2">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rPr>
        <w:t>Farrelly</w:t>
      </w:r>
      <w:proofErr w:type="spellEnd"/>
      <w:r>
        <w:rPr>
          <w:rFonts w:ascii="Arial" w:hAnsi="Arial" w:cs="Arial"/>
          <w:sz w:val="24"/>
        </w:rPr>
        <w:t xml:space="preserve"> (2010), research has been conducted by the Researching Effective Pedagogy in the Early Years (REPEY) by </w:t>
      </w:r>
      <w:proofErr w:type="spellStart"/>
      <w:r>
        <w:rPr>
          <w:rFonts w:ascii="Arial" w:hAnsi="Arial" w:cs="Arial"/>
          <w:sz w:val="24"/>
        </w:rPr>
        <w:t>Siraj</w:t>
      </w:r>
      <w:proofErr w:type="spellEnd"/>
      <w:r>
        <w:rPr>
          <w:rFonts w:ascii="Arial" w:hAnsi="Arial" w:cs="Arial"/>
          <w:sz w:val="24"/>
        </w:rPr>
        <w:t xml:space="preserve">-Blatchford et al. (2002) which suggests that children’s linguistic, social, cognitive and behavioural needs are much more fulfilled when parents and carers work together, in order to </w:t>
      </w:r>
      <w:r w:rsidR="007335D4">
        <w:rPr>
          <w:rFonts w:ascii="Arial" w:hAnsi="Arial" w:cs="Arial"/>
          <w:sz w:val="24"/>
        </w:rPr>
        <w:t xml:space="preserve">work in the best interests of the child. </w:t>
      </w:r>
      <w:proofErr w:type="spellStart"/>
      <w:r w:rsidR="007335D4">
        <w:rPr>
          <w:rFonts w:ascii="Arial" w:hAnsi="Arial" w:cs="Arial"/>
          <w:sz w:val="24"/>
        </w:rPr>
        <w:t>Siraj</w:t>
      </w:r>
      <w:proofErr w:type="spellEnd"/>
      <w:r w:rsidR="007335D4">
        <w:rPr>
          <w:rFonts w:ascii="Arial" w:hAnsi="Arial" w:cs="Arial"/>
          <w:sz w:val="24"/>
        </w:rPr>
        <w:t xml:space="preserve">-Blatchford et al. (2002) states that in every early </w:t>
      </w:r>
      <w:proofErr w:type="gramStart"/>
      <w:r w:rsidR="007335D4">
        <w:rPr>
          <w:rFonts w:ascii="Arial" w:hAnsi="Arial" w:cs="Arial"/>
          <w:sz w:val="24"/>
        </w:rPr>
        <w:t>years</w:t>
      </w:r>
      <w:proofErr w:type="gramEnd"/>
      <w:r w:rsidR="007335D4">
        <w:rPr>
          <w:rFonts w:ascii="Arial" w:hAnsi="Arial" w:cs="Arial"/>
          <w:sz w:val="24"/>
        </w:rPr>
        <w:t xml:space="preserve"> settings, there must be show of high quality practice amongst the practitioners of many years of experience. Brock (2015) </w:t>
      </w:r>
      <w:r w:rsidR="00570C66">
        <w:rPr>
          <w:rFonts w:ascii="Arial" w:hAnsi="Arial" w:cs="Arial"/>
          <w:sz w:val="24"/>
        </w:rPr>
        <w:t xml:space="preserve">synthesises and further </w:t>
      </w:r>
      <w:r w:rsidR="007335D4">
        <w:rPr>
          <w:rFonts w:ascii="Arial" w:hAnsi="Arial" w:cs="Arial"/>
          <w:sz w:val="24"/>
        </w:rPr>
        <w:t>states that knowledge and experience go hand in hand for good quality practice in the early years settings.</w:t>
      </w:r>
      <w:r w:rsidR="00D37CF1">
        <w:rPr>
          <w:rFonts w:ascii="Arial" w:hAnsi="Arial" w:cs="Arial"/>
          <w:sz w:val="24"/>
        </w:rPr>
        <w:t xml:space="preserve"> According to</w:t>
      </w:r>
      <w:r w:rsidR="007335D4">
        <w:rPr>
          <w:rFonts w:ascii="Arial" w:hAnsi="Arial" w:cs="Arial"/>
          <w:sz w:val="24"/>
        </w:rPr>
        <w:t xml:space="preserve"> </w:t>
      </w:r>
      <w:proofErr w:type="spellStart"/>
      <w:r w:rsidR="00D37CF1">
        <w:rPr>
          <w:rFonts w:ascii="Arial" w:hAnsi="Arial" w:cs="Arial"/>
          <w:sz w:val="24"/>
        </w:rPr>
        <w:t>Siraj</w:t>
      </w:r>
      <w:proofErr w:type="spellEnd"/>
      <w:r w:rsidR="00D37CF1">
        <w:rPr>
          <w:rFonts w:ascii="Arial" w:hAnsi="Arial" w:cs="Arial"/>
          <w:sz w:val="24"/>
        </w:rPr>
        <w:t xml:space="preserve">-Blatchford and </w:t>
      </w:r>
      <w:proofErr w:type="spellStart"/>
      <w:r w:rsidR="00D37CF1">
        <w:rPr>
          <w:rFonts w:ascii="Arial" w:hAnsi="Arial" w:cs="Arial"/>
          <w:sz w:val="24"/>
        </w:rPr>
        <w:t>Hallet</w:t>
      </w:r>
      <w:proofErr w:type="spellEnd"/>
      <w:r w:rsidR="00D37CF1">
        <w:rPr>
          <w:rFonts w:ascii="Arial" w:hAnsi="Arial" w:cs="Arial"/>
          <w:sz w:val="24"/>
        </w:rPr>
        <w:t xml:space="preserve"> (2014), it is essential for early </w:t>
      </w:r>
      <w:proofErr w:type="gramStart"/>
      <w:r w:rsidR="00D37CF1">
        <w:rPr>
          <w:rFonts w:ascii="Arial" w:hAnsi="Arial" w:cs="Arial"/>
          <w:sz w:val="24"/>
        </w:rPr>
        <w:t>years</w:t>
      </w:r>
      <w:proofErr w:type="gramEnd"/>
      <w:r w:rsidR="00D37CF1">
        <w:rPr>
          <w:rFonts w:ascii="Arial" w:hAnsi="Arial" w:cs="Arial"/>
          <w:sz w:val="24"/>
        </w:rPr>
        <w:t xml:space="preserve"> practitioners to consider their practice in order to improve certain aspects and skills, this therefore leads to improvement on children’s well-being and development, and this is done by reflecting on experiences with young children. </w:t>
      </w:r>
      <w:r w:rsidR="00326577">
        <w:rPr>
          <w:rFonts w:ascii="Arial" w:hAnsi="Arial" w:cs="Arial"/>
          <w:sz w:val="24"/>
        </w:rPr>
        <w:t>Reed and Canning (2010) states the importance of using reflection in order to improve as a practitioner, how it benefits those to review their experiences, allowing practitioners to improve their skills and quality of practice for the future.</w:t>
      </w:r>
      <w:r w:rsidR="00ED5151">
        <w:rPr>
          <w:rFonts w:ascii="Arial" w:hAnsi="Arial" w:cs="Arial"/>
          <w:sz w:val="24"/>
        </w:rPr>
        <w:t xml:space="preserve"> Furthermore,</w:t>
      </w:r>
      <w:r w:rsidR="00326577">
        <w:rPr>
          <w:rFonts w:ascii="Arial" w:hAnsi="Arial" w:cs="Arial"/>
          <w:sz w:val="24"/>
        </w:rPr>
        <w:t xml:space="preserve"> </w:t>
      </w:r>
      <w:r w:rsidR="00ED5151">
        <w:rPr>
          <w:rFonts w:ascii="Arial" w:hAnsi="Arial" w:cs="Arial"/>
          <w:sz w:val="24"/>
        </w:rPr>
        <w:t xml:space="preserve">Hayes et al. (2014) suggests that in the Effective Provision of Pre-School Education (EPPE) project, that in early years settings that were run by practitioners who were critically effective and highly skilled, reflected on how well the early years settings were run, showing that critical reflection results in reflective practitioners, proving that it benefits settings, which benefits the young children’s development. </w:t>
      </w:r>
    </w:p>
    <w:p w:rsidR="0013270C" w:rsidRDefault="00581E26" w:rsidP="00C920F2">
      <w:pPr>
        <w:spacing w:line="360" w:lineRule="auto"/>
        <w:jc w:val="both"/>
        <w:rPr>
          <w:rFonts w:ascii="Arial" w:hAnsi="Arial" w:cs="Arial"/>
          <w:sz w:val="24"/>
        </w:rPr>
      </w:pPr>
      <w:r>
        <w:rPr>
          <w:rFonts w:ascii="Arial" w:hAnsi="Arial" w:cs="Arial"/>
          <w:sz w:val="24"/>
        </w:rPr>
        <w:t xml:space="preserve">Campbell-Barr and Leeson (2016) states that </w:t>
      </w:r>
      <w:r w:rsidR="00F762EA">
        <w:rPr>
          <w:rFonts w:ascii="Arial" w:hAnsi="Arial" w:cs="Arial"/>
          <w:sz w:val="24"/>
        </w:rPr>
        <w:t xml:space="preserve">one criticism of all reflection models, is that </w:t>
      </w:r>
      <w:r>
        <w:rPr>
          <w:rFonts w:ascii="Arial" w:hAnsi="Arial" w:cs="Arial"/>
          <w:sz w:val="24"/>
        </w:rPr>
        <w:t>reflection should not be used for criticising ones actions, as this can lead to practitioners viewing their choices and feelings as negative, therefore the practitioner may lose their confidence.</w:t>
      </w:r>
    </w:p>
    <w:p w:rsidR="00CF5EA1" w:rsidRDefault="00CF5EA1" w:rsidP="00C920F2">
      <w:pPr>
        <w:spacing w:line="360" w:lineRule="auto"/>
        <w:jc w:val="both"/>
        <w:rPr>
          <w:rFonts w:ascii="Arial" w:hAnsi="Arial" w:cs="Arial"/>
          <w:sz w:val="24"/>
        </w:rPr>
      </w:pPr>
      <w:r>
        <w:rPr>
          <w:rFonts w:ascii="Arial" w:hAnsi="Arial" w:cs="Arial"/>
          <w:sz w:val="24"/>
        </w:rPr>
        <w:t xml:space="preserve">To conclude, </w:t>
      </w:r>
      <w:r w:rsidR="00ED5151">
        <w:rPr>
          <w:rFonts w:ascii="Arial" w:hAnsi="Arial" w:cs="Arial"/>
          <w:sz w:val="24"/>
        </w:rPr>
        <w:t>Hayes et al. (2014) states that reflection when working in the early years settings is essential in order to develop practice further</w:t>
      </w:r>
      <w:r w:rsidR="00C00936">
        <w:rPr>
          <w:rFonts w:ascii="Arial" w:hAnsi="Arial" w:cs="Arial"/>
          <w:sz w:val="24"/>
        </w:rPr>
        <w:t xml:space="preserve"> and improve on skills</w:t>
      </w:r>
      <w:r w:rsidR="00ED5151">
        <w:rPr>
          <w:rFonts w:ascii="Arial" w:hAnsi="Arial" w:cs="Arial"/>
          <w:sz w:val="24"/>
        </w:rPr>
        <w:t xml:space="preserve">. </w:t>
      </w:r>
      <w:r w:rsidR="00C00936">
        <w:rPr>
          <w:rFonts w:ascii="Arial" w:hAnsi="Arial" w:cs="Arial"/>
          <w:sz w:val="24"/>
        </w:rPr>
        <w:t xml:space="preserve">MSC Student (2015) suggests that reflective models are structured for practitioners to follow in order to reflect in an effective way. Campbell-Barr and Leeson (2016) further suggests there is a variety of different models to follow, allowing people to choose one to their preference, and using this model throughout their career working in the early years settings. </w:t>
      </w:r>
      <w:r>
        <w:rPr>
          <w:rFonts w:ascii="Arial" w:hAnsi="Arial" w:cs="Arial"/>
          <w:sz w:val="24"/>
        </w:rPr>
        <w:t>Although, Davis and Ryder (2016) suggests that those who have not got much experience with reflection, the models could be used incorrectly, for example, the practitioner may only look at the negative aspects of the experience, therefore this could possibly damage the practitioners confidence and their quality. According to Brock (2015), even the best practitioners continue to learn, no matter how many years of experience they hold. March (2015) states there are both positive and negative aspects to Gibbs’ reflective model, however, it depends on the preferences of the practitioner who uses this model. The University of Cumbria (2016) suggests that Rolfe’s model although is very simple and basic, can be beneficial for in depth research. Although Rolfe has negative aspects to its use, some may prefer the basic model to use, depending on the situation that is being reflected on</w:t>
      </w:r>
      <w:r w:rsidR="00C94DC2">
        <w:rPr>
          <w:rFonts w:ascii="Arial" w:hAnsi="Arial" w:cs="Arial"/>
          <w:sz w:val="24"/>
        </w:rPr>
        <w:t xml:space="preserve"> (University of Cumbria, 2016)</w:t>
      </w:r>
      <w:r>
        <w:rPr>
          <w:rFonts w:ascii="Arial" w:hAnsi="Arial" w:cs="Arial"/>
          <w:sz w:val="24"/>
        </w:rPr>
        <w:t xml:space="preserve">. </w:t>
      </w:r>
      <w:r w:rsidR="00C94DC2">
        <w:rPr>
          <w:rFonts w:ascii="Arial" w:hAnsi="Arial" w:cs="Arial"/>
          <w:sz w:val="24"/>
        </w:rPr>
        <w:t xml:space="preserve">According to Rose and Rogers (2012), a critical reflector is beneficial to improve the quality of practice as a practitioner in the early </w:t>
      </w:r>
      <w:proofErr w:type="gramStart"/>
      <w:r w:rsidR="00C94DC2">
        <w:rPr>
          <w:rFonts w:ascii="Arial" w:hAnsi="Arial" w:cs="Arial"/>
          <w:sz w:val="24"/>
        </w:rPr>
        <w:t>years</w:t>
      </w:r>
      <w:proofErr w:type="gramEnd"/>
      <w:r w:rsidR="00C94DC2">
        <w:rPr>
          <w:rFonts w:ascii="Arial" w:hAnsi="Arial" w:cs="Arial"/>
          <w:sz w:val="24"/>
        </w:rPr>
        <w:t xml:space="preserve"> settings. </w:t>
      </w:r>
    </w:p>
    <w:p w:rsidR="00581E26" w:rsidRDefault="00581E26" w:rsidP="00C920F2">
      <w:pPr>
        <w:spacing w:line="360" w:lineRule="auto"/>
        <w:jc w:val="both"/>
        <w:rPr>
          <w:rFonts w:ascii="Arial" w:hAnsi="Arial" w:cs="Arial"/>
          <w:sz w:val="24"/>
        </w:rPr>
      </w:pPr>
      <w:r>
        <w:rPr>
          <w:rFonts w:ascii="Arial" w:hAnsi="Arial" w:cs="Arial"/>
          <w:sz w:val="24"/>
        </w:rPr>
        <w:t xml:space="preserve"> </w:t>
      </w:r>
      <w:r w:rsidR="00256053">
        <w:rPr>
          <w:rFonts w:ascii="Arial" w:hAnsi="Arial" w:cs="Arial"/>
          <w:sz w:val="24"/>
        </w:rPr>
        <w:t>Reference list</w:t>
      </w:r>
    </w:p>
    <w:p w:rsidR="00256053" w:rsidRPr="00DE58DF" w:rsidRDefault="00256053" w:rsidP="00256053">
      <w:pPr>
        <w:spacing w:line="360" w:lineRule="auto"/>
        <w:jc w:val="both"/>
        <w:rPr>
          <w:rFonts w:ascii="Arial" w:hAnsi="Arial" w:cs="Arial"/>
          <w:sz w:val="24"/>
        </w:rPr>
      </w:pPr>
      <w:r>
        <w:rPr>
          <w:rFonts w:ascii="Arial" w:hAnsi="Arial" w:cs="Arial"/>
          <w:sz w:val="24"/>
        </w:rPr>
        <w:t xml:space="preserve">Barrett, T. (2013) ‘Gibbs’ Critical Reflection Model’ </w:t>
      </w:r>
      <w:hyperlink r:id="rId7" w:history="1">
        <w:r w:rsidRPr="00F75A5F">
          <w:rPr>
            <w:rStyle w:val="Hyperlink"/>
            <w:rFonts w:ascii="Arial" w:hAnsi="Arial" w:cs="Arial"/>
            <w:sz w:val="24"/>
          </w:rPr>
          <w:t>https://prezi.com/qsys43dbyzy9/gibbs-critical-reflection-model/</w:t>
        </w:r>
      </w:hyperlink>
      <w:r>
        <w:rPr>
          <w:rFonts w:ascii="Arial" w:hAnsi="Arial" w:cs="Arial"/>
          <w:sz w:val="24"/>
        </w:rPr>
        <w:t xml:space="preserve"> [Date Accessed: 29</w:t>
      </w:r>
      <w:r w:rsidRPr="004510E4">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sidRPr="00DE58DF">
        <w:rPr>
          <w:rFonts w:ascii="Arial" w:hAnsi="Arial" w:cs="Arial"/>
          <w:sz w:val="24"/>
        </w:rPr>
        <w:t xml:space="preserve">Brock, A. (2015) </w:t>
      </w:r>
      <w:proofErr w:type="gramStart"/>
      <w:r w:rsidRPr="0067620D">
        <w:rPr>
          <w:rFonts w:ascii="Arial" w:hAnsi="Arial" w:cs="Arial"/>
          <w:i/>
          <w:sz w:val="24"/>
        </w:rPr>
        <w:t>The</w:t>
      </w:r>
      <w:proofErr w:type="gramEnd"/>
      <w:r w:rsidRPr="0067620D">
        <w:rPr>
          <w:rFonts w:ascii="Arial" w:hAnsi="Arial" w:cs="Arial"/>
          <w:i/>
          <w:sz w:val="24"/>
        </w:rPr>
        <w:t xml:space="preserve"> Early Years Reflective Practice Handbook. London</w:t>
      </w:r>
      <w:r w:rsidRPr="00DE58DF">
        <w:rPr>
          <w:rFonts w:ascii="Arial" w:hAnsi="Arial" w:cs="Arial"/>
          <w:sz w:val="24"/>
        </w:rPr>
        <w:t>: Routledge.</w:t>
      </w:r>
    </w:p>
    <w:p w:rsidR="00256053" w:rsidRDefault="00256053" w:rsidP="00256053">
      <w:pPr>
        <w:spacing w:line="360" w:lineRule="auto"/>
        <w:jc w:val="both"/>
        <w:rPr>
          <w:rFonts w:ascii="Arial" w:hAnsi="Arial" w:cs="Arial"/>
          <w:sz w:val="24"/>
        </w:rPr>
      </w:pPr>
      <w:r>
        <w:rPr>
          <w:rFonts w:ascii="Arial" w:hAnsi="Arial" w:cs="Arial"/>
          <w:sz w:val="24"/>
        </w:rPr>
        <w:t>Brown, N. (2015) ‘Reflective Model according to Rolfe et al.’</w:t>
      </w:r>
      <w:r w:rsidRPr="008B20D2">
        <w:t xml:space="preserve"> </w:t>
      </w:r>
      <w:hyperlink r:id="rId8" w:history="1">
        <w:r w:rsidRPr="00A91141">
          <w:rPr>
            <w:rStyle w:val="Hyperlink"/>
            <w:rFonts w:ascii="Arial" w:hAnsi="Arial" w:cs="Arial"/>
            <w:sz w:val="24"/>
          </w:rPr>
          <w:t>http://www.nicole-brown.co.uk/reflective-model-according-to-rolfe/</w:t>
        </w:r>
      </w:hyperlink>
      <w:r>
        <w:rPr>
          <w:rFonts w:ascii="Arial" w:hAnsi="Arial" w:cs="Arial"/>
          <w:sz w:val="24"/>
        </w:rPr>
        <w:t xml:space="preserve"> [Date Accessed: 31</w:t>
      </w:r>
      <w:r w:rsidRPr="008B20D2">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Brown, N. (2015) ‘Teaching and Reflective Practice’ </w:t>
      </w:r>
      <w:hyperlink r:id="rId9" w:history="1">
        <w:r w:rsidRPr="00A91141">
          <w:rPr>
            <w:rStyle w:val="Hyperlink"/>
            <w:rFonts w:ascii="Arial" w:hAnsi="Arial" w:cs="Arial"/>
            <w:sz w:val="24"/>
          </w:rPr>
          <w:t>http://www.nicole-brown.co.uk/teaching-and-reflective-practice/</w:t>
        </w:r>
      </w:hyperlink>
      <w:r>
        <w:rPr>
          <w:rFonts w:ascii="Arial" w:hAnsi="Arial" w:cs="Arial"/>
          <w:sz w:val="24"/>
        </w:rPr>
        <w:t xml:space="preserve"> [Date Accessed: 29</w:t>
      </w:r>
      <w:r w:rsidRPr="00B72EA7">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Campbell- Barr, V. and Leeson, C. (2016) Quality and Leadership in the Early Years. London: SAGE. </w:t>
      </w:r>
    </w:p>
    <w:p w:rsidR="00256053" w:rsidRDefault="00256053" w:rsidP="00256053">
      <w:pPr>
        <w:spacing w:line="360" w:lineRule="auto"/>
        <w:jc w:val="both"/>
        <w:rPr>
          <w:rFonts w:ascii="Arial" w:hAnsi="Arial" w:cs="Arial"/>
          <w:sz w:val="24"/>
        </w:rPr>
      </w:pPr>
      <w:r>
        <w:rPr>
          <w:rFonts w:ascii="Arial" w:hAnsi="Arial" w:cs="Arial"/>
          <w:sz w:val="24"/>
        </w:rPr>
        <w:t xml:space="preserve">Crowe Associated Ltd. (No Date) ‘Overview: Gibbs’ Reflective Cycle’ </w:t>
      </w:r>
      <w:hyperlink r:id="rId10" w:history="1">
        <w:r w:rsidRPr="00A91141">
          <w:rPr>
            <w:rStyle w:val="Hyperlink"/>
            <w:rFonts w:ascii="Arial" w:hAnsi="Arial" w:cs="Arial"/>
            <w:sz w:val="24"/>
          </w:rPr>
          <w:t>http://www.crowe-associates.co.uk/coaching-and-mentoring-skills/gibbs-reflective-cycle/</w:t>
        </w:r>
      </w:hyperlink>
      <w:r>
        <w:rPr>
          <w:rFonts w:ascii="Arial" w:hAnsi="Arial" w:cs="Arial"/>
          <w:sz w:val="24"/>
        </w:rPr>
        <w:t xml:space="preserve"> [Date Accessed: 31</w:t>
      </w:r>
      <w:r w:rsidRPr="003B1B52">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Davis, G. and Ryder, G. (2016) </w:t>
      </w:r>
      <w:r w:rsidRPr="00265887">
        <w:rPr>
          <w:rFonts w:ascii="Arial" w:hAnsi="Arial" w:cs="Arial"/>
          <w:i/>
          <w:sz w:val="24"/>
        </w:rPr>
        <w:t xml:space="preserve">Leading in Early Childhood. </w:t>
      </w:r>
      <w:r>
        <w:rPr>
          <w:rFonts w:ascii="Arial" w:hAnsi="Arial" w:cs="Arial"/>
          <w:sz w:val="24"/>
        </w:rPr>
        <w:t>London: SAGE.</w:t>
      </w:r>
    </w:p>
    <w:p w:rsidR="00256053" w:rsidRPr="00DE58DF" w:rsidRDefault="00256053" w:rsidP="00256053">
      <w:pPr>
        <w:spacing w:line="360" w:lineRule="auto"/>
        <w:jc w:val="both"/>
        <w:rPr>
          <w:rFonts w:ascii="Arial" w:hAnsi="Arial" w:cs="Arial"/>
          <w:sz w:val="24"/>
        </w:rPr>
      </w:pPr>
      <w:r>
        <w:rPr>
          <w:rFonts w:ascii="Arial" w:hAnsi="Arial" w:cs="Arial"/>
          <w:sz w:val="24"/>
        </w:rPr>
        <w:t xml:space="preserve">Dye. (2011) ‘Gibbs’ Reflective Cycle’ </w:t>
      </w:r>
      <w:hyperlink r:id="rId11" w:history="1">
        <w:r w:rsidRPr="00F75A5F">
          <w:rPr>
            <w:rStyle w:val="Hyperlink"/>
            <w:rFonts w:ascii="Arial" w:hAnsi="Arial" w:cs="Arial"/>
            <w:sz w:val="24"/>
          </w:rPr>
          <w:t>http://www.open.edu/openlearn/education/learning-teach-becoming-reflective-practitioner/content-section-6.2</w:t>
        </w:r>
      </w:hyperlink>
      <w:r>
        <w:rPr>
          <w:rFonts w:ascii="Arial" w:hAnsi="Arial" w:cs="Arial"/>
          <w:sz w:val="24"/>
        </w:rPr>
        <w:t xml:space="preserve"> [Date Accessed: 29</w:t>
      </w:r>
      <w:r w:rsidRPr="006F351D">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proofErr w:type="spellStart"/>
      <w:r w:rsidRPr="00DE58DF">
        <w:rPr>
          <w:rFonts w:ascii="Arial" w:hAnsi="Arial" w:cs="Arial"/>
          <w:sz w:val="24"/>
        </w:rPr>
        <w:t>Farrelly</w:t>
      </w:r>
      <w:proofErr w:type="spellEnd"/>
      <w:r w:rsidRPr="00DE58DF">
        <w:rPr>
          <w:rFonts w:ascii="Arial" w:hAnsi="Arial" w:cs="Arial"/>
          <w:sz w:val="24"/>
        </w:rPr>
        <w:t xml:space="preserve">, P. (2010) </w:t>
      </w:r>
      <w:r w:rsidRPr="0067620D">
        <w:rPr>
          <w:rFonts w:ascii="Arial" w:hAnsi="Arial" w:cs="Arial"/>
          <w:i/>
          <w:sz w:val="24"/>
        </w:rPr>
        <w:t>Early Years Work-Based Learning.</w:t>
      </w:r>
      <w:r w:rsidRPr="00DE58DF">
        <w:rPr>
          <w:rFonts w:ascii="Arial" w:hAnsi="Arial" w:cs="Arial"/>
          <w:sz w:val="24"/>
        </w:rPr>
        <w:t xml:space="preserve"> Exeter: Learning Matters. </w:t>
      </w:r>
    </w:p>
    <w:p w:rsidR="00256053" w:rsidRDefault="00256053" w:rsidP="00256053">
      <w:pPr>
        <w:spacing w:line="360" w:lineRule="auto"/>
        <w:jc w:val="both"/>
        <w:rPr>
          <w:rFonts w:ascii="Arial" w:hAnsi="Arial" w:cs="Arial"/>
          <w:sz w:val="24"/>
        </w:rPr>
      </w:pPr>
      <w:r>
        <w:rPr>
          <w:rFonts w:ascii="Arial" w:hAnsi="Arial" w:cs="Arial"/>
          <w:sz w:val="24"/>
        </w:rPr>
        <w:t xml:space="preserve">Finlay, L. (2008) ‘Reflecting on ‘Reflective Practice’’ </w:t>
      </w:r>
      <w:hyperlink r:id="rId12" w:history="1">
        <w:r w:rsidRPr="002C6D5E">
          <w:rPr>
            <w:rStyle w:val="Hyperlink"/>
            <w:rFonts w:ascii="Arial" w:hAnsi="Arial" w:cs="Arial"/>
            <w:sz w:val="24"/>
          </w:rPr>
          <w:t>https://pdfs.semanticscholar.org/c128/691f2615de873dfe544fcb5dc902fe812675.pdf</w:t>
        </w:r>
      </w:hyperlink>
      <w:r>
        <w:rPr>
          <w:rFonts w:ascii="Arial" w:hAnsi="Arial" w:cs="Arial"/>
          <w:sz w:val="24"/>
        </w:rPr>
        <w:t xml:space="preserve"> [Date Accessed: 29</w:t>
      </w:r>
      <w:r w:rsidRPr="001F689F">
        <w:rPr>
          <w:rFonts w:ascii="Arial" w:hAnsi="Arial" w:cs="Arial"/>
          <w:sz w:val="24"/>
          <w:vertAlign w:val="superscript"/>
        </w:rPr>
        <w:t>th</w:t>
      </w:r>
      <w:r>
        <w:rPr>
          <w:rFonts w:ascii="Arial" w:hAnsi="Arial" w:cs="Arial"/>
          <w:sz w:val="24"/>
        </w:rPr>
        <w:t xml:space="preserve"> October 2017].</w:t>
      </w:r>
    </w:p>
    <w:p w:rsidR="00256053" w:rsidRDefault="00256053" w:rsidP="00256053">
      <w:pPr>
        <w:spacing w:line="360" w:lineRule="auto"/>
        <w:jc w:val="both"/>
        <w:rPr>
          <w:rFonts w:ascii="Arial" w:hAnsi="Arial" w:cs="Arial"/>
          <w:sz w:val="24"/>
        </w:rPr>
      </w:pPr>
      <w:r>
        <w:rPr>
          <w:rFonts w:ascii="Arial" w:hAnsi="Arial" w:cs="Arial"/>
          <w:sz w:val="24"/>
        </w:rPr>
        <w:t xml:space="preserve">Forrest, M. (2008) ‘Learning and Teaching in Action’, Health Information &amp; Libraries Journal, Volume 25, 3, 2008, pp. 229-232. [On-Line] Available at: </w:t>
      </w:r>
      <w:hyperlink r:id="rId13" w:history="1">
        <w:r w:rsidRPr="00A91141">
          <w:rPr>
            <w:rStyle w:val="Hyperlink"/>
            <w:rFonts w:ascii="Arial" w:hAnsi="Arial" w:cs="Arial"/>
            <w:sz w:val="24"/>
          </w:rPr>
          <w:t>http://onlinelibrary.wiley.com/doi/10.1111/j.1471-1842.2008.00787.x/pdf</w:t>
        </w:r>
      </w:hyperlink>
      <w:r>
        <w:rPr>
          <w:rFonts w:ascii="Arial" w:hAnsi="Arial" w:cs="Arial"/>
          <w:sz w:val="24"/>
        </w:rPr>
        <w:t xml:space="preserve"> [Date Accessed: 30</w:t>
      </w:r>
      <w:r w:rsidRPr="00320FDF">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Freshwater, D. (2003) </w:t>
      </w:r>
      <w:r w:rsidRPr="00E0516D">
        <w:rPr>
          <w:rFonts w:ascii="Arial" w:hAnsi="Arial" w:cs="Arial"/>
          <w:i/>
          <w:sz w:val="24"/>
        </w:rPr>
        <w:t>Counselling Skills for Nurses, Midwives and Health Visitors</w:t>
      </w:r>
      <w:r>
        <w:rPr>
          <w:rFonts w:ascii="Arial" w:hAnsi="Arial" w:cs="Arial"/>
          <w:sz w:val="24"/>
        </w:rPr>
        <w:t xml:space="preserve">. England: Open University Press. </w:t>
      </w:r>
    </w:p>
    <w:p w:rsidR="00256053" w:rsidRDefault="00256053" w:rsidP="00256053">
      <w:pPr>
        <w:spacing w:line="360" w:lineRule="auto"/>
        <w:jc w:val="both"/>
        <w:rPr>
          <w:rFonts w:ascii="Arial" w:hAnsi="Arial" w:cs="Arial"/>
          <w:sz w:val="24"/>
        </w:rPr>
      </w:pPr>
      <w:r>
        <w:rPr>
          <w:rFonts w:ascii="Arial" w:hAnsi="Arial" w:cs="Arial"/>
          <w:sz w:val="24"/>
        </w:rPr>
        <w:t>Gaynor and the Learning Quality Support Unit. (2013) ‘</w:t>
      </w:r>
      <w:proofErr w:type="spellStart"/>
      <w:r>
        <w:rPr>
          <w:rFonts w:ascii="Arial" w:hAnsi="Arial" w:cs="Arial"/>
          <w:sz w:val="24"/>
        </w:rPr>
        <w:t>Schon’s</w:t>
      </w:r>
      <w:proofErr w:type="spellEnd"/>
      <w:r>
        <w:rPr>
          <w:rFonts w:ascii="Arial" w:hAnsi="Arial" w:cs="Arial"/>
          <w:sz w:val="24"/>
        </w:rPr>
        <w:t xml:space="preserve"> (1983) Reflection-in-action and Reflection-on-action’ </w:t>
      </w:r>
      <w:hyperlink r:id="rId14" w:history="1">
        <w:r w:rsidRPr="00A91141">
          <w:rPr>
            <w:rStyle w:val="Hyperlink"/>
            <w:rFonts w:ascii="Arial" w:hAnsi="Arial" w:cs="Arial"/>
            <w:sz w:val="24"/>
          </w:rPr>
          <w:t>https://hhs.hud.ac.uk/lqsu/Sessionsforall/supp/Sch%C3%B6n%20reflection-in%20and%20-on%20action.pdf</w:t>
        </w:r>
      </w:hyperlink>
      <w:r>
        <w:rPr>
          <w:rFonts w:ascii="Arial" w:hAnsi="Arial" w:cs="Arial"/>
          <w:sz w:val="24"/>
        </w:rPr>
        <w:t xml:space="preserve"> [Date Accessed: 30</w:t>
      </w:r>
      <w:r w:rsidRPr="007E11EB">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proofErr w:type="spellStart"/>
      <w:r>
        <w:rPr>
          <w:rFonts w:ascii="Arial" w:hAnsi="Arial" w:cs="Arial"/>
          <w:sz w:val="24"/>
        </w:rPr>
        <w:t>Hallet</w:t>
      </w:r>
      <w:proofErr w:type="spellEnd"/>
      <w:r>
        <w:rPr>
          <w:rFonts w:ascii="Arial" w:hAnsi="Arial" w:cs="Arial"/>
          <w:sz w:val="24"/>
        </w:rPr>
        <w:t xml:space="preserve">, E. (2013) </w:t>
      </w:r>
      <w:proofErr w:type="gramStart"/>
      <w:r w:rsidRPr="00834F3D">
        <w:rPr>
          <w:rFonts w:ascii="Arial" w:hAnsi="Arial" w:cs="Arial"/>
          <w:i/>
          <w:sz w:val="24"/>
        </w:rPr>
        <w:t>The</w:t>
      </w:r>
      <w:proofErr w:type="gramEnd"/>
      <w:r w:rsidRPr="00834F3D">
        <w:rPr>
          <w:rFonts w:ascii="Arial" w:hAnsi="Arial" w:cs="Arial"/>
          <w:i/>
          <w:sz w:val="24"/>
        </w:rPr>
        <w:t xml:space="preserve"> Reflective Early Years Practitioner</w:t>
      </w:r>
      <w:r>
        <w:rPr>
          <w:rFonts w:ascii="Arial" w:hAnsi="Arial" w:cs="Arial"/>
          <w:sz w:val="24"/>
        </w:rPr>
        <w:t xml:space="preserve">. London: SAGE. </w:t>
      </w:r>
      <w:r w:rsidRPr="004C166D">
        <w:rPr>
          <w:rFonts w:ascii="Arial" w:hAnsi="Arial" w:cs="Arial"/>
          <w:sz w:val="24"/>
        </w:rPr>
        <w:t xml:space="preserve"> </w:t>
      </w:r>
    </w:p>
    <w:p w:rsidR="00256053" w:rsidRDefault="00256053" w:rsidP="00256053">
      <w:pPr>
        <w:spacing w:line="360" w:lineRule="auto"/>
        <w:jc w:val="both"/>
        <w:rPr>
          <w:rFonts w:ascii="Arial" w:hAnsi="Arial" w:cs="Arial"/>
          <w:sz w:val="24"/>
        </w:rPr>
      </w:pPr>
      <w:r>
        <w:rPr>
          <w:rFonts w:ascii="Arial" w:hAnsi="Arial" w:cs="Arial"/>
          <w:sz w:val="24"/>
        </w:rPr>
        <w:t xml:space="preserve">Hayes, C., Daly, J., Duncan, M., Gill, R. and Whitehouse, A. (2014) </w:t>
      </w:r>
      <w:r w:rsidRPr="00F850BF">
        <w:rPr>
          <w:rFonts w:ascii="Arial" w:hAnsi="Arial" w:cs="Arial"/>
          <w:i/>
          <w:sz w:val="24"/>
        </w:rPr>
        <w:t>Developing as a Reflective Early Years Professional</w:t>
      </w:r>
      <w:r>
        <w:rPr>
          <w:rFonts w:ascii="Arial" w:hAnsi="Arial" w:cs="Arial"/>
          <w:sz w:val="24"/>
        </w:rPr>
        <w:t xml:space="preserve">. Northwich: Critical Publishing Ltd. </w:t>
      </w:r>
    </w:p>
    <w:p w:rsidR="00256053" w:rsidRDefault="00256053" w:rsidP="00256053">
      <w:pPr>
        <w:spacing w:line="360" w:lineRule="auto"/>
        <w:jc w:val="both"/>
        <w:rPr>
          <w:rFonts w:ascii="Arial" w:hAnsi="Arial" w:cs="Arial"/>
          <w:sz w:val="24"/>
        </w:rPr>
      </w:pPr>
      <w:r>
        <w:rPr>
          <w:rFonts w:ascii="Arial" w:hAnsi="Arial" w:cs="Arial"/>
          <w:sz w:val="24"/>
        </w:rPr>
        <w:t xml:space="preserve">Hopper, T. (2016) ‘Gibbs’ Cycle of Reflection’ </w:t>
      </w:r>
      <w:hyperlink r:id="rId15" w:history="1">
        <w:r w:rsidRPr="00A91141">
          <w:rPr>
            <w:rStyle w:val="Hyperlink"/>
            <w:rFonts w:ascii="Arial" w:hAnsi="Arial" w:cs="Arial"/>
            <w:sz w:val="24"/>
          </w:rPr>
          <w:t>https://sites.google.com/site/reflectivedigitaldiaries/preliminary-research/theoretical-framework/gibbs-cycle-of-reflection</w:t>
        </w:r>
      </w:hyperlink>
      <w:r>
        <w:rPr>
          <w:rFonts w:ascii="Arial" w:hAnsi="Arial" w:cs="Arial"/>
          <w:sz w:val="24"/>
        </w:rPr>
        <w:t xml:space="preserve"> [Date Accessed: 31</w:t>
      </w:r>
      <w:r w:rsidRPr="00B242CD">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Isaac, N. (2014) ‘Collaborative Task – Gibbs Model of Reflection’ </w:t>
      </w:r>
      <w:hyperlink r:id="rId16" w:history="1">
        <w:r w:rsidRPr="00A91141">
          <w:rPr>
            <w:rStyle w:val="Hyperlink"/>
            <w:rFonts w:ascii="Arial" w:hAnsi="Arial" w:cs="Arial"/>
            <w:sz w:val="24"/>
          </w:rPr>
          <w:t>https://www.slideshare.net/amayaito/collaborative-task-gibbs-model-of-reflection</w:t>
        </w:r>
      </w:hyperlink>
      <w:r>
        <w:rPr>
          <w:rFonts w:ascii="Arial" w:hAnsi="Arial" w:cs="Arial"/>
          <w:sz w:val="24"/>
        </w:rPr>
        <w:t xml:space="preserve"> [Date Accessed: 31</w:t>
      </w:r>
      <w:r w:rsidRPr="002631B3">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Jasper, M. (2003) Beginning Reflective Practice. Cheltenham: Nelson Thornes Ltd. </w:t>
      </w:r>
    </w:p>
    <w:p w:rsidR="00256053" w:rsidRDefault="00256053" w:rsidP="00256053">
      <w:pPr>
        <w:spacing w:line="360" w:lineRule="auto"/>
        <w:jc w:val="both"/>
        <w:rPr>
          <w:rFonts w:ascii="Arial" w:hAnsi="Arial" w:cs="Arial"/>
          <w:sz w:val="24"/>
        </w:rPr>
      </w:pPr>
      <w:proofErr w:type="spellStart"/>
      <w:r>
        <w:rPr>
          <w:rFonts w:ascii="Arial" w:hAnsi="Arial" w:cs="Arial"/>
          <w:sz w:val="24"/>
        </w:rPr>
        <w:t>Jayatilleke</w:t>
      </w:r>
      <w:proofErr w:type="spellEnd"/>
      <w:r>
        <w:rPr>
          <w:rFonts w:ascii="Arial" w:hAnsi="Arial" w:cs="Arial"/>
          <w:sz w:val="24"/>
        </w:rPr>
        <w:t xml:space="preserve">, N. and Mackie, A. (2012) ‘Reflection as part of Continuous Professional Development for Public Health Professionals: A Literature Review’, Journal of Public Health, Volume 35, 2, 1, June, pp 308-312. [On-Line] Available at: </w:t>
      </w:r>
      <w:hyperlink r:id="rId17" w:history="1">
        <w:r w:rsidRPr="00F75A5F">
          <w:rPr>
            <w:rStyle w:val="Hyperlink"/>
            <w:rFonts w:ascii="Arial" w:hAnsi="Arial" w:cs="Arial"/>
            <w:sz w:val="24"/>
          </w:rPr>
          <w:t>https://academic.oup.com/jpubhealth/article/35/2/308/1543818/Reflection-as-part-of-continuous-professional</w:t>
        </w:r>
      </w:hyperlink>
      <w:r>
        <w:rPr>
          <w:rFonts w:ascii="Arial" w:hAnsi="Arial" w:cs="Arial"/>
          <w:sz w:val="24"/>
        </w:rPr>
        <w:t xml:space="preserve"> [Date Accessed: 29</w:t>
      </w:r>
      <w:r w:rsidRPr="00C4710D">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Lia, P. (2016) ‘Using Gibbs’ Reflective Cycle’ </w:t>
      </w:r>
      <w:hyperlink r:id="rId18" w:history="1">
        <w:r w:rsidRPr="00A91141">
          <w:rPr>
            <w:rStyle w:val="Hyperlink"/>
            <w:rFonts w:ascii="Arial" w:hAnsi="Arial" w:cs="Arial"/>
            <w:sz w:val="24"/>
          </w:rPr>
          <w:t>https://www.kcl.ac.uk/campuslife/services/disability/onlineresources/StudyGuides/USING-GIBBS-REFLECTIVE-CYCLE-IN-COURSEWORK-DEC-2016-P-LIA.pdf</w:t>
        </w:r>
      </w:hyperlink>
      <w:r>
        <w:rPr>
          <w:rFonts w:ascii="Arial" w:hAnsi="Arial" w:cs="Arial"/>
          <w:sz w:val="24"/>
        </w:rPr>
        <w:t xml:space="preserve"> [Date Accessed: 30</w:t>
      </w:r>
      <w:r w:rsidRPr="00EA4C47">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March, J. (2015) ‘Gibbs’ (1988) Reflective Cycle’ </w:t>
      </w:r>
      <w:hyperlink r:id="rId19" w:history="1">
        <w:r w:rsidRPr="00F75A5F">
          <w:rPr>
            <w:rStyle w:val="Hyperlink"/>
            <w:rFonts w:ascii="Arial" w:hAnsi="Arial" w:cs="Arial"/>
            <w:sz w:val="24"/>
          </w:rPr>
          <w:t>https://prezi.com/kpszcl5mqato/gibbs-1988-reflective-cycle/</w:t>
        </w:r>
      </w:hyperlink>
      <w:r>
        <w:rPr>
          <w:rFonts w:ascii="Arial" w:hAnsi="Arial" w:cs="Arial"/>
          <w:sz w:val="24"/>
        </w:rPr>
        <w:t xml:space="preserve"> [Date Accessed: 29</w:t>
      </w:r>
      <w:r w:rsidRPr="008B0205">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MSC Student. (May 2</w:t>
      </w:r>
      <w:r w:rsidRPr="0067620D">
        <w:rPr>
          <w:rFonts w:ascii="Arial" w:hAnsi="Arial" w:cs="Arial"/>
          <w:sz w:val="24"/>
          <w:vertAlign w:val="superscript"/>
        </w:rPr>
        <w:t>nd</w:t>
      </w:r>
      <w:r>
        <w:rPr>
          <w:rFonts w:ascii="Arial" w:hAnsi="Arial" w:cs="Arial"/>
          <w:sz w:val="24"/>
        </w:rPr>
        <w:t xml:space="preserve"> 2015) </w:t>
      </w:r>
      <w:r w:rsidRPr="0067620D">
        <w:rPr>
          <w:rFonts w:ascii="Arial" w:hAnsi="Arial" w:cs="Arial"/>
          <w:i/>
          <w:sz w:val="24"/>
        </w:rPr>
        <w:t xml:space="preserve">Guide to Models of Reflection – When &amp; Why Should you use Different Ones? </w:t>
      </w:r>
      <w:r>
        <w:rPr>
          <w:rFonts w:ascii="Arial" w:hAnsi="Arial" w:cs="Arial"/>
          <w:sz w:val="24"/>
        </w:rPr>
        <w:t xml:space="preserve">Lifelong Learning with OT. Blog [On-Line]. Available from: </w:t>
      </w:r>
      <w:hyperlink r:id="rId20" w:history="1">
        <w:r w:rsidRPr="002C6D5E">
          <w:rPr>
            <w:rStyle w:val="Hyperlink"/>
            <w:rFonts w:ascii="Arial" w:hAnsi="Arial" w:cs="Arial"/>
            <w:sz w:val="24"/>
          </w:rPr>
          <w:t>https://lifelonglearningwithot.wordpress.com/2016/05/02/different-models-of-reflection-using-them-to-help-me-reflect/</w:t>
        </w:r>
      </w:hyperlink>
      <w:r>
        <w:rPr>
          <w:rFonts w:ascii="Arial" w:hAnsi="Arial" w:cs="Arial"/>
          <w:sz w:val="24"/>
        </w:rPr>
        <w:t xml:space="preserve"> [Date Accessed: 29</w:t>
      </w:r>
      <w:r w:rsidRPr="0067620D">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Open Learn Create. (No Date) ‘Frameworks for Reflective Practice Part 2’ </w:t>
      </w:r>
      <w:hyperlink r:id="rId21" w:history="1">
        <w:r w:rsidRPr="00A56880">
          <w:rPr>
            <w:rStyle w:val="Hyperlink"/>
            <w:rFonts w:ascii="Arial" w:hAnsi="Arial" w:cs="Arial"/>
            <w:sz w:val="24"/>
          </w:rPr>
          <w:t>http://www.open.edu/openlearncreate/mod/page/view.php?id=76089</w:t>
        </w:r>
      </w:hyperlink>
      <w:r>
        <w:rPr>
          <w:rFonts w:ascii="Arial" w:hAnsi="Arial" w:cs="Arial"/>
          <w:sz w:val="24"/>
        </w:rPr>
        <w:t xml:space="preserve"> [Date Accessed: 31</w:t>
      </w:r>
      <w:r w:rsidRPr="00F5431E">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Open University. (No Date) ‘What is Critical Reflection?’ </w:t>
      </w:r>
      <w:hyperlink r:id="rId22" w:history="1">
        <w:r w:rsidRPr="00A91141">
          <w:rPr>
            <w:rStyle w:val="Hyperlink"/>
            <w:rFonts w:ascii="Arial" w:hAnsi="Arial" w:cs="Arial"/>
            <w:sz w:val="24"/>
          </w:rPr>
          <w:t>http://www.open.edu/openlearn/education/learning-teach-becoming-reflective-practitioner/content-section-2</w:t>
        </w:r>
      </w:hyperlink>
      <w:r>
        <w:rPr>
          <w:rFonts w:ascii="Arial" w:hAnsi="Arial" w:cs="Arial"/>
          <w:sz w:val="24"/>
        </w:rPr>
        <w:t xml:space="preserve"> [Date Accessed: 30</w:t>
      </w:r>
      <w:r w:rsidRPr="00B029C3">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Personnel Today. (2008) ‘Proven Practice: Communicating with Service Users and their Carers’ </w:t>
      </w:r>
      <w:hyperlink r:id="rId23" w:history="1">
        <w:r w:rsidRPr="00A56880">
          <w:rPr>
            <w:rStyle w:val="Hyperlink"/>
            <w:rFonts w:ascii="Arial" w:hAnsi="Arial" w:cs="Arial"/>
            <w:sz w:val="24"/>
          </w:rPr>
          <w:t>http://www.communitycare.co.uk/2008/10/15/proven-practice-communicating-with-service-users-and-their-carers/</w:t>
        </w:r>
      </w:hyperlink>
      <w:r>
        <w:rPr>
          <w:rFonts w:ascii="Arial" w:hAnsi="Arial" w:cs="Arial"/>
          <w:sz w:val="24"/>
        </w:rPr>
        <w:t xml:space="preserve"> [Date Accessed: 1</w:t>
      </w:r>
      <w:r w:rsidRPr="00D80C6B">
        <w:rPr>
          <w:rFonts w:ascii="Arial" w:hAnsi="Arial" w:cs="Arial"/>
          <w:sz w:val="24"/>
          <w:vertAlign w:val="superscript"/>
        </w:rPr>
        <w:t>st</w:t>
      </w:r>
      <w:r>
        <w:rPr>
          <w:rFonts w:ascii="Arial" w:hAnsi="Arial" w:cs="Arial"/>
          <w:sz w:val="24"/>
        </w:rPr>
        <w:t xml:space="preserve"> November 2017]. </w:t>
      </w:r>
    </w:p>
    <w:p w:rsidR="00256053" w:rsidRDefault="00256053" w:rsidP="00256053">
      <w:pPr>
        <w:spacing w:line="360" w:lineRule="auto"/>
        <w:jc w:val="both"/>
        <w:rPr>
          <w:rFonts w:ascii="Arial" w:hAnsi="Arial" w:cs="Arial"/>
          <w:sz w:val="24"/>
        </w:rPr>
      </w:pPr>
      <w:r>
        <w:rPr>
          <w:rFonts w:ascii="Arial" w:hAnsi="Arial" w:cs="Arial"/>
          <w:sz w:val="24"/>
        </w:rPr>
        <w:t xml:space="preserve">Priestly, D. (2015) ‘Learning through Reflection’ </w:t>
      </w:r>
      <w:hyperlink r:id="rId24" w:history="1">
        <w:r w:rsidRPr="00A91141">
          <w:rPr>
            <w:rStyle w:val="Hyperlink"/>
            <w:rFonts w:ascii="Arial" w:hAnsi="Arial" w:cs="Arial"/>
            <w:sz w:val="24"/>
          </w:rPr>
          <w:t>http://www.ventureteambuilding.co.uk/learning-through-reflection/</w:t>
        </w:r>
      </w:hyperlink>
      <w:r>
        <w:rPr>
          <w:rFonts w:ascii="Arial" w:hAnsi="Arial" w:cs="Arial"/>
          <w:sz w:val="24"/>
        </w:rPr>
        <w:t xml:space="preserve"> [Date Accessed: 31</w:t>
      </w:r>
      <w:r w:rsidRPr="00114666">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Reed, M. and Canning, N. (2010) </w:t>
      </w:r>
      <w:r w:rsidRPr="00EA0684">
        <w:rPr>
          <w:rFonts w:ascii="Arial" w:hAnsi="Arial" w:cs="Arial"/>
          <w:i/>
          <w:sz w:val="24"/>
        </w:rPr>
        <w:t>Reflective Practice in the Early Years</w:t>
      </w:r>
      <w:r>
        <w:rPr>
          <w:rFonts w:ascii="Arial" w:hAnsi="Arial" w:cs="Arial"/>
          <w:sz w:val="24"/>
        </w:rPr>
        <w:t xml:space="preserve">. London: SAGE. </w:t>
      </w:r>
    </w:p>
    <w:p w:rsidR="00256053" w:rsidRDefault="00256053" w:rsidP="00256053">
      <w:pPr>
        <w:spacing w:line="360" w:lineRule="auto"/>
        <w:jc w:val="both"/>
        <w:rPr>
          <w:rFonts w:ascii="Arial" w:hAnsi="Arial" w:cs="Arial"/>
          <w:sz w:val="24"/>
        </w:rPr>
      </w:pPr>
      <w:r>
        <w:rPr>
          <w:rFonts w:ascii="Arial" w:hAnsi="Arial" w:cs="Arial"/>
          <w:sz w:val="24"/>
        </w:rPr>
        <w:t xml:space="preserve">Rose, J. and Rogers, S. (2012) </w:t>
      </w:r>
      <w:proofErr w:type="gramStart"/>
      <w:r w:rsidRPr="00347328">
        <w:rPr>
          <w:rFonts w:ascii="Arial" w:hAnsi="Arial" w:cs="Arial"/>
          <w:i/>
          <w:sz w:val="24"/>
        </w:rPr>
        <w:t>The</w:t>
      </w:r>
      <w:proofErr w:type="gramEnd"/>
      <w:r w:rsidRPr="00347328">
        <w:rPr>
          <w:rFonts w:ascii="Arial" w:hAnsi="Arial" w:cs="Arial"/>
          <w:i/>
          <w:sz w:val="24"/>
        </w:rPr>
        <w:t xml:space="preserve"> Role of the Adult in Early Years Settings</w:t>
      </w:r>
      <w:r>
        <w:rPr>
          <w:rFonts w:ascii="Arial" w:hAnsi="Arial" w:cs="Arial"/>
          <w:sz w:val="24"/>
        </w:rPr>
        <w:t>. England: Open University Press.</w:t>
      </w:r>
    </w:p>
    <w:p w:rsidR="00256053" w:rsidRDefault="00256053" w:rsidP="00256053">
      <w:pPr>
        <w:spacing w:line="360" w:lineRule="auto"/>
        <w:jc w:val="both"/>
        <w:rPr>
          <w:rFonts w:ascii="Arial" w:hAnsi="Arial" w:cs="Arial"/>
          <w:sz w:val="24"/>
        </w:rPr>
      </w:pPr>
      <w:r>
        <w:rPr>
          <w:rFonts w:ascii="Arial" w:hAnsi="Arial" w:cs="Arial"/>
          <w:sz w:val="24"/>
        </w:rPr>
        <w:t xml:space="preserve">Royal College of Nursing. (2015) ‘Reflection in action’ </w:t>
      </w:r>
      <w:hyperlink r:id="rId25" w:history="1">
        <w:r w:rsidRPr="00A56880">
          <w:rPr>
            <w:rStyle w:val="Hyperlink"/>
            <w:rFonts w:ascii="Arial" w:hAnsi="Arial" w:cs="Arial"/>
            <w:sz w:val="24"/>
          </w:rPr>
          <w:t>http://rcnhca.org.uk/personal-and-people-development/reflection/reflection-in-action/</w:t>
        </w:r>
      </w:hyperlink>
      <w:r>
        <w:rPr>
          <w:rFonts w:ascii="Arial" w:hAnsi="Arial" w:cs="Arial"/>
          <w:sz w:val="24"/>
        </w:rPr>
        <w:t xml:space="preserve"> [Date Accessed: 31</w:t>
      </w:r>
      <w:r w:rsidRPr="00685FDA">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Rumson, R. (2016) ‘Gibbs – Reflective Cycle Model (1988)’ </w:t>
      </w:r>
      <w:hyperlink r:id="rId26" w:history="1">
        <w:r w:rsidRPr="00F75A5F">
          <w:rPr>
            <w:rStyle w:val="Hyperlink"/>
            <w:rFonts w:ascii="Arial" w:hAnsi="Arial" w:cs="Arial"/>
            <w:sz w:val="24"/>
          </w:rPr>
          <w:t>http://resources.eln.io/gibbs-reflective-cycle-model-1988/</w:t>
        </w:r>
      </w:hyperlink>
      <w:r>
        <w:rPr>
          <w:rFonts w:ascii="Arial" w:hAnsi="Arial" w:cs="Arial"/>
          <w:sz w:val="24"/>
        </w:rPr>
        <w:t xml:space="preserve"> [Date Accessed: 30</w:t>
      </w:r>
      <w:r w:rsidRPr="00DF0A2F">
        <w:rPr>
          <w:rFonts w:ascii="Arial" w:hAnsi="Arial" w:cs="Arial"/>
          <w:sz w:val="24"/>
          <w:vertAlign w:val="superscript"/>
        </w:rPr>
        <w:t>th</w:t>
      </w:r>
      <w:r>
        <w:rPr>
          <w:rFonts w:ascii="Arial" w:hAnsi="Arial" w:cs="Arial"/>
          <w:sz w:val="24"/>
        </w:rPr>
        <w:t xml:space="preserve"> October 2017].</w:t>
      </w:r>
    </w:p>
    <w:p w:rsidR="00256053" w:rsidRDefault="00256053" w:rsidP="00256053">
      <w:pPr>
        <w:spacing w:line="360" w:lineRule="auto"/>
        <w:jc w:val="both"/>
        <w:rPr>
          <w:rFonts w:ascii="Arial" w:hAnsi="Arial" w:cs="Arial"/>
          <w:sz w:val="24"/>
        </w:rPr>
      </w:pPr>
      <w:proofErr w:type="spellStart"/>
      <w:r w:rsidRPr="004C166D">
        <w:rPr>
          <w:rFonts w:ascii="Arial" w:hAnsi="Arial" w:cs="Arial"/>
          <w:sz w:val="24"/>
        </w:rPr>
        <w:t>Siraj</w:t>
      </w:r>
      <w:proofErr w:type="spellEnd"/>
      <w:r w:rsidRPr="004C166D">
        <w:rPr>
          <w:rFonts w:ascii="Arial" w:hAnsi="Arial" w:cs="Arial"/>
          <w:sz w:val="24"/>
        </w:rPr>
        <w:t xml:space="preserve">-Blatchford, I. and </w:t>
      </w:r>
      <w:proofErr w:type="spellStart"/>
      <w:r w:rsidRPr="004C166D">
        <w:rPr>
          <w:rFonts w:ascii="Arial" w:hAnsi="Arial" w:cs="Arial"/>
          <w:sz w:val="24"/>
        </w:rPr>
        <w:t>Hallet</w:t>
      </w:r>
      <w:proofErr w:type="spellEnd"/>
      <w:r w:rsidRPr="004C166D">
        <w:rPr>
          <w:rFonts w:ascii="Arial" w:hAnsi="Arial" w:cs="Arial"/>
          <w:sz w:val="24"/>
        </w:rPr>
        <w:t xml:space="preserve">, E. (2014) </w:t>
      </w:r>
      <w:r w:rsidRPr="008932B6">
        <w:rPr>
          <w:rFonts w:ascii="Arial" w:hAnsi="Arial" w:cs="Arial"/>
          <w:i/>
          <w:sz w:val="24"/>
        </w:rPr>
        <w:t xml:space="preserve">Effective and Caring Leadership in the Early Years. </w:t>
      </w:r>
      <w:r w:rsidRPr="004C166D">
        <w:rPr>
          <w:rFonts w:ascii="Arial" w:hAnsi="Arial" w:cs="Arial"/>
          <w:sz w:val="24"/>
        </w:rPr>
        <w:t xml:space="preserve">London: SAGE. </w:t>
      </w:r>
    </w:p>
    <w:p w:rsidR="00256053" w:rsidRDefault="00256053" w:rsidP="00256053">
      <w:pPr>
        <w:spacing w:line="360" w:lineRule="auto"/>
        <w:jc w:val="both"/>
        <w:rPr>
          <w:rFonts w:ascii="Arial" w:hAnsi="Arial" w:cs="Arial"/>
          <w:sz w:val="24"/>
        </w:rPr>
      </w:pPr>
      <w:proofErr w:type="spellStart"/>
      <w:r>
        <w:rPr>
          <w:rFonts w:ascii="Arial" w:hAnsi="Arial" w:cs="Arial"/>
          <w:sz w:val="24"/>
        </w:rPr>
        <w:t>Siraj</w:t>
      </w:r>
      <w:proofErr w:type="spellEnd"/>
      <w:r>
        <w:rPr>
          <w:rFonts w:ascii="Arial" w:hAnsi="Arial" w:cs="Arial"/>
          <w:sz w:val="24"/>
        </w:rPr>
        <w:t xml:space="preserve">-Blatchford, I., Sylva, K., </w:t>
      </w:r>
      <w:proofErr w:type="spellStart"/>
      <w:r>
        <w:rPr>
          <w:rFonts w:ascii="Arial" w:hAnsi="Arial" w:cs="Arial"/>
          <w:sz w:val="24"/>
        </w:rPr>
        <w:t>Muttock</w:t>
      </w:r>
      <w:proofErr w:type="spellEnd"/>
      <w:r>
        <w:rPr>
          <w:rFonts w:ascii="Arial" w:hAnsi="Arial" w:cs="Arial"/>
          <w:sz w:val="24"/>
        </w:rPr>
        <w:t xml:space="preserve">, S., </w:t>
      </w:r>
      <w:proofErr w:type="spellStart"/>
      <w:r>
        <w:rPr>
          <w:rFonts w:ascii="Arial" w:hAnsi="Arial" w:cs="Arial"/>
          <w:sz w:val="24"/>
        </w:rPr>
        <w:t>Gilden</w:t>
      </w:r>
      <w:proofErr w:type="spellEnd"/>
      <w:r>
        <w:rPr>
          <w:rFonts w:ascii="Arial" w:hAnsi="Arial" w:cs="Arial"/>
          <w:sz w:val="24"/>
        </w:rPr>
        <w:t xml:space="preserve">, R. and Bell, D. (2002) ‘Researching Effective Pedagogy in the Early Years’ </w:t>
      </w:r>
      <w:hyperlink r:id="rId27" w:history="1">
        <w:r w:rsidRPr="00A56880">
          <w:rPr>
            <w:rStyle w:val="Hyperlink"/>
            <w:rFonts w:ascii="Arial" w:hAnsi="Arial" w:cs="Arial"/>
            <w:sz w:val="24"/>
          </w:rPr>
          <w:t>http://dera.ioe.ac.uk/4650/1/RR356.pdf</w:t>
        </w:r>
      </w:hyperlink>
      <w:r>
        <w:rPr>
          <w:rFonts w:ascii="Arial" w:hAnsi="Arial" w:cs="Arial"/>
          <w:sz w:val="24"/>
        </w:rPr>
        <w:t xml:space="preserve"> [Date Accessed: 31</w:t>
      </w:r>
      <w:r w:rsidRPr="006D0EB9">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Smith, M. (2001) ‘Donald </w:t>
      </w:r>
      <w:proofErr w:type="spellStart"/>
      <w:r>
        <w:rPr>
          <w:rFonts w:ascii="Arial" w:hAnsi="Arial" w:cs="Arial"/>
          <w:sz w:val="24"/>
        </w:rPr>
        <w:t>Schon</w:t>
      </w:r>
      <w:proofErr w:type="spellEnd"/>
      <w:r>
        <w:rPr>
          <w:rFonts w:ascii="Arial" w:hAnsi="Arial" w:cs="Arial"/>
          <w:sz w:val="24"/>
        </w:rPr>
        <w:t xml:space="preserve"> (</w:t>
      </w:r>
      <w:proofErr w:type="spellStart"/>
      <w:r>
        <w:rPr>
          <w:rFonts w:ascii="Arial" w:hAnsi="Arial" w:cs="Arial"/>
          <w:sz w:val="24"/>
        </w:rPr>
        <w:t>Schön</w:t>
      </w:r>
      <w:proofErr w:type="spellEnd"/>
      <w:r>
        <w:rPr>
          <w:rFonts w:ascii="Arial" w:hAnsi="Arial" w:cs="Arial"/>
          <w:sz w:val="24"/>
        </w:rPr>
        <w:t xml:space="preserve">): Learning, Reflection and </w:t>
      </w:r>
      <w:proofErr w:type="gramStart"/>
      <w:r>
        <w:rPr>
          <w:rFonts w:ascii="Arial" w:hAnsi="Arial" w:cs="Arial"/>
          <w:sz w:val="24"/>
        </w:rPr>
        <w:t xml:space="preserve">Change’  </w:t>
      </w:r>
      <w:proofErr w:type="gramEnd"/>
      <w:hyperlink r:id="rId28" w:history="1">
        <w:r w:rsidRPr="00A56880">
          <w:rPr>
            <w:rStyle w:val="Hyperlink"/>
            <w:rFonts w:ascii="Arial" w:hAnsi="Arial" w:cs="Arial"/>
            <w:sz w:val="24"/>
          </w:rPr>
          <w:t>http://infed.org/mobi/donald-schon-learning-reflection-change/#_The_reflective_practitioner</w:t>
        </w:r>
      </w:hyperlink>
      <w:r>
        <w:rPr>
          <w:rFonts w:ascii="Arial" w:hAnsi="Arial" w:cs="Arial"/>
          <w:sz w:val="24"/>
        </w:rPr>
        <w:t xml:space="preserve"> [Date Accessed: 31</w:t>
      </w:r>
      <w:r w:rsidRPr="00B03854">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Southern Cross University. (2017) ‘Reflective Practice’ </w:t>
      </w:r>
      <w:hyperlink r:id="rId29" w:history="1">
        <w:r w:rsidRPr="00A91141">
          <w:rPr>
            <w:rStyle w:val="Hyperlink"/>
            <w:rFonts w:ascii="Arial" w:hAnsi="Arial" w:cs="Arial"/>
            <w:sz w:val="24"/>
          </w:rPr>
          <w:t>https://learn.solent.ac.uk/mod/book/tool/print/index.php?id=2732</w:t>
        </w:r>
      </w:hyperlink>
      <w:r>
        <w:rPr>
          <w:rFonts w:ascii="Arial" w:hAnsi="Arial" w:cs="Arial"/>
          <w:sz w:val="24"/>
        </w:rPr>
        <w:t xml:space="preserve"> [Date Accessed: 31</w:t>
      </w:r>
      <w:r w:rsidRPr="00033F19">
        <w:rPr>
          <w:rFonts w:ascii="Arial" w:hAnsi="Arial" w:cs="Arial"/>
          <w:sz w:val="24"/>
          <w:vertAlign w:val="superscript"/>
        </w:rPr>
        <w:t>st</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Timmins, F., Murphy, M., Howe, R. and </w:t>
      </w:r>
      <w:proofErr w:type="spellStart"/>
      <w:r>
        <w:rPr>
          <w:rFonts w:ascii="Arial" w:hAnsi="Arial" w:cs="Arial"/>
          <w:sz w:val="24"/>
        </w:rPr>
        <w:t>Dennehy</w:t>
      </w:r>
      <w:proofErr w:type="spellEnd"/>
      <w:r>
        <w:rPr>
          <w:rFonts w:ascii="Arial" w:hAnsi="Arial" w:cs="Arial"/>
          <w:sz w:val="24"/>
        </w:rPr>
        <w:t xml:space="preserve">, C. (2013) ‘”I Hate Gibb’s Reflective Cycle 1998” (Facebook 2009): Registered nurses’ experiences of supporting nursing students’ reflective practice in the context of student’s public commentary’, </w:t>
      </w:r>
      <w:r w:rsidRPr="00D06D23">
        <w:rPr>
          <w:rFonts w:ascii="Arial" w:hAnsi="Arial" w:cs="Arial"/>
          <w:i/>
          <w:sz w:val="24"/>
        </w:rPr>
        <w:t>Procedia – Social and Behavioural Sciences</w:t>
      </w:r>
      <w:r>
        <w:rPr>
          <w:rFonts w:ascii="Arial" w:hAnsi="Arial" w:cs="Arial"/>
          <w:sz w:val="24"/>
        </w:rPr>
        <w:t xml:space="preserve">, pp 1371-1375. 2013. [On-Line] Available at: </w:t>
      </w:r>
      <w:hyperlink r:id="rId30" w:history="1">
        <w:r w:rsidRPr="00F75A5F">
          <w:rPr>
            <w:rStyle w:val="Hyperlink"/>
            <w:rFonts w:ascii="Arial" w:hAnsi="Arial" w:cs="Arial"/>
            <w:sz w:val="24"/>
          </w:rPr>
          <w:t>http://www.tara.tcd.ie/bitstream/handle/2262/68243/Timmins-2013-%3FI%20Hate%20Gibb%27s%20Refle.pdf?sequence=1&amp;isAllowed=y</w:t>
        </w:r>
      </w:hyperlink>
      <w:r>
        <w:rPr>
          <w:rFonts w:ascii="Arial" w:hAnsi="Arial" w:cs="Arial"/>
          <w:sz w:val="24"/>
        </w:rPr>
        <w:t xml:space="preserve"> [Date Accessed: 29</w:t>
      </w:r>
      <w:r w:rsidRPr="00943037">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University of Bradford. (No Date) ‘Reflection Models and Frameworks’ </w:t>
      </w:r>
      <w:hyperlink r:id="rId31" w:history="1">
        <w:r w:rsidRPr="00A91141">
          <w:rPr>
            <w:rStyle w:val="Hyperlink"/>
            <w:rFonts w:ascii="Arial" w:hAnsi="Arial" w:cs="Arial"/>
            <w:sz w:val="24"/>
          </w:rPr>
          <w:t>https://www.bradford.ac.uk/wimba-files/skill-space/Reflective_Writing_HTML/page_04.htm</w:t>
        </w:r>
      </w:hyperlink>
      <w:r>
        <w:rPr>
          <w:rFonts w:ascii="Arial" w:hAnsi="Arial" w:cs="Arial"/>
          <w:sz w:val="24"/>
        </w:rPr>
        <w:t xml:space="preserve"> [Date Accessed: 30</w:t>
      </w:r>
      <w:r w:rsidRPr="003C0412">
        <w:rPr>
          <w:rFonts w:ascii="Arial" w:hAnsi="Arial" w:cs="Arial"/>
          <w:sz w:val="24"/>
          <w:vertAlign w:val="superscript"/>
        </w:rPr>
        <w:t>th</w:t>
      </w:r>
      <w:r>
        <w:rPr>
          <w:rFonts w:ascii="Arial" w:hAnsi="Arial" w:cs="Arial"/>
          <w:sz w:val="24"/>
        </w:rPr>
        <w:t xml:space="preserve"> October 2017]. </w:t>
      </w:r>
    </w:p>
    <w:p w:rsidR="00256053" w:rsidRDefault="00256053" w:rsidP="00256053">
      <w:pPr>
        <w:spacing w:line="360" w:lineRule="auto"/>
        <w:jc w:val="both"/>
        <w:rPr>
          <w:rFonts w:ascii="Arial" w:hAnsi="Arial" w:cs="Arial"/>
          <w:sz w:val="24"/>
        </w:rPr>
      </w:pPr>
      <w:r>
        <w:rPr>
          <w:rFonts w:ascii="Arial" w:hAnsi="Arial" w:cs="Arial"/>
          <w:sz w:val="24"/>
        </w:rPr>
        <w:t xml:space="preserve">University of Cumbria. (2016) ‘Gibbs’ Reflective Cycle’ </w:t>
      </w:r>
      <w:hyperlink r:id="rId32" w:history="1">
        <w:r w:rsidRPr="002C6D5E">
          <w:rPr>
            <w:rStyle w:val="Hyperlink"/>
            <w:rFonts w:ascii="Arial" w:hAnsi="Arial" w:cs="Arial"/>
            <w:sz w:val="24"/>
          </w:rPr>
          <w:t>https://my.cumbria.ac.uk/media/MyCumbria/Documents/ReflectiveCycleGibbs.pdf</w:t>
        </w:r>
      </w:hyperlink>
      <w:r>
        <w:rPr>
          <w:rFonts w:ascii="Arial" w:hAnsi="Arial" w:cs="Arial"/>
          <w:sz w:val="24"/>
        </w:rPr>
        <w:t xml:space="preserve"> [Date Accessed: 29</w:t>
      </w:r>
      <w:r w:rsidRPr="002B6987">
        <w:rPr>
          <w:rFonts w:ascii="Arial" w:hAnsi="Arial" w:cs="Arial"/>
          <w:sz w:val="24"/>
          <w:vertAlign w:val="superscript"/>
        </w:rPr>
        <w:t>th</w:t>
      </w:r>
      <w:r>
        <w:rPr>
          <w:rFonts w:ascii="Arial" w:hAnsi="Arial" w:cs="Arial"/>
          <w:sz w:val="24"/>
        </w:rPr>
        <w:t xml:space="preserve"> October 2017].</w:t>
      </w:r>
    </w:p>
    <w:p w:rsidR="00256053" w:rsidRDefault="00256053" w:rsidP="00256053">
      <w:pPr>
        <w:spacing w:line="360" w:lineRule="auto"/>
        <w:jc w:val="both"/>
        <w:rPr>
          <w:rFonts w:ascii="Arial" w:hAnsi="Arial" w:cs="Arial"/>
          <w:sz w:val="24"/>
        </w:rPr>
      </w:pPr>
      <w:r>
        <w:rPr>
          <w:rFonts w:ascii="Arial" w:hAnsi="Arial" w:cs="Arial"/>
          <w:sz w:val="24"/>
        </w:rPr>
        <w:t xml:space="preserve">University of Cumbria. (2016) ‘Rolfe et al.’s (2001) Reflective Model’ </w:t>
      </w:r>
      <w:hyperlink r:id="rId33" w:history="1">
        <w:r w:rsidRPr="00A91141">
          <w:rPr>
            <w:rStyle w:val="Hyperlink"/>
            <w:rFonts w:ascii="Arial" w:hAnsi="Arial" w:cs="Arial"/>
            <w:sz w:val="24"/>
          </w:rPr>
          <w:t>https://my.cumbria.ac.uk/media/MyCumbria/Documents/ReflectiveModelRolfe.pdf</w:t>
        </w:r>
      </w:hyperlink>
      <w:r>
        <w:rPr>
          <w:rFonts w:ascii="Arial" w:hAnsi="Arial" w:cs="Arial"/>
          <w:sz w:val="24"/>
        </w:rPr>
        <w:t xml:space="preserve"> [Date Accessed: 31</w:t>
      </w:r>
      <w:r w:rsidRPr="00286E1E">
        <w:rPr>
          <w:rFonts w:ascii="Arial" w:hAnsi="Arial" w:cs="Arial"/>
          <w:sz w:val="24"/>
          <w:vertAlign w:val="superscript"/>
        </w:rPr>
        <w:t>st</w:t>
      </w:r>
      <w:r>
        <w:rPr>
          <w:rFonts w:ascii="Arial" w:hAnsi="Arial" w:cs="Arial"/>
          <w:sz w:val="24"/>
        </w:rPr>
        <w:t xml:space="preserve"> October 2017]. </w:t>
      </w:r>
    </w:p>
    <w:p w:rsidR="00256053" w:rsidRPr="00DE58DF" w:rsidRDefault="00256053" w:rsidP="00256053">
      <w:pPr>
        <w:spacing w:line="360" w:lineRule="auto"/>
        <w:jc w:val="both"/>
        <w:rPr>
          <w:rFonts w:ascii="Arial" w:hAnsi="Arial" w:cs="Arial"/>
          <w:sz w:val="24"/>
        </w:rPr>
      </w:pPr>
      <w:r>
        <w:rPr>
          <w:rFonts w:ascii="Arial" w:hAnsi="Arial" w:cs="Arial"/>
          <w:sz w:val="24"/>
        </w:rPr>
        <w:t xml:space="preserve">University of Exeter. (No Date) ‘Reflective Commentaries’ </w:t>
      </w:r>
      <w:hyperlink r:id="rId34" w:history="1">
        <w:r w:rsidRPr="00A91141">
          <w:rPr>
            <w:rStyle w:val="Hyperlink"/>
            <w:rFonts w:ascii="Arial" w:hAnsi="Arial" w:cs="Arial"/>
            <w:sz w:val="24"/>
          </w:rPr>
          <w:t>https://cedar.exeter.ac.uk/media/universityofexeter/schoolofpsychology/cedar/documents/pwp/Supporting_reflective_practice_and_writing_reflective_commentaries.pdf</w:t>
        </w:r>
      </w:hyperlink>
      <w:r>
        <w:rPr>
          <w:rFonts w:ascii="Arial" w:hAnsi="Arial" w:cs="Arial"/>
          <w:sz w:val="24"/>
        </w:rPr>
        <w:t xml:space="preserve"> [Date Accessed: 31</w:t>
      </w:r>
      <w:r w:rsidRPr="00DE1477">
        <w:rPr>
          <w:rFonts w:ascii="Arial" w:hAnsi="Arial" w:cs="Arial"/>
          <w:sz w:val="24"/>
          <w:vertAlign w:val="superscript"/>
        </w:rPr>
        <w:t>st</w:t>
      </w:r>
      <w:r>
        <w:rPr>
          <w:rFonts w:ascii="Arial" w:hAnsi="Arial" w:cs="Arial"/>
          <w:sz w:val="24"/>
        </w:rPr>
        <w:t xml:space="preserve"> October 2017]. </w:t>
      </w:r>
    </w:p>
    <w:p w:rsidR="00256053" w:rsidRPr="00C920F2" w:rsidRDefault="00256053" w:rsidP="00C920F2">
      <w:pPr>
        <w:spacing w:line="360" w:lineRule="auto"/>
        <w:jc w:val="both"/>
        <w:rPr>
          <w:rFonts w:ascii="Arial" w:hAnsi="Arial" w:cs="Arial"/>
          <w:sz w:val="24"/>
        </w:rPr>
      </w:pPr>
      <w:bookmarkStart w:id="0" w:name="_GoBack"/>
      <w:bookmarkEnd w:id="0"/>
    </w:p>
    <w:sectPr w:rsidR="00256053" w:rsidRPr="00C920F2">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053" w:rsidRDefault="00256053" w:rsidP="00256053">
      <w:pPr>
        <w:spacing w:after="0" w:line="240" w:lineRule="auto"/>
      </w:pPr>
      <w:r>
        <w:separator/>
      </w:r>
    </w:p>
  </w:endnote>
  <w:endnote w:type="continuationSeparator" w:id="0">
    <w:p w:rsidR="00256053" w:rsidRDefault="00256053" w:rsidP="00256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053" w:rsidRDefault="00256053" w:rsidP="00256053">
      <w:pPr>
        <w:spacing w:after="0" w:line="240" w:lineRule="auto"/>
      </w:pPr>
      <w:r>
        <w:separator/>
      </w:r>
    </w:p>
  </w:footnote>
  <w:footnote w:type="continuationSeparator" w:id="0">
    <w:p w:rsidR="00256053" w:rsidRDefault="00256053" w:rsidP="002560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053" w:rsidRDefault="00256053">
    <w:pPr>
      <w:pStyle w:val="Header"/>
    </w:pPr>
    <w:r>
      <w:t>EAEC6001</w:t>
    </w:r>
  </w:p>
  <w:p w:rsidR="00256053" w:rsidRDefault="00256053">
    <w:pPr>
      <w:pStyle w:val="Header"/>
    </w:pPr>
    <w:r>
      <w:t>1400367</w:t>
    </w:r>
    <w:r>
      <w:tab/>
      <w:t>word count -2710</w:t>
    </w:r>
  </w:p>
  <w:p w:rsidR="00256053" w:rsidRDefault="002560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D59"/>
    <w:rsid w:val="00022D7E"/>
    <w:rsid w:val="0005499D"/>
    <w:rsid w:val="000707A6"/>
    <w:rsid w:val="000A50A4"/>
    <w:rsid w:val="000B377C"/>
    <w:rsid w:val="000D3BCA"/>
    <w:rsid w:val="00111F98"/>
    <w:rsid w:val="00120B3D"/>
    <w:rsid w:val="001213D8"/>
    <w:rsid w:val="00126B5A"/>
    <w:rsid w:val="0013270C"/>
    <w:rsid w:val="00152B17"/>
    <w:rsid w:val="00185316"/>
    <w:rsid w:val="00190ABD"/>
    <w:rsid w:val="001E0F96"/>
    <w:rsid w:val="001F5665"/>
    <w:rsid w:val="00251555"/>
    <w:rsid w:val="00256053"/>
    <w:rsid w:val="002572BF"/>
    <w:rsid w:val="002A759A"/>
    <w:rsid w:val="00326577"/>
    <w:rsid w:val="00381B2D"/>
    <w:rsid w:val="003B00CF"/>
    <w:rsid w:val="003B2864"/>
    <w:rsid w:val="003E1A23"/>
    <w:rsid w:val="00491995"/>
    <w:rsid w:val="004C4342"/>
    <w:rsid w:val="004D3587"/>
    <w:rsid w:val="004F3D6D"/>
    <w:rsid w:val="005159A2"/>
    <w:rsid w:val="00570C66"/>
    <w:rsid w:val="00581E26"/>
    <w:rsid w:val="00587B6A"/>
    <w:rsid w:val="005C548F"/>
    <w:rsid w:val="005E7C4A"/>
    <w:rsid w:val="00637A0D"/>
    <w:rsid w:val="00671578"/>
    <w:rsid w:val="006F0BD9"/>
    <w:rsid w:val="006F101C"/>
    <w:rsid w:val="00710B85"/>
    <w:rsid w:val="00726A33"/>
    <w:rsid w:val="007335D4"/>
    <w:rsid w:val="00772069"/>
    <w:rsid w:val="007808BF"/>
    <w:rsid w:val="00785045"/>
    <w:rsid w:val="00793B27"/>
    <w:rsid w:val="007C2FC7"/>
    <w:rsid w:val="007C5C18"/>
    <w:rsid w:val="007E7C56"/>
    <w:rsid w:val="007F5276"/>
    <w:rsid w:val="007F66CD"/>
    <w:rsid w:val="008C6960"/>
    <w:rsid w:val="008E2CD4"/>
    <w:rsid w:val="008F45D4"/>
    <w:rsid w:val="0090183C"/>
    <w:rsid w:val="0096662E"/>
    <w:rsid w:val="00973BE6"/>
    <w:rsid w:val="0098796E"/>
    <w:rsid w:val="00987BA5"/>
    <w:rsid w:val="00992B11"/>
    <w:rsid w:val="00A0098A"/>
    <w:rsid w:val="00A305F7"/>
    <w:rsid w:val="00A80A34"/>
    <w:rsid w:val="00A8400D"/>
    <w:rsid w:val="00A86318"/>
    <w:rsid w:val="00AB1A4B"/>
    <w:rsid w:val="00AE2584"/>
    <w:rsid w:val="00B02194"/>
    <w:rsid w:val="00B02198"/>
    <w:rsid w:val="00B234BD"/>
    <w:rsid w:val="00B35DBE"/>
    <w:rsid w:val="00B37230"/>
    <w:rsid w:val="00B4106E"/>
    <w:rsid w:val="00B426E4"/>
    <w:rsid w:val="00B50AD3"/>
    <w:rsid w:val="00B67FF1"/>
    <w:rsid w:val="00B91534"/>
    <w:rsid w:val="00BA50BC"/>
    <w:rsid w:val="00BA78E1"/>
    <w:rsid w:val="00BB735A"/>
    <w:rsid w:val="00BE0D91"/>
    <w:rsid w:val="00BE3C99"/>
    <w:rsid w:val="00BE441C"/>
    <w:rsid w:val="00BF2A13"/>
    <w:rsid w:val="00C00936"/>
    <w:rsid w:val="00C920F2"/>
    <w:rsid w:val="00C94DC2"/>
    <w:rsid w:val="00CB6D59"/>
    <w:rsid w:val="00CC664E"/>
    <w:rsid w:val="00CF075A"/>
    <w:rsid w:val="00CF5EA1"/>
    <w:rsid w:val="00D37CF1"/>
    <w:rsid w:val="00D43B51"/>
    <w:rsid w:val="00D85C2F"/>
    <w:rsid w:val="00DD2C31"/>
    <w:rsid w:val="00E54B56"/>
    <w:rsid w:val="00E62DF1"/>
    <w:rsid w:val="00E648F3"/>
    <w:rsid w:val="00E66FAA"/>
    <w:rsid w:val="00E720B0"/>
    <w:rsid w:val="00ED5151"/>
    <w:rsid w:val="00F42C73"/>
    <w:rsid w:val="00F62B25"/>
    <w:rsid w:val="00F762EA"/>
    <w:rsid w:val="00F873D9"/>
    <w:rsid w:val="00FB5C9B"/>
    <w:rsid w:val="00FE6E8D"/>
    <w:rsid w:val="00FF0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255116-82C4-4094-B694-2A4727A9F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3D6D"/>
    <w:rPr>
      <w:color w:val="0563C1" w:themeColor="hyperlink"/>
      <w:u w:val="single"/>
    </w:rPr>
  </w:style>
  <w:style w:type="character" w:styleId="FollowedHyperlink">
    <w:name w:val="FollowedHyperlink"/>
    <w:basedOn w:val="DefaultParagraphFont"/>
    <w:uiPriority w:val="99"/>
    <w:semiHidden/>
    <w:unhideWhenUsed/>
    <w:rsid w:val="00F873D9"/>
    <w:rPr>
      <w:color w:val="954F72" w:themeColor="followedHyperlink"/>
      <w:u w:val="single"/>
    </w:rPr>
  </w:style>
  <w:style w:type="paragraph" w:styleId="Header">
    <w:name w:val="header"/>
    <w:basedOn w:val="Normal"/>
    <w:link w:val="HeaderChar"/>
    <w:uiPriority w:val="99"/>
    <w:unhideWhenUsed/>
    <w:rsid w:val="002560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053"/>
  </w:style>
  <w:style w:type="paragraph" w:styleId="Footer">
    <w:name w:val="footer"/>
    <w:basedOn w:val="Normal"/>
    <w:link w:val="FooterChar"/>
    <w:uiPriority w:val="99"/>
    <w:unhideWhenUsed/>
    <w:rsid w:val="00256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cole-brown.co.uk/reflective-model-according-to-rolfe/" TargetMode="External"/><Relationship Id="rId13" Type="http://schemas.openxmlformats.org/officeDocument/2006/relationships/hyperlink" Target="http://onlinelibrary.wiley.com/doi/10.1111/j.1471-1842.2008.00787.x/pdf" TargetMode="External"/><Relationship Id="rId18" Type="http://schemas.openxmlformats.org/officeDocument/2006/relationships/hyperlink" Target="https://www.kcl.ac.uk/campuslife/services/disability/onlineresources/StudyGuides/USING-GIBBS-REFLECTIVE-CYCLE-IN-COURSEWORK-DEC-2016-P-LIA.pdf" TargetMode="External"/><Relationship Id="rId26" Type="http://schemas.openxmlformats.org/officeDocument/2006/relationships/hyperlink" Target="http://resources.eln.io/gibbs-reflective-cycle-model-1988/" TargetMode="External"/><Relationship Id="rId3" Type="http://schemas.openxmlformats.org/officeDocument/2006/relationships/settings" Target="settings.xml"/><Relationship Id="rId21" Type="http://schemas.openxmlformats.org/officeDocument/2006/relationships/hyperlink" Target="http://www.open.edu/openlearncreate/mod/page/view.php?id=76089" TargetMode="External"/><Relationship Id="rId34" Type="http://schemas.openxmlformats.org/officeDocument/2006/relationships/hyperlink" Target="https://cedar.exeter.ac.uk/media/universityofexeter/schoolofpsychology/cedar/documents/pwp/Supporting_reflective_practice_and_writing_reflective_commentaries.pdf" TargetMode="External"/><Relationship Id="rId7" Type="http://schemas.openxmlformats.org/officeDocument/2006/relationships/hyperlink" Target="https://prezi.com/qsys43dbyzy9/gibbs-critical-reflection-model/" TargetMode="External"/><Relationship Id="rId12" Type="http://schemas.openxmlformats.org/officeDocument/2006/relationships/hyperlink" Target="https://pdfs.semanticscholar.org/c128/691f2615de873dfe544fcb5dc902fe812675.pdf" TargetMode="External"/><Relationship Id="rId17" Type="http://schemas.openxmlformats.org/officeDocument/2006/relationships/hyperlink" Target="https://academic.oup.com/jpubhealth/article/35/2/308/1543818/Reflection-as-part-of-continuous-professional" TargetMode="External"/><Relationship Id="rId25" Type="http://schemas.openxmlformats.org/officeDocument/2006/relationships/hyperlink" Target="http://rcnhca.org.uk/personal-and-people-development/reflection/reflection-in-action/" TargetMode="External"/><Relationship Id="rId33" Type="http://schemas.openxmlformats.org/officeDocument/2006/relationships/hyperlink" Target="https://my.cumbria.ac.uk/media/MyCumbria/Documents/ReflectiveModelRolfe.pdf" TargetMode="External"/><Relationship Id="rId2" Type="http://schemas.openxmlformats.org/officeDocument/2006/relationships/styles" Target="styles.xml"/><Relationship Id="rId16" Type="http://schemas.openxmlformats.org/officeDocument/2006/relationships/hyperlink" Target="https://www.slideshare.net/amayaito/collaborative-task-gibbs-model-of-reflection" TargetMode="External"/><Relationship Id="rId20" Type="http://schemas.openxmlformats.org/officeDocument/2006/relationships/hyperlink" Target="https://lifelonglearningwithot.wordpress.com/2016/05/02/different-models-of-reflection-using-them-to-help-me-reflect/" TargetMode="External"/><Relationship Id="rId29" Type="http://schemas.openxmlformats.org/officeDocument/2006/relationships/hyperlink" Target="https://learn.solent.ac.uk/mod/book/tool/print/index.php?id=273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open.edu/openlearn/education/learning-teach-becoming-reflective-practitioner/content-section-6.2" TargetMode="External"/><Relationship Id="rId24" Type="http://schemas.openxmlformats.org/officeDocument/2006/relationships/hyperlink" Target="http://www.ventureteambuilding.co.uk/learning-through-reflection/" TargetMode="External"/><Relationship Id="rId32" Type="http://schemas.openxmlformats.org/officeDocument/2006/relationships/hyperlink" Target="https://my.cumbria.ac.uk/media/MyCumbria/Documents/ReflectiveCycleGibbs.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ites.google.com/site/reflectivedigitaldiaries/preliminary-research/theoretical-framework/gibbs-cycle-of-reflection" TargetMode="External"/><Relationship Id="rId23" Type="http://schemas.openxmlformats.org/officeDocument/2006/relationships/hyperlink" Target="http://www.communitycare.co.uk/2008/10/15/proven-practice-communicating-with-service-users-and-their-carers/" TargetMode="External"/><Relationship Id="rId28" Type="http://schemas.openxmlformats.org/officeDocument/2006/relationships/hyperlink" Target="http://infed.org/mobi/donald-schon-learning-reflection-change/#_The_reflective_practitioner" TargetMode="External"/><Relationship Id="rId36" Type="http://schemas.openxmlformats.org/officeDocument/2006/relationships/fontTable" Target="fontTable.xml"/><Relationship Id="rId10" Type="http://schemas.openxmlformats.org/officeDocument/2006/relationships/hyperlink" Target="http://www.crowe-associates.co.uk/coaching-and-mentoring-skills/gibbs-reflective-cycle/" TargetMode="External"/><Relationship Id="rId19" Type="http://schemas.openxmlformats.org/officeDocument/2006/relationships/hyperlink" Target="https://prezi.com/kpszcl5mqato/gibbs-1988-reflective-cycle/" TargetMode="External"/><Relationship Id="rId31" Type="http://schemas.openxmlformats.org/officeDocument/2006/relationships/hyperlink" Target="https://www.bradford.ac.uk/wimba-files/skill-space/Reflective_Writing_HTML/page_04.htm" TargetMode="External"/><Relationship Id="rId4" Type="http://schemas.openxmlformats.org/officeDocument/2006/relationships/webSettings" Target="webSettings.xml"/><Relationship Id="rId9" Type="http://schemas.openxmlformats.org/officeDocument/2006/relationships/hyperlink" Target="http://www.nicole-brown.co.uk/teaching-and-reflective-practice/" TargetMode="External"/><Relationship Id="rId14" Type="http://schemas.openxmlformats.org/officeDocument/2006/relationships/hyperlink" Target="https://hhs.hud.ac.uk/lqsu/Sessionsforall/supp/Sch%C3%B6n%20reflection-in%20and%20-on%20action.pdf" TargetMode="External"/><Relationship Id="rId22" Type="http://schemas.openxmlformats.org/officeDocument/2006/relationships/hyperlink" Target="http://www.open.edu/openlearn/education/learning-teach-becoming-reflective-practitioner/content-section-2" TargetMode="External"/><Relationship Id="rId27" Type="http://schemas.openxmlformats.org/officeDocument/2006/relationships/hyperlink" Target="http://dera.ioe.ac.uk/4650/1/RR356.pdf" TargetMode="External"/><Relationship Id="rId30" Type="http://schemas.openxmlformats.org/officeDocument/2006/relationships/hyperlink" Target="http://www.tara.tcd.ie/bitstream/handle/2262/68243/Timmins-2013-%3FI%20Hate%20Gibb%27s%20Refle.pdf?sequence=1&amp;isAllowed=y"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A4E3D-C9E9-4A30-A755-D05D9EBB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4049</Words>
  <Characters>23084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Evans</dc:creator>
  <cp:keywords/>
  <dc:description/>
  <cp:lastModifiedBy>Becca Evans</cp:lastModifiedBy>
  <cp:revision>2</cp:revision>
  <dcterms:created xsi:type="dcterms:W3CDTF">2017-11-02T22:26:00Z</dcterms:created>
  <dcterms:modified xsi:type="dcterms:W3CDTF">2017-11-02T22:26:00Z</dcterms:modified>
</cp:coreProperties>
</file>