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94A6D" w14:textId="77777777" w:rsidR="00EB1B82" w:rsidRDefault="00EB1B82" w:rsidP="00EB1B82">
      <w:pPr>
        <w:jc w:val="center"/>
        <w:rPr>
          <w:rFonts w:ascii="Arial" w:hAnsi="Arial" w:cs="Arial"/>
          <w:b/>
          <w:bCs/>
          <w:sz w:val="32"/>
          <w:szCs w:val="28"/>
        </w:rPr>
      </w:pPr>
    </w:p>
    <w:p w14:paraId="5558FD34" w14:textId="77777777" w:rsidR="00EB1B82" w:rsidRDefault="00EB1B82" w:rsidP="00EB1B82">
      <w:pPr>
        <w:jc w:val="center"/>
        <w:rPr>
          <w:rFonts w:ascii="Arial" w:hAnsi="Arial" w:cs="Arial"/>
          <w:b/>
          <w:bCs/>
          <w:sz w:val="32"/>
          <w:szCs w:val="28"/>
        </w:rPr>
      </w:pPr>
    </w:p>
    <w:p w14:paraId="51F6AA47" w14:textId="77777777" w:rsidR="00EB1B82" w:rsidRDefault="00EB1B82" w:rsidP="00EB1B82">
      <w:pPr>
        <w:spacing w:line="360" w:lineRule="auto"/>
        <w:jc w:val="center"/>
        <w:rPr>
          <w:rFonts w:ascii="Arial" w:hAnsi="Arial" w:cs="Arial"/>
          <w:b/>
          <w:bCs/>
          <w:sz w:val="32"/>
          <w:szCs w:val="28"/>
        </w:rPr>
      </w:pPr>
    </w:p>
    <w:p w14:paraId="7EEF3F54" w14:textId="5B032798" w:rsidR="00EB1B82" w:rsidRDefault="00926477" w:rsidP="0092647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b/>
          <w:bCs/>
          <w:sz w:val="32"/>
          <w:szCs w:val="28"/>
        </w:rPr>
      </w:pPr>
      <w:r>
        <w:rPr>
          <w:rFonts w:ascii="Arial" w:hAnsi="Arial" w:cs="Arial"/>
          <w:b/>
          <w:bCs/>
          <w:sz w:val="32"/>
          <w:szCs w:val="28"/>
        </w:rPr>
        <w:t xml:space="preserve">Essay topic: </w:t>
      </w:r>
      <w:r w:rsidR="00EB1B82" w:rsidRPr="007F634E">
        <w:rPr>
          <w:rFonts w:ascii="Arial" w:hAnsi="Arial" w:cs="Arial"/>
          <w:b/>
          <w:bCs/>
          <w:sz w:val="32"/>
          <w:szCs w:val="28"/>
        </w:rPr>
        <w:t>How to engage Generation Z employees throughout the employee lifecycle?</w:t>
      </w:r>
    </w:p>
    <w:p w14:paraId="3B5D7C0B" w14:textId="77777777" w:rsidR="00EB1B82" w:rsidRDefault="00EB1B82" w:rsidP="00EB1B82">
      <w:pPr>
        <w:jc w:val="center"/>
        <w:rPr>
          <w:rFonts w:ascii="Arial" w:hAnsi="Arial" w:cs="Arial"/>
          <w:b/>
          <w:bCs/>
          <w:sz w:val="32"/>
          <w:szCs w:val="28"/>
        </w:rPr>
      </w:pPr>
    </w:p>
    <w:p w14:paraId="0C6C75A9" w14:textId="77777777" w:rsidR="00EB1B82" w:rsidRDefault="00EB1B82" w:rsidP="00EB1B82">
      <w:pPr>
        <w:jc w:val="center"/>
        <w:rPr>
          <w:rFonts w:ascii="Arial" w:hAnsi="Arial" w:cs="Arial"/>
          <w:b/>
          <w:bCs/>
          <w:sz w:val="32"/>
          <w:szCs w:val="28"/>
        </w:rPr>
      </w:pPr>
    </w:p>
    <w:p w14:paraId="37EA88B2" w14:textId="77777777" w:rsidR="00EB1B82" w:rsidRDefault="00EB1B82" w:rsidP="00EB1B82">
      <w:pPr>
        <w:jc w:val="center"/>
        <w:rPr>
          <w:rFonts w:ascii="Arial" w:hAnsi="Arial" w:cs="Arial"/>
          <w:b/>
          <w:bCs/>
          <w:sz w:val="32"/>
          <w:szCs w:val="28"/>
        </w:rPr>
      </w:pPr>
    </w:p>
    <w:p w14:paraId="3B8AE643" w14:textId="77777777" w:rsidR="00EB1B82" w:rsidRDefault="00EB1B82" w:rsidP="00EB1B82">
      <w:pPr>
        <w:jc w:val="center"/>
        <w:rPr>
          <w:rFonts w:ascii="Arial" w:hAnsi="Arial" w:cs="Arial"/>
          <w:b/>
          <w:bCs/>
          <w:sz w:val="32"/>
          <w:szCs w:val="28"/>
        </w:rPr>
      </w:pPr>
    </w:p>
    <w:p w14:paraId="5AB06AC2" w14:textId="77777777" w:rsidR="00EB1B82" w:rsidRPr="00F71878" w:rsidRDefault="00EB1B82" w:rsidP="00EB1B82">
      <w:pPr>
        <w:jc w:val="center"/>
        <w:rPr>
          <w:rFonts w:ascii="Arial" w:hAnsi="Arial" w:cs="Arial"/>
          <w:b/>
          <w:bCs/>
          <w:sz w:val="36"/>
          <w:szCs w:val="28"/>
        </w:rPr>
      </w:pPr>
    </w:p>
    <w:p w14:paraId="3CFC8D30" w14:textId="64D68FF6" w:rsidR="00EB1B82" w:rsidRDefault="00926477" w:rsidP="00EB1B82">
      <w:pPr>
        <w:spacing w:line="360" w:lineRule="auto"/>
        <w:jc w:val="center"/>
        <w:rPr>
          <w:rFonts w:ascii="Arial" w:hAnsi="Arial" w:cs="Arial"/>
          <w:b/>
          <w:bCs/>
          <w:sz w:val="28"/>
        </w:rPr>
      </w:pPr>
      <w:r w:rsidRPr="00F71878">
        <w:rPr>
          <w:rFonts w:ascii="Arial" w:hAnsi="Arial" w:cs="Arial"/>
          <w:b/>
          <w:bCs/>
          <w:sz w:val="28"/>
        </w:rPr>
        <w:t xml:space="preserve">Student </w:t>
      </w:r>
      <w:r w:rsidR="00EB1B82" w:rsidRPr="00F71878">
        <w:rPr>
          <w:rFonts w:ascii="Arial" w:hAnsi="Arial" w:cs="Arial"/>
          <w:b/>
          <w:bCs/>
          <w:sz w:val="28"/>
        </w:rPr>
        <w:t>Name:</w:t>
      </w:r>
      <w:r w:rsidR="00FB7D5D">
        <w:rPr>
          <w:rFonts w:ascii="Arial" w:hAnsi="Arial" w:cs="Arial"/>
          <w:b/>
          <w:bCs/>
          <w:sz w:val="28"/>
        </w:rPr>
        <w:t xml:space="preserve"> Rezaul Rabbani</w:t>
      </w:r>
    </w:p>
    <w:p w14:paraId="75E5CF88" w14:textId="0BCE9B20" w:rsidR="00FB7D5D" w:rsidRPr="00F71878" w:rsidRDefault="00FB7D5D" w:rsidP="00EB1B82">
      <w:pPr>
        <w:spacing w:line="360" w:lineRule="auto"/>
        <w:jc w:val="center"/>
        <w:rPr>
          <w:rFonts w:ascii="Arial" w:hAnsi="Arial" w:cs="Arial"/>
          <w:b/>
          <w:bCs/>
          <w:sz w:val="28"/>
        </w:rPr>
      </w:pPr>
      <w:r>
        <w:rPr>
          <w:rFonts w:ascii="Arial" w:hAnsi="Arial" w:cs="Arial"/>
          <w:b/>
          <w:bCs/>
          <w:sz w:val="28"/>
        </w:rPr>
        <w:t xml:space="preserve">Student Number: </w:t>
      </w:r>
      <w:r w:rsidR="00B7454C">
        <w:rPr>
          <w:rFonts w:ascii="Arial" w:hAnsi="Arial" w:cs="Arial"/>
          <w:b/>
          <w:bCs/>
          <w:sz w:val="28"/>
        </w:rPr>
        <w:t>1813391</w:t>
      </w:r>
    </w:p>
    <w:p w14:paraId="3FC135D1" w14:textId="77777777" w:rsidR="00EB1B82" w:rsidRPr="00F71878" w:rsidRDefault="00EB1B82" w:rsidP="00EB1B82">
      <w:pPr>
        <w:spacing w:line="360" w:lineRule="auto"/>
        <w:jc w:val="center"/>
        <w:rPr>
          <w:rFonts w:ascii="Arial" w:hAnsi="Arial" w:cs="Arial"/>
          <w:b/>
          <w:bCs/>
          <w:sz w:val="28"/>
        </w:rPr>
      </w:pPr>
      <w:r w:rsidRPr="00F71878">
        <w:rPr>
          <w:rFonts w:ascii="Arial" w:hAnsi="Arial" w:cs="Arial"/>
          <w:b/>
          <w:bCs/>
          <w:sz w:val="28"/>
        </w:rPr>
        <w:t>Module name: Personnel Resourcing and Development</w:t>
      </w:r>
    </w:p>
    <w:p w14:paraId="723A626C" w14:textId="77777777" w:rsidR="00EB1B82" w:rsidRPr="00F71878" w:rsidRDefault="00EB1B82" w:rsidP="00EB1B82">
      <w:pPr>
        <w:spacing w:line="360" w:lineRule="auto"/>
        <w:jc w:val="center"/>
        <w:rPr>
          <w:rFonts w:ascii="Arial" w:hAnsi="Arial" w:cs="Arial"/>
          <w:b/>
          <w:bCs/>
          <w:sz w:val="28"/>
        </w:rPr>
      </w:pPr>
      <w:r w:rsidRPr="00F71878">
        <w:rPr>
          <w:rFonts w:ascii="Arial" w:hAnsi="Arial" w:cs="Arial"/>
          <w:b/>
          <w:bCs/>
          <w:sz w:val="28"/>
        </w:rPr>
        <w:t>Module code: BMIH5005</w:t>
      </w:r>
    </w:p>
    <w:p w14:paraId="44DEBEB9" w14:textId="77777777" w:rsidR="00EB1B82" w:rsidRDefault="00EB1B82" w:rsidP="00EB1B82">
      <w:pPr>
        <w:spacing w:line="360" w:lineRule="auto"/>
        <w:jc w:val="center"/>
        <w:rPr>
          <w:rFonts w:ascii="Arial" w:hAnsi="Arial" w:cs="Arial"/>
          <w:b/>
          <w:bCs/>
          <w:sz w:val="32"/>
          <w:szCs w:val="28"/>
        </w:rPr>
      </w:pPr>
      <w:r w:rsidRPr="00F71878">
        <w:rPr>
          <w:rFonts w:ascii="Arial" w:hAnsi="Arial" w:cs="Arial"/>
          <w:b/>
          <w:bCs/>
          <w:sz w:val="28"/>
        </w:rPr>
        <w:lastRenderedPageBreak/>
        <w:t>Lecturer: Helen Lee</w:t>
      </w:r>
      <w:r>
        <w:rPr>
          <w:rFonts w:ascii="Arial" w:hAnsi="Arial" w:cs="Arial"/>
          <w:b/>
          <w:bCs/>
          <w:sz w:val="32"/>
          <w:szCs w:val="28"/>
        </w:rPr>
        <w:br w:type="page"/>
      </w:r>
    </w:p>
    <w:p w14:paraId="44B33F72" w14:textId="4DDAF125" w:rsidR="00EB1B82" w:rsidRPr="00930731" w:rsidRDefault="00E74241" w:rsidP="00E74241">
      <w:pPr>
        <w:pBdr>
          <w:bottom w:val="single" w:sz="4" w:space="1" w:color="auto"/>
        </w:pBdr>
        <w:spacing w:line="360" w:lineRule="auto"/>
        <w:jc w:val="center"/>
        <w:rPr>
          <w:rFonts w:ascii="Arial" w:hAnsi="Arial" w:cs="Arial"/>
          <w:b/>
          <w:bCs/>
          <w:sz w:val="32"/>
          <w:szCs w:val="28"/>
        </w:rPr>
      </w:pPr>
      <w:r>
        <w:rPr>
          <w:rFonts w:ascii="Arial" w:hAnsi="Arial" w:cs="Arial"/>
          <w:b/>
          <w:bCs/>
          <w:sz w:val="32"/>
          <w:szCs w:val="28"/>
        </w:rPr>
        <w:lastRenderedPageBreak/>
        <w:t xml:space="preserve">ESSAY: </w:t>
      </w:r>
      <w:r w:rsidR="00EB1B82" w:rsidRPr="007F634E">
        <w:rPr>
          <w:rFonts w:ascii="Arial" w:hAnsi="Arial" w:cs="Arial"/>
          <w:b/>
          <w:bCs/>
          <w:sz w:val="32"/>
          <w:szCs w:val="28"/>
        </w:rPr>
        <w:t>How to engage Generation Z employees throughout the employee lifecycle?</w:t>
      </w:r>
    </w:p>
    <w:p w14:paraId="2B95DDCB" w14:textId="6C1CE3F5" w:rsidR="00EB1B82" w:rsidRPr="004869DC" w:rsidRDefault="00EB1B82" w:rsidP="00EB1B82">
      <w:pPr>
        <w:spacing w:line="360" w:lineRule="auto"/>
        <w:jc w:val="both"/>
        <w:rPr>
          <w:rFonts w:ascii="Arial" w:hAnsi="Arial" w:cs="Arial"/>
          <w:szCs w:val="24"/>
        </w:rPr>
      </w:pPr>
      <w:r w:rsidRPr="004869DC">
        <w:rPr>
          <w:rFonts w:ascii="Arial" w:hAnsi="Arial" w:cs="Arial"/>
          <w:szCs w:val="24"/>
        </w:rPr>
        <w:t>Modern organisations' fast-paced, ever-changing worlds need HR departments. This study examines how to engage Generation Z employees at a large hotel throughout their careers. Attraction, hiring, onboarding, development, retention, and separation are explored, as well as the function of human resources in engagement and Generation Z's unique features.</w:t>
      </w:r>
      <w:r w:rsidR="00DC1BF8" w:rsidRPr="004869DC">
        <w:rPr>
          <w:rFonts w:ascii="Arial" w:hAnsi="Arial" w:cs="Arial"/>
          <w:szCs w:val="24"/>
        </w:rPr>
        <w:t xml:space="preserve"> A</w:t>
      </w:r>
      <w:r w:rsidRPr="004869DC">
        <w:rPr>
          <w:rFonts w:ascii="Arial" w:hAnsi="Arial" w:cs="Arial"/>
          <w:szCs w:val="24"/>
        </w:rPr>
        <w:t>n engagement model and hotel examples</w:t>
      </w:r>
      <w:r w:rsidR="00DC1BF8" w:rsidRPr="004869DC">
        <w:rPr>
          <w:rFonts w:ascii="Arial" w:hAnsi="Arial" w:cs="Arial"/>
          <w:szCs w:val="24"/>
        </w:rPr>
        <w:t xml:space="preserve"> are given</w:t>
      </w:r>
      <w:r w:rsidRPr="004869DC">
        <w:rPr>
          <w:rFonts w:ascii="Arial" w:hAnsi="Arial" w:cs="Arial"/>
          <w:szCs w:val="24"/>
        </w:rPr>
        <w:t xml:space="preserve"> to demonstrate its application. Engagement impacts productivity, work happiness, and performance, which impacts organisational success. Guest pleasure is vital to a hotel's success. Generation Z is worth examining because of their technology skills, self-employment, </w:t>
      </w:r>
      <w:r w:rsidR="00D45A87" w:rsidRPr="004869DC">
        <w:rPr>
          <w:rFonts w:ascii="Arial" w:hAnsi="Arial" w:cs="Arial"/>
          <w:szCs w:val="24"/>
        </w:rPr>
        <w:t xml:space="preserve">the </w:t>
      </w:r>
      <w:r w:rsidRPr="004869DC">
        <w:rPr>
          <w:rFonts w:ascii="Arial" w:hAnsi="Arial" w:cs="Arial"/>
          <w:szCs w:val="24"/>
        </w:rPr>
        <w:t xml:space="preserve">quest for meaningful work, and dedication to diversity and inclusion. With this data, hotels may use industry-specific guest engagement strategies. The essay emphasises the advantages of an engaged workforce. Engaged teams are more productive and cost-effective because members stay longer and are </w:t>
      </w:r>
      <w:r w:rsidRPr="004869DC">
        <w:rPr>
          <w:rFonts w:ascii="Arial" w:hAnsi="Arial" w:cs="Arial"/>
          <w:szCs w:val="24"/>
        </w:rPr>
        <w:lastRenderedPageBreak/>
        <w:t xml:space="preserve">more innovative. Our well-organized piece discusses Generation Z-friendly hiring, onboarding, continuous training and development, keeping great workers, and letting them leave. </w:t>
      </w:r>
      <w:r w:rsidR="00DC1BF8" w:rsidRPr="004869DC">
        <w:rPr>
          <w:rFonts w:ascii="Arial" w:hAnsi="Arial" w:cs="Arial"/>
          <w:szCs w:val="24"/>
        </w:rPr>
        <w:t>A d</w:t>
      </w:r>
      <w:r w:rsidRPr="004869DC">
        <w:rPr>
          <w:rFonts w:ascii="Arial" w:hAnsi="Arial" w:cs="Arial"/>
          <w:szCs w:val="24"/>
        </w:rPr>
        <w:t>eployment strategy and hotel case studies using engagement</w:t>
      </w:r>
      <w:r w:rsidR="00DC1BF8" w:rsidRPr="004869DC">
        <w:rPr>
          <w:rFonts w:ascii="Arial" w:hAnsi="Arial" w:cs="Arial"/>
          <w:szCs w:val="24"/>
        </w:rPr>
        <w:t xml:space="preserve"> are discussed</w:t>
      </w:r>
      <w:r w:rsidRPr="004869DC">
        <w:rPr>
          <w:rFonts w:ascii="Arial" w:hAnsi="Arial" w:cs="Arial"/>
          <w:szCs w:val="24"/>
        </w:rPr>
        <w:t xml:space="preserve">. This piece finishes with tips for maintaining Generation Z personnel throughout a hotel's career. </w:t>
      </w:r>
    </w:p>
    <w:p w14:paraId="0FD85E19" w14:textId="1F217159" w:rsidR="00EB1B82" w:rsidRPr="004869DC" w:rsidRDefault="00EB1B82" w:rsidP="00EB1B82">
      <w:pPr>
        <w:spacing w:line="360" w:lineRule="auto"/>
        <w:jc w:val="both"/>
        <w:rPr>
          <w:rFonts w:ascii="Arial" w:hAnsi="Arial" w:cs="Arial"/>
          <w:szCs w:val="24"/>
        </w:rPr>
      </w:pPr>
      <w:r w:rsidRPr="004869DC">
        <w:rPr>
          <w:rFonts w:ascii="Arial" w:hAnsi="Arial" w:cs="Arial"/>
          <w:szCs w:val="24"/>
        </w:rPr>
        <w:t>HR's ability to engage employees is crucial to creating a productive, motivated, and happy staff</w:t>
      </w:r>
      <w:r w:rsidR="007836C1" w:rsidRPr="004869DC">
        <w:rPr>
          <w:rFonts w:ascii="Arial" w:hAnsi="Arial" w:cs="Arial"/>
          <w:szCs w:val="24"/>
        </w:rPr>
        <w:t xml:space="preserve"> (Ulrich, 2020)</w:t>
      </w:r>
      <w:r w:rsidRPr="004869DC">
        <w:rPr>
          <w:rFonts w:ascii="Arial" w:hAnsi="Arial" w:cs="Arial"/>
          <w:szCs w:val="24"/>
        </w:rPr>
        <w:t xml:space="preserve">. Human resources, sometimes known as HR, is responsible for facilitating communication between upper-level management and employees to increase morale and output. One of HR's primary roles is the development of policies and methods intended to increase participation on the part of employees. Human resources professionals are accountable for creating compensation, benefits, and performance targets that reflect the values and goals of the company as a whole. Human resources is also essential during the hiring and onboarding processes. Candidates must not only possess the necessary skills for the position, but they must also be a good cultural and values </w:t>
      </w:r>
      <w:r w:rsidRPr="004869DC">
        <w:rPr>
          <w:rFonts w:ascii="Arial" w:hAnsi="Arial" w:cs="Arial"/>
          <w:szCs w:val="24"/>
        </w:rPr>
        <w:lastRenderedPageBreak/>
        <w:t>match for the company. Human resources has the power to set the tone for an employee's whole time at work by offering a positive onboarding experience</w:t>
      </w:r>
      <w:r w:rsidR="007836C1" w:rsidRPr="004869DC">
        <w:rPr>
          <w:rFonts w:ascii="Arial" w:hAnsi="Arial" w:cs="Arial"/>
          <w:szCs w:val="24"/>
        </w:rPr>
        <w:t xml:space="preserve"> (Balouei Jamkhaneh, Shahin, Parkouhi and Shahin, 2022)</w:t>
      </w:r>
      <w:r w:rsidRPr="004869DC">
        <w:rPr>
          <w:rFonts w:ascii="Arial" w:hAnsi="Arial" w:cs="Arial"/>
          <w:szCs w:val="24"/>
        </w:rPr>
        <w:t xml:space="preserve">. Human resources departments also oversee training and development programmes for workers. This helps foster an environment where employees are encouraged to continually enhance their skills and contribute to the company's success. </w:t>
      </w:r>
    </w:p>
    <w:p w14:paraId="342996C6" w14:textId="5D32E926" w:rsidR="00EB1B82" w:rsidRPr="004869DC" w:rsidRDefault="00EB1B82" w:rsidP="00EB1B82">
      <w:pPr>
        <w:spacing w:line="360" w:lineRule="auto"/>
        <w:jc w:val="both"/>
        <w:rPr>
          <w:rFonts w:ascii="Arial" w:hAnsi="Arial" w:cs="Arial"/>
          <w:szCs w:val="24"/>
        </w:rPr>
      </w:pPr>
      <w:r w:rsidRPr="004869DC">
        <w:rPr>
          <w:rFonts w:ascii="Arial" w:hAnsi="Arial" w:cs="Arial"/>
          <w:szCs w:val="24"/>
        </w:rPr>
        <w:t>Generation Z—born in the late 1990s and early 2010s—has its own beliefs and career goals. These include a knack for technology, entrepreneurship, and a desire to make a difference</w:t>
      </w:r>
      <w:r w:rsidR="007836C1" w:rsidRPr="004869DC">
        <w:rPr>
          <w:rFonts w:ascii="Arial" w:hAnsi="Arial" w:cs="Arial"/>
          <w:szCs w:val="24"/>
        </w:rPr>
        <w:t xml:space="preserve"> (Nicholas, 2020)</w:t>
      </w:r>
      <w:r w:rsidRPr="004869DC">
        <w:rPr>
          <w:rFonts w:ascii="Arial" w:hAnsi="Arial" w:cs="Arial"/>
          <w:szCs w:val="24"/>
        </w:rPr>
        <w:t xml:space="preserve">. As a result of having grown up with technology at their disposal, members of Generation Z are adept at using it for a variety of purposes, including personal and professional ones. Freelancing and innovative problem-solving are entrepreneurial traits that can only benefit established firms. Generation Z values significance in work and seeks firms and groups that share their values and provide opportunities to improve society or the environment. Characteristics of this generation's workforce, such as its commitment </w:t>
      </w:r>
      <w:r w:rsidRPr="004869DC">
        <w:rPr>
          <w:rFonts w:ascii="Arial" w:hAnsi="Arial" w:cs="Arial"/>
          <w:szCs w:val="24"/>
        </w:rPr>
        <w:lastRenderedPageBreak/>
        <w:t>to diversity and inclusion, short attention span, social awareness, need for flexibility, and preference for digital communication, impact how organisations deal with and accommodate members of this generation's workforce</w:t>
      </w:r>
      <w:r w:rsidR="007836C1" w:rsidRPr="004869DC">
        <w:rPr>
          <w:rFonts w:ascii="Arial" w:hAnsi="Arial" w:cs="Arial"/>
          <w:szCs w:val="24"/>
        </w:rPr>
        <w:t xml:space="preserve"> (Schenarts, 2020)</w:t>
      </w:r>
      <w:r w:rsidRPr="004869DC">
        <w:rPr>
          <w:rFonts w:ascii="Arial" w:hAnsi="Arial" w:cs="Arial"/>
          <w:szCs w:val="24"/>
        </w:rPr>
        <w:t>. Businesses may improve their chances of attracting and retaining Generation Z employees by establishing a work environment that speaks to the aspirations and beliefs of Generation Z workers while also making the most of the talents and perspectives that Generation Z workers bring to the table. This can be accomplished by recognising and adapting the characteristics that Generation Z workers possess.</w:t>
      </w:r>
    </w:p>
    <w:p w14:paraId="2FE097A1" w14:textId="3F468CC8" w:rsidR="00EB1B82" w:rsidRPr="004869DC" w:rsidRDefault="00EB1B82" w:rsidP="00EB1B82">
      <w:pPr>
        <w:spacing w:line="360" w:lineRule="auto"/>
        <w:jc w:val="both"/>
        <w:rPr>
          <w:rFonts w:ascii="Arial" w:hAnsi="Arial" w:cs="Arial"/>
          <w:szCs w:val="24"/>
        </w:rPr>
      </w:pPr>
      <w:r w:rsidRPr="004869DC">
        <w:rPr>
          <w:rFonts w:ascii="Arial" w:hAnsi="Arial" w:cs="Arial"/>
          <w:szCs w:val="24"/>
        </w:rPr>
        <w:t>Teams are essential to a happy workplace, increased production, and company objectives. Each approach to team engagement has its rewards</w:t>
      </w:r>
      <w:r w:rsidR="007836C1" w:rsidRPr="004869DC">
        <w:rPr>
          <w:rFonts w:ascii="Arial" w:hAnsi="Arial" w:cs="Arial"/>
          <w:szCs w:val="24"/>
        </w:rPr>
        <w:t xml:space="preserve"> (Cui, 2021)</w:t>
      </w:r>
      <w:r w:rsidRPr="004869DC">
        <w:rPr>
          <w:rFonts w:ascii="Arial" w:hAnsi="Arial" w:cs="Arial"/>
          <w:szCs w:val="24"/>
        </w:rPr>
        <w:t>.</w:t>
      </w:r>
      <w:r w:rsidR="007836C1" w:rsidRPr="004869DC">
        <w:rPr>
          <w:rFonts w:ascii="Arial" w:hAnsi="Arial" w:cs="Arial"/>
          <w:szCs w:val="24"/>
        </w:rPr>
        <w:t xml:space="preserve"> </w:t>
      </w:r>
      <w:r w:rsidRPr="004869DC">
        <w:rPr>
          <w:rFonts w:ascii="Arial" w:hAnsi="Arial" w:cs="Arial"/>
          <w:szCs w:val="24"/>
        </w:rPr>
        <w:t>The success of every team relies on constant, honest communication. Encourage idea exchange, listening, and feedback. Team members feel more involved and respected, and they learn about business advancements.</w:t>
      </w:r>
      <w:r w:rsidR="007836C1" w:rsidRPr="004869DC">
        <w:rPr>
          <w:rFonts w:ascii="Arial" w:hAnsi="Arial" w:cs="Arial"/>
          <w:szCs w:val="24"/>
        </w:rPr>
        <w:t xml:space="preserve"> </w:t>
      </w:r>
      <w:r w:rsidRPr="004869DC">
        <w:rPr>
          <w:rFonts w:ascii="Arial" w:hAnsi="Arial" w:cs="Arial"/>
          <w:szCs w:val="24"/>
        </w:rPr>
        <w:t>Simply recognising and praising team members' contributions motivates them</w:t>
      </w:r>
      <w:r w:rsidR="007836C1" w:rsidRPr="004869DC">
        <w:rPr>
          <w:rFonts w:ascii="Arial" w:hAnsi="Arial" w:cs="Arial"/>
          <w:szCs w:val="24"/>
        </w:rPr>
        <w:t xml:space="preserve"> (Robinson and Bowman, 2022)</w:t>
      </w:r>
      <w:r w:rsidRPr="004869DC">
        <w:rPr>
          <w:rFonts w:ascii="Arial" w:hAnsi="Arial" w:cs="Arial"/>
          <w:szCs w:val="24"/>
        </w:rPr>
        <w:t xml:space="preserve">. Give verbal or written praise for big and </w:t>
      </w:r>
      <w:r w:rsidRPr="004869DC">
        <w:rPr>
          <w:rFonts w:ascii="Arial" w:hAnsi="Arial" w:cs="Arial"/>
          <w:szCs w:val="24"/>
        </w:rPr>
        <w:lastRenderedPageBreak/>
        <w:t>minor achievements. People work harder when they feel appreciated.</w:t>
      </w:r>
    </w:p>
    <w:p w14:paraId="63645F01" w14:textId="0DDC0154" w:rsidR="00EB1B82" w:rsidRPr="004869DC" w:rsidRDefault="00EB1B82" w:rsidP="00EB1B82">
      <w:pPr>
        <w:spacing w:line="360" w:lineRule="auto"/>
        <w:jc w:val="both"/>
        <w:rPr>
          <w:rFonts w:ascii="Arial" w:hAnsi="Arial" w:cs="Arial"/>
          <w:szCs w:val="24"/>
        </w:rPr>
      </w:pPr>
      <w:r w:rsidRPr="004869DC">
        <w:rPr>
          <w:rFonts w:ascii="Arial" w:hAnsi="Arial" w:cs="Arial"/>
          <w:szCs w:val="24"/>
        </w:rPr>
        <w:t>Promote collaboration by facilitating ideas and information sharing. Formal and informal team-building activities may increase communication and cooperation by creating trust and camaraderie</w:t>
      </w:r>
      <w:r w:rsidR="007836C1" w:rsidRPr="004869DC">
        <w:rPr>
          <w:rFonts w:ascii="Arial" w:hAnsi="Arial" w:cs="Arial"/>
          <w:szCs w:val="24"/>
        </w:rPr>
        <w:t xml:space="preserve"> (Xu and He, 2022)</w:t>
      </w:r>
      <w:r w:rsidRPr="004869DC">
        <w:rPr>
          <w:rFonts w:ascii="Arial" w:hAnsi="Arial" w:cs="Arial"/>
          <w:szCs w:val="24"/>
        </w:rPr>
        <w:t>.</w:t>
      </w:r>
      <w:r w:rsidR="007836C1" w:rsidRPr="004869DC">
        <w:rPr>
          <w:rFonts w:ascii="Arial" w:hAnsi="Arial" w:cs="Arial"/>
          <w:szCs w:val="24"/>
        </w:rPr>
        <w:t xml:space="preserve"> </w:t>
      </w:r>
      <w:r w:rsidRPr="004869DC">
        <w:rPr>
          <w:rFonts w:ascii="Arial" w:hAnsi="Arial" w:cs="Arial"/>
          <w:szCs w:val="24"/>
        </w:rPr>
        <w:t>Active teams boost their organisations. They are more productive, creative, and determined. Team members work harder towards objectives when they feel like they're making a difference. Engaged teams lower turnover, saving money on recruiting and retraining new hires. A pleasant work environment generated by an engaged crew may strengthen the company's market status and appeal to top prospects. Overall, teamwork benefits the organisation and its employees.</w:t>
      </w:r>
    </w:p>
    <w:p w14:paraId="655A010D" w14:textId="51214506" w:rsidR="00EB1B82" w:rsidRPr="004869DC" w:rsidRDefault="00EB1B82" w:rsidP="00EB1B82">
      <w:pPr>
        <w:spacing w:line="360" w:lineRule="auto"/>
        <w:jc w:val="both"/>
        <w:rPr>
          <w:rFonts w:ascii="Arial" w:hAnsi="Arial" w:cs="Arial"/>
          <w:szCs w:val="24"/>
        </w:rPr>
      </w:pPr>
      <w:r w:rsidRPr="004869DC">
        <w:rPr>
          <w:rFonts w:ascii="Arial" w:hAnsi="Arial" w:cs="Arial"/>
          <w:szCs w:val="24"/>
        </w:rPr>
        <w:t>A thorough model of the employee lifecycle shows how employees grow through their careers</w:t>
      </w:r>
      <w:r w:rsidR="007836C1" w:rsidRPr="004869DC">
        <w:rPr>
          <w:rFonts w:ascii="Arial" w:hAnsi="Arial" w:cs="Arial"/>
          <w:szCs w:val="24"/>
        </w:rPr>
        <w:t xml:space="preserve"> (Morri, Alvarez and Barney, 2021)</w:t>
      </w:r>
      <w:r w:rsidRPr="004869DC">
        <w:rPr>
          <w:rFonts w:ascii="Arial" w:hAnsi="Arial" w:cs="Arial"/>
          <w:szCs w:val="24"/>
        </w:rPr>
        <w:t>. From talent recruitment through departure, each of these stages shapes the employee's experience and the organization's success. Examine the employment ladder's rungs:</w:t>
      </w:r>
    </w:p>
    <w:p w14:paraId="48E733E7" w14:textId="568F801A" w:rsidR="00EB1B82" w:rsidRPr="004869DC" w:rsidRDefault="00EB1B82" w:rsidP="00EB1B82">
      <w:pPr>
        <w:spacing w:line="360" w:lineRule="auto"/>
        <w:jc w:val="both"/>
        <w:rPr>
          <w:rFonts w:ascii="Arial" w:hAnsi="Arial" w:cs="Arial"/>
          <w:szCs w:val="24"/>
        </w:rPr>
      </w:pPr>
      <w:r w:rsidRPr="004869DC">
        <w:rPr>
          <w:rFonts w:ascii="Arial" w:hAnsi="Arial" w:cs="Arial"/>
          <w:szCs w:val="24"/>
        </w:rPr>
        <w:lastRenderedPageBreak/>
        <w:t>The employee lifecycle starts with the attraction phase, which focuses on drawing eligible people to the organisation. Employer branding, marketing, and a strong online and offline presence are needed to attract top talent</w:t>
      </w:r>
      <w:r w:rsidR="007836C1" w:rsidRPr="004869DC">
        <w:rPr>
          <w:rFonts w:ascii="Arial" w:hAnsi="Arial" w:cs="Arial"/>
          <w:szCs w:val="24"/>
        </w:rPr>
        <w:t xml:space="preserve"> (Gladka, Fedorova and Dohadailo, 2022)</w:t>
      </w:r>
      <w:r w:rsidRPr="004869DC">
        <w:rPr>
          <w:rFonts w:ascii="Arial" w:hAnsi="Arial" w:cs="Arial"/>
          <w:szCs w:val="24"/>
        </w:rPr>
        <w:t>. Writing compelling job descriptions, promoting the company's values and culture, and advertising opportunities on online job boards, social media, and career fairs are crucial.</w:t>
      </w:r>
    </w:p>
    <w:p w14:paraId="46E4575F" w14:textId="77777777" w:rsidR="00930731" w:rsidRPr="004869DC" w:rsidRDefault="00930731" w:rsidP="00930731">
      <w:pPr>
        <w:keepNext/>
        <w:spacing w:line="360" w:lineRule="auto"/>
        <w:jc w:val="center"/>
        <w:rPr>
          <w:szCs w:val="24"/>
        </w:rPr>
      </w:pPr>
      <w:r w:rsidRPr="004869DC">
        <w:rPr>
          <w:rFonts w:ascii="Arial" w:hAnsi="Arial" w:cs="Arial"/>
          <w:noProof/>
          <w:szCs w:val="24"/>
          <w:lang w:val="en-US"/>
        </w:rPr>
        <w:drawing>
          <wp:inline distT="0" distB="0" distL="0" distR="0" wp14:anchorId="5783C2B2" wp14:editId="6E7EBC0A">
            <wp:extent cx="2798508" cy="3098042"/>
            <wp:effectExtent l="0" t="0" r="1905" b="7620"/>
            <wp:docPr id="44468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4891" cy="3127249"/>
                    </a:xfrm>
                    <a:prstGeom prst="rect">
                      <a:avLst/>
                    </a:prstGeom>
                    <a:noFill/>
                  </pic:spPr>
                </pic:pic>
              </a:graphicData>
            </a:graphic>
          </wp:inline>
        </w:drawing>
      </w:r>
    </w:p>
    <w:p w14:paraId="783D55CF" w14:textId="53F14C99" w:rsidR="007836C1" w:rsidRPr="004869DC" w:rsidRDefault="00930731" w:rsidP="00414679">
      <w:pPr>
        <w:pStyle w:val="Caption"/>
        <w:jc w:val="center"/>
        <w:rPr>
          <w:sz w:val="24"/>
          <w:szCs w:val="24"/>
        </w:rPr>
      </w:pPr>
      <w:r w:rsidRPr="004869DC">
        <w:rPr>
          <w:sz w:val="24"/>
          <w:szCs w:val="24"/>
        </w:rPr>
        <w:t xml:space="preserve">Figure </w:t>
      </w:r>
      <w:r w:rsidR="00DB6598" w:rsidRPr="004869DC">
        <w:rPr>
          <w:noProof/>
          <w:sz w:val="24"/>
          <w:szCs w:val="24"/>
        </w:rPr>
        <w:fldChar w:fldCharType="begin"/>
      </w:r>
      <w:r w:rsidR="00DB6598" w:rsidRPr="004869DC">
        <w:rPr>
          <w:noProof/>
          <w:sz w:val="24"/>
          <w:szCs w:val="24"/>
        </w:rPr>
        <w:instrText xml:space="preserve"> SEQ Figure \* ARABIC </w:instrText>
      </w:r>
      <w:r w:rsidR="00DB6598" w:rsidRPr="004869DC">
        <w:rPr>
          <w:noProof/>
          <w:sz w:val="24"/>
          <w:szCs w:val="24"/>
        </w:rPr>
        <w:fldChar w:fldCharType="separate"/>
      </w:r>
      <w:r w:rsidRPr="004869DC">
        <w:rPr>
          <w:noProof/>
          <w:sz w:val="24"/>
          <w:szCs w:val="24"/>
        </w:rPr>
        <w:t>1</w:t>
      </w:r>
      <w:r w:rsidR="00DB6598" w:rsidRPr="004869DC">
        <w:rPr>
          <w:noProof/>
          <w:sz w:val="24"/>
          <w:szCs w:val="24"/>
        </w:rPr>
        <w:fldChar w:fldCharType="end"/>
      </w:r>
      <w:r w:rsidRPr="004869DC">
        <w:rPr>
          <w:sz w:val="24"/>
          <w:szCs w:val="24"/>
        </w:rPr>
        <w:t xml:space="preserve">: Employee </w:t>
      </w:r>
      <w:r w:rsidR="00D45A87" w:rsidRPr="004869DC">
        <w:rPr>
          <w:sz w:val="24"/>
          <w:szCs w:val="24"/>
        </w:rPr>
        <w:t>L</w:t>
      </w:r>
      <w:r w:rsidRPr="004869DC">
        <w:rPr>
          <w:sz w:val="24"/>
          <w:szCs w:val="24"/>
        </w:rPr>
        <w:t>ifecycle</w:t>
      </w:r>
      <w:r w:rsidR="00414679" w:rsidRPr="004869DC">
        <w:rPr>
          <w:sz w:val="24"/>
          <w:szCs w:val="24"/>
        </w:rPr>
        <w:t xml:space="preserve">; Source: </w:t>
      </w:r>
      <w:r w:rsidR="007836C1" w:rsidRPr="004869DC">
        <w:rPr>
          <w:sz w:val="24"/>
          <w:szCs w:val="24"/>
        </w:rPr>
        <w:t>(</w:t>
      </w:r>
      <w:r w:rsidR="007836C1" w:rsidRPr="004869DC">
        <w:rPr>
          <w:rFonts w:ascii="Arial" w:hAnsi="Arial" w:cs="Arial"/>
          <w:color w:val="222222"/>
          <w:sz w:val="24"/>
          <w:szCs w:val="24"/>
          <w:shd w:val="clear" w:color="auto" w:fill="FFFFFF"/>
        </w:rPr>
        <w:t>Ayodele, 2022</w:t>
      </w:r>
      <w:r w:rsidR="007836C1" w:rsidRPr="004869DC">
        <w:rPr>
          <w:sz w:val="24"/>
          <w:szCs w:val="24"/>
        </w:rPr>
        <w:t>)</w:t>
      </w:r>
    </w:p>
    <w:p w14:paraId="1D710807" w14:textId="4BFF1CF6" w:rsidR="00930731" w:rsidRPr="004869DC" w:rsidRDefault="00EB1B82" w:rsidP="00EB1B82">
      <w:pPr>
        <w:spacing w:line="360" w:lineRule="auto"/>
        <w:jc w:val="both"/>
        <w:rPr>
          <w:rFonts w:ascii="Arial" w:hAnsi="Arial" w:cs="Arial"/>
          <w:szCs w:val="24"/>
        </w:rPr>
      </w:pPr>
      <w:r w:rsidRPr="004869DC">
        <w:rPr>
          <w:rFonts w:ascii="Arial" w:hAnsi="Arial" w:cs="Arial"/>
          <w:szCs w:val="24"/>
        </w:rPr>
        <w:lastRenderedPageBreak/>
        <w:t xml:space="preserve">Recruitment involves selecting and hiring competent candidates. It involves screening applications, interviewing them, and hiring the best candidate. Systematic recruitment may evaluate candidates' experience, education, and cultural fit. Make a positive first impression and enhance </w:t>
      </w:r>
      <w:r w:rsidR="00DC1BF8" w:rsidRPr="004869DC">
        <w:rPr>
          <w:rFonts w:ascii="Arial" w:hAnsi="Arial" w:cs="Arial"/>
          <w:szCs w:val="24"/>
        </w:rPr>
        <w:t>the</w:t>
      </w:r>
      <w:r w:rsidRPr="004869DC">
        <w:rPr>
          <w:rFonts w:ascii="Arial" w:hAnsi="Arial" w:cs="Arial"/>
          <w:szCs w:val="24"/>
        </w:rPr>
        <w:t xml:space="preserve"> chances of attracting top talent by giving prospects a pleasant experience during this stage</w:t>
      </w:r>
      <w:r w:rsidR="007836C1" w:rsidRPr="004869DC">
        <w:rPr>
          <w:rFonts w:ascii="Arial" w:hAnsi="Arial" w:cs="Arial"/>
          <w:szCs w:val="24"/>
        </w:rPr>
        <w:t xml:space="preserve"> (Houde et al., 2021)</w:t>
      </w:r>
    </w:p>
    <w:p w14:paraId="016893DA" w14:textId="6399E6A0" w:rsidR="00EB1B82" w:rsidRPr="004869DC" w:rsidRDefault="00EB1B82" w:rsidP="00EB1B82">
      <w:pPr>
        <w:spacing w:line="360" w:lineRule="auto"/>
        <w:jc w:val="both"/>
        <w:rPr>
          <w:rFonts w:ascii="Arial" w:hAnsi="Arial" w:cs="Arial"/>
          <w:szCs w:val="24"/>
        </w:rPr>
      </w:pPr>
      <w:r w:rsidRPr="004869DC">
        <w:rPr>
          <w:rFonts w:ascii="Arial" w:hAnsi="Arial" w:cs="Arial"/>
          <w:szCs w:val="24"/>
        </w:rPr>
        <w:t>Onboarding begins upon hiring a candidate. The tone set during onboarding typically lasts. An effective onboarding process introduces new hires to the company's beliefs, practises, and job requirements. Workers feel involved, informed, and eager to help the organisation succeed</w:t>
      </w:r>
      <w:r w:rsidR="007836C1" w:rsidRPr="004869DC">
        <w:rPr>
          <w:rFonts w:ascii="Arial" w:hAnsi="Arial" w:cs="Arial"/>
          <w:szCs w:val="24"/>
        </w:rPr>
        <w:t xml:space="preserve"> (Chillakuri, 2020.)</w:t>
      </w:r>
      <w:r w:rsidRPr="004869DC">
        <w:rPr>
          <w:rFonts w:ascii="Arial" w:hAnsi="Arial" w:cs="Arial"/>
          <w:szCs w:val="24"/>
        </w:rPr>
        <w:t>. Engaging in onboarding programmes may reduce turnover by making new staff feel welcome and valued.</w:t>
      </w:r>
    </w:p>
    <w:p w14:paraId="337A462F" w14:textId="76FED290" w:rsidR="00EB1B82" w:rsidRPr="004869DC" w:rsidRDefault="00EB1B82" w:rsidP="00EB1B82">
      <w:pPr>
        <w:spacing w:line="360" w:lineRule="auto"/>
        <w:jc w:val="both"/>
        <w:rPr>
          <w:rFonts w:ascii="Arial" w:hAnsi="Arial" w:cs="Arial"/>
          <w:szCs w:val="24"/>
        </w:rPr>
      </w:pPr>
      <w:r w:rsidRPr="004869DC">
        <w:rPr>
          <w:rFonts w:ascii="Arial" w:hAnsi="Arial" w:cs="Arial"/>
          <w:szCs w:val="24"/>
        </w:rPr>
        <w:t>This phase helps employees improve their skills and professions.</w:t>
      </w:r>
      <w:r w:rsidR="00DC1BF8" w:rsidRPr="004869DC">
        <w:rPr>
          <w:rFonts w:ascii="Arial" w:hAnsi="Arial" w:cs="Arial"/>
          <w:szCs w:val="24"/>
        </w:rPr>
        <w:t xml:space="preserve"> It</w:t>
      </w:r>
      <w:r w:rsidRPr="004869DC">
        <w:rPr>
          <w:rFonts w:ascii="Arial" w:hAnsi="Arial" w:cs="Arial"/>
          <w:szCs w:val="24"/>
        </w:rPr>
        <w:t xml:space="preserve"> provide</w:t>
      </w:r>
      <w:r w:rsidR="00D45A87" w:rsidRPr="004869DC">
        <w:rPr>
          <w:rFonts w:ascii="Arial" w:hAnsi="Arial" w:cs="Arial"/>
          <w:szCs w:val="24"/>
        </w:rPr>
        <w:t>s</w:t>
      </w:r>
      <w:r w:rsidRPr="004869DC">
        <w:rPr>
          <w:rFonts w:ascii="Arial" w:hAnsi="Arial" w:cs="Arial"/>
          <w:szCs w:val="24"/>
        </w:rPr>
        <w:t xml:space="preserve"> training, coaching, and professional progression at this level. Training and progression promote employee competency, morale, and loyalty. When creating development courses, from tech</w:t>
      </w:r>
      <w:r w:rsidRPr="004869DC">
        <w:rPr>
          <w:rFonts w:ascii="Arial" w:hAnsi="Arial" w:cs="Arial"/>
          <w:szCs w:val="24"/>
        </w:rPr>
        <w:lastRenderedPageBreak/>
        <w:t>nical training to leadership training, individual and group needs must be considered.</w:t>
      </w:r>
      <w:r w:rsidR="007836C1" w:rsidRPr="004869DC">
        <w:rPr>
          <w:rFonts w:ascii="Arial" w:hAnsi="Arial" w:cs="Arial"/>
          <w:szCs w:val="24"/>
        </w:rPr>
        <w:t xml:space="preserve"> </w:t>
      </w:r>
      <w:r w:rsidRPr="004869DC">
        <w:rPr>
          <w:rFonts w:ascii="Arial" w:hAnsi="Arial" w:cs="Arial"/>
          <w:szCs w:val="24"/>
        </w:rPr>
        <w:t>Employee retention strategies are crucial for retaining top talent throughout the lifespan of a company</w:t>
      </w:r>
      <w:r w:rsidR="007836C1" w:rsidRPr="004869DC">
        <w:rPr>
          <w:rFonts w:ascii="Arial" w:hAnsi="Arial" w:cs="Arial"/>
          <w:szCs w:val="24"/>
        </w:rPr>
        <w:t xml:space="preserve"> (Ramapriya and Sudhamathi, 2020)</w:t>
      </w:r>
      <w:r w:rsidRPr="004869DC">
        <w:rPr>
          <w:rFonts w:ascii="Arial" w:hAnsi="Arial" w:cs="Arial"/>
          <w:szCs w:val="24"/>
        </w:rPr>
        <w:t>. It includes solving employee issues, praising success, and creating a happy work environment. Engaged workers are less likely to quit, saving companies money.</w:t>
      </w:r>
    </w:p>
    <w:p w14:paraId="74E34BE8" w14:textId="77777777" w:rsidR="00EB1B82" w:rsidRPr="004869DC" w:rsidRDefault="00EB1B82" w:rsidP="00EB1B82">
      <w:pPr>
        <w:spacing w:line="360" w:lineRule="auto"/>
        <w:jc w:val="both"/>
        <w:rPr>
          <w:rFonts w:ascii="Arial" w:hAnsi="Arial" w:cs="Arial"/>
          <w:szCs w:val="24"/>
        </w:rPr>
      </w:pPr>
      <w:r w:rsidRPr="004869DC">
        <w:rPr>
          <w:rFonts w:ascii="Arial" w:hAnsi="Arial" w:cs="Arial"/>
          <w:szCs w:val="24"/>
        </w:rPr>
        <w:t>One of the last stages of an employee's career is separation, which may be caused by retirement, termination, or resignation. It's unusual to work so hard to end relationships well, but it's essential. Departure interviews and other offboarding input may improve a company's culture. The way an individual is fired may affect future rehire or referral chances.</w:t>
      </w:r>
    </w:p>
    <w:p w14:paraId="1865BBF0" w14:textId="30490A1A" w:rsidR="00EB1B82" w:rsidRPr="004869DC" w:rsidRDefault="00EB1B82" w:rsidP="00EB1B82">
      <w:pPr>
        <w:spacing w:line="360" w:lineRule="auto"/>
        <w:jc w:val="both"/>
        <w:rPr>
          <w:rFonts w:ascii="Arial" w:hAnsi="Arial" w:cs="Arial"/>
          <w:szCs w:val="24"/>
        </w:rPr>
      </w:pPr>
      <w:r w:rsidRPr="004869DC">
        <w:rPr>
          <w:rFonts w:ascii="Arial" w:hAnsi="Arial" w:cs="Arial"/>
          <w:szCs w:val="24"/>
        </w:rPr>
        <w:t>To maximise each step of the employment lifecycle, engage employees at crucial periods. Throughout the hiring process, employers must pursue top talent and cultural fit. Good onboarding boosts employee engagement by offering new workers community and direction straight away</w:t>
      </w:r>
      <w:r w:rsidR="007836C1" w:rsidRPr="004869DC">
        <w:rPr>
          <w:rFonts w:ascii="Arial" w:hAnsi="Arial" w:cs="Arial"/>
          <w:szCs w:val="24"/>
        </w:rPr>
        <w:t xml:space="preserve"> (Pothukuchi, Kota and Mallikarjunaradhya, 2023)</w:t>
      </w:r>
      <w:r w:rsidRPr="004869DC">
        <w:rPr>
          <w:rFonts w:ascii="Arial" w:hAnsi="Arial" w:cs="Arial"/>
          <w:szCs w:val="24"/>
        </w:rPr>
        <w:t xml:space="preserve">. Growth opportunities make employees more loyal to the </w:t>
      </w:r>
      <w:r w:rsidRPr="004869DC">
        <w:rPr>
          <w:rFonts w:ascii="Arial" w:hAnsi="Arial" w:cs="Arial"/>
          <w:szCs w:val="24"/>
        </w:rPr>
        <w:lastRenderedPageBreak/>
        <w:t>organisation. By nurturing the employee-employer relationship, retention tactics boost engagement.</w:t>
      </w:r>
      <w:r w:rsidR="007836C1" w:rsidRPr="004869DC">
        <w:rPr>
          <w:rFonts w:ascii="Arial" w:hAnsi="Arial" w:cs="Arial"/>
          <w:szCs w:val="24"/>
        </w:rPr>
        <w:t xml:space="preserve"> </w:t>
      </w:r>
      <w:r w:rsidRPr="004869DC">
        <w:rPr>
          <w:rFonts w:ascii="Arial" w:hAnsi="Arial" w:cs="Arial"/>
          <w:szCs w:val="24"/>
        </w:rPr>
        <w:t>In conclusion, companies that wish to attract, retain, and develop their employees must understand and manage the employee lifecycle. Employee engagement at every stage of the business cycle may boost employee satisfaction, productivity, and retention.</w:t>
      </w:r>
    </w:p>
    <w:p w14:paraId="00321B93" w14:textId="77777777" w:rsidR="00EB1B82" w:rsidRPr="004869DC" w:rsidRDefault="00EB1B82" w:rsidP="00EB1B82">
      <w:pPr>
        <w:spacing w:line="360" w:lineRule="auto"/>
        <w:jc w:val="both"/>
        <w:rPr>
          <w:rFonts w:ascii="Arial" w:hAnsi="Arial" w:cs="Arial"/>
          <w:szCs w:val="24"/>
        </w:rPr>
      </w:pPr>
      <w:r w:rsidRPr="004869DC">
        <w:rPr>
          <w:rFonts w:ascii="Arial" w:hAnsi="Arial" w:cs="Arial"/>
          <w:szCs w:val="24"/>
        </w:rPr>
        <w:t>Including my staff is one of my top priorities as a leader. I've established many courses and events targeted to their interests to boost team cohesiveness and excitement.</w:t>
      </w:r>
    </w:p>
    <w:p w14:paraId="6AD355B5" w14:textId="39031E43" w:rsidR="00EB1B82" w:rsidRPr="004869DC" w:rsidRDefault="00EB1B82" w:rsidP="00EB1B82">
      <w:pPr>
        <w:spacing w:line="360" w:lineRule="auto"/>
        <w:jc w:val="both"/>
        <w:rPr>
          <w:rFonts w:ascii="Arial" w:hAnsi="Arial" w:cs="Arial"/>
          <w:szCs w:val="24"/>
        </w:rPr>
      </w:pPr>
      <w:r w:rsidRPr="004869DC">
        <w:rPr>
          <w:rFonts w:ascii="Arial" w:hAnsi="Arial" w:cs="Arial"/>
          <w:szCs w:val="24"/>
        </w:rPr>
        <w:t>First, I've established communication and suggestion channels. Team members are encouraged to provide comments during meetings. I listen carefully to my employees and always let them speak. Honest and open communication keeps everyone informed and makes team members feel valued.</w:t>
      </w:r>
    </w:p>
    <w:p w14:paraId="488BFB09" w14:textId="5DAE455D" w:rsidR="00EB1B82" w:rsidRPr="004869DC" w:rsidRDefault="00EB1B82" w:rsidP="00EB1B82">
      <w:pPr>
        <w:spacing w:line="360" w:lineRule="auto"/>
        <w:jc w:val="both"/>
        <w:rPr>
          <w:rFonts w:ascii="Arial" w:hAnsi="Arial" w:cs="Arial"/>
          <w:szCs w:val="24"/>
        </w:rPr>
      </w:pPr>
      <w:r w:rsidRPr="004869DC">
        <w:rPr>
          <w:rFonts w:ascii="Arial" w:hAnsi="Arial" w:cs="Arial"/>
          <w:szCs w:val="24"/>
        </w:rPr>
        <w:t xml:space="preserve">One of my most essential routines is applauding worker accomplishments. A simple "thank you" or public recognition for outstanding work is always my method of acknowledging their efforts. An employee recognition programme has been particularly successful in </w:t>
      </w:r>
      <w:r w:rsidRPr="004869DC">
        <w:rPr>
          <w:rFonts w:ascii="Arial" w:hAnsi="Arial" w:cs="Arial"/>
          <w:szCs w:val="24"/>
        </w:rPr>
        <w:lastRenderedPageBreak/>
        <w:t>rewarding and inspiring staff and cementing the company's appreciation culture</w:t>
      </w:r>
      <w:r w:rsidR="007836C1" w:rsidRPr="004869DC">
        <w:rPr>
          <w:rFonts w:ascii="Arial" w:hAnsi="Arial" w:cs="Arial"/>
          <w:szCs w:val="24"/>
        </w:rPr>
        <w:t xml:space="preserve"> (King and Martin, 2021)</w:t>
      </w:r>
      <w:r w:rsidRPr="004869DC">
        <w:rPr>
          <w:rFonts w:ascii="Arial" w:hAnsi="Arial" w:cs="Arial"/>
          <w:szCs w:val="24"/>
        </w:rPr>
        <w:t>.</w:t>
      </w:r>
    </w:p>
    <w:p w14:paraId="65599851" w14:textId="710CA020" w:rsidR="007836C1" w:rsidRPr="004869DC" w:rsidRDefault="00EB1B82" w:rsidP="007836C1">
      <w:pPr>
        <w:spacing w:line="360" w:lineRule="auto"/>
        <w:jc w:val="both"/>
        <w:rPr>
          <w:rFonts w:ascii="Arial" w:hAnsi="Arial" w:cs="Arial"/>
          <w:szCs w:val="24"/>
        </w:rPr>
      </w:pPr>
      <w:r w:rsidRPr="004869DC">
        <w:rPr>
          <w:rFonts w:ascii="Arial" w:hAnsi="Arial" w:cs="Arial"/>
          <w:szCs w:val="24"/>
        </w:rPr>
        <w:t xml:space="preserve">I also value professional progress. I help my team members advance their professions by offering courses and certifications. By offering professional development opportunities, I want to demonstrate my commitment to their success. I must prioritise my staff's requirements via open communication, public appreciation, training, group bonding, and flexible scheduling to keep them engaged. </w:t>
      </w:r>
      <w:r w:rsidR="00926477" w:rsidRPr="004869DC">
        <w:rPr>
          <w:rFonts w:ascii="Arial" w:hAnsi="Arial" w:cs="Arial"/>
          <w:szCs w:val="24"/>
        </w:rPr>
        <w:t>When creating development courses, from technical training to leadership training, individual and group needs must be considered. Employee retention strategies are crucial for retaining top talent throughout the lifespan of a company</w:t>
      </w:r>
      <w:r w:rsidR="00926477">
        <w:rPr>
          <w:rFonts w:ascii="Arial" w:hAnsi="Arial" w:cs="Arial"/>
          <w:szCs w:val="24"/>
        </w:rPr>
        <w:t xml:space="preserve">. </w:t>
      </w:r>
      <w:r w:rsidRPr="004869DC">
        <w:rPr>
          <w:rFonts w:ascii="Arial" w:hAnsi="Arial" w:cs="Arial"/>
          <w:szCs w:val="24"/>
        </w:rPr>
        <w:t>To motivate, retain, and motivate our staff, an employee engagement model like the Engagement Pyramid</w:t>
      </w:r>
      <w:r w:rsidR="00DC1BF8" w:rsidRPr="004869DC">
        <w:rPr>
          <w:rFonts w:ascii="Arial" w:hAnsi="Arial" w:cs="Arial"/>
          <w:szCs w:val="24"/>
        </w:rPr>
        <w:t xml:space="preserve"> is used here</w:t>
      </w:r>
      <w:r w:rsidRPr="004869DC">
        <w:rPr>
          <w:rFonts w:ascii="Arial" w:hAnsi="Arial" w:cs="Arial"/>
          <w:szCs w:val="24"/>
        </w:rPr>
        <w:t>. The Satisfaction level of the model emphasises the need for regular team member feedback to identify opportunities for improvement in fundamental requirements like fair pay and a safe workplace</w:t>
      </w:r>
      <w:r w:rsidR="007836C1" w:rsidRPr="004869DC">
        <w:rPr>
          <w:rFonts w:ascii="Arial" w:hAnsi="Arial" w:cs="Arial"/>
          <w:szCs w:val="24"/>
        </w:rPr>
        <w:t xml:space="preserve"> (Pincus, 2022)</w:t>
      </w:r>
      <w:r w:rsidRPr="004869DC">
        <w:rPr>
          <w:rFonts w:ascii="Arial" w:hAnsi="Arial" w:cs="Arial"/>
          <w:szCs w:val="24"/>
        </w:rPr>
        <w:t>. Providing these needs and promoting work-life balance boosts participation.</w:t>
      </w:r>
    </w:p>
    <w:p w14:paraId="0E9AC147" w14:textId="6A435C5B" w:rsidR="007836C1" w:rsidRPr="004869DC" w:rsidRDefault="00D45A87" w:rsidP="007836C1">
      <w:pPr>
        <w:spacing w:line="360" w:lineRule="auto"/>
        <w:jc w:val="both"/>
        <w:rPr>
          <w:rFonts w:ascii="Arial" w:hAnsi="Arial" w:cs="Arial"/>
          <w:szCs w:val="24"/>
        </w:rPr>
      </w:pPr>
      <w:r w:rsidRPr="004869DC">
        <w:rPr>
          <w:rFonts w:ascii="Arial" w:hAnsi="Arial" w:cs="Arial"/>
          <w:szCs w:val="24"/>
        </w:rPr>
        <w:lastRenderedPageBreak/>
        <w:t>O</w:t>
      </w:r>
      <w:r w:rsidR="00EB1B82" w:rsidRPr="004869DC">
        <w:rPr>
          <w:rFonts w:ascii="Arial" w:hAnsi="Arial" w:cs="Arial"/>
          <w:szCs w:val="24"/>
        </w:rPr>
        <w:t>fficial recognition programmes</w:t>
      </w:r>
      <w:r w:rsidR="00DC1BF8" w:rsidRPr="004869DC">
        <w:rPr>
          <w:rFonts w:ascii="Arial" w:hAnsi="Arial" w:cs="Arial"/>
          <w:szCs w:val="24"/>
        </w:rPr>
        <w:t xml:space="preserve"> would be created</w:t>
      </w:r>
      <w:r w:rsidR="00EB1B82" w:rsidRPr="004869DC">
        <w:rPr>
          <w:rFonts w:ascii="Arial" w:hAnsi="Arial" w:cs="Arial"/>
          <w:szCs w:val="24"/>
        </w:rPr>
        <w:t xml:space="preserve"> to recognise outstanding performance and provide staff with lots of professional development opportunities at the Engagement level. </w:t>
      </w:r>
      <w:r w:rsidR="004605A0" w:rsidRPr="004605A0">
        <w:rPr>
          <w:rFonts w:ascii="Arial" w:hAnsi="Arial" w:cs="Arial"/>
          <w:szCs w:val="24"/>
        </w:rPr>
        <w:t>The capacity of human resources to encourage and inspire workers is critical to building a high-performing organisation (Ulrich, 2020). Human resources, sometimes known as HR, is in charge of improving morale and productivity through enhancing communication between management and workers. One of HR's main responsibilities is crafting programmes and practises that encourage more input f</w:t>
      </w:r>
      <w:r w:rsidR="004605A0">
        <w:rPr>
          <w:rFonts w:ascii="Arial" w:hAnsi="Arial" w:cs="Arial"/>
          <w:szCs w:val="24"/>
        </w:rPr>
        <w:t>rom workers.</w:t>
      </w:r>
      <w:r w:rsidR="00EB1B82" w:rsidRPr="004869DC">
        <w:rPr>
          <w:rFonts w:ascii="Arial" w:hAnsi="Arial" w:cs="Arial"/>
          <w:szCs w:val="24"/>
        </w:rPr>
        <w:t>These activities motivate and develop employees personally and professionally.</w:t>
      </w:r>
      <w:r w:rsidR="007836C1" w:rsidRPr="004869DC">
        <w:rPr>
          <w:rFonts w:ascii="Arial" w:hAnsi="Arial" w:cs="Arial"/>
          <w:szCs w:val="24"/>
        </w:rPr>
        <w:t xml:space="preserve"> </w:t>
      </w:r>
      <w:r w:rsidR="00EB1B82" w:rsidRPr="004869DC">
        <w:rPr>
          <w:rFonts w:ascii="Arial" w:hAnsi="Arial" w:cs="Arial"/>
          <w:szCs w:val="24"/>
        </w:rPr>
        <w:t>Team-building activities tailored to our group's interests may boost collaboration, trust, and togetherness.</w:t>
      </w:r>
    </w:p>
    <w:p w14:paraId="5BA41E36" w14:textId="21302FE4" w:rsidR="00EB1B82" w:rsidRPr="004869DC" w:rsidRDefault="008F2FFF" w:rsidP="00EB1B82">
      <w:pPr>
        <w:keepNext/>
        <w:tabs>
          <w:tab w:val="left" w:pos="3150"/>
        </w:tabs>
        <w:spacing w:line="360" w:lineRule="auto"/>
        <w:jc w:val="center"/>
        <w:rPr>
          <w:rFonts w:ascii="Arial" w:hAnsi="Arial" w:cs="Arial"/>
          <w:szCs w:val="24"/>
        </w:rPr>
      </w:pPr>
      <w:r w:rsidRPr="004869DC">
        <w:rPr>
          <w:noProof/>
          <w:szCs w:val="24"/>
          <w:lang w:val="en-US"/>
        </w:rPr>
        <w:lastRenderedPageBreak/>
        <w:drawing>
          <wp:inline distT="0" distB="0" distL="0" distR="0" wp14:anchorId="50AA0156" wp14:editId="17B58462">
            <wp:extent cx="4098704" cy="310470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29972" cy="3128392"/>
                    </a:xfrm>
                    <a:prstGeom prst="rect">
                      <a:avLst/>
                    </a:prstGeom>
                  </pic:spPr>
                </pic:pic>
              </a:graphicData>
            </a:graphic>
          </wp:inline>
        </w:drawing>
      </w:r>
    </w:p>
    <w:p w14:paraId="0104AE9E" w14:textId="096AFF81" w:rsidR="007836C1" w:rsidRPr="004869DC" w:rsidRDefault="00EB1B82" w:rsidP="00414679">
      <w:pPr>
        <w:pStyle w:val="Caption"/>
        <w:jc w:val="center"/>
        <w:rPr>
          <w:rFonts w:ascii="Arial" w:hAnsi="Arial" w:cs="Arial"/>
          <w:sz w:val="24"/>
          <w:szCs w:val="24"/>
        </w:rPr>
      </w:pPr>
      <w:r w:rsidRPr="004869DC">
        <w:rPr>
          <w:rFonts w:ascii="Arial" w:hAnsi="Arial" w:cs="Arial"/>
          <w:sz w:val="24"/>
          <w:szCs w:val="24"/>
        </w:rPr>
        <w:t xml:space="preserve">Figure </w:t>
      </w:r>
      <w:r w:rsidRPr="004869DC">
        <w:rPr>
          <w:rFonts w:ascii="Arial" w:hAnsi="Arial" w:cs="Arial"/>
          <w:sz w:val="24"/>
          <w:szCs w:val="24"/>
        </w:rPr>
        <w:fldChar w:fldCharType="begin"/>
      </w:r>
      <w:r w:rsidRPr="004869DC">
        <w:rPr>
          <w:rFonts w:ascii="Arial" w:hAnsi="Arial" w:cs="Arial"/>
          <w:sz w:val="24"/>
          <w:szCs w:val="24"/>
        </w:rPr>
        <w:instrText xml:space="preserve"> SEQ Figure \* ARABIC </w:instrText>
      </w:r>
      <w:r w:rsidRPr="004869DC">
        <w:rPr>
          <w:rFonts w:ascii="Arial" w:hAnsi="Arial" w:cs="Arial"/>
          <w:sz w:val="24"/>
          <w:szCs w:val="24"/>
        </w:rPr>
        <w:fldChar w:fldCharType="separate"/>
      </w:r>
      <w:r w:rsidR="00930731" w:rsidRPr="004869DC">
        <w:rPr>
          <w:rFonts w:ascii="Arial" w:hAnsi="Arial" w:cs="Arial"/>
          <w:noProof/>
          <w:sz w:val="24"/>
          <w:szCs w:val="24"/>
        </w:rPr>
        <w:t>2</w:t>
      </w:r>
      <w:r w:rsidRPr="004869DC">
        <w:rPr>
          <w:rFonts w:ascii="Arial" w:hAnsi="Arial" w:cs="Arial"/>
          <w:sz w:val="24"/>
          <w:szCs w:val="24"/>
        </w:rPr>
        <w:fldChar w:fldCharType="end"/>
      </w:r>
      <w:r w:rsidRPr="004869DC">
        <w:rPr>
          <w:rFonts w:ascii="Arial" w:hAnsi="Arial" w:cs="Arial"/>
          <w:sz w:val="24"/>
          <w:szCs w:val="24"/>
        </w:rPr>
        <w:t>: Engagement Pyramid</w:t>
      </w:r>
      <w:r w:rsidR="00414679" w:rsidRPr="004869DC">
        <w:rPr>
          <w:rFonts w:ascii="Arial" w:hAnsi="Arial" w:cs="Arial"/>
          <w:sz w:val="24"/>
          <w:szCs w:val="24"/>
        </w:rPr>
        <w:t xml:space="preserve">; Source: </w:t>
      </w:r>
      <w:r w:rsidR="007836C1" w:rsidRPr="004869DC">
        <w:rPr>
          <w:sz w:val="24"/>
          <w:szCs w:val="24"/>
        </w:rPr>
        <w:t>(Roll, Dolan and Rajak, 2021)</w:t>
      </w:r>
    </w:p>
    <w:p w14:paraId="0F617F95" w14:textId="77777777" w:rsidR="00EB1B82" w:rsidRPr="004869DC" w:rsidRDefault="00EB1B82" w:rsidP="00EB1B82">
      <w:pPr>
        <w:tabs>
          <w:tab w:val="left" w:pos="3150"/>
        </w:tabs>
        <w:spacing w:line="360" w:lineRule="auto"/>
        <w:jc w:val="both"/>
        <w:rPr>
          <w:rFonts w:ascii="Arial" w:hAnsi="Arial" w:cs="Arial"/>
          <w:szCs w:val="24"/>
        </w:rPr>
      </w:pPr>
      <w:r w:rsidRPr="004869DC">
        <w:rPr>
          <w:rFonts w:ascii="Arial" w:hAnsi="Arial" w:cs="Arial"/>
          <w:szCs w:val="24"/>
        </w:rPr>
        <w:t>Finally, financing leadership development activities at the Advocacy level empowers team members to lead, fostering pride and responsibility in the organisation. Encouraging team engagement in community or industry initiatives may demonstrate our company's competency and reputation.</w:t>
      </w:r>
    </w:p>
    <w:p w14:paraId="2A682C7B" w14:textId="2752C93B" w:rsidR="00EB1B82" w:rsidRPr="004869DC" w:rsidRDefault="00EB1B82" w:rsidP="00EB1B82">
      <w:pPr>
        <w:tabs>
          <w:tab w:val="left" w:pos="3150"/>
        </w:tabs>
        <w:spacing w:line="360" w:lineRule="auto"/>
        <w:jc w:val="both"/>
        <w:rPr>
          <w:rFonts w:ascii="Arial" w:hAnsi="Arial" w:cs="Arial"/>
          <w:szCs w:val="24"/>
        </w:rPr>
      </w:pPr>
      <w:r w:rsidRPr="004869DC">
        <w:rPr>
          <w:rFonts w:ascii="Arial" w:hAnsi="Arial" w:cs="Arial"/>
          <w:szCs w:val="24"/>
        </w:rPr>
        <w:t xml:space="preserve">This strategy may provide all stakeholders with a voice in decision-making by routinely analysing crucial engagement metrics, maintaining open communication, and organising an engagement </w:t>
      </w:r>
      <w:r w:rsidRPr="004869DC">
        <w:rPr>
          <w:rFonts w:ascii="Arial" w:hAnsi="Arial" w:cs="Arial"/>
          <w:szCs w:val="24"/>
        </w:rPr>
        <w:lastRenderedPageBreak/>
        <w:t xml:space="preserve">committee. </w:t>
      </w:r>
      <w:r w:rsidR="00DC1BF8" w:rsidRPr="004869DC">
        <w:rPr>
          <w:rFonts w:ascii="Arial" w:hAnsi="Arial" w:cs="Arial"/>
          <w:szCs w:val="24"/>
        </w:rPr>
        <w:t>T</w:t>
      </w:r>
      <w:r w:rsidRPr="004869DC">
        <w:rPr>
          <w:rFonts w:ascii="Arial" w:hAnsi="Arial" w:cs="Arial"/>
          <w:szCs w:val="24"/>
        </w:rPr>
        <w:t xml:space="preserve">eam morale, productivity, and corporate loyalty </w:t>
      </w:r>
      <w:r w:rsidR="00DC1BF8" w:rsidRPr="004869DC">
        <w:rPr>
          <w:rFonts w:ascii="Arial" w:hAnsi="Arial" w:cs="Arial"/>
          <w:szCs w:val="24"/>
        </w:rPr>
        <w:t xml:space="preserve">would be increased </w:t>
      </w:r>
      <w:r w:rsidRPr="004869DC">
        <w:rPr>
          <w:rFonts w:ascii="Arial" w:hAnsi="Arial" w:cs="Arial"/>
          <w:szCs w:val="24"/>
        </w:rPr>
        <w:t>by using the Engagement Pyramid.</w:t>
      </w:r>
    </w:p>
    <w:p w14:paraId="3FB3FDD9" w14:textId="3681F60C" w:rsidR="00EB1B82" w:rsidRPr="004869DC" w:rsidRDefault="00EB1B82" w:rsidP="00EB1B82">
      <w:pPr>
        <w:spacing w:line="360" w:lineRule="auto"/>
        <w:jc w:val="both"/>
        <w:rPr>
          <w:rFonts w:ascii="Arial" w:hAnsi="Arial" w:cs="Arial"/>
          <w:szCs w:val="24"/>
        </w:rPr>
      </w:pPr>
      <w:r w:rsidRPr="004869DC">
        <w:rPr>
          <w:rFonts w:ascii="Arial" w:hAnsi="Arial" w:cs="Arial"/>
          <w:szCs w:val="24"/>
        </w:rPr>
        <w:t>These examples from several industries demonstrate how employee engagement efforts have worke</w:t>
      </w:r>
      <w:r w:rsidR="007836C1" w:rsidRPr="004869DC">
        <w:rPr>
          <w:rFonts w:ascii="Arial" w:hAnsi="Arial" w:cs="Arial"/>
          <w:szCs w:val="24"/>
        </w:rPr>
        <w:t xml:space="preserve">d. </w:t>
      </w:r>
      <w:r w:rsidRPr="004869DC">
        <w:rPr>
          <w:rFonts w:ascii="Arial" w:hAnsi="Arial" w:cs="Arial"/>
          <w:szCs w:val="24"/>
        </w:rPr>
        <w:t>Google's employee engagement strategy is pioneering for good reason. Their advantages include on-site medical care, catered meals, and flexible scheduling. Google gives employees "20% time" each week to work on their projects to promote creativity and independence</w:t>
      </w:r>
      <w:r w:rsidR="007836C1" w:rsidRPr="004869DC">
        <w:rPr>
          <w:rFonts w:ascii="Arial" w:hAnsi="Arial" w:cs="Arial"/>
          <w:szCs w:val="24"/>
        </w:rPr>
        <w:t xml:space="preserve"> (Equity, 2020)</w:t>
      </w:r>
      <w:r w:rsidRPr="004869DC">
        <w:rPr>
          <w:rFonts w:ascii="Arial" w:hAnsi="Arial" w:cs="Arial"/>
          <w:szCs w:val="24"/>
        </w:rPr>
        <w:t>. Google is known as a great workplace because of this strategy.</w:t>
      </w:r>
    </w:p>
    <w:p w14:paraId="771E3C34" w14:textId="77777777" w:rsidR="00EB1B82" w:rsidRPr="004869DC" w:rsidRDefault="00EB1B82" w:rsidP="00EB1B82">
      <w:pPr>
        <w:spacing w:line="360" w:lineRule="auto"/>
        <w:jc w:val="both"/>
        <w:rPr>
          <w:rFonts w:ascii="Arial" w:hAnsi="Arial" w:cs="Arial"/>
          <w:szCs w:val="24"/>
        </w:rPr>
      </w:pPr>
      <w:r w:rsidRPr="004869DC">
        <w:rPr>
          <w:rFonts w:ascii="Arial" w:hAnsi="Arial" w:cs="Arial"/>
          <w:szCs w:val="24"/>
        </w:rPr>
        <w:t>Marriott International, Inc. Marriott has a significant employee participation initiative called "Spirit to Serve Our Communities." Staff members get paid time off to volunteer in the community. This endeavour boosts Marriott's social responsibility and employee engagement.</w:t>
      </w:r>
    </w:p>
    <w:p w14:paraId="5DF896F1" w14:textId="501311BC" w:rsidR="00EB1B82" w:rsidRPr="004869DC" w:rsidRDefault="00EB1B82" w:rsidP="00EB1B82">
      <w:pPr>
        <w:spacing w:line="360" w:lineRule="auto"/>
        <w:jc w:val="both"/>
        <w:rPr>
          <w:rFonts w:ascii="Arial" w:hAnsi="Arial" w:cs="Arial"/>
          <w:szCs w:val="24"/>
        </w:rPr>
      </w:pPr>
      <w:r w:rsidRPr="004869DC">
        <w:rPr>
          <w:rFonts w:ascii="Arial" w:hAnsi="Arial" w:cs="Arial"/>
          <w:szCs w:val="24"/>
        </w:rPr>
        <w:t>Zappos prioritises employee happiness and company culture. They spend much on employee education and encourage them to make the workplace a pleasant environment. They live by the slogan, "Deliver WOW through service," across the firm</w:t>
      </w:r>
      <w:r w:rsidR="007836C1" w:rsidRPr="004869DC">
        <w:rPr>
          <w:rFonts w:ascii="Arial" w:hAnsi="Arial" w:cs="Arial"/>
          <w:szCs w:val="24"/>
        </w:rPr>
        <w:t xml:space="preserve"> (Yohn, 2020)</w:t>
      </w:r>
      <w:r w:rsidRPr="004869DC">
        <w:rPr>
          <w:rFonts w:ascii="Arial" w:hAnsi="Arial" w:cs="Arial"/>
          <w:szCs w:val="24"/>
        </w:rPr>
        <w:t>.</w:t>
      </w:r>
    </w:p>
    <w:p w14:paraId="24C385BA" w14:textId="11E0CCF2" w:rsidR="00EB1B82" w:rsidRPr="004869DC" w:rsidRDefault="00EB1B82" w:rsidP="00EB1B82">
      <w:pPr>
        <w:spacing w:line="360" w:lineRule="auto"/>
        <w:jc w:val="both"/>
        <w:rPr>
          <w:rFonts w:ascii="Arial" w:hAnsi="Arial" w:cs="Arial"/>
          <w:szCs w:val="24"/>
        </w:rPr>
      </w:pPr>
      <w:r w:rsidRPr="004869DC">
        <w:rPr>
          <w:rFonts w:ascii="Arial" w:hAnsi="Arial" w:cs="Arial"/>
          <w:szCs w:val="24"/>
        </w:rPr>
        <w:lastRenderedPageBreak/>
        <w:t>These business-specific case studies demonstrate that successful employee engagement approaches may be tailored to each company's aims.</w:t>
      </w:r>
      <w:r w:rsidR="007836C1" w:rsidRPr="004869DC">
        <w:rPr>
          <w:rFonts w:ascii="Arial" w:hAnsi="Arial" w:cs="Arial"/>
          <w:szCs w:val="24"/>
        </w:rPr>
        <w:t xml:space="preserve"> According to Clack (2021),</w:t>
      </w:r>
      <w:r w:rsidRPr="004869DC">
        <w:rPr>
          <w:rFonts w:ascii="Arial" w:hAnsi="Arial" w:cs="Arial"/>
          <w:szCs w:val="24"/>
        </w:rPr>
        <w:t xml:space="preserve"> </w:t>
      </w:r>
      <w:r w:rsidR="007836C1" w:rsidRPr="004869DC">
        <w:rPr>
          <w:rFonts w:ascii="Arial" w:hAnsi="Arial" w:cs="Arial"/>
          <w:szCs w:val="24"/>
        </w:rPr>
        <w:t>t</w:t>
      </w:r>
      <w:r w:rsidRPr="004869DC">
        <w:rPr>
          <w:rFonts w:ascii="Arial" w:hAnsi="Arial" w:cs="Arial"/>
          <w:szCs w:val="24"/>
        </w:rPr>
        <w:t>hese organisations demonstrate how employee engagement can excite workers and boost profits via inventive rewards, community involvement, a wonderful workplace culture, and social responsibility.</w:t>
      </w:r>
    </w:p>
    <w:p w14:paraId="7288B88D" w14:textId="606F3902" w:rsidR="00EB1B82" w:rsidRPr="004869DC" w:rsidRDefault="009F37AA" w:rsidP="00EB1B82">
      <w:pPr>
        <w:spacing w:line="360" w:lineRule="auto"/>
        <w:jc w:val="both"/>
        <w:rPr>
          <w:rFonts w:ascii="Arial" w:hAnsi="Arial" w:cs="Arial"/>
          <w:szCs w:val="24"/>
        </w:rPr>
      </w:pPr>
      <w:r w:rsidRPr="009F37AA">
        <w:rPr>
          <w:rFonts w:ascii="Arial" w:hAnsi="Arial" w:cs="Arial"/>
          <w:szCs w:val="24"/>
        </w:rPr>
        <w:t>Human resource managers are responsible for establishing pay, benefits, and performance objectives that are aligned with the organisation as a whole. When it comes to recruiting new employees and getting them set up for success, human resources is also crucial. Candidates should be a good cultural and values fit for the organisation and have the required abilities for the role.</w:t>
      </w:r>
      <w:r>
        <w:rPr>
          <w:rFonts w:ascii="Arial" w:hAnsi="Arial" w:cs="Arial"/>
          <w:szCs w:val="24"/>
        </w:rPr>
        <w:t xml:space="preserve"> </w:t>
      </w:r>
      <w:r w:rsidR="00EB1B82" w:rsidRPr="004869DC">
        <w:rPr>
          <w:rFonts w:ascii="Arial" w:hAnsi="Arial" w:cs="Arial"/>
          <w:szCs w:val="24"/>
        </w:rPr>
        <w:t xml:space="preserve">In conclusion, today's competitive market requires companies to prioritise employee engagement above employee lifespan. By learning about and adapting to Generation Z, adopting proven engagement tactics, and using models like the Engagement Pyramid, organisations can build highly motivated and dedicated staff. The genuine benefits of these engagement practices are proven by industry examples, </w:t>
      </w:r>
      <w:r w:rsidR="00EB1B82" w:rsidRPr="004869DC">
        <w:rPr>
          <w:rFonts w:ascii="Arial" w:hAnsi="Arial" w:cs="Arial"/>
          <w:szCs w:val="24"/>
        </w:rPr>
        <w:lastRenderedPageBreak/>
        <w:t>which vary from higher productivity and creativity to better employee retention and a better reputation for the business as a whole. These advantages can be seen across a variety of industries. Long-term corporate success depends on employee engagement.</w:t>
      </w:r>
    </w:p>
    <w:p w14:paraId="021CF2D6" w14:textId="03C629D2" w:rsidR="007836C1" w:rsidRDefault="007836C1">
      <w:pPr>
        <w:rPr>
          <w:rFonts w:ascii="Arial" w:hAnsi="Arial" w:cs="Arial"/>
        </w:rPr>
      </w:pPr>
      <w:r>
        <w:rPr>
          <w:rFonts w:ascii="Arial" w:hAnsi="Arial" w:cs="Arial"/>
        </w:rPr>
        <w:br w:type="page"/>
      </w:r>
    </w:p>
    <w:p w14:paraId="643F1BDA" w14:textId="1E7B75B9" w:rsidR="00EB1B82" w:rsidRPr="00AD1EBF" w:rsidRDefault="007836C1" w:rsidP="00AD1EB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AD1EBF">
        <w:rPr>
          <w:rFonts w:ascii="Arial" w:hAnsi="Arial" w:cs="Arial"/>
          <w:b/>
        </w:rPr>
        <w:lastRenderedPageBreak/>
        <w:t xml:space="preserve">References </w:t>
      </w:r>
    </w:p>
    <w:p w14:paraId="48223B36"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Ayodele, C.,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Mitigating cybersecurity insider threat in the hiring stage of the employee lifecycle.</w:t>
      </w:r>
    </w:p>
    <w:p w14:paraId="64467369"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Balouei Jamkhaneh, H., Shahin, A., Parkouhi, S.V. and Shahin, R.,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The new concept of quality in the digital era: a human resource empowerment perspective. </w:t>
      </w:r>
      <w:r w:rsidRPr="00A53C78">
        <w:rPr>
          <w:rFonts w:ascii="Arial" w:hAnsi="Arial" w:cs="Arial"/>
          <w:i/>
          <w:iCs/>
          <w:color w:val="222222"/>
          <w:szCs w:val="24"/>
          <w:shd w:val="clear" w:color="auto" w:fill="FFFFFF"/>
        </w:rPr>
        <w:t>The TQM Journal</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34</w:t>
      </w:r>
      <w:r w:rsidRPr="00A53C78">
        <w:rPr>
          <w:rFonts w:ascii="Arial" w:hAnsi="Arial" w:cs="Arial"/>
          <w:color w:val="222222"/>
          <w:szCs w:val="24"/>
          <w:shd w:val="clear" w:color="auto" w:fill="FFFFFF"/>
        </w:rPr>
        <w:t>(1), pp.125-144.</w:t>
      </w:r>
    </w:p>
    <w:p w14:paraId="7DC67974"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Chillakuri, B.,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Understanding Generation Z expectations for effective onboarding. </w:t>
      </w:r>
      <w:r w:rsidRPr="00A53C78">
        <w:rPr>
          <w:rFonts w:ascii="Arial" w:hAnsi="Arial" w:cs="Arial"/>
          <w:i/>
          <w:iCs/>
          <w:color w:val="222222"/>
          <w:szCs w:val="24"/>
          <w:shd w:val="clear" w:color="auto" w:fill="FFFFFF"/>
        </w:rPr>
        <w:t>Journal of Organizational Change Management</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33</w:t>
      </w:r>
      <w:r w:rsidRPr="00A53C78">
        <w:rPr>
          <w:rFonts w:ascii="Arial" w:hAnsi="Arial" w:cs="Arial"/>
          <w:color w:val="222222"/>
          <w:szCs w:val="24"/>
          <w:shd w:val="clear" w:color="auto" w:fill="FFFFFF"/>
        </w:rPr>
        <w:t>(7), pp.1277-1296.</w:t>
      </w:r>
    </w:p>
    <w:p w14:paraId="422E5013" w14:textId="77777777" w:rsidR="00AD1EBF" w:rsidRPr="00A53C78" w:rsidRDefault="00AD1EBF" w:rsidP="007836C1">
      <w:pPr>
        <w:pStyle w:val="ListParagraph"/>
        <w:numPr>
          <w:ilvl w:val="0"/>
          <w:numId w:val="1"/>
        </w:numPr>
        <w:spacing w:line="360" w:lineRule="auto"/>
        <w:ind w:left="360"/>
        <w:jc w:val="both"/>
        <w:rPr>
          <w:sz w:val="32"/>
          <w:szCs w:val="28"/>
        </w:rPr>
      </w:pPr>
      <w:r w:rsidRPr="00A53C78">
        <w:rPr>
          <w:rFonts w:ascii="Arial" w:hAnsi="Arial" w:cs="Arial"/>
          <w:color w:val="222222"/>
          <w:szCs w:val="24"/>
          <w:shd w:val="clear" w:color="auto" w:fill="FFFFFF"/>
        </w:rPr>
        <w:t xml:space="preserve">Clack, L.,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2021</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Employee engagement: Keys to organizational success. </w:t>
      </w:r>
      <w:r w:rsidRPr="00A53C78">
        <w:rPr>
          <w:rFonts w:ascii="Arial" w:hAnsi="Arial" w:cs="Arial"/>
          <w:i/>
          <w:iCs/>
          <w:color w:val="222222"/>
          <w:szCs w:val="24"/>
          <w:shd w:val="clear" w:color="auto" w:fill="FFFFFF"/>
        </w:rPr>
        <w:t>The Palgrave handbook of workplace well-being</w:t>
      </w:r>
      <w:r w:rsidRPr="00A53C78">
        <w:rPr>
          <w:rFonts w:ascii="Arial" w:hAnsi="Arial" w:cs="Arial"/>
          <w:color w:val="222222"/>
          <w:szCs w:val="24"/>
          <w:shd w:val="clear" w:color="auto" w:fill="FFFFFF"/>
        </w:rPr>
        <w:t>, pp.1001-1028.</w:t>
      </w:r>
    </w:p>
    <w:p w14:paraId="05C2C957"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Cui, Y.,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2021</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The role of emotional intelligence in workplace transparency and open communication. </w:t>
      </w:r>
      <w:r w:rsidRPr="00A53C78">
        <w:rPr>
          <w:rFonts w:ascii="Arial" w:hAnsi="Arial" w:cs="Arial"/>
          <w:i/>
          <w:iCs/>
          <w:color w:val="222222"/>
          <w:szCs w:val="24"/>
          <w:shd w:val="clear" w:color="auto" w:fill="FFFFFF"/>
        </w:rPr>
        <w:t>Aggression and Violent Behavior</w:t>
      </w:r>
      <w:r w:rsidRPr="00A53C78">
        <w:rPr>
          <w:rFonts w:ascii="Arial" w:hAnsi="Arial" w:cs="Arial"/>
          <w:color w:val="222222"/>
          <w:szCs w:val="24"/>
          <w:shd w:val="clear" w:color="auto" w:fill="FFFFFF"/>
        </w:rPr>
        <w:t>, p.101602.</w:t>
      </w:r>
    </w:p>
    <w:p w14:paraId="1CB2B951"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Equity, A.,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Inclusion. </w:t>
      </w:r>
      <w:r w:rsidRPr="00A53C78">
        <w:rPr>
          <w:rFonts w:ascii="Arial" w:hAnsi="Arial" w:cs="Arial"/>
          <w:i/>
          <w:iCs/>
          <w:color w:val="222222"/>
          <w:szCs w:val="24"/>
          <w:shd w:val="clear" w:color="auto" w:fill="FFFFFF"/>
        </w:rPr>
        <w:t>The Title IX Coordinator communicated Title IX complaints to the</w:t>
      </w:r>
      <w:r w:rsidRPr="00A53C78">
        <w:rPr>
          <w:rFonts w:ascii="Arial" w:hAnsi="Arial" w:cs="Arial"/>
          <w:color w:val="222222"/>
          <w:szCs w:val="24"/>
          <w:shd w:val="clear" w:color="auto" w:fill="FFFFFF"/>
        </w:rPr>
        <w:t>.</w:t>
      </w:r>
    </w:p>
    <w:p w14:paraId="0F7C206F"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lastRenderedPageBreak/>
        <w:t xml:space="preserve">Gladka, O., Fedorova, V. and Dohadailo, Y.,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Development of conceptual bases of the employee life cycle within an organization. </w:t>
      </w:r>
      <w:r w:rsidRPr="00A53C78">
        <w:rPr>
          <w:rFonts w:ascii="Arial" w:hAnsi="Arial" w:cs="Arial"/>
          <w:i/>
          <w:iCs/>
          <w:color w:val="222222"/>
          <w:szCs w:val="24"/>
          <w:shd w:val="clear" w:color="auto" w:fill="FFFFFF"/>
        </w:rPr>
        <w:t>Business: Theory and Practice</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23</w:t>
      </w:r>
      <w:r w:rsidRPr="00A53C78">
        <w:rPr>
          <w:rFonts w:ascii="Arial" w:hAnsi="Arial" w:cs="Arial"/>
          <w:color w:val="222222"/>
          <w:szCs w:val="24"/>
          <w:shd w:val="clear" w:color="auto" w:fill="FFFFFF"/>
        </w:rPr>
        <w:t>(1), pp.39-52.</w:t>
      </w:r>
    </w:p>
    <w:p w14:paraId="27F50B28"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Houde, E.D., Able, K.W., Strydom, N.A., Wolanski, E. and Arula, T.,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Reproduction, ontogeny and recruitment. </w:t>
      </w:r>
      <w:r w:rsidRPr="00A53C78">
        <w:rPr>
          <w:rFonts w:ascii="Arial" w:hAnsi="Arial" w:cs="Arial"/>
          <w:i/>
          <w:iCs/>
          <w:color w:val="222222"/>
          <w:szCs w:val="24"/>
          <w:shd w:val="clear" w:color="auto" w:fill="FFFFFF"/>
        </w:rPr>
        <w:t>Fish and fisheries in estuaries: A global perspective</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1</w:t>
      </w:r>
      <w:r w:rsidRPr="00A53C78">
        <w:rPr>
          <w:rFonts w:ascii="Arial" w:hAnsi="Arial" w:cs="Arial"/>
          <w:color w:val="222222"/>
          <w:szCs w:val="24"/>
          <w:shd w:val="clear" w:color="auto" w:fill="FFFFFF"/>
        </w:rPr>
        <w:t>, pp.60-187.</w:t>
      </w:r>
    </w:p>
    <w:p w14:paraId="7EB9C648"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King, I. and Martin, J.,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2021</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Exploring public recognition and perceived cultural value of the special qualities within english areas of outstanding natural beauty. </w:t>
      </w:r>
      <w:r w:rsidRPr="00A53C78">
        <w:rPr>
          <w:rFonts w:ascii="Arial" w:hAnsi="Arial" w:cs="Arial"/>
          <w:i/>
          <w:iCs/>
          <w:color w:val="222222"/>
          <w:szCs w:val="24"/>
          <w:shd w:val="clear" w:color="auto" w:fill="FFFFFF"/>
        </w:rPr>
        <w:t>Sustainability</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13</w:t>
      </w:r>
      <w:r w:rsidRPr="00A53C78">
        <w:rPr>
          <w:rFonts w:ascii="Arial" w:hAnsi="Arial" w:cs="Arial"/>
          <w:color w:val="222222"/>
          <w:szCs w:val="24"/>
          <w:shd w:val="clear" w:color="auto" w:fill="FFFFFF"/>
        </w:rPr>
        <w:t>(21), p.12178.</w:t>
      </w:r>
    </w:p>
    <w:p w14:paraId="37F8C6AC"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Morris, S.S., Alvarez, S.A. and Barney, J.B.,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2021</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Dancing with the stars: The practical value of theory in managing star employees. </w:t>
      </w:r>
      <w:r w:rsidRPr="00A53C78">
        <w:rPr>
          <w:rFonts w:ascii="Arial" w:hAnsi="Arial" w:cs="Arial"/>
          <w:i/>
          <w:iCs/>
          <w:color w:val="222222"/>
          <w:szCs w:val="24"/>
          <w:shd w:val="clear" w:color="auto" w:fill="FFFFFF"/>
        </w:rPr>
        <w:t>Academy of Management Perspectives</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35</w:t>
      </w:r>
      <w:r w:rsidRPr="00A53C78">
        <w:rPr>
          <w:rFonts w:ascii="Arial" w:hAnsi="Arial" w:cs="Arial"/>
          <w:color w:val="222222"/>
          <w:szCs w:val="24"/>
          <w:shd w:val="clear" w:color="auto" w:fill="FFFFFF"/>
        </w:rPr>
        <w:t>(2), pp.248-264.</w:t>
      </w:r>
    </w:p>
    <w:p w14:paraId="5DEA7A8A"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Nicholas, A.J.,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Preferred learning methods of generation Z.</w:t>
      </w:r>
    </w:p>
    <w:p w14:paraId="076BF9F8"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Pincus, J.D.,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Employee Engagement as Human Motivation: Implications for Theory, Methods, and Practice. </w:t>
      </w:r>
      <w:r w:rsidRPr="00A53C78">
        <w:rPr>
          <w:rFonts w:ascii="Arial" w:hAnsi="Arial" w:cs="Arial"/>
          <w:i/>
          <w:iCs/>
          <w:color w:val="222222"/>
          <w:szCs w:val="24"/>
          <w:shd w:val="clear" w:color="auto" w:fill="FFFFFF"/>
        </w:rPr>
        <w:t>Integrative Psychological and Behavioral Science</w:t>
      </w:r>
      <w:r w:rsidRPr="00A53C78">
        <w:rPr>
          <w:rFonts w:ascii="Arial" w:hAnsi="Arial" w:cs="Arial"/>
          <w:color w:val="222222"/>
          <w:szCs w:val="24"/>
          <w:shd w:val="clear" w:color="auto" w:fill="FFFFFF"/>
        </w:rPr>
        <w:t>, pp.1-33.</w:t>
      </w:r>
    </w:p>
    <w:p w14:paraId="54615FE8"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lastRenderedPageBreak/>
        <w:t xml:space="preserve">Pothukuchi, A.S., Kota, L.V. and Mallikarjunaradhya, V.,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2023</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Impact of Generative AI on the Software Development Lifecycle (SDLC). </w:t>
      </w:r>
      <w:r w:rsidRPr="00A53C78">
        <w:rPr>
          <w:rFonts w:ascii="Arial" w:hAnsi="Arial" w:cs="Arial"/>
          <w:i/>
          <w:iCs/>
          <w:color w:val="222222"/>
          <w:szCs w:val="24"/>
          <w:shd w:val="clear" w:color="auto" w:fill="FFFFFF"/>
        </w:rPr>
        <w:t>International Journal of Creative Research Thoughts</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11</w:t>
      </w:r>
      <w:r w:rsidRPr="00A53C78">
        <w:rPr>
          <w:rFonts w:ascii="Arial" w:hAnsi="Arial" w:cs="Arial"/>
          <w:color w:val="222222"/>
          <w:szCs w:val="24"/>
          <w:shd w:val="clear" w:color="auto" w:fill="FFFFFF"/>
        </w:rPr>
        <w:t>(8).</w:t>
      </w:r>
    </w:p>
    <w:p w14:paraId="36A925B1"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Ramapriya, M. and Sudhamathi, S.,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Theory of employee retention strategies. </w:t>
      </w:r>
      <w:r w:rsidRPr="00A53C78">
        <w:rPr>
          <w:rFonts w:ascii="Arial" w:hAnsi="Arial" w:cs="Arial"/>
          <w:i/>
          <w:iCs/>
          <w:color w:val="222222"/>
          <w:szCs w:val="24"/>
          <w:shd w:val="clear" w:color="auto" w:fill="FFFFFF"/>
        </w:rPr>
        <w:t>Journal of Interdisciplinary Cycle Research</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7</w:t>
      </w:r>
      <w:r w:rsidRPr="00A53C78">
        <w:rPr>
          <w:rFonts w:ascii="Arial" w:hAnsi="Arial" w:cs="Arial"/>
          <w:color w:val="222222"/>
          <w:szCs w:val="24"/>
          <w:shd w:val="clear" w:color="auto" w:fill="FFFFFF"/>
        </w:rPr>
        <w:t>(2), pp.1111-1119.</w:t>
      </w:r>
    </w:p>
    <w:p w14:paraId="1217CC0C"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Robinson, J.A. and Bowman, N.D.,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Returning to Azeroth: Nostalgia, sense of place, and social presence in World of Warcraft Classic. </w:t>
      </w:r>
      <w:r w:rsidRPr="00A53C78">
        <w:rPr>
          <w:rFonts w:ascii="Arial" w:hAnsi="Arial" w:cs="Arial"/>
          <w:i/>
          <w:iCs/>
          <w:color w:val="222222"/>
          <w:szCs w:val="24"/>
          <w:shd w:val="clear" w:color="auto" w:fill="FFFFFF"/>
        </w:rPr>
        <w:t>Games and Culture</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17</w:t>
      </w:r>
      <w:r w:rsidRPr="00A53C78">
        <w:rPr>
          <w:rFonts w:ascii="Arial" w:hAnsi="Arial" w:cs="Arial"/>
          <w:color w:val="222222"/>
          <w:szCs w:val="24"/>
          <w:shd w:val="clear" w:color="auto" w:fill="FFFFFF"/>
        </w:rPr>
        <w:t>(3), pp.421-444.</w:t>
      </w:r>
    </w:p>
    <w:p w14:paraId="35FBAC8C"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Roll, K., Dolan, C. and Rajak, D.,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2021</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Remote (dis) engagement: Shifting corporate risk to the ‘bottom of the pyramid’. </w:t>
      </w:r>
      <w:r w:rsidRPr="00A53C78">
        <w:rPr>
          <w:rFonts w:ascii="Arial" w:hAnsi="Arial" w:cs="Arial"/>
          <w:i/>
          <w:iCs/>
          <w:color w:val="222222"/>
          <w:szCs w:val="24"/>
          <w:shd w:val="clear" w:color="auto" w:fill="FFFFFF"/>
        </w:rPr>
        <w:t>Development and Change</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52</w:t>
      </w:r>
      <w:r w:rsidRPr="00A53C78">
        <w:rPr>
          <w:rFonts w:ascii="Arial" w:hAnsi="Arial" w:cs="Arial"/>
          <w:color w:val="222222"/>
          <w:szCs w:val="24"/>
          <w:shd w:val="clear" w:color="auto" w:fill="FFFFFF"/>
        </w:rPr>
        <w:t>(4), pp.878-901.</w:t>
      </w:r>
    </w:p>
    <w:p w14:paraId="13173594"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Schenarts, P.J.,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Now arriving: surgical trainees from generation Z. </w:t>
      </w:r>
      <w:r w:rsidRPr="00A53C78">
        <w:rPr>
          <w:rFonts w:ascii="Arial" w:hAnsi="Arial" w:cs="Arial"/>
          <w:i/>
          <w:iCs/>
          <w:color w:val="222222"/>
          <w:szCs w:val="24"/>
          <w:shd w:val="clear" w:color="auto" w:fill="FFFFFF"/>
        </w:rPr>
        <w:t>Journal of surgical education</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77</w:t>
      </w:r>
      <w:r w:rsidRPr="00A53C78">
        <w:rPr>
          <w:rFonts w:ascii="Arial" w:hAnsi="Arial" w:cs="Arial"/>
          <w:color w:val="222222"/>
          <w:szCs w:val="24"/>
          <w:shd w:val="clear" w:color="auto" w:fill="FFFFFF"/>
        </w:rPr>
        <w:t>(2), pp.246-253.</w:t>
      </w:r>
    </w:p>
    <w:p w14:paraId="7C6F2383"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Ulrich, D.,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HR’s ever-emerging contribution. </w:t>
      </w:r>
      <w:r w:rsidRPr="00A53C78">
        <w:rPr>
          <w:rFonts w:ascii="Arial" w:hAnsi="Arial" w:cs="Arial"/>
          <w:i/>
          <w:iCs/>
          <w:color w:val="222222"/>
          <w:szCs w:val="24"/>
          <w:shd w:val="clear" w:color="auto" w:fill="FFFFFF"/>
        </w:rPr>
        <w:t>Strategic HR Review</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19</w:t>
      </w:r>
      <w:r w:rsidRPr="00A53C78">
        <w:rPr>
          <w:rFonts w:ascii="Arial" w:hAnsi="Arial" w:cs="Arial"/>
          <w:color w:val="222222"/>
          <w:szCs w:val="24"/>
          <w:shd w:val="clear" w:color="auto" w:fill="FFFFFF"/>
        </w:rPr>
        <w:t>(6), pp.251-257.</w:t>
      </w:r>
    </w:p>
    <w:p w14:paraId="4EB253FF"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lastRenderedPageBreak/>
        <w:t xml:space="preserve">Xu, X. and He, Y.,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2022</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Blockchain application in modern logistics information sharing: A review and case study analysis. </w:t>
      </w:r>
      <w:r w:rsidRPr="00A53C78">
        <w:rPr>
          <w:rFonts w:ascii="Arial" w:hAnsi="Arial" w:cs="Arial"/>
          <w:i/>
          <w:iCs/>
          <w:color w:val="222222"/>
          <w:szCs w:val="24"/>
          <w:shd w:val="clear" w:color="auto" w:fill="FFFFFF"/>
        </w:rPr>
        <w:t>Production Planning &amp; Control</w:t>
      </w:r>
      <w:r w:rsidRPr="00A53C78">
        <w:rPr>
          <w:rFonts w:ascii="Arial" w:hAnsi="Arial" w:cs="Arial"/>
          <w:color w:val="222222"/>
          <w:szCs w:val="24"/>
          <w:shd w:val="clear" w:color="auto" w:fill="FFFFFF"/>
        </w:rPr>
        <w:t>, pp.1-15.</w:t>
      </w:r>
    </w:p>
    <w:p w14:paraId="2A4D3DC5" w14:textId="77777777" w:rsidR="00AD1EBF" w:rsidRPr="00A53C78" w:rsidRDefault="00AD1EBF" w:rsidP="007836C1">
      <w:pPr>
        <w:pStyle w:val="ListParagraph"/>
        <w:numPr>
          <w:ilvl w:val="0"/>
          <w:numId w:val="1"/>
        </w:numPr>
        <w:spacing w:line="360" w:lineRule="auto"/>
        <w:ind w:left="360"/>
        <w:jc w:val="both"/>
        <w:rPr>
          <w:rFonts w:ascii="Arial" w:hAnsi="Arial" w:cs="Arial"/>
          <w:color w:val="222222"/>
          <w:szCs w:val="24"/>
          <w:shd w:val="clear" w:color="auto" w:fill="FFFFFF"/>
        </w:rPr>
      </w:pPr>
      <w:r w:rsidRPr="00A53C78">
        <w:rPr>
          <w:rFonts w:ascii="Arial" w:hAnsi="Arial" w:cs="Arial"/>
          <w:color w:val="222222"/>
          <w:szCs w:val="24"/>
          <w:shd w:val="clear" w:color="auto" w:fill="FFFFFF"/>
        </w:rPr>
        <w:t xml:space="preserve">Yohn, D.L., </w:t>
      </w:r>
      <w:r>
        <w:rPr>
          <w:rFonts w:ascii="Arial" w:hAnsi="Arial" w:cs="Arial"/>
          <w:color w:val="222222"/>
          <w:szCs w:val="24"/>
          <w:shd w:val="clear" w:color="auto" w:fill="FFFFFF"/>
        </w:rPr>
        <w:t>(</w:t>
      </w:r>
      <w:r w:rsidRPr="00A53C78">
        <w:rPr>
          <w:rFonts w:ascii="Arial" w:hAnsi="Arial" w:cs="Arial"/>
          <w:color w:val="222222"/>
          <w:szCs w:val="24"/>
          <w:shd w:val="clear" w:color="auto" w:fill="FFFFFF"/>
        </w:rPr>
        <w:t>2020</w:t>
      </w:r>
      <w:r>
        <w:rPr>
          <w:rFonts w:ascii="Arial" w:hAnsi="Arial" w:cs="Arial"/>
          <w:color w:val="222222"/>
          <w:szCs w:val="24"/>
          <w:shd w:val="clear" w:color="auto" w:fill="FFFFFF"/>
        </w:rPr>
        <w:t>)</w:t>
      </w:r>
      <w:r w:rsidRPr="00A53C78">
        <w:rPr>
          <w:rFonts w:ascii="Arial" w:hAnsi="Arial" w:cs="Arial"/>
          <w:color w:val="222222"/>
          <w:szCs w:val="24"/>
          <w:shd w:val="clear" w:color="auto" w:fill="FFFFFF"/>
        </w:rPr>
        <w:t>. Brand authenticity, employee experience and corporate citizenship priorities in the COVID-19 era and beyond. </w:t>
      </w:r>
      <w:r w:rsidRPr="00A53C78">
        <w:rPr>
          <w:rFonts w:ascii="Arial" w:hAnsi="Arial" w:cs="Arial"/>
          <w:i/>
          <w:iCs/>
          <w:color w:val="222222"/>
          <w:szCs w:val="24"/>
          <w:shd w:val="clear" w:color="auto" w:fill="FFFFFF"/>
        </w:rPr>
        <w:t>Strategy &amp; leadership</w:t>
      </w:r>
      <w:r w:rsidRPr="00A53C78">
        <w:rPr>
          <w:rFonts w:ascii="Arial" w:hAnsi="Arial" w:cs="Arial"/>
          <w:color w:val="222222"/>
          <w:szCs w:val="24"/>
          <w:shd w:val="clear" w:color="auto" w:fill="FFFFFF"/>
        </w:rPr>
        <w:t>, </w:t>
      </w:r>
      <w:r w:rsidRPr="00A53C78">
        <w:rPr>
          <w:rFonts w:ascii="Arial" w:hAnsi="Arial" w:cs="Arial"/>
          <w:i/>
          <w:iCs/>
          <w:color w:val="222222"/>
          <w:szCs w:val="24"/>
          <w:shd w:val="clear" w:color="auto" w:fill="FFFFFF"/>
        </w:rPr>
        <w:t>48</w:t>
      </w:r>
      <w:r w:rsidRPr="00A53C78">
        <w:rPr>
          <w:rFonts w:ascii="Arial" w:hAnsi="Arial" w:cs="Arial"/>
          <w:color w:val="222222"/>
          <w:szCs w:val="24"/>
          <w:shd w:val="clear" w:color="auto" w:fill="FFFFFF"/>
        </w:rPr>
        <w:t>(5), pp.33-39.</w:t>
      </w:r>
    </w:p>
    <w:p w14:paraId="5A366CD6" w14:textId="77777777" w:rsidR="007836C1" w:rsidRPr="007836C1" w:rsidRDefault="007836C1" w:rsidP="007836C1">
      <w:pPr>
        <w:spacing w:line="360" w:lineRule="auto"/>
      </w:pPr>
    </w:p>
    <w:p w14:paraId="2B9CA7BA" w14:textId="77777777" w:rsidR="00EB1B82" w:rsidRPr="007F634E" w:rsidRDefault="00EB1B82" w:rsidP="007836C1">
      <w:pPr>
        <w:tabs>
          <w:tab w:val="left" w:pos="3150"/>
        </w:tabs>
        <w:spacing w:line="360" w:lineRule="auto"/>
        <w:jc w:val="both"/>
        <w:rPr>
          <w:rFonts w:ascii="Arial" w:hAnsi="Arial" w:cs="Arial"/>
        </w:rPr>
      </w:pPr>
    </w:p>
    <w:p w14:paraId="7D674301" w14:textId="77777777" w:rsidR="00CD7F3A" w:rsidRDefault="00CD7F3A" w:rsidP="007836C1">
      <w:pPr>
        <w:spacing w:line="360" w:lineRule="auto"/>
      </w:pPr>
    </w:p>
    <w:sectPr w:rsidR="00CD7F3A" w:rsidSect="00C7323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A0AAF" w14:textId="77777777" w:rsidR="00DB6598" w:rsidRDefault="00DB6598" w:rsidP="00AD1EBF">
      <w:pPr>
        <w:spacing w:after="0" w:line="240" w:lineRule="auto"/>
      </w:pPr>
      <w:r>
        <w:separator/>
      </w:r>
    </w:p>
  </w:endnote>
  <w:endnote w:type="continuationSeparator" w:id="0">
    <w:p w14:paraId="3D21761A" w14:textId="77777777" w:rsidR="00DB6598" w:rsidRDefault="00DB6598" w:rsidP="00AD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814617"/>
      <w:docPartObj>
        <w:docPartGallery w:val="Page Numbers (Bottom of Page)"/>
        <w:docPartUnique/>
      </w:docPartObj>
    </w:sdtPr>
    <w:sdtEndPr>
      <w:rPr>
        <w:noProof/>
      </w:rPr>
    </w:sdtEndPr>
    <w:sdtContent>
      <w:p w14:paraId="2F1AC200" w14:textId="6705F574" w:rsidR="00AD1EBF" w:rsidRDefault="00AD1EBF">
        <w:pPr>
          <w:pStyle w:val="Footer"/>
          <w:jc w:val="right"/>
        </w:pPr>
        <w:r>
          <w:fldChar w:fldCharType="begin"/>
        </w:r>
        <w:r>
          <w:instrText xml:space="preserve"> PAGE   \* MERGEFORMAT </w:instrText>
        </w:r>
        <w:r>
          <w:fldChar w:fldCharType="separate"/>
        </w:r>
        <w:r w:rsidR="00F71878">
          <w:rPr>
            <w:noProof/>
          </w:rPr>
          <w:t>10</w:t>
        </w:r>
        <w:r>
          <w:rPr>
            <w:noProof/>
          </w:rPr>
          <w:fldChar w:fldCharType="end"/>
        </w:r>
      </w:p>
    </w:sdtContent>
  </w:sdt>
  <w:p w14:paraId="0DD17B3C" w14:textId="77777777" w:rsidR="00AD1EBF" w:rsidRDefault="00AD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5B9F6" w14:textId="77777777" w:rsidR="00DB6598" w:rsidRDefault="00DB6598" w:rsidP="00AD1EBF">
      <w:pPr>
        <w:spacing w:after="0" w:line="240" w:lineRule="auto"/>
      </w:pPr>
      <w:r>
        <w:separator/>
      </w:r>
    </w:p>
  </w:footnote>
  <w:footnote w:type="continuationSeparator" w:id="0">
    <w:p w14:paraId="616C9CFC" w14:textId="77777777" w:rsidR="00DB6598" w:rsidRDefault="00DB6598" w:rsidP="00AD1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D67BF4"/>
    <w:multiLevelType w:val="hybridMultilevel"/>
    <w:tmpl w:val="2618E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797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A0MDA3MbU0MbAwN7BU0lEKTi0uzszPAykwqQUAIF7PCywAAAA="/>
  </w:docVars>
  <w:rsids>
    <w:rsidRoot w:val="00EB1B82"/>
    <w:rsid w:val="000B71C1"/>
    <w:rsid w:val="000D4CD1"/>
    <w:rsid w:val="00216539"/>
    <w:rsid w:val="00394696"/>
    <w:rsid w:val="00414679"/>
    <w:rsid w:val="00434FDA"/>
    <w:rsid w:val="004605A0"/>
    <w:rsid w:val="004869DC"/>
    <w:rsid w:val="00585172"/>
    <w:rsid w:val="007836C1"/>
    <w:rsid w:val="008F2FFF"/>
    <w:rsid w:val="00926477"/>
    <w:rsid w:val="00930731"/>
    <w:rsid w:val="009F37AA"/>
    <w:rsid w:val="00A826E7"/>
    <w:rsid w:val="00AD1EBF"/>
    <w:rsid w:val="00B7454C"/>
    <w:rsid w:val="00C545DB"/>
    <w:rsid w:val="00C73238"/>
    <w:rsid w:val="00CD60F3"/>
    <w:rsid w:val="00CD7F3A"/>
    <w:rsid w:val="00D45A87"/>
    <w:rsid w:val="00DB6598"/>
    <w:rsid w:val="00DC1BF8"/>
    <w:rsid w:val="00E74241"/>
    <w:rsid w:val="00EB1B82"/>
    <w:rsid w:val="00EC78C6"/>
    <w:rsid w:val="00F71878"/>
    <w:rsid w:val="00FB7D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C190"/>
  <w15:chartTrackingRefBased/>
  <w15:docId w15:val="{A8968842-C73D-4336-B2CA-F1B0535A8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B82"/>
    <w:rPr>
      <w:rFonts w:ascii="Times New Roman" w:hAnsi="Times New Roman"/>
      <w:sz w:val="24"/>
    </w:rPr>
  </w:style>
  <w:style w:type="paragraph" w:styleId="Heading1">
    <w:name w:val="heading 1"/>
    <w:basedOn w:val="Normal"/>
    <w:next w:val="Normal"/>
    <w:link w:val="Heading1Char"/>
    <w:uiPriority w:val="9"/>
    <w:qFormat/>
    <w:rsid w:val="00CD60F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CD60F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26E7"/>
    <w:pPr>
      <w:keepNext/>
      <w:keepLines/>
      <w:spacing w:before="40" w:after="0" w:line="360" w:lineRule="auto"/>
      <w:jc w:val="both"/>
      <w:outlineLvl w:val="2"/>
    </w:pPr>
    <w:rPr>
      <w:rFonts w:eastAsia="SimSun" w:cs="SimSun"/>
      <w:b/>
      <w:i/>
      <w:noProof/>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826E7"/>
    <w:rPr>
      <w:rFonts w:ascii="Times New Roman" w:eastAsia="SimSun" w:hAnsi="Times New Roman" w:cs="SimSun"/>
      <w:b/>
      <w:i/>
      <w:noProof/>
      <w:color w:val="4472C4" w:themeColor="accent1"/>
      <w:sz w:val="24"/>
      <w:szCs w:val="24"/>
    </w:rPr>
  </w:style>
  <w:style w:type="paragraph" w:styleId="Title">
    <w:name w:val="Title"/>
    <w:basedOn w:val="Normal"/>
    <w:next w:val="Normal"/>
    <w:link w:val="TitleChar"/>
    <w:uiPriority w:val="10"/>
    <w:qFormat/>
    <w:rsid w:val="00C545D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45DB"/>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CD60F3"/>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D60F3"/>
    <w:rPr>
      <w:rFonts w:ascii="Times New Roman" w:eastAsiaTheme="majorEastAsia" w:hAnsi="Times New Roman" w:cstheme="majorBidi"/>
      <w:color w:val="2F5496" w:themeColor="accent1" w:themeShade="BF"/>
      <w:sz w:val="26"/>
      <w:szCs w:val="26"/>
    </w:rPr>
  </w:style>
  <w:style w:type="paragraph" w:styleId="Caption">
    <w:name w:val="caption"/>
    <w:basedOn w:val="Normal"/>
    <w:next w:val="Normal"/>
    <w:uiPriority w:val="35"/>
    <w:unhideWhenUsed/>
    <w:qFormat/>
    <w:rsid w:val="00EB1B82"/>
    <w:pPr>
      <w:spacing w:after="200" w:line="240" w:lineRule="auto"/>
    </w:pPr>
    <w:rPr>
      <w:i/>
      <w:iCs/>
      <w:color w:val="44546A" w:themeColor="text2"/>
      <w:sz w:val="18"/>
      <w:szCs w:val="18"/>
    </w:rPr>
  </w:style>
  <w:style w:type="paragraph" w:styleId="ListParagraph">
    <w:name w:val="List Paragraph"/>
    <w:basedOn w:val="Normal"/>
    <w:uiPriority w:val="34"/>
    <w:qFormat/>
    <w:rsid w:val="007836C1"/>
    <w:pPr>
      <w:ind w:left="720"/>
      <w:contextualSpacing/>
    </w:pPr>
  </w:style>
  <w:style w:type="paragraph" w:styleId="Header">
    <w:name w:val="header"/>
    <w:basedOn w:val="Normal"/>
    <w:link w:val="HeaderChar"/>
    <w:uiPriority w:val="99"/>
    <w:unhideWhenUsed/>
    <w:rsid w:val="00AD1E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EBF"/>
    <w:rPr>
      <w:rFonts w:ascii="Times New Roman" w:hAnsi="Times New Roman"/>
      <w:sz w:val="24"/>
    </w:rPr>
  </w:style>
  <w:style w:type="paragraph" w:styleId="Footer">
    <w:name w:val="footer"/>
    <w:basedOn w:val="Normal"/>
    <w:link w:val="FooterChar"/>
    <w:uiPriority w:val="99"/>
    <w:unhideWhenUsed/>
    <w:rsid w:val="00AD1E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EB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93BF0-9A9E-4D7E-BB55-4DA1778C4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2618</Words>
  <Characters>14925</Characters>
  <Application>Microsoft Office Word</Application>
  <DocSecurity>4</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Rezaul Rabbani</cp:lastModifiedBy>
  <cp:revision>2</cp:revision>
  <dcterms:created xsi:type="dcterms:W3CDTF">2023-10-16T10:57:00Z</dcterms:created>
  <dcterms:modified xsi:type="dcterms:W3CDTF">2023-10-16T10:57:00Z</dcterms:modified>
</cp:coreProperties>
</file>