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AA75D4" w14:textId="77777777" w:rsidR="00D1080C" w:rsidRDefault="00D1080C" w:rsidP="00E76285">
      <w:pPr>
        <w:jc w:val="center"/>
        <w:rPr>
          <w:rFonts w:ascii="Times New Roman" w:hAnsi="Times New Roman" w:cs="Times New Roman"/>
          <w:b/>
          <w:sz w:val="24"/>
          <w:szCs w:val="24"/>
          <w:lang w:val="en-US"/>
        </w:rPr>
      </w:pPr>
    </w:p>
    <w:p w14:paraId="4576FFC9" w14:textId="77777777" w:rsidR="00E76285" w:rsidRDefault="00E76285" w:rsidP="00E76285">
      <w:pPr>
        <w:jc w:val="center"/>
        <w:rPr>
          <w:rFonts w:ascii="Times New Roman" w:hAnsi="Times New Roman" w:cs="Times New Roman"/>
          <w:b/>
          <w:sz w:val="24"/>
          <w:szCs w:val="24"/>
          <w:lang w:val="en-US"/>
        </w:rPr>
      </w:pPr>
    </w:p>
    <w:p w14:paraId="013F9D96" w14:textId="77777777" w:rsidR="00E76285" w:rsidRDefault="00E76285" w:rsidP="00E76285">
      <w:pPr>
        <w:jc w:val="center"/>
        <w:rPr>
          <w:rFonts w:ascii="Times New Roman" w:hAnsi="Times New Roman" w:cs="Times New Roman"/>
          <w:b/>
          <w:sz w:val="24"/>
          <w:szCs w:val="24"/>
          <w:lang w:val="en-US"/>
        </w:rPr>
      </w:pPr>
    </w:p>
    <w:p w14:paraId="008D35A0" w14:textId="77777777" w:rsidR="00E76285" w:rsidRPr="00E76285" w:rsidRDefault="00E76285" w:rsidP="00E76285">
      <w:pPr>
        <w:jc w:val="center"/>
        <w:rPr>
          <w:rFonts w:ascii="Times New Roman" w:hAnsi="Times New Roman" w:cs="Times New Roman"/>
          <w:b/>
          <w:sz w:val="28"/>
          <w:szCs w:val="28"/>
          <w:lang w:val="en-US"/>
        </w:rPr>
      </w:pPr>
    </w:p>
    <w:p w14:paraId="444EDC18" w14:textId="77777777" w:rsidR="00E76285" w:rsidRPr="00E76285" w:rsidRDefault="00E76285" w:rsidP="00E76285">
      <w:pPr>
        <w:jc w:val="center"/>
        <w:rPr>
          <w:rFonts w:ascii="Times New Roman" w:hAnsi="Times New Roman" w:cs="Times New Roman"/>
          <w:b/>
          <w:sz w:val="28"/>
          <w:szCs w:val="28"/>
          <w:lang w:val="en-US"/>
        </w:rPr>
      </w:pPr>
    </w:p>
    <w:p w14:paraId="205E6710" w14:textId="77777777" w:rsidR="00E76285" w:rsidRPr="00E76285" w:rsidRDefault="00E76285" w:rsidP="00E76285">
      <w:pPr>
        <w:jc w:val="center"/>
        <w:rPr>
          <w:rFonts w:ascii="Times New Roman" w:hAnsi="Times New Roman" w:cs="Times New Roman"/>
          <w:b/>
          <w:sz w:val="28"/>
          <w:szCs w:val="28"/>
          <w:lang w:val="en-US"/>
        </w:rPr>
      </w:pPr>
      <w:r w:rsidRPr="00E76285">
        <w:rPr>
          <w:rFonts w:ascii="Times New Roman" w:hAnsi="Times New Roman" w:cs="Times New Roman"/>
          <w:b/>
          <w:sz w:val="28"/>
          <w:szCs w:val="28"/>
          <w:lang w:val="en-US"/>
        </w:rPr>
        <w:t xml:space="preserve">MBA-MASTER OF BUSINESS ADMINISTRATION </w:t>
      </w:r>
    </w:p>
    <w:p w14:paraId="60A48FFA" w14:textId="77777777" w:rsidR="00E76285" w:rsidRPr="00E76285" w:rsidRDefault="00E76285" w:rsidP="00E76285">
      <w:pPr>
        <w:jc w:val="center"/>
        <w:rPr>
          <w:rFonts w:ascii="Times New Roman" w:hAnsi="Times New Roman" w:cs="Times New Roman"/>
          <w:b/>
          <w:sz w:val="28"/>
          <w:szCs w:val="28"/>
          <w:lang w:val="en-US"/>
        </w:rPr>
      </w:pPr>
      <w:r w:rsidRPr="00E76285">
        <w:rPr>
          <w:rFonts w:ascii="Times New Roman" w:hAnsi="Times New Roman" w:cs="Times New Roman"/>
          <w:b/>
          <w:sz w:val="28"/>
          <w:szCs w:val="28"/>
          <w:lang w:val="en-US"/>
        </w:rPr>
        <w:t>LCMB7000-HUMAN RESOURCE MANAGEMENT</w:t>
      </w:r>
    </w:p>
    <w:p w14:paraId="24344862" w14:textId="77777777" w:rsidR="00E76285" w:rsidRPr="00E76285" w:rsidRDefault="00E76285" w:rsidP="00E76285">
      <w:pPr>
        <w:jc w:val="center"/>
        <w:rPr>
          <w:rFonts w:ascii="Times New Roman" w:hAnsi="Times New Roman" w:cs="Times New Roman"/>
          <w:b/>
          <w:sz w:val="28"/>
          <w:szCs w:val="28"/>
          <w:lang w:val="en-US"/>
        </w:rPr>
      </w:pPr>
    </w:p>
    <w:p w14:paraId="04C993EC" w14:textId="77777777" w:rsidR="00E76285" w:rsidRPr="00E76285" w:rsidRDefault="00E76285" w:rsidP="00E76285">
      <w:pPr>
        <w:jc w:val="center"/>
        <w:rPr>
          <w:rFonts w:ascii="Times New Roman" w:hAnsi="Times New Roman" w:cs="Times New Roman"/>
          <w:b/>
          <w:sz w:val="28"/>
          <w:szCs w:val="28"/>
          <w:lang w:val="en-US"/>
        </w:rPr>
      </w:pPr>
    </w:p>
    <w:p w14:paraId="443C80AD" w14:textId="77777777" w:rsidR="00E76285" w:rsidRPr="00E76285" w:rsidRDefault="00E76285" w:rsidP="00E76285">
      <w:pPr>
        <w:jc w:val="center"/>
        <w:rPr>
          <w:rFonts w:ascii="Times New Roman" w:hAnsi="Times New Roman" w:cs="Times New Roman"/>
          <w:b/>
          <w:sz w:val="28"/>
          <w:szCs w:val="28"/>
          <w:lang w:val="en-US"/>
        </w:rPr>
      </w:pPr>
      <w:r w:rsidRPr="00E76285">
        <w:rPr>
          <w:rFonts w:ascii="Times New Roman" w:hAnsi="Times New Roman" w:cs="Times New Roman"/>
          <w:b/>
          <w:sz w:val="28"/>
          <w:szCs w:val="28"/>
          <w:lang w:val="en-US"/>
        </w:rPr>
        <w:t>Submitted by: NABHAN PUZHAKKATTIL</w:t>
      </w:r>
    </w:p>
    <w:p w14:paraId="602152AC" w14:textId="77777777" w:rsidR="00E76285" w:rsidRPr="00E76285" w:rsidRDefault="00E76285" w:rsidP="00E76285">
      <w:pPr>
        <w:jc w:val="center"/>
        <w:rPr>
          <w:rFonts w:ascii="Times New Roman" w:hAnsi="Times New Roman" w:cs="Times New Roman"/>
          <w:b/>
          <w:sz w:val="28"/>
          <w:szCs w:val="28"/>
          <w:lang w:val="en-US"/>
        </w:rPr>
      </w:pPr>
      <w:r w:rsidRPr="00E76285">
        <w:rPr>
          <w:rFonts w:ascii="Times New Roman" w:hAnsi="Times New Roman" w:cs="Times New Roman"/>
          <w:b/>
          <w:sz w:val="28"/>
          <w:szCs w:val="28"/>
          <w:lang w:val="en-US"/>
        </w:rPr>
        <w:t>STUDENT ID:2215386</w:t>
      </w:r>
    </w:p>
    <w:p w14:paraId="796D8AEA" w14:textId="77777777" w:rsidR="00E76285" w:rsidRDefault="00E76285" w:rsidP="009C01E1">
      <w:pPr>
        <w:jc w:val="both"/>
        <w:rPr>
          <w:rFonts w:ascii="Times New Roman" w:hAnsi="Times New Roman" w:cs="Times New Roman"/>
          <w:b/>
          <w:sz w:val="24"/>
          <w:szCs w:val="24"/>
          <w:lang w:val="en-US"/>
        </w:rPr>
      </w:pPr>
    </w:p>
    <w:p w14:paraId="7A772B90" w14:textId="77777777" w:rsidR="00E76285" w:rsidRDefault="00E76285" w:rsidP="009C01E1">
      <w:pPr>
        <w:jc w:val="both"/>
        <w:rPr>
          <w:rFonts w:ascii="Times New Roman" w:hAnsi="Times New Roman" w:cs="Times New Roman"/>
          <w:b/>
          <w:sz w:val="24"/>
          <w:szCs w:val="24"/>
          <w:lang w:val="en-US"/>
        </w:rPr>
      </w:pPr>
    </w:p>
    <w:p w14:paraId="48CF3D8E" w14:textId="77777777" w:rsidR="00E76285" w:rsidRDefault="00E76285" w:rsidP="009C01E1">
      <w:pPr>
        <w:jc w:val="both"/>
        <w:rPr>
          <w:rFonts w:ascii="Times New Roman" w:hAnsi="Times New Roman" w:cs="Times New Roman"/>
          <w:b/>
          <w:sz w:val="24"/>
          <w:szCs w:val="24"/>
          <w:lang w:val="en-US"/>
        </w:rPr>
      </w:pPr>
    </w:p>
    <w:p w14:paraId="51794F5F" w14:textId="77777777" w:rsidR="00E76285" w:rsidRDefault="00E76285" w:rsidP="009C01E1">
      <w:pPr>
        <w:jc w:val="both"/>
        <w:rPr>
          <w:rFonts w:ascii="Times New Roman" w:hAnsi="Times New Roman" w:cs="Times New Roman"/>
          <w:b/>
          <w:sz w:val="24"/>
          <w:szCs w:val="24"/>
          <w:lang w:val="en-US"/>
        </w:rPr>
      </w:pPr>
    </w:p>
    <w:p w14:paraId="35E6C0BC" w14:textId="77777777" w:rsidR="00E76285" w:rsidRDefault="00E76285" w:rsidP="009C01E1">
      <w:pPr>
        <w:jc w:val="both"/>
        <w:rPr>
          <w:rFonts w:ascii="Times New Roman" w:hAnsi="Times New Roman" w:cs="Times New Roman"/>
          <w:b/>
          <w:sz w:val="24"/>
          <w:szCs w:val="24"/>
          <w:lang w:val="en-US"/>
        </w:rPr>
      </w:pPr>
    </w:p>
    <w:p w14:paraId="707CC23D" w14:textId="77777777" w:rsidR="00E76285" w:rsidRDefault="00E76285" w:rsidP="009C01E1">
      <w:pPr>
        <w:jc w:val="both"/>
        <w:rPr>
          <w:rFonts w:ascii="Times New Roman" w:hAnsi="Times New Roman" w:cs="Times New Roman"/>
          <w:b/>
          <w:sz w:val="24"/>
          <w:szCs w:val="24"/>
          <w:lang w:val="en-US"/>
        </w:rPr>
      </w:pPr>
    </w:p>
    <w:p w14:paraId="7D34851C" w14:textId="77777777" w:rsidR="00E76285" w:rsidRDefault="00E76285" w:rsidP="009C01E1">
      <w:pPr>
        <w:jc w:val="both"/>
        <w:rPr>
          <w:rFonts w:ascii="Times New Roman" w:hAnsi="Times New Roman" w:cs="Times New Roman"/>
          <w:b/>
          <w:sz w:val="24"/>
          <w:szCs w:val="24"/>
          <w:lang w:val="en-US"/>
        </w:rPr>
      </w:pPr>
    </w:p>
    <w:p w14:paraId="62E37330" w14:textId="77777777" w:rsidR="00E76285" w:rsidRDefault="00E76285" w:rsidP="009C01E1">
      <w:pPr>
        <w:jc w:val="both"/>
        <w:rPr>
          <w:rFonts w:ascii="Times New Roman" w:hAnsi="Times New Roman" w:cs="Times New Roman"/>
          <w:b/>
          <w:sz w:val="24"/>
          <w:szCs w:val="24"/>
          <w:lang w:val="en-US"/>
        </w:rPr>
      </w:pPr>
    </w:p>
    <w:p w14:paraId="4AC6E78E" w14:textId="77777777" w:rsidR="00E76285" w:rsidRDefault="00E76285" w:rsidP="009C01E1">
      <w:pPr>
        <w:jc w:val="both"/>
        <w:rPr>
          <w:rFonts w:ascii="Times New Roman" w:hAnsi="Times New Roman" w:cs="Times New Roman"/>
          <w:b/>
          <w:sz w:val="24"/>
          <w:szCs w:val="24"/>
          <w:lang w:val="en-US"/>
        </w:rPr>
      </w:pPr>
    </w:p>
    <w:p w14:paraId="4BAE1ABC" w14:textId="77777777" w:rsidR="00E76285" w:rsidRDefault="00E76285" w:rsidP="009C01E1">
      <w:pPr>
        <w:jc w:val="both"/>
        <w:rPr>
          <w:rFonts w:ascii="Times New Roman" w:hAnsi="Times New Roman" w:cs="Times New Roman"/>
          <w:b/>
          <w:sz w:val="24"/>
          <w:szCs w:val="24"/>
          <w:lang w:val="en-US"/>
        </w:rPr>
      </w:pPr>
    </w:p>
    <w:p w14:paraId="71448A91" w14:textId="77777777" w:rsidR="00E76285" w:rsidRDefault="00E76285" w:rsidP="009C01E1">
      <w:pPr>
        <w:jc w:val="both"/>
        <w:rPr>
          <w:rFonts w:ascii="Times New Roman" w:hAnsi="Times New Roman" w:cs="Times New Roman"/>
          <w:b/>
          <w:sz w:val="24"/>
          <w:szCs w:val="24"/>
          <w:lang w:val="en-US"/>
        </w:rPr>
      </w:pPr>
    </w:p>
    <w:p w14:paraId="6D84C892" w14:textId="77777777" w:rsidR="00E76285" w:rsidRDefault="00E76285" w:rsidP="009C01E1">
      <w:pPr>
        <w:jc w:val="both"/>
        <w:rPr>
          <w:rFonts w:ascii="Times New Roman" w:hAnsi="Times New Roman" w:cs="Times New Roman"/>
          <w:b/>
          <w:sz w:val="24"/>
          <w:szCs w:val="24"/>
          <w:lang w:val="en-US"/>
        </w:rPr>
      </w:pPr>
    </w:p>
    <w:p w14:paraId="1A0F7876" w14:textId="77777777" w:rsidR="00E76285" w:rsidRDefault="00E76285" w:rsidP="009C01E1">
      <w:pPr>
        <w:jc w:val="both"/>
        <w:rPr>
          <w:rFonts w:ascii="Times New Roman" w:hAnsi="Times New Roman" w:cs="Times New Roman"/>
          <w:b/>
          <w:sz w:val="24"/>
          <w:szCs w:val="24"/>
          <w:lang w:val="en-US"/>
        </w:rPr>
      </w:pPr>
    </w:p>
    <w:p w14:paraId="5E8CFE3D" w14:textId="77777777" w:rsidR="00E76285" w:rsidRDefault="00E76285" w:rsidP="009C01E1">
      <w:pPr>
        <w:jc w:val="both"/>
        <w:rPr>
          <w:rFonts w:ascii="Times New Roman" w:hAnsi="Times New Roman" w:cs="Times New Roman"/>
          <w:b/>
          <w:sz w:val="24"/>
          <w:szCs w:val="24"/>
          <w:lang w:val="en-US"/>
        </w:rPr>
      </w:pPr>
    </w:p>
    <w:p w14:paraId="62024CEA" w14:textId="77777777" w:rsidR="00E76285" w:rsidRDefault="00E76285" w:rsidP="009C01E1">
      <w:pPr>
        <w:jc w:val="both"/>
        <w:rPr>
          <w:rFonts w:ascii="Times New Roman" w:hAnsi="Times New Roman" w:cs="Times New Roman"/>
          <w:b/>
          <w:sz w:val="24"/>
          <w:szCs w:val="24"/>
          <w:lang w:val="en-US"/>
        </w:rPr>
      </w:pPr>
    </w:p>
    <w:p w14:paraId="0D4D9649" w14:textId="77777777" w:rsidR="00E76285" w:rsidRDefault="00E76285" w:rsidP="009C01E1">
      <w:pPr>
        <w:jc w:val="both"/>
        <w:rPr>
          <w:rFonts w:ascii="Times New Roman" w:hAnsi="Times New Roman" w:cs="Times New Roman"/>
          <w:b/>
          <w:sz w:val="24"/>
          <w:szCs w:val="24"/>
          <w:lang w:val="en-US"/>
        </w:rPr>
      </w:pPr>
    </w:p>
    <w:p w14:paraId="748B29DC" w14:textId="77777777" w:rsidR="00E76285" w:rsidRPr="00F57658" w:rsidRDefault="00E76285" w:rsidP="009C01E1">
      <w:pPr>
        <w:jc w:val="both"/>
        <w:rPr>
          <w:rFonts w:ascii="Times New Roman" w:hAnsi="Times New Roman" w:cs="Times New Roman"/>
          <w:b/>
          <w:sz w:val="24"/>
          <w:szCs w:val="24"/>
          <w:lang w:val="en-US"/>
        </w:rPr>
      </w:pPr>
    </w:p>
    <w:p w14:paraId="19D1D7BB" w14:textId="77777777" w:rsidR="00D1080C" w:rsidRPr="00F57658" w:rsidRDefault="00D1080C" w:rsidP="009C01E1">
      <w:pPr>
        <w:jc w:val="both"/>
        <w:rPr>
          <w:rFonts w:ascii="Times New Roman" w:hAnsi="Times New Roman" w:cs="Times New Roman"/>
          <w:b/>
          <w:sz w:val="28"/>
          <w:szCs w:val="28"/>
          <w:lang w:val="en-US"/>
        </w:rPr>
      </w:pPr>
    </w:p>
    <w:p w14:paraId="224DEFAF" w14:textId="77777777" w:rsidR="00D1080C" w:rsidRPr="00F57658" w:rsidRDefault="00D62558" w:rsidP="009C01E1">
      <w:pPr>
        <w:jc w:val="both"/>
        <w:rPr>
          <w:rFonts w:ascii="Times New Roman" w:hAnsi="Times New Roman" w:cs="Times New Roman"/>
          <w:b/>
          <w:sz w:val="24"/>
          <w:szCs w:val="24"/>
          <w:lang w:val="en-US"/>
        </w:rPr>
      </w:pPr>
      <w:r w:rsidRPr="00F57658">
        <w:rPr>
          <w:rFonts w:ascii="Times New Roman" w:hAnsi="Times New Roman" w:cs="Times New Roman"/>
          <w:b/>
          <w:sz w:val="28"/>
          <w:szCs w:val="28"/>
          <w:lang w:val="en-US"/>
        </w:rPr>
        <w:t>Table of content</w:t>
      </w:r>
    </w:p>
    <w:p w14:paraId="22F0E2BE" w14:textId="77777777" w:rsidR="00F57658" w:rsidRPr="00F57658" w:rsidRDefault="00F57658" w:rsidP="009C01E1">
      <w:pPr>
        <w:jc w:val="both"/>
        <w:rPr>
          <w:rFonts w:ascii="Times New Roman" w:hAnsi="Times New Roman" w:cs="Times New Roman"/>
          <w:b/>
          <w:sz w:val="24"/>
          <w:szCs w:val="24"/>
          <w:lang w:val="en-US"/>
        </w:rPr>
      </w:pPr>
    </w:p>
    <w:p w14:paraId="0E376885" w14:textId="77777777" w:rsidR="00F57658" w:rsidRPr="00F57658" w:rsidRDefault="00F57658" w:rsidP="009C01E1">
      <w:pPr>
        <w:jc w:val="both"/>
        <w:rPr>
          <w:rFonts w:ascii="Times New Roman" w:hAnsi="Times New Roman" w:cs="Times New Roman"/>
          <w:b/>
          <w:sz w:val="24"/>
          <w:szCs w:val="24"/>
          <w:lang w:val="en-US"/>
        </w:rPr>
      </w:pPr>
    </w:p>
    <w:p w14:paraId="7EB17374" w14:textId="77777777" w:rsidR="00D62558" w:rsidRPr="00F57658" w:rsidRDefault="00D62558" w:rsidP="00F57658">
      <w:pPr>
        <w:pStyle w:val="ListParagraph"/>
        <w:numPr>
          <w:ilvl w:val="0"/>
          <w:numId w:val="2"/>
        </w:numPr>
        <w:spacing w:line="480" w:lineRule="auto"/>
        <w:jc w:val="both"/>
        <w:rPr>
          <w:rFonts w:ascii="Times New Roman" w:hAnsi="Times New Roman" w:cs="Times New Roman"/>
          <w:b/>
          <w:sz w:val="24"/>
          <w:szCs w:val="24"/>
          <w:lang w:val="en-US"/>
        </w:rPr>
      </w:pPr>
      <w:r w:rsidRPr="00F57658">
        <w:rPr>
          <w:rFonts w:ascii="Times New Roman" w:hAnsi="Times New Roman" w:cs="Times New Roman"/>
          <w:b/>
          <w:sz w:val="24"/>
          <w:szCs w:val="24"/>
          <w:lang w:val="en-US"/>
        </w:rPr>
        <w:t>Introduction………………………………………</w:t>
      </w:r>
      <w:proofErr w:type="gramStart"/>
      <w:r w:rsidRPr="00F57658">
        <w:rPr>
          <w:rFonts w:ascii="Times New Roman" w:hAnsi="Times New Roman" w:cs="Times New Roman"/>
          <w:b/>
          <w:sz w:val="24"/>
          <w:szCs w:val="24"/>
          <w:lang w:val="en-US"/>
        </w:rPr>
        <w:t>…..</w:t>
      </w:r>
      <w:proofErr w:type="gramEnd"/>
      <w:r w:rsidRPr="00F57658">
        <w:rPr>
          <w:rFonts w:ascii="Times New Roman" w:hAnsi="Times New Roman" w:cs="Times New Roman"/>
          <w:b/>
          <w:sz w:val="24"/>
          <w:szCs w:val="24"/>
          <w:lang w:val="en-US"/>
        </w:rPr>
        <w:t>2</w:t>
      </w:r>
    </w:p>
    <w:p w14:paraId="78A731BB" w14:textId="77777777" w:rsidR="00D62558" w:rsidRPr="00F57658" w:rsidRDefault="00D62558" w:rsidP="00F57658">
      <w:pPr>
        <w:pStyle w:val="ListParagraph"/>
        <w:numPr>
          <w:ilvl w:val="0"/>
          <w:numId w:val="2"/>
        </w:numPr>
        <w:spacing w:line="480" w:lineRule="auto"/>
        <w:jc w:val="both"/>
        <w:rPr>
          <w:rFonts w:ascii="Times New Roman" w:hAnsi="Times New Roman" w:cs="Times New Roman"/>
          <w:b/>
          <w:sz w:val="24"/>
          <w:szCs w:val="24"/>
          <w:lang w:val="en-US"/>
        </w:rPr>
      </w:pPr>
      <w:r w:rsidRPr="00F57658">
        <w:rPr>
          <w:rFonts w:ascii="Times New Roman" w:hAnsi="Times New Roman" w:cs="Times New Roman"/>
          <w:b/>
          <w:sz w:val="24"/>
          <w:szCs w:val="24"/>
          <w:lang w:val="en-US"/>
        </w:rPr>
        <w:t>Aims and objectives………………………………</w:t>
      </w:r>
      <w:proofErr w:type="gramStart"/>
      <w:r w:rsidRPr="00F57658">
        <w:rPr>
          <w:rFonts w:ascii="Times New Roman" w:hAnsi="Times New Roman" w:cs="Times New Roman"/>
          <w:b/>
          <w:sz w:val="24"/>
          <w:szCs w:val="24"/>
          <w:lang w:val="en-US"/>
        </w:rPr>
        <w:t>…..</w:t>
      </w:r>
      <w:proofErr w:type="gramEnd"/>
      <w:r w:rsidRPr="00F57658">
        <w:rPr>
          <w:rFonts w:ascii="Times New Roman" w:hAnsi="Times New Roman" w:cs="Times New Roman"/>
          <w:b/>
          <w:sz w:val="24"/>
          <w:szCs w:val="24"/>
          <w:lang w:val="en-US"/>
        </w:rPr>
        <w:t>2</w:t>
      </w:r>
    </w:p>
    <w:p w14:paraId="412BD83B" w14:textId="77777777" w:rsidR="00D62558" w:rsidRPr="00F57658" w:rsidRDefault="00D62558" w:rsidP="00F57658">
      <w:pPr>
        <w:pStyle w:val="ListParagraph"/>
        <w:numPr>
          <w:ilvl w:val="0"/>
          <w:numId w:val="2"/>
        </w:numPr>
        <w:spacing w:line="480" w:lineRule="auto"/>
        <w:jc w:val="both"/>
        <w:rPr>
          <w:rFonts w:ascii="Times New Roman" w:hAnsi="Times New Roman" w:cs="Times New Roman"/>
          <w:b/>
          <w:sz w:val="24"/>
          <w:szCs w:val="24"/>
          <w:lang w:val="en-US"/>
        </w:rPr>
      </w:pPr>
      <w:r w:rsidRPr="00F57658">
        <w:rPr>
          <w:rFonts w:ascii="Times New Roman" w:hAnsi="Times New Roman" w:cs="Times New Roman"/>
          <w:b/>
          <w:sz w:val="24"/>
          <w:szCs w:val="24"/>
          <w:lang w:val="en-US"/>
        </w:rPr>
        <w:t>Organization selected………………………………...2</w:t>
      </w:r>
    </w:p>
    <w:p w14:paraId="4A132EAB" w14:textId="77777777" w:rsidR="00D62558" w:rsidRPr="00F57658" w:rsidRDefault="00D62558" w:rsidP="00F57658">
      <w:pPr>
        <w:pStyle w:val="ListParagraph"/>
        <w:numPr>
          <w:ilvl w:val="0"/>
          <w:numId w:val="2"/>
        </w:numPr>
        <w:spacing w:line="480" w:lineRule="auto"/>
        <w:jc w:val="both"/>
        <w:rPr>
          <w:rFonts w:ascii="Times New Roman" w:hAnsi="Times New Roman" w:cs="Times New Roman"/>
          <w:b/>
          <w:sz w:val="24"/>
          <w:szCs w:val="24"/>
          <w:lang w:val="en-US"/>
        </w:rPr>
      </w:pPr>
      <w:r w:rsidRPr="00F57658">
        <w:rPr>
          <w:rFonts w:ascii="Times New Roman" w:hAnsi="Times New Roman" w:cs="Times New Roman"/>
          <w:b/>
          <w:sz w:val="24"/>
          <w:szCs w:val="24"/>
          <w:lang w:val="en-US"/>
        </w:rPr>
        <w:t>Labour market of Tesco plc.…………………………2</w:t>
      </w:r>
    </w:p>
    <w:p w14:paraId="5CF22ACA" w14:textId="77777777" w:rsidR="00D62558" w:rsidRPr="00F57658" w:rsidRDefault="00D62558" w:rsidP="00F57658">
      <w:pPr>
        <w:pStyle w:val="ListParagraph"/>
        <w:numPr>
          <w:ilvl w:val="0"/>
          <w:numId w:val="2"/>
        </w:numPr>
        <w:spacing w:line="480" w:lineRule="auto"/>
        <w:jc w:val="both"/>
        <w:rPr>
          <w:rFonts w:ascii="Times New Roman" w:hAnsi="Times New Roman" w:cs="Times New Roman"/>
          <w:b/>
          <w:sz w:val="24"/>
          <w:szCs w:val="24"/>
          <w:lang w:val="en-US"/>
        </w:rPr>
      </w:pPr>
      <w:r w:rsidRPr="00F57658">
        <w:rPr>
          <w:rFonts w:ascii="Times New Roman" w:hAnsi="Times New Roman" w:cs="Times New Roman"/>
          <w:b/>
          <w:sz w:val="24"/>
          <w:szCs w:val="24"/>
          <w:lang w:val="en-US"/>
        </w:rPr>
        <w:t>Labour market………………………………………...3</w:t>
      </w:r>
    </w:p>
    <w:p w14:paraId="51606AF6" w14:textId="77777777" w:rsidR="00D62558" w:rsidRPr="00F57658" w:rsidRDefault="00D62558" w:rsidP="00F57658">
      <w:pPr>
        <w:pStyle w:val="ListParagraph"/>
        <w:numPr>
          <w:ilvl w:val="0"/>
          <w:numId w:val="4"/>
        </w:numPr>
        <w:spacing w:line="480" w:lineRule="auto"/>
        <w:jc w:val="both"/>
        <w:rPr>
          <w:rFonts w:ascii="Times New Roman" w:hAnsi="Times New Roman" w:cs="Times New Roman"/>
          <w:b/>
          <w:sz w:val="24"/>
          <w:szCs w:val="24"/>
          <w:lang w:val="en-US"/>
        </w:rPr>
      </w:pPr>
      <w:r w:rsidRPr="00F57658">
        <w:rPr>
          <w:rFonts w:ascii="Times New Roman" w:hAnsi="Times New Roman" w:cs="Times New Roman"/>
          <w:b/>
          <w:sz w:val="24"/>
          <w:szCs w:val="24"/>
          <w:lang w:val="en-US"/>
        </w:rPr>
        <w:t>Developed country………………………………3</w:t>
      </w:r>
    </w:p>
    <w:p w14:paraId="7AF44890" w14:textId="77777777" w:rsidR="00D62558" w:rsidRPr="00F57658" w:rsidRDefault="00D62558" w:rsidP="00F57658">
      <w:pPr>
        <w:pStyle w:val="ListParagraph"/>
        <w:numPr>
          <w:ilvl w:val="0"/>
          <w:numId w:val="4"/>
        </w:numPr>
        <w:spacing w:line="480" w:lineRule="auto"/>
        <w:jc w:val="both"/>
        <w:rPr>
          <w:rFonts w:ascii="Times New Roman" w:hAnsi="Times New Roman" w:cs="Times New Roman"/>
          <w:b/>
          <w:sz w:val="24"/>
          <w:szCs w:val="24"/>
          <w:lang w:val="en-US"/>
        </w:rPr>
      </w:pPr>
      <w:r w:rsidRPr="00F57658">
        <w:rPr>
          <w:rFonts w:ascii="Times New Roman" w:hAnsi="Times New Roman" w:cs="Times New Roman"/>
          <w:b/>
          <w:sz w:val="24"/>
          <w:szCs w:val="24"/>
          <w:lang w:val="en-US"/>
        </w:rPr>
        <w:t>Developing country……………………………...3</w:t>
      </w:r>
    </w:p>
    <w:p w14:paraId="0890BD6B" w14:textId="77777777" w:rsidR="00D62558" w:rsidRPr="00F57658" w:rsidRDefault="00D62558" w:rsidP="00F57658">
      <w:pPr>
        <w:pStyle w:val="ListParagraph"/>
        <w:numPr>
          <w:ilvl w:val="0"/>
          <w:numId w:val="4"/>
        </w:numPr>
        <w:spacing w:line="480" w:lineRule="auto"/>
        <w:jc w:val="both"/>
        <w:rPr>
          <w:rFonts w:ascii="Times New Roman" w:hAnsi="Times New Roman" w:cs="Times New Roman"/>
          <w:b/>
          <w:sz w:val="24"/>
          <w:szCs w:val="24"/>
          <w:lang w:val="en-US"/>
        </w:rPr>
      </w:pPr>
      <w:r w:rsidRPr="00F57658">
        <w:rPr>
          <w:rFonts w:ascii="Times New Roman" w:hAnsi="Times New Roman" w:cs="Times New Roman"/>
          <w:b/>
          <w:sz w:val="24"/>
          <w:szCs w:val="24"/>
          <w:lang w:val="en-US"/>
        </w:rPr>
        <w:t>Labour market in UK…………………………...4</w:t>
      </w:r>
    </w:p>
    <w:p w14:paraId="33BF6426" w14:textId="77777777" w:rsidR="00D62558" w:rsidRPr="00F57658" w:rsidRDefault="00D62558" w:rsidP="00F57658">
      <w:pPr>
        <w:pStyle w:val="ListParagraph"/>
        <w:numPr>
          <w:ilvl w:val="0"/>
          <w:numId w:val="2"/>
        </w:numPr>
        <w:spacing w:line="480" w:lineRule="auto"/>
        <w:jc w:val="both"/>
        <w:rPr>
          <w:rFonts w:ascii="Times New Roman" w:hAnsi="Times New Roman" w:cs="Times New Roman"/>
          <w:b/>
          <w:sz w:val="24"/>
          <w:szCs w:val="24"/>
          <w:lang w:val="en-US"/>
        </w:rPr>
      </w:pPr>
      <w:r w:rsidRPr="00F57658">
        <w:rPr>
          <w:rFonts w:ascii="Times New Roman" w:hAnsi="Times New Roman" w:cs="Times New Roman"/>
          <w:b/>
          <w:sz w:val="24"/>
          <w:szCs w:val="24"/>
          <w:lang w:val="en-US"/>
        </w:rPr>
        <w:t>Human resourcing strategies post covid…………</w:t>
      </w:r>
      <w:proofErr w:type="gramStart"/>
      <w:r w:rsidRPr="00F57658">
        <w:rPr>
          <w:rFonts w:ascii="Times New Roman" w:hAnsi="Times New Roman" w:cs="Times New Roman"/>
          <w:b/>
          <w:sz w:val="24"/>
          <w:szCs w:val="24"/>
          <w:lang w:val="en-US"/>
        </w:rPr>
        <w:t>…..</w:t>
      </w:r>
      <w:proofErr w:type="gramEnd"/>
      <w:r w:rsidRPr="00F57658">
        <w:rPr>
          <w:rFonts w:ascii="Times New Roman" w:hAnsi="Times New Roman" w:cs="Times New Roman"/>
          <w:b/>
          <w:sz w:val="24"/>
          <w:szCs w:val="24"/>
          <w:lang w:val="en-US"/>
        </w:rPr>
        <w:t>5</w:t>
      </w:r>
    </w:p>
    <w:p w14:paraId="5071DB13" w14:textId="77777777" w:rsidR="00D62558" w:rsidRPr="00F57658" w:rsidRDefault="00D62558" w:rsidP="00F57658">
      <w:pPr>
        <w:pStyle w:val="ListParagraph"/>
        <w:numPr>
          <w:ilvl w:val="0"/>
          <w:numId w:val="2"/>
        </w:numPr>
        <w:spacing w:line="480" w:lineRule="auto"/>
        <w:jc w:val="both"/>
        <w:rPr>
          <w:rFonts w:ascii="Times New Roman" w:hAnsi="Times New Roman" w:cs="Times New Roman"/>
          <w:b/>
          <w:sz w:val="24"/>
          <w:szCs w:val="24"/>
          <w:lang w:val="en-US"/>
        </w:rPr>
      </w:pPr>
      <w:r w:rsidRPr="00F57658">
        <w:rPr>
          <w:rFonts w:ascii="Times New Roman" w:hAnsi="Times New Roman" w:cs="Times New Roman"/>
          <w:b/>
          <w:sz w:val="24"/>
          <w:szCs w:val="24"/>
          <w:lang w:val="en-US"/>
        </w:rPr>
        <w:t>Labour market post covid…………………………</w:t>
      </w:r>
      <w:proofErr w:type="gramStart"/>
      <w:r w:rsidRPr="00F57658">
        <w:rPr>
          <w:rFonts w:ascii="Times New Roman" w:hAnsi="Times New Roman" w:cs="Times New Roman"/>
          <w:b/>
          <w:sz w:val="24"/>
          <w:szCs w:val="24"/>
          <w:lang w:val="en-US"/>
        </w:rPr>
        <w:t>…..</w:t>
      </w:r>
      <w:proofErr w:type="gramEnd"/>
      <w:r w:rsidRPr="00F57658">
        <w:rPr>
          <w:rFonts w:ascii="Times New Roman" w:hAnsi="Times New Roman" w:cs="Times New Roman"/>
          <w:b/>
          <w:sz w:val="24"/>
          <w:szCs w:val="24"/>
          <w:lang w:val="en-US"/>
        </w:rPr>
        <w:t>5</w:t>
      </w:r>
    </w:p>
    <w:p w14:paraId="3AEE3681" w14:textId="77777777" w:rsidR="00D62558" w:rsidRPr="00F57658" w:rsidRDefault="00D62558" w:rsidP="00F57658">
      <w:pPr>
        <w:pStyle w:val="ListParagraph"/>
        <w:numPr>
          <w:ilvl w:val="0"/>
          <w:numId w:val="2"/>
        </w:numPr>
        <w:spacing w:line="480" w:lineRule="auto"/>
        <w:jc w:val="both"/>
        <w:rPr>
          <w:rFonts w:ascii="Times New Roman" w:hAnsi="Times New Roman" w:cs="Times New Roman"/>
          <w:b/>
          <w:sz w:val="24"/>
          <w:szCs w:val="24"/>
          <w:lang w:val="en-US"/>
        </w:rPr>
      </w:pPr>
      <w:r w:rsidRPr="00F57658">
        <w:rPr>
          <w:rFonts w:ascii="Times New Roman" w:hAnsi="Times New Roman" w:cs="Times New Roman"/>
          <w:b/>
          <w:sz w:val="24"/>
          <w:szCs w:val="24"/>
          <w:lang w:val="en-US"/>
        </w:rPr>
        <w:t>Human resourcing strategies post brexit…………</w:t>
      </w:r>
      <w:proofErr w:type="gramStart"/>
      <w:r w:rsidRPr="00F57658">
        <w:rPr>
          <w:rFonts w:ascii="Times New Roman" w:hAnsi="Times New Roman" w:cs="Times New Roman"/>
          <w:b/>
          <w:sz w:val="24"/>
          <w:szCs w:val="24"/>
          <w:lang w:val="en-US"/>
        </w:rPr>
        <w:t>…..</w:t>
      </w:r>
      <w:proofErr w:type="gramEnd"/>
      <w:r w:rsidRPr="00F57658">
        <w:rPr>
          <w:rFonts w:ascii="Times New Roman" w:hAnsi="Times New Roman" w:cs="Times New Roman"/>
          <w:b/>
          <w:sz w:val="24"/>
          <w:szCs w:val="24"/>
          <w:lang w:val="en-US"/>
        </w:rPr>
        <w:t>6</w:t>
      </w:r>
    </w:p>
    <w:p w14:paraId="5FADBB18" w14:textId="77777777" w:rsidR="00D62558" w:rsidRPr="00F57658" w:rsidRDefault="00D62558" w:rsidP="00F57658">
      <w:pPr>
        <w:pStyle w:val="ListParagraph"/>
        <w:numPr>
          <w:ilvl w:val="0"/>
          <w:numId w:val="2"/>
        </w:numPr>
        <w:spacing w:line="480" w:lineRule="auto"/>
        <w:jc w:val="both"/>
        <w:rPr>
          <w:rFonts w:ascii="Times New Roman" w:hAnsi="Times New Roman" w:cs="Times New Roman"/>
          <w:b/>
          <w:sz w:val="24"/>
          <w:szCs w:val="24"/>
          <w:lang w:val="en-US"/>
        </w:rPr>
      </w:pPr>
      <w:r w:rsidRPr="00F57658">
        <w:rPr>
          <w:rFonts w:ascii="Times New Roman" w:hAnsi="Times New Roman" w:cs="Times New Roman"/>
          <w:b/>
          <w:sz w:val="24"/>
          <w:szCs w:val="24"/>
          <w:lang w:val="en-US"/>
        </w:rPr>
        <w:t>Conclusion ………………………………………………7</w:t>
      </w:r>
    </w:p>
    <w:p w14:paraId="26EF6575" w14:textId="77777777" w:rsidR="00D62558" w:rsidRPr="00F57658" w:rsidRDefault="00D62558" w:rsidP="00F57658">
      <w:pPr>
        <w:pStyle w:val="ListParagraph"/>
        <w:numPr>
          <w:ilvl w:val="0"/>
          <w:numId w:val="2"/>
        </w:numPr>
        <w:spacing w:line="480" w:lineRule="auto"/>
        <w:jc w:val="both"/>
        <w:rPr>
          <w:rFonts w:ascii="Times New Roman" w:hAnsi="Times New Roman" w:cs="Times New Roman"/>
          <w:b/>
          <w:sz w:val="24"/>
          <w:szCs w:val="24"/>
          <w:lang w:val="en-US"/>
        </w:rPr>
      </w:pPr>
      <w:r w:rsidRPr="00F57658">
        <w:rPr>
          <w:rFonts w:ascii="Times New Roman" w:hAnsi="Times New Roman" w:cs="Times New Roman"/>
          <w:b/>
          <w:sz w:val="24"/>
          <w:szCs w:val="24"/>
          <w:lang w:val="en-US"/>
        </w:rPr>
        <w:t>References……………………………………………….8</w:t>
      </w:r>
    </w:p>
    <w:p w14:paraId="4913F5E5" w14:textId="77777777" w:rsidR="00D62558" w:rsidRPr="00F57658" w:rsidRDefault="00D62558" w:rsidP="00F57658">
      <w:pPr>
        <w:spacing w:line="480" w:lineRule="auto"/>
        <w:jc w:val="both"/>
        <w:rPr>
          <w:rFonts w:ascii="Times New Roman" w:hAnsi="Times New Roman" w:cs="Times New Roman"/>
          <w:b/>
          <w:sz w:val="24"/>
          <w:szCs w:val="24"/>
          <w:lang w:val="en-US"/>
        </w:rPr>
      </w:pPr>
    </w:p>
    <w:p w14:paraId="1DCD3B78" w14:textId="77777777" w:rsidR="00D1080C" w:rsidRPr="00F57658" w:rsidRDefault="00D1080C" w:rsidP="00F57658">
      <w:pPr>
        <w:spacing w:line="480" w:lineRule="auto"/>
        <w:jc w:val="both"/>
        <w:rPr>
          <w:rFonts w:ascii="Times New Roman" w:hAnsi="Times New Roman" w:cs="Times New Roman"/>
          <w:b/>
          <w:sz w:val="24"/>
          <w:szCs w:val="24"/>
          <w:lang w:val="en-US"/>
        </w:rPr>
      </w:pPr>
    </w:p>
    <w:p w14:paraId="656F25EF" w14:textId="77777777" w:rsidR="00D1080C" w:rsidRPr="00F57658" w:rsidRDefault="00D1080C" w:rsidP="00F57658">
      <w:pPr>
        <w:spacing w:line="480" w:lineRule="auto"/>
        <w:jc w:val="both"/>
        <w:rPr>
          <w:rFonts w:ascii="Times New Roman" w:hAnsi="Times New Roman" w:cs="Times New Roman"/>
          <w:b/>
          <w:sz w:val="24"/>
          <w:szCs w:val="24"/>
          <w:lang w:val="en-US"/>
        </w:rPr>
      </w:pPr>
    </w:p>
    <w:p w14:paraId="740F3CA1" w14:textId="77777777" w:rsidR="00D1080C" w:rsidRPr="00F57658" w:rsidRDefault="00D1080C" w:rsidP="009C01E1">
      <w:pPr>
        <w:jc w:val="both"/>
        <w:rPr>
          <w:rFonts w:ascii="Times New Roman" w:hAnsi="Times New Roman" w:cs="Times New Roman"/>
          <w:b/>
          <w:sz w:val="24"/>
          <w:szCs w:val="24"/>
          <w:lang w:val="en-US"/>
        </w:rPr>
      </w:pPr>
    </w:p>
    <w:p w14:paraId="0795E188" w14:textId="77777777" w:rsidR="00D1080C" w:rsidRPr="00F57658" w:rsidRDefault="00D1080C" w:rsidP="009C01E1">
      <w:pPr>
        <w:jc w:val="both"/>
        <w:rPr>
          <w:rFonts w:ascii="Times New Roman" w:hAnsi="Times New Roman" w:cs="Times New Roman"/>
          <w:b/>
          <w:sz w:val="24"/>
          <w:szCs w:val="24"/>
          <w:lang w:val="en-US"/>
        </w:rPr>
      </w:pPr>
    </w:p>
    <w:p w14:paraId="1BF9C765" w14:textId="77777777" w:rsidR="00D1080C" w:rsidRPr="00F57658" w:rsidRDefault="00D1080C" w:rsidP="009C01E1">
      <w:pPr>
        <w:jc w:val="both"/>
        <w:rPr>
          <w:rFonts w:ascii="Times New Roman" w:hAnsi="Times New Roman" w:cs="Times New Roman"/>
          <w:b/>
          <w:sz w:val="24"/>
          <w:szCs w:val="24"/>
          <w:lang w:val="en-US"/>
        </w:rPr>
      </w:pPr>
    </w:p>
    <w:p w14:paraId="58632EE1" w14:textId="77777777" w:rsidR="00CB0293" w:rsidRPr="00F57658" w:rsidRDefault="00625043" w:rsidP="009C01E1">
      <w:pPr>
        <w:jc w:val="both"/>
        <w:rPr>
          <w:rFonts w:ascii="Times New Roman" w:hAnsi="Times New Roman" w:cs="Times New Roman"/>
          <w:b/>
          <w:sz w:val="24"/>
          <w:szCs w:val="24"/>
          <w:lang w:val="en-US"/>
        </w:rPr>
      </w:pPr>
      <w:r w:rsidRPr="00F57658">
        <w:rPr>
          <w:rFonts w:ascii="Times New Roman" w:hAnsi="Times New Roman" w:cs="Times New Roman"/>
          <w:b/>
          <w:sz w:val="28"/>
          <w:szCs w:val="28"/>
          <w:lang w:val="en-US"/>
        </w:rPr>
        <w:t>Introduction</w:t>
      </w:r>
    </w:p>
    <w:p w14:paraId="700A48A0" w14:textId="77777777" w:rsidR="00625043" w:rsidRPr="00F57658" w:rsidRDefault="00625043" w:rsidP="009C01E1">
      <w:pPr>
        <w:jc w:val="both"/>
        <w:rPr>
          <w:rFonts w:ascii="Times New Roman" w:hAnsi="Times New Roman" w:cs="Times New Roman"/>
          <w:sz w:val="24"/>
          <w:szCs w:val="24"/>
          <w:lang w:val="en-US"/>
        </w:rPr>
      </w:pPr>
      <w:r w:rsidRPr="00F57658">
        <w:rPr>
          <w:rFonts w:ascii="Times New Roman" w:hAnsi="Times New Roman" w:cs="Times New Roman"/>
          <w:sz w:val="24"/>
          <w:szCs w:val="24"/>
          <w:lang w:val="en-US"/>
        </w:rPr>
        <w:t>The interaction between job seekers (workers) and employers, where people provide their talents and services in return for payment and firms look to meet their staffing requirements, is referred to as the labor market. It is a dynamic system that is impacted by a number of variables, including labor supply and demand, economic circumstances, technology improvements, and governmental regulations.</w:t>
      </w:r>
      <w:r w:rsidRPr="00F57658">
        <w:rPr>
          <w:rFonts w:ascii="Times New Roman" w:hAnsi="Times New Roman" w:cs="Times New Roman"/>
          <w:sz w:val="24"/>
          <w:szCs w:val="24"/>
        </w:rPr>
        <w:t xml:space="preserve"> </w:t>
      </w:r>
      <w:r w:rsidRPr="00F57658">
        <w:rPr>
          <w:rFonts w:ascii="Times New Roman" w:hAnsi="Times New Roman" w:cs="Times New Roman"/>
          <w:sz w:val="24"/>
          <w:szCs w:val="24"/>
          <w:lang w:val="en-US"/>
        </w:rPr>
        <w:t>Employees often look for work in the labor market that fits with their skills, interests, and career objectives. They could have certain abilities, know-how, and expertise that companies find desirable. Job searchers often look at a variety of options to discover acceptable career prospects, including internet job boards, recruiting firms, networking, and direct company applications.</w:t>
      </w:r>
      <w:r w:rsidRPr="00F57658">
        <w:rPr>
          <w:rFonts w:ascii="Times New Roman" w:hAnsi="Times New Roman" w:cs="Times New Roman"/>
          <w:sz w:val="24"/>
          <w:szCs w:val="24"/>
        </w:rPr>
        <w:t xml:space="preserve"> </w:t>
      </w:r>
      <w:r w:rsidRPr="00F57658">
        <w:rPr>
          <w:rFonts w:ascii="Times New Roman" w:hAnsi="Times New Roman" w:cs="Times New Roman"/>
          <w:sz w:val="24"/>
          <w:szCs w:val="24"/>
          <w:lang w:val="en-US"/>
        </w:rPr>
        <w:t>On the other hand, companies in the labor market work hard to entice and hold onto skilled people who can support their organizational goals. They post job opportunities online, screen and interview applicants, and then choose the best prospects to fill their roles. In addition, employers take into account workforce planning, productivity, and labor expenses while making decisions.</w:t>
      </w:r>
    </w:p>
    <w:p w14:paraId="559108A0" w14:textId="77777777" w:rsidR="00625043" w:rsidRPr="00F57658" w:rsidRDefault="00625043" w:rsidP="009C01E1">
      <w:pPr>
        <w:jc w:val="both"/>
        <w:rPr>
          <w:rFonts w:ascii="Times New Roman" w:hAnsi="Times New Roman" w:cs="Times New Roman"/>
          <w:b/>
          <w:sz w:val="28"/>
          <w:szCs w:val="28"/>
          <w:lang w:val="en-US"/>
        </w:rPr>
      </w:pPr>
      <w:r w:rsidRPr="00F57658">
        <w:rPr>
          <w:rFonts w:ascii="Times New Roman" w:hAnsi="Times New Roman" w:cs="Times New Roman"/>
          <w:b/>
          <w:sz w:val="28"/>
          <w:szCs w:val="28"/>
          <w:lang w:val="en-US"/>
        </w:rPr>
        <w:t>Aim</w:t>
      </w:r>
      <w:r w:rsidR="006433A6" w:rsidRPr="00F57658">
        <w:rPr>
          <w:rFonts w:ascii="Times New Roman" w:hAnsi="Times New Roman" w:cs="Times New Roman"/>
          <w:b/>
          <w:sz w:val="28"/>
          <w:szCs w:val="28"/>
          <w:lang w:val="en-US"/>
        </w:rPr>
        <w:t xml:space="preserve"> and objective</w:t>
      </w:r>
    </w:p>
    <w:p w14:paraId="3804CE8C" w14:textId="77777777" w:rsidR="00625043" w:rsidRPr="00F57658" w:rsidRDefault="00625043" w:rsidP="009C01E1">
      <w:pPr>
        <w:jc w:val="both"/>
        <w:rPr>
          <w:rFonts w:ascii="Times New Roman" w:hAnsi="Times New Roman" w:cs="Times New Roman"/>
          <w:sz w:val="24"/>
          <w:szCs w:val="24"/>
          <w:lang w:val="en-US"/>
        </w:rPr>
      </w:pPr>
      <w:r w:rsidRPr="00F57658">
        <w:rPr>
          <w:rFonts w:ascii="Times New Roman" w:hAnsi="Times New Roman" w:cs="Times New Roman"/>
          <w:sz w:val="24"/>
          <w:szCs w:val="24"/>
          <w:lang w:val="en-US"/>
        </w:rPr>
        <w:t>In order to comprehend and analyze the various factors influencing the supply and demand for labor, as well as the strategic role of HRM in efficiently managing human capital within organizations, the purpose of this subject is to explore the dynamics of the labor market and how they intersect with human resource management (HRM) practices.</w:t>
      </w:r>
    </w:p>
    <w:p w14:paraId="2B74A455" w14:textId="77777777" w:rsidR="006433A6" w:rsidRPr="00F57658" w:rsidRDefault="006433A6" w:rsidP="009C01E1">
      <w:pPr>
        <w:jc w:val="both"/>
        <w:rPr>
          <w:rFonts w:ascii="Times New Roman" w:hAnsi="Times New Roman" w:cs="Times New Roman"/>
          <w:b/>
          <w:sz w:val="28"/>
          <w:szCs w:val="28"/>
          <w:lang w:val="en-US"/>
        </w:rPr>
      </w:pPr>
      <w:r w:rsidRPr="00F57658">
        <w:rPr>
          <w:rFonts w:ascii="Times New Roman" w:hAnsi="Times New Roman" w:cs="Times New Roman"/>
          <w:b/>
          <w:sz w:val="28"/>
          <w:szCs w:val="28"/>
          <w:lang w:val="en-US"/>
        </w:rPr>
        <w:t>Organization selected</w:t>
      </w:r>
    </w:p>
    <w:p w14:paraId="34D111B1" w14:textId="77777777" w:rsidR="006433A6" w:rsidRPr="00F57658" w:rsidRDefault="006433A6" w:rsidP="009C01E1">
      <w:pPr>
        <w:jc w:val="both"/>
        <w:rPr>
          <w:rFonts w:ascii="Times New Roman" w:hAnsi="Times New Roman" w:cs="Times New Roman"/>
          <w:sz w:val="24"/>
          <w:szCs w:val="24"/>
          <w:lang w:val="en-US"/>
        </w:rPr>
      </w:pPr>
      <w:r w:rsidRPr="00F57658">
        <w:rPr>
          <w:rFonts w:ascii="Times New Roman" w:hAnsi="Times New Roman" w:cs="Times New Roman"/>
          <w:sz w:val="24"/>
          <w:szCs w:val="24"/>
        </w:rPr>
        <w:t>Tesco</w:t>
      </w:r>
      <w:r w:rsidR="00D1080C" w:rsidRPr="00F57658">
        <w:rPr>
          <w:rFonts w:ascii="Times New Roman" w:hAnsi="Times New Roman" w:cs="Times New Roman"/>
          <w:sz w:val="24"/>
          <w:szCs w:val="24"/>
        </w:rPr>
        <w:t xml:space="preserve"> plc.</w:t>
      </w:r>
      <w:r w:rsidRPr="00F57658">
        <w:rPr>
          <w:rFonts w:ascii="Times New Roman" w:hAnsi="Times New Roman" w:cs="Times New Roman"/>
          <w:sz w:val="24"/>
          <w:szCs w:val="24"/>
        </w:rPr>
        <w:t xml:space="preserve"> is a multinational grocery and general merchandise retailer headquartered in Welwyn Garden City, Hertfordshire, England. It is one of the largest retail chains in the UK and operates numerous stores across the country, employing a significant workforce.</w:t>
      </w:r>
    </w:p>
    <w:p w14:paraId="53A091B6" w14:textId="77777777" w:rsidR="006433A6" w:rsidRPr="00F57658" w:rsidRDefault="006433A6" w:rsidP="009C01E1">
      <w:pPr>
        <w:jc w:val="both"/>
        <w:rPr>
          <w:rFonts w:ascii="Times New Roman" w:hAnsi="Times New Roman" w:cs="Times New Roman"/>
          <w:b/>
          <w:sz w:val="28"/>
          <w:szCs w:val="28"/>
        </w:rPr>
      </w:pPr>
      <w:r w:rsidRPr="00F57658">
        <w:rPr>
          <w:rFonts w:ascii="Times New Roman" w:hAnsi="Times New Roman" w:cs="Times New Roman"/>
          <w:b/>
          <w:sz w:val="28"/>
          <w:szCs w:val="28"/>
        </w:rPr>
        <w:t>Labour market of Tesco</w:t>
      </w:r>
    </w:p>
    <w:p w14:paraId="5202C7DC" w14:textId="77777777" w:rsidR="006433A6" w:rsidRPr="00F57658" w:rsidRDefault="006433A6" w:rsidP="009C01E1">
      <w:pPr>
        <w:jc w:val="both"/>
        <w:rPr>
          <w:rFonts w:ascii="Times New Roman" w:hAnsi="Times New Roman" w:cs="Times New Roman"/>
          <w:sz w:val="24"/>
          <w:szCs w:val="24"/>
        </w:rPr>
      </w:pPr>
      <w:r w:rsidRPr="00F57658">
        <w:rPr>
          <w:rFonts w:ascii="Times New Roman" w:hAnsi="Times New Roman" w:cs="Times New Roman"/>
          <w:sz w:val="24"/>
          <w:szCs w:val="24"/>
        </w:rPr>
        <w:t>Due to the size and extent of the corporation, Tesco's UK labor market is highly broad. Tesco employs employees in a variety of functions and positions, including those in corporate roles, management positions, customer service positions, distribution and logistics professionals, and retail store responsibilities. Tesco provides a variety of career options for both full-time and part-time roles in the retail industry. These positions include department supervisors, cashiers, shelf stackers, and store assistants. These roles are often offered at various levels, offering chances for advancement within the organization.</w:t>
      </w:r>
      <w:r w:rsidR="009C01E1" w:rsidRPr="00F57658">
        <w:rPr>
          <w:rFonts w:ascii="Times New Roman" w:hAnsi="Times New Roman" w:cs="Times New Roman"/>
          <w:sz w:val="24"/>
          <w:szCs w:val="24"/>
        </w:rPr>
        <w:t xml:space="preserve"> The labor market at Tesco is influenced by a variety of factors, including economic conditions, consumer trends, and technological advances. To remain competitive in the retail industry, the business must adjust to shifting market demands and invest in its workforce.</w:t>
      </w:r>
      <w:r w:rsidR="00D1080C" w:rsidRPr="00F57658">
        <w:rPr>
          <w:rFonts w:ascii="Times New Roman" w:hAnsi="Times New Roman" w:cs="Times New Roman"/>
          <w:sz w:val="24"/>
          <w:szCs w:val="24"/>
        </w:rPr>
        <w:t xml:space="preserve"> Tesco, like many businesses, has to deal with labor market difficulties including the need to recruit and retain brilliant people as well as competition for competent personnel. Offering competitive pay, perks for employees, and chances for promotion, it aims to foster a healthy work atmosphere.</w:t>
      </w:r>
    </w:p>
    <w:p w14:paraId="4FBA2D78" w14:textId="77777777" w:rsidR="009C01E1" w:rsidRPr="00F57658" w:rsidRDefault="009C01E1" w:rsidP="009C01E1">
      <w:pPr>
        <w:jc w:val="center"/>
        <w:rPr>
          <w:rFonts w:ascii="Times New Roman" w:hAnsi="Times New Roman" w:cs="Times New Roman"/>
          <w:b/>
          <w:sz w:val="28"/>
          <w:szCs w:val="28"/>
        </w:rPr>
      </w:pPr>
      <w:r w:rsidRPr="00F57658">
        <w:rPr>
          <w:rFonts w:ascii="Times New Roman" w:hAnsi="Times New Roman" w:cs="Times New Roman"/>
          <w:b/>
          <w:sz w:val="28"/>
          <w:szCs w:val="28"/>
        </w:rPr>
        <w:lastRenderedPageBreak/>
        <w:t>Labour market</w:t>
      </w:r>
    </w:p>
    <w:p w14:paraId="346F39AC" w14:textId="77777777" w:rsidR="009C01E1" w:rsidRPr="00F57658" w:rsidRDefault="009C01E1" w:rsidP="009C01E1">
      <w:pPr>
        <w:jc w:val="both"/>
        <w:rPr>
          <w:rFonts w:ascii="Times New Roman" w:hAnsi="Times New Roman" w:cs="Times New Roman"/>
          <w:sz w:val="24"/>
          <w:szCs w:val="24"/>
        </w:rPr>
      </w:pPr>
      <w:r w:rsidRPr="00F57658">
        <w:rPr>
          <w:rFonts w:ascii="Times New Roman" w:hAnsi="Times New Roman" w:cs="Times New Roman"/>
          <w:sz w:val="24"/>
          <w:szCs w:val="24"/>
        </w:rPr>
        <w:t>The interaction between employers and employees, whereby firms seek to fill open jobs with workers and employees fight for employment opportunities, is referred to as the labor market. Numerous variables, including as supply and demand dynamics, governmental regulations, technical developments, and prevailing economic circumstances, have an impact on this industry. According to the Bureau of job Statistics (BLS), there have been major changes in the US job market in recent years. According to the BLS, in September 2019 the unemployment rate fell to a record-low 3.5% (Bureau of Labor Statistics, 2020). This low unemployment rate reflected a competitive labor market, with fewer job searchers than vacancies for vacant positions.</w:t>
      </w:r>
    </w:p>
    <w:p w14:paraId="2A045699" w14:textId="77777777" w:rsidR="009C01E1" w:rsidRPr="00F57658" w:rsidRDefault="009C01E1" w:rsidP="009C01E1">
      <w:pPr>
        <w:jc w:val="both"/>
        <w:rPr>
          <w:rFonts w:ascii="Times New Roman" w:hAnsi="Times New Roman" w:cs="Times New Roman"/>
          <w:b/>
          <w:sz w:val="28"/>
          <w:szCs w:val="28"/>
        </w:rPr>
      </w:pPr>
      <w:r w:rsidRPr="00F57658">
        <w:rPr>
          <w:rFonts w:ascii="Times New Roman" w:hAnsi="Times New Roman" w:cs="Times New Roman"/>
          <w:b/>
          <w:sz w:val="28"/>
          <w:szCs w:val="28"/>
        </w:rPr>
        <w:t>Labour market in developed country</w:t>
      </w:r>
    </w:p>
    <w:p w14:paraId="037B00A1" w14:textId="77777777" w:rsidR="009C01E1" w:rsidRPr="00F57658" w:rsidRDefault="009C01E1" w:rsidP="009C01E1">
      <w:pPr>
        <w:jc w:val="both"/>
        <w:rPr>
          <w:rFonts w:ascii="Times New Roman" w:hAnsi="Times New Roman" w:cs="Times New Roman"/>
          <w:sz w:val="24"/>
          <w:szCs w:val="24"/>
        </w:rPr>
      </w:pPr>
      <w:r w:rsidRPr="00F57658">
        <w:rPr>
          <w:rFonts w:ascii="Times New Roman" w:hAnsi="Times New Roman" w:cs="Times New Roman"/>
          <w:sz w:val="24"/>
          <w:szCs w:val="24"/>
        </w:rPr>
        <w:t>The labor market in industrialized nations has certain traits that set it apart from labor markets in other areas. The general dynamics of their labor markets are influenced by the fact that developed nations often have better labor standards, more access to education and skill development, and more sophisticated technology infrastructure. The Organization for Economic Co-operation and Development (OECD) said that industrialized nations give priority to labor market policies that encourage inclusive growth and lower income inequality. These regulations often place an emphasis on enhancing employment quality, defending employees' rights, and establishing social safety nets. For instance, nations with strong social security systems and powerful labor unions, like Denmark and Sweden, may negotiate collective bargaining agreements to guarantee equitable pay and working conditions (OECD, 2020).</w:t>
      </w:r>
    </w:p>
    <w:p w14:paraId="20D3DA2F" w14:textId="77777777" w:rsidR="009C01E1" w:rsidRPr="00F57658" w:rsidRDefault="009C01E1" w:rsidP="009C01E1">
      <w:pPr>
        <w:jc w:val="both"/>
        <w:rPr>
          <w:rFonts w:ascii="Times New Roman" w:hAnsi="Times New Roman" w:cs="Times New Roman"/>
          <w:sz w:val="24"/>
          <w:szCs w:val="24"/>
        </w:rPr>
      </w:pPr>
      <w:r w:rsidRPr="00F57658">
        <w:rPr>
          <w:rFonts w:ascii="Times New Roman" w:hAnsi="Times New Roman" w:cs="Times New Roman"/>
          <w:sz w:val="24"/>
          <w:szCs w:val="24"/>
        </w:rPr>
        <w:t xml:space="preserve">In </w:t>
      </w:r>
      <w:r w:rsidR="00112BE3" w:rsidRPr="00F57658">
        <w:rPr>
          <w:rFonts w:ascii="Times New Roman" w:hAnsi="Times New Roman" w:cs="Times New Roman"/>
          <w:sz w:val="24"/>
          <w:szCs w:val="24"/>
        </w:rPr>
        <w:t>developed</w:t>
      </w:r>
      <w:r w:rsidRPr="00F57658">
        <w:rPr>
          <w:rFonts w:ascii="Times New Roman" w:hAnsi="Times New Roman" w:cs="Times New Roman"/>
          <w:sz w:val="24"/>
          <w:szCs w:val="24"/>
        </w:rPr>
        <w:t xml:space="preserve"> nations, education and skill development are essential elements of the job market. Workers are able to obtain the skills and credentials required for in-demand employment because to the accessibility of high-quality education and vocational training programs. A report by the European Union's statistics agency, Eurostat, claims that industrialized nations make considerable investments in education and training, which produces a workforce that is knowledgeable and flexible. This focus on education helps people be more productive and competitive in the job market.</w:t>
      </w:r>
    </w:p>
    <w:p w14:paraId="7A6611AA" w14:textId="77777777" w:rsidR="00112BE3" w:rsidRPr="00F57658" w:rsidRDefault="00112BE3" w:rsidP="009C01E1">
      <w:pPr>
        <w:jc w:val="both"/>
        <w:rPr>
          <w:rFonts w:ascii="Times New Roman" w:hAnsi="Times New Roman" w:cs="Times New Roman"/>
          <w:b/>
          <w:sz w:val="28"/>
          <w:szCs w:val="28"/>
        </w:rPr>
      </w:pPr>
      <w:r w:rsidRPr="00F57658">
        <w:rPr>
          <w:rFonts w:ascii="Times New Roman" w:hAnsi="Times New Roman" w:cs="Times New Roman"/>
          <w:b/>
          <w:sz w:val="28"/>
          <w:szCs w:val="28"/>
        </w:rPr>
        <w:t>Labour market in developing countries</w:t>
      </w:r>
    </w:p>
    <w:p w14:paraId="38C0A9BC" w14:textId="77777777" w:rsidR="00112BE3" w:rsidRPr="00F57658" w:rsidRDefault="00112BE3" w:rsidP="009C01E1">
      <w:pPr>
        <w:jc w:val="both"/>
        <w:rPr>
          <w:rFonts w:ascii="Times New Roman" w:hAnsi="Times New Roman" w:cs="Times New Roman"/>
          <w:sz w:val="24"/>
          <w:szCs w:val="24"/>
        </w:rPr>
      </w:pPr>
      <w:r w:rsidRPr="00F57658">
        <w:rPr>
          <w:rFonts w:ascii="Times New Roman" w:hAnsi="Times New Roman" w:cs="Times New Roman"/>
          <w:sz w:val="24"/>
          <w:szCs w:val="24"/>
        </w:rPr>
        <w:t xml:space="preserve">In comparison to wealthy nations, developing countries often have greater rates of informal employment, according to </w:t>
      </w:r>
      <w:r w:rsidR="00230731" w:rsidRPr="00F57658">
        <w:rPr>
          <w:rFonts w:ascii="Times New Roman" w:hAnsi="Times New Roman" w:cs="Times New Roman"/>
          <w:sz w:val="24"/>
          <w:szCs w:val="24"/>
        </w:rPr>
        <w:t>research</w:t>
      </w:r>
      <w:r w:rsidRPr="00F57658">
        <w:rPr>
          <w:rFonts w:ascii="Times New Roman" w:hAnsi="Times New Roman" w:cs="Times New Roman"/>
          <w:sz w:val="24"/>
          <w:szCs w:val="24"/>
        </w:rPr>
        <w:t xml:space="preserve"> by the International Labour Organization (ILO) (ILO, 2018). Work that is not regulated, does not provide social protection, and does not offer official employment benefits is referred to as informal employment. A significant fraction of the labor population works in informal occupations in many developing nations, such street hawking, small-scale farming, or unregistered self-employment. In emerging nations' labor markets, having access to education and skill development is crucial. The creation of a knowledgeable and effective workforce might be hampered by limited access to high-quality education and training opportunities. To increase employability and lower poverty in </w:t>
      </w:r>
      <w:r w:rsidRPr="00F57658">
        <w:rPr>
          <w:rFonts w:ascii="Times New Roman" w:hAnsi="Times New Roman" w:cs="Times New Roman"/>
          <w:sz w:val="24"/>
          <w:szCs w:val="24"/>
        </w:rPr>
        <w:lastRenderedPageBreak/>
        <w:t>emerging nations, the World Bank emphasizes the value of investing in education and vocational training (World Bank, 2019). Additionally, emerging nations often struggle to generate enough formal work opportunities. Job creation in these nations may be hampered by slow economic development, poor infrastructure, and weak institutional structures. The United Nations Development Programme (UNDP) highlights the need of investing in and implementing policies that support developing nations' access to good employment opportunities and sustained economic development (UNDP, 2020). Employers' skills and workers' capabilities typically differ in developing nations. This mismatch causes young unemployment and human capital underutilization. To close the skills gap, developing nations should improve educational institutions, promote technical and vocational education, and encourage entrepreneurship, according to the World Economic Forum (2020).</w:t>
      </w:r>
    </w:p>
    <w:p w14:paraId="523C5841" w14:textId="77777777" w:rsidR="00112BE3" w:rsidRPr="00230731" w:rsidRDefault="00112BE3" w:rsidP="009C01E1">
      <w:pPr>
        <w:jc w:val="both"/>
        <w:rPr>
          <w:rFonts w:ascii="Times New Roman" w:hAnsi="Times New Roman" w:cs="Times New Roman"/>
          <w:b/>
          <w:sz w:val="28"/>
          <w:szCs w:val="28"/>
        </w:rPr>
      </w:pPr>
      <w:r w:rsidRPr="00230731">
        <w:rPr>
          <w:rFonts w:ascii="Times New Roman" w:hAnsi="Times New Roman" w:cs="Times New Roman"/>
          <w:b/>
          <w:sz w:val="28"/>
          <w:szCs w:val="28"/>
        </w:rPr>
        <w:t>Labour market in UK</w:t>
      </w:r>
    </w:p>
    <w:p w14:paraId="70128FF9" w14:textId="77777777" w:rsidR="00112BE3" w:rsidRPr="00F57658" w:rsidRDefault="007F2F0E" w:rsidP="009C01E1">
      <w:pPr>
        <w:jc w:val="both"/>
        <w:rPr>
          <w:rFonts w:ascii="Times New Roman" w:hAnsi="Times New Roman" w:cs="Times New Roman"/>
          <w:sz w:val="24"/>
          <w:szCs w:val="24"/>
        </w:rPr>
      </w:pPr>
      <w:r w:rsidRPr="00F57658">
        <w:rPr>
          <w:rFonts w:ascii="Times New Roman" w:hAnsi="Times New Roman" w:cs="Times New Roman"/>
          <w:sz w:val="24"/>
          <w:szCs w:val="24"/>
        </w:rPr>
        <w:t>Data from the Office for National Statistics (ONS) show that the UK labor market has been in flux lately. For instance, the Office for National Statistics (ONS) said that the UK's unemployment rate in 2019 was 3.8%, which was the lowest level since 1975. This suggests a job market that is reasonably competitive and has low unemployment rates. The labor market in the UK is significantly shaped by labor regulations. For instance, the Equality Act of 2010 forbids discrimination in the workplace based on traits including age, gender, color, and disability (Government Equalities Office, n.d.). Equal job opportunities and worker rights are protected by these laws. The labor market in the UK is also impacted by immigration regulations. Over time, the UK has put in place a number of immigration regulations that have an impact on the capacity of foreign employees to join the nation for employment-related reasons. To draw in skilled people and manage the flow of labor, a points-based immigration system was introduced in 2021 (UK Government, 2021).</w:t>
      </w:r>
    </w:p>
    <w:p w14:paraId="132A45E9" w14:textId="77777777" w:rsidR="007F2F0E" w:rsidRPr="00F57658" w:rsidRDefault="007F2F0E" w:rsidP="009C01E1">
      <w:pPr>
        <w:jc w:val="both"/>
        <w:rPr>
          <w:rFonts w:ascii="Times New Roman" w:hAnsi="Times New Roman" w:cs="Times New Roman"/>
          <w:sz w:val="24"/>
          <w:szCs w:val="24"/>
        </w:rPr>
      </w:pPr>
      <w:r w:rsidRPr="00F57658">
        <w:rPr>
          <w:rFonts w:ascii="Times New Roman" w:hAnsi="Times New Roman" w:cs="Times New Roman"/>
          <w:sz w:val="24"/>
          <w:szCs w:val="24"/>
        </w:rPr>
        <w:t xml:space="preserve">In the UK </w:t>
      </w:r>
      <w:r w:rsidR="00D1080C" w:rsidRPr="00F57658">
        <w:rPr>
          <w:rFonts w:ascii="Times New Roman" w:hAnsi="Times New Roman" w:cs="Times New Roman"/>
          <w:sz w:val="24"/>
          <w:szCs w:val="24"/>
        </w:rPr>
        <w:t>labour</w:t>
      </w:r>
      <w:r w:rsidRPr="00F57658">
        <w:rPr>
          <w:rFonts w:ascii="Times New Roman" w:hAnsi="Times New Roman" w:cs="Times New Roman"/>
          <w:sz w:val="24"/>
          <w:szCs w:val="24"/>
        </w:rPr>
        <w:t xml:space="preserve"> market, education and skill development are key elements. The UK has an established educational system that consists of universities, centers for career training, and apprenticeship schemes. To fill skill shortages and advance employability, the government has underlined the significance of skills training and vocational education (UK Government, 2021). The UK labor market has also been altered by digitization and technological improvements. The need for certain talents and employment types has changed as a result of automation and digital technology. To ensure that employees have the skills required for the changing economy, the UK government has acknowledged the necessity for </w:t>
      </w:r>
      <w:r w:rsidR="00D1080C" w:rsidRPr="00F57658">
        <w:rPr>
          <w:rFonts w:ascii="Times New Roman" w:hAnsi="Times New Roman" w:cs="Times New Roman"/>
          <w:sz w:val="24"/>
          <w:szCs w:val="24"/>
        </w:rPr>
        <w:t>up skilling</w:t>
      </w:r>
      <w:r w:rsidRPr="00F57658">
        <w:rPr>
          <w:rFonts w:ascii="Times New Roman" w:hAnsi="Times New Roman" w:cs="Times New Roman"/>
          <w:sz w:val="24"/>
          <w:szCs w:val="24"/>
        </w:rPr>
        <w:t xml:space="preserve"> and reskilling initiatives (UK Government, 2021). It is crucial to remember that external variables, including political and economic changes on a global scale, particularly the effects of Brexit on trade ties and labor mobility, may have an impact on the UK labor market.</w:t>
      </w:r>
    </w:p>
    <w:p w14:paraId="57C8B843" w14:textId="77777777" w:rsidR="00D62558" w:rsidRPr="00F57658" w:rsidRDefault="00D62558" w:rsidP="007F2F0E">
      <w:pPr>
        <w:jc w:val="center"/>
        <w:rPr>
          <w:rFonts w:ascii="Times New Roman" w:hAnsi="Times New Roman" w:cs="Times New Roman"/>
          <w:b/>
          <w:sz w:val="24"/>
          <w:szCs w:val="24"/>
        </w:rPr>
      </w:pPr>
    </w:p>
    <w:p w14:paraId="4A51BA28" w14:textId="77777777" w:rsidR="00D62558" w:rsidRPr="00F57658" w:rsidRDefault="00D62558" w:rsidP="007F2F0E">
      <w:pPr>
        <w:jc w:val="center"/>
        <w:rPr>
          <w:rFonts w:ascii="Times New Roman" w:hAnsi="Times New Roman" w:cs="Times New Roman"/>
          <w:b/>
          <w:sz w:val="24"/>
          <w:szCs w:val="24"/>
        </w:rPr>
      </w:pPr>
    </w:p>
    <w:p w14:paraId="3C5F65E0" w14:textId="77777777" w:rsidR="00D62558" w:rsidRPr="00F57658" w:rsidRDefault="00D62558" w:rsidP="007F2F0E">
      <w:pPr>
        <w:jc w:val="center"/>
        <w:rPr>
          <w:rFonts w:ascii="Times New Roman" w:hAnsi="Times New Roman" w:cs="Times New Roman"/>
          <w:b/>
          <w:sz w:val="24"/>
          <w:szCs w:val="24"/>
        </w:rPr>
      </w:pPr>
    </w:p>
    <w:p w14:paraId="32D417F2" w14:textId="77777777" w:rsidR="00D62558" w:rsidRPr="00F57658" w:rsidRDefault="00D62558" w:rsidP="007F2F0E">
      <w:pPr>
        <w:jc w:val="center"/>
        <w:rPr>
          <w:rFonts w:ascii="Times New Roman" w:hAnsi="Times New Roman" w:cs="Times New Roman"/>
          <w:b/>
          <w:sz w:val="24"/>
          <w:szCs w:val="24"/>
        </w:rPr>
      </w:pPr>
    </w:p>
    <w:p w14:paraId="0DA76307" w14:textId="77777777" w:rsidR="00D62558" w:rsidRPr="00F57658" w:rsidRDefault="00D62558" w:rsidP="007F2F0E">
      <w:pPr>
        <w:jc w:val="center"/>
        <w:rPr>
          <w:rFonts w:ascii="Times New Roman" w:hAnsi="Times New Roman" w:cs="Times New Roman"/>
          <w:b/>
          <w:sz w:val="24"/>
          <w:szCs w:val="24"/>
        </w:rPr>
      </w:pPr>
    </w:p>
    <w:p w14:paraId="698EBB4A" w14:textId="77777777" w:rsidR="007F2F0E" w:rsidRPr="00230731" w:rsidRDefault="007F2F0E" w:rsidP="007F2F0E">
      <w:pPr>
        <w:jc w:val="center"/>
        <w:rPr>
          <w:rFonts w:ascii="Times New Roman" w:hAnsi="Times New Roman" w:cs="Times New Roman"/>
          <w:b/>
          <w:sz w:val="28"/>
          <w:szCs w:val="28"/>
        </w:rPr>
      </w:pPr>
      <w:r w:rsidRPr="00230731">
        <w:rPr>
          <w:rFonts w:ascii="Times New Roman" w:hAnsi="Times New Roman" w:cs="Times New Roman"/>
          <w:b/>
          <w:sz w:val="28"/>
          <w:szCs w:val="28"/>
        </w:rPr>
        <w:t>Human resourcing strategies post covid</w:t>
      </w:r>
      <w:r w:rsidR="00D1080C" w:rsidRPr="00230731">
        <w:rPr>
          <w:rFonts w:ascii="Times New Roman" w:hAnsi="Times New Roman" w:cs="Times New Roman"/>
          <w:b/>
          <w:sz w:val="28"/>
          <w:szCs w:val="28"/>
        </w:rPr>
        <w:t xml:space="preserve"> pandemic</w:t>
      </w:r>
    </w:p>
    <w:p w14:paraId="23B3E51E" w14:textId="77777777" w:rsidR="007F2F0E" w:rsidRPr="00F57658" w:rsidRDefault="00272C84" w:rsidP="007F2F0E">
      <w:pPr>
        <w:jc w:val="both"/>
        <w:rPr>
          <w:rFonts w:ascii="Times New Roman" w:hAnsi="Times New Roman" w:cs="Times New Roman"/>
          <w:sz w:val="24"/>
          <w:szCs w:val="24"/>
        </w:rPr>
      </w:pPr>
      <w:r w:rsidRPr="00F57658">
        <w:rPr>
          <w:rFonts w:ascii="Times New Roman" w:hAnsi="Times New Roman" w:cs="Times New Roman"/>
          <w:sz w:val="24"/>
          <w:szCs w:val="24"/>
        </w:rPr>
        <w:t>As businesses adjust to the new normal after the COVID-19 pandemic, human resource (HR) practices have undergone substantial modifications. The growing use of flexible work schedules and remote employment is one notable trend. As a result of businesses realizing the viability and advantages of remote employment, hybrid work models have emerged. Even after the epidemic has passed, 82% of corporate executives want to allow remote work at least some of the time, according to a Gartner poll (Gartner, 2021).</w:t>
      </w:r>
    </w:p>
    <w:p w14:paraId="47698491" w14:textId="77777777" w:rsidR="00272C84" w:rsidRPr="00F57658" w:rsidRDefault="00272C84" w:rsidP="007F2F0E">
      <w:pPr>
        <w:jc w:val="both"/>
        <w:rPr>
          <w:rFonts w:ascii="Times New Roman" w:hAnsi="Times New Roman" w:cs="Times New Roman"/>
          <w:sz w:val="24"/>
          <w:szCs w:val="24"/>
        </w:rPr>
      </w:pPr>
      <w:r w:rsidRPr="00F57658">
        <w:rPr>
          <w:rFonts w:ascii="Times New Roman" w:hAnsi="Times New Roman" w:cs="Times New Roman"/>
          <w:sz w:val="24"/>
          <w:szCs w:val="24"/>
        </w:rPr>
        <w:t xml:space="preserve">The greater emphasis on employee well-being and mental health is another recent development. The epidemic has made it clear how crucial it is to promote workers' mental and emotional health. Initiatives that meet these requirements are increasingly being given top priority by employers. According to a Mercer survey, in reaction to the epidemic, 70% of firms want to increase or implement mental health and emotional well-being initiatives (Mercer, 2021). The speeding up of digital transformation has had a big influence on HR strategy as well. Organizations are spending money on technological solutions to streamline HR procedures including hiring, </w:t>
      </w:r>
      <w:r w:rsidR="00D1080C" w:rsidRPr="00F57658">
        <w:rPr>
          <w:rFonts w:ascii="Times New Roman" w:hAnsi="Times New Roman" w:cs="Times New Roman"/>
          <w:sz w:val="24"/>
          <w:szCs w:val="24"/>
        </w:rPr>
        <w:t>on boarding</w:t>
      </w:r>
      <w:r w:rsidRPr="00F57658">
        <w:rPr>
          <w:rFonts w:ascii="Times New Roman" w:hAnsi="Times New Roman" w:cs="Times New Roman"/>
          <w:sz w:val="24"/>
          <w:szCs w:val="24"/>
        </w:rPr>
        <w:t>, and performance evaluation. According to Deloitte, digitization is now a top priority for 70% of HR leaders, up from 47% prior to the pandemic (Deloitte, 2021).</w:t>
      </w:r>
    </w:p>
    <w:p w14:paraId="360F9242" w14:textId="77777777" w:rsidR="00272C84" w:rsidRPr="00F57658" w:rsidRDefault="00272C84" w:rsidP="007F2F0E">
      <w:pPr>
        <w:jc w:val="both"/>
        <w:rPr>
          <w:rFonts w:ascii="Times New Roman" w:hAnsi="Times New Roman" w:cs="Times New Roman"/>
          <w:sz w:val="24"/>
          <w:szCs w:val="24"/>
        </w:rPr>
      </w:pPr>
      <w:r w:rsidRPr="00F57658">
        <w:rPr>
          <w:rFonts w:ascii="Times New Roman" w:hAnsi="Times New Roman" w:cs="Times New Roman"/>
          <w:sz w:val="24"/>
          <w:szCs w:val="24"/>
        </w:rPr>
        <w:t>Additionally, the social justice movements of 2020 and the pandemic have heightened awareness of diversity, equality, and inclusion (DEI) in the workplace. Businesses are revising their DEI plans and putting measures into place to support a more inclusive and equitable workplace. According to a McKinsey poll, DEI is now considered a top-ten priority by 76% of CEOs, up from 63% in 2019 (McKinsey &amp; Company, 2020). Finally, the pandemic has made it more urgent than ever to reskill and upgrade the workforce in order to meet shifting corporate demands. Companies are spending money on training initiatives to improve workers' abilities in disciplines like data analysis, remote cooperation, and digital literacy. According to the World Economic Forum (WEF, 2020), 50% of all workers would need to reskill by the year 2025.</w:t>
      </w:r>
    </w:p>
    <w:p w14:paraId="0E6AB0D1" w14:textId="77777777" w:rsidR="007614E0" w:rsidRPr="00230731" w:rsidRDefault="007614E0" w:rsidP="007614E0">
      <w:pPr>
        <w:jc w:val="center"/>
        <w:rPr>
          <w:rFonts w:ascii="Times New Roman" w:hAnsi="Times New Roman" w:cs="Times New Roman"/>
          <w:b/>
          <w:sz w:val="28"/>
          <w:szCs w:val="28"/>
        </w:rPr>
      </w:pPr>
      <w:r w:rsidRPr="00230731">
        <w:rPr>
          <w:rFonts w:ascii="Times New Roman" w:hAnsi="Times New Roman" w:cs="Times New Roman"/>
          <w:b/>
          <w:sz w:val="28"/>
          <w:szCs w:val="28"/>
        </w:rPr>
        <w:t>Labour market post covid</w:t>
      </w:r>
    </w:p>
    <w:p w14:paraId="2E0DF64D" w14:textId="77777777" w:rsidR="007614E0" w:rsidRPr="00F57658" w:rsidRDefault="007614E0" w:rsidP="007614E0">
      <w:pPr>
        <w:jc w:val="both"/>
        <w:rPr>
          <w:rFonts w:ascii="Times New Roman" w:hAnsi="Times New Roman" w:cs="Times New Roman"/>
          <w:sz w:val="24"/>
          <w:szCs w:val="24"/>
        </w:rPr>
      </w:pPr>
      <w:r w:rsidRPr="00F57658">
        <w:rPr>
          <w:rFonts w:ascii="Times New Roman" w:hAnsi="Times New Roman" w:cs="Times New Roman"/>
          <w:sz w:val="24"/>
          <w:szCs w:val="24"/>
        </w:rPr>
        <w:t>The post-COVID period has seen a substantial shift in the labor market as businesses and economies recover from the pandemic's effects. The change in the workforce's makeup is one significant alteration. While some industries have witnessed employment losses as a consequence of the pandemic and lockdown measures, other industries have seen increasing demand and a rise in the need for specialized skill sets. Global working hours decreased by 8.8% in 2020 as compared to pre-pandemic levels, according to the International Labour Organization (ILO) (ILO, 2021). The post-COVID labor market environment has been affected by these changes in job patterns.</w:t>
      </w:r>
    </w:p>
    <w:p w14:paraId="68AEC089" w14:textId="77777777" w:rsidR="007614E0" w:rsidRPr="00F57658" w:rsidRDefault="007614E0" w:rsidP="007614E0">
      <w:pPr>
        <w:jc w:val="both"/>
        <w:rPr>
          <w:rFonts w:ascii="Times New Roman" w:hAnsi="Times New Roman" w:cs="Times New Roman"/>
          <w:sz w:val="24"/>
          <w:szCs w:val="24"/>
        </w:rPr>
      </w:pPr>
      <w:r w:rsidRPr="00F57658">
        <w:rPr>
          <w:rFonts w:ascii="Times New Roman" w:hAnsi="Times New Roman" w:cs="Times New Roman"/>
          <w:sz w:val="24"/>
          <w:szCs w:val="24"/>
        </w:rPr>
        <w:t xml:space="preserve">In the post-COVID labor market, skill mismatch and reskilling are now crucial factors to take into account. The epidemic has made already existing skills shortages more obvious and has </w:t>
      </w:r>
      <w:r w:rsidRPr="00F57658">
        <w:rPr>
          <w:rFonts w:ascii="Times New Roman" w:hAnsi="Times New Roman" w:cs="Times New Roman"/>
          <w:sz w:val="24"/>
          <w:szCs w:val="24"/>
        </w:rPr>
        <w:lastRenderedPageBreak/>
        <w:t xml:space="preserve">increased the need for measures to reskill and </w:t>
      </w:r>
      <w:r w:rsidR="00D1080C" w:rsidRPr="00F57658">
        <w:rPr>
          <w:rFonts w:ascii="Times New Roman" w:hAnsi="Times New Roman" w:cs="Times New Roman"/>
          <w:sz w:val="24"/>
          <w:szCs w:val="24"/>
        </w:rPr>
        <w:t>up skill</w:t>
      </w:r>
      <w:r w:rsidRPr="00F57658">
        <w:rPr>
          <w:rFonts w:ascii="Times New Roman" w:hAnsi="Times New Roman" w:cs="Times New Roman"/>
          <w:sz w:val="24"/>
          <w:szCs w:val="24"/>
        </w:rPr>
        <w:t xml:space="preserve"> people. Some sectors have experienced tremendous change, necessitating the acquisition of new skills by personnel to meet the changing expectations. According to a PwC poll, 77% of CEOs worry about the lack of critical skills in their workforce (PwC, 2021). Organizations are putting more emphasis on reskilling initiatives to close the skills gap and provide workers the abilities they'll need for the post-pandemic job market.</w:t>
      </w:r>
    </w:p>
    <w:p w14:paraId="131D3C70" w14:textId="77777777" w:rsidR="007614E0" w:rsidRPr="00F57658" w:rsidRDefault="007614E0" w:rsidP="007614E0">
      <w:pPr>
        <w:jc w:val="both"/>
        <w:rPr>
          <w:rFonts w:ascii="Times New Roman" w:hAnsi="Times New Roman" w:cs="Times New Roman"/>
          <w:sz w:val="24"/>
          <w:szCs w:val="24"/>
        </w:rPr>
      </w:pPr>
      <w:r w:rsidRPr="00F57658">
        <w:rPr>
          <w:rFonts w:ascii="Times New Roman" w:hAnsi="Times New Roman" w:cs="Times New Roman"/>
          <w:sz w:val="24"/>
          <w:szCs w:val="24"/>
        </w:rPr>
        <w:t>Additionally, the epidemic has expedited the use of flexible scheduling and remote employment. Work-from-home policies have been developed by several companies to guarantee company continuity and place an emphasis on worker safety. The use of remote work has increased across several sectors. 42% of the American workforce, according to research from Stanford University (Brynjolfsson et al., 2020), was reportedly working remotely during the epidemic. This change has substantial effects on both businesses and people, affecting factors like productivity, work-life balance, and the need to develop digital skills for interacting with virtual work environments.</w:t>
      </w:r>
    </w:p>
    <w:p w14:paraId="63A4410B" w14:textId="77777777" w:rsidR="007614E0" w:rsidRPr="00F57658" w:rsidRDefault="007614E0" w:rsidP="007614E0">
      <w:pPr>
        <w:jc w:val="both"/>
        <w:rPr>
          <w:rFonts w:ascii="Times New Roman" w:hAnsi="Times New Roman" w:cs="Times New Roman"/>
          <w:sz w:val="24"/>
          <w:szCs w:val="24"/>
        </w:rPr>
      </w:pPr>
      <w:r w:rsidRPr="00F57658">
        <w:rPr>
          <w:rFonts w:ascii="Times New Roman" w:hAnsi="Times New Roman" w:cs="Times New Roman"/>
          <w:sz w:val="24"/>
          <w:szCs w:val="24"/>
        </w:rPr>
        <w:t>The polarization of occupations and the rising use of automation and digital technology are two further significant changes in the labor market. High-skilled and knowledge-based positions have shown more resilience, but low-wage and low-skilled roles have been disproportionately impacted. Through the use of digital technology, the crisis has sped up the automation of repetitive jobs. By 2022, according to the World Economic Forum's prediction (WEF, 2020), tasks will be automated in 50% of businesses. The labor market post-COVID highlights the value of acquiring skills that are complimentary to automation and successfully using technology in light of these changes.</w:t>
      </w:r>
    </w:p>
    <w:p w14:paraId="2F603138" w14:textId="77777777" w:rsidR="00272C84" w:rsidRPr="00230731" w:rsidRDefault="007614E0" w:rsidP="00272C84">
      <w:pPr>
        <w:jc w:val="center"/>
        <w:rPr>
          <w:rFonts w:ascii="Times New Roman" w:hAnsi="Times New Roman" w:cs="Times New Roman"/>
          <w:b/>
          <w:sz w:val="28"/>
          <w:szCs w:val="28"/>
        </w:rPr>
      </w:pPr>
      <w:r w:rsidRPr="00230731">
        <w:rPr>
          <w:rFonts w:ascii="Times New Roman" w:hAnsi="Times New Roman" w:cs="Times New Roman"/>
          <w:b/>
          <w:sz w:val="28"/>
          <w:szCs w:val="28"/>
        </w:rPr>
        <w:t xml:space="preserve">Human </w:t>
      </w:r>
      <w:r w:rsidR="00D1080C" w:rsidRPr="00230731">
        <w:rPr>
          <w:rFonts w:ascii="Times New Roman" w:hAnsi="Times New Roman" w:cs="Times New Roman"/>
          <w:b/>
          <w:sz w:val="28"/>
          <w:szCs w:val="28"/>
        </w:rPr>
        <w:t xml:space="preserve">resourcing strategies </w:t>
      </w:r>
      <w:r w:rsidRPr="00230731">
        <w:rPr>
          <w:rFonts w:ascii="Times New Roman" w:hAnsi="Times New Roman" w:cs="Times New Roman"/>
          <w:b/>
          <w:sz w:val="28"/>
          <w:szCs w:val="28"/>
        </w:rPr>
        <w:t>post brexit external environment</w:t>
      </w:r>
    </w:p>
    <w:p w14:paraId="184CEC3D" w14:textId="77777777" w:rsidR="007614E0" w:rsidRPr="00F57658" w:rsidRDefault="007614E0" w:rsidP="007614E0">
      <w:pPr>
        <w:rPr>
          <w:rFonts w:ascii="Times New Roman" w:hAnsi="Times New Roman" w:cs="Times New Roman"/>
          <w:sz w:val="24"/>
          <w:szCs w:val="24"/>
        </w:rPr>
      </w:pPr>
      <w:r w:rsidRPr="00F57658">
        <w:rPr>
          <w:rFonts w:ascii="Times New Roman" w:hAnsi="Times New Roman" w:cs="Times New Roman"/>
          <w:sz w:val="24"/>
          <w:szCs w:val="24"/>
        </w:rPr>
        <w:t xml:space="preserve">As businesses adjust to the new climate in the wake of Brexit, substantial developing changes in human resource strategy have emerged. Talent acquisition and workforce planning are two significant changes. Organizations are </w:t>
      </w:r>
      <w:r w:rsidR="00D1080C" w:rsidRPr="00F57658">
        <w:rPr>
          <w:rFonts w:ascii="Times New Roman" w:hAnsi="Times New Roman" w:cs="Times New Roman"/>
          <w:sz w:val="24"/>
          <w:szCs w:val="24"/>
        </w:rPr>
        <w:t>re-evaluating</w:t>
      </w:r>
      <w:r w:rsidRPr="00F57658">
        <w:rPr>
          <w:rFonts w:ascii="Times New Roman" w:hAnsi="Times New Roman" w:cs="Times New Roman"/>
          <w:sz w:val="24"/>
          <w:szCs w:val="24"/>
        </w:rPr>
        <w:t xml:space="preserve"> their recruiting techniques in light of evolving immigration laws and constraints on the free movement of workers. In a poll conducted by the Chartered Institute of Personnel and Development (CIPD), 44% of UK companies reported having trouble finding EU citizens to hire following Brexit (CIPD, 2021). Organizations are investigating options including investing in local talent development, </w:t>
      </w:r>
      <w:r w:rsidR="00D1080C" w:rsidRPr="00F57658">
        <w:rPr>
          <w:rFonts w:ascii="Times New Roman" w:hAnsi="Times New Roman" w:cs="Times New Roman"/>
          <w:sz w:val="24"/>
          <w:szCs w:val="24"/>
        </w:rPr>
        <w:t>up skilling</w:t>
      </w:r>
      <w:r w:rsidRPr="00F57658">
        <w:rPr>
          <w:rFonts w:ascii="Times New Roman" w:hAnsi="Times New Roman" w:cs="Times New Roman"/>
          <w:sz w:val="24"/>
          <w:szCs w:val="24"/>
        </w:rPr>
        <w:t xml:space="preserve"> current workers, and diversifying their labor pool abroad to meet these issues.</w:t>
      </w:r>
    </w:p>
    <w:p w14:paraId="5A0FB128" w14:textId="77777777" w:rsidR="007614E0" w:rsidRPr="00F57658" w:rsidRDefault="007614E0" w:rsidP="007614E0">
      <w:pPr>
        <w:rPr>
          <w:rFonts w:ascii="Times New Roman" w:hAnsi="Times New Roman" w:cs="Times New Roman"/>
          <w:sz w:val="24"/>
          <w:szCs w:val="24"/>
        </w:rPr>
      </w:pPr>
      <w:r w:rsidRPr="00F57658">
        <w:rPr>
          <w:rFonts w:ascii="Times New Roman" w:hAnsi="Times New Roman" w:cs="Times New Roman"/>
          <w:sz w:val="24"/>
          <w:szCs w:val="24"/>
        </w:rPr>
        <w:t>Another essential component of HR strategy in the new external environment that has been created as a result of Brexit is compliance with newly enacted legislation. New regulatory frameworks in the areas of employment law, data protection, and immigration law must be navigated successfully by organizations. This includes having an awareness of changes that have been made to employment contracts and rights, as well as new requirements for visas for workers who are from other countries. (Gov.uk, n.d.) The government of the United Kingdom has made available guidelines and tools in order to assist businesses in comprehending the newly implemented legislation and achieving compliance with them.</w:t>
      </w:r>
    </w:p>
    <w:p w14:paraId="270C32EF" w14:textId="77777777" w:rsidR="007614E0" w:rsidRPr="00F57658" w:rsidRDefault="007614E0" w:rsidP="007614E0">
      <w:pPr>
        <w:rPr>
          <w:rFonts w:ascii="Times New Roman" w:hAnsi="Times New Roman" w:cs="Times New Roman"/>
          <w:sz w:val="24"/>
          <w:szCs w:val="24"/>
        </w:rPr>
      </w:pPr>
      <w:r w:rsidRPr="00F57658">
        <w:rPr>
          <w:rFonts w:ascii="Times New Roman" w:hAnsi="Times New Roman" w:cs="Times New Roman"/>
          <w:sz w:val="24"/>
          <w:szCs w:val="24"/>
        </w:rPr>
        <w:lastRenderedPageBreak/>
        <w:t xml:space="preserve">Following the Brexit, talent retention and employee engagement </w:t>
      </w:r>
      <w:r w:rsidR="00D1080C" w:rsidRPr="00F57658">
        <w:rPr>
          <w:rFonts w:ascii="Times New Roman" w:hAnsi="Times New Roman" w:cs="Times New Roman"/>
          <w:sz w:val="24"/>
          <w:szCs w:val="24"/>
        </w:rPr>
        <w:t>has</w:t>
      </w:r>
      <w:r w:rsidRPr="00F57658">
        <w:rPr>
          <w:rFonts w:ascii="Times New Roman" w:hAnsi="Times New Roman" w:cs="Times New Roman"/>
          <w:sz w:val="24"/>
          <w:szCs w:val="24"/>
        </w:rPr>
        <w:t xml:space="preserve"> taken on a crucial role. Employees, especially those who are EU citizens, are worried about the uncertainty surrounding immigration status and changes in the labor market. The current emphasis of HR strategy is improving employee engagement and creating a positive workplace environment. To address workers' concerns and promote a feeling of belonging, organizations are putting into place measures including career development programs, flexible work schedules, and open lines of communication (PwC, 2021).</w:t>
      </w:r>
    </w:p>
    <w:p w14:paraId="1A0AC7C7" w14:textId="77777777" w:rsidR="007614E0" w:rsidRPr="00F57658" w:rsidRDefault="007614E0" w:rsidP="007614E0">
      <w:pPr>
        <w:rPr>
          <w:rFonts w:ascii="Times New Roman" w:hAnsi="Times New Roman" w:cs="Times New Roman"/>
          <w:sz w:val="24"/>
          <w:szCs w:val="24"/>
        </w:rPr>
      </w:pPr>
      <w:r w:rsidRPr="00F57658">
        <w:rPr>
          <w:rFonts w:ascii="Times New Roman" w:hAnsi="Times New Roman" w:cs="Times New Roman"/>
          <w:sz w:val="24"/>
          <w:szCs w:val="24"/>
        </w:rPr>
        <w:t xml:space="preserve">The relevance of skill development and training has risen as a result of the changing external environment. In order to </w:t>
      </w:r>
      <w:r w:rsidR="00D1080C" w:rsidRPr="00F57658">
        <w:rPr>
          <w:rFonts w:ascii="Times New Roman" w:hAnsi="Times New Roman" w:cs="Times New Roman"/>
          <w:sz w:val="24"/>
          <w:szCs w:val="24"/>
        </w:rPr>
        <w:t>fulfil</w:t>
      </w:r>
      <w:r w:rsidRPr="00F57658">
        <w:rPr>
          <w:rFonts w:ascii="Times New Roman" w:hAnsi="Times New Roman" w:cs="Times New Roman"/>
          <w:sz w:val="24"/>
          <w:szCs w:val="24"/>
        </w:rPr>
        <w:t xml:space="preserve"> changing business needs, organizations are putting more of a focus on retraining or upskilling current personnel. In order to close skill gaps and improve labor capacities, HR departments are investing in training initiatives and forming alliances with educational institutions. In order to assist skill development, the UK government has also implemented programs including the Lifetime Skills Guarantee and Apprenticeship Levy (GOV.UK, n.d.).</w:t>
      </w:r>
    </w:p>
    <w:p w14:paraId="2A9EE5AD" w14:textId="77777777" w:rsidR="00986A3D" w:rsidRPr="00230731" w:rsidRDefault="00986A3D" w:rsidP="007614E0">
      <w:pPr>
        <w:rPr>
          <w:rFonts w:ascii="Times New Roman" w:hAnsi="Times New Roman" w:cs="Times New Roman"/>
          <w:b/>
          <w:sz w:val="28"/>
          <w:szCs w:val="28"/>
        </w:rPr>
      </w:pPr>
      <w:r w:rsidRPr="00230731">
        <w:rPr>
          <w:rFonts w:ascii="Times New Roman" w:hAnsi="Times New Roman" w:cs="Times New Roman"/>
          <w:b/>
          <w:sz w:val="28"/>
          <w:szCs w:val="28"/>
        </w:rPr>
        <w:t>Conclusion</w:t>
      </w:r>
    </w:p>
    <w:p w14:paraId="2CDDE328" w14:textId="77777777" w:rsidR="00986A3D" w:rsidRPr="00F57658" w:rsidRDefault="00986A3D" w:rsidP="007614E0">
      <w:pPr>
        <w:rPr>
          <w:rFonts w:ascii="Times New Roman" w:hAnsi="Times New Roman" w:cs="Times New Roman"/>
          <w:sz w:val="24"/>
          <w:szCs w:val="24"/>
        </w:rPr>
      </w:pPr>
      <w:r w:rsidRPr="00F57658">
        <w:rPr>
          <w:rFonts w:ascii="Times New Roman" w:hAnsi="Times New Roman" w:cs="Times New Roman"/>
          <w:sz w:val="24"/>
          <w:szCs w:val="24"/>
        </w:rPr>
        <w:t>Finally, it should be noted that the labor market and human resource management are intricately linked and have a significant impact on the viability and sustainability of companies. Human resource management operates as a link between enterprises and the labor market, which functions as a dynamic ecosystem where supply and demand for talent interact. Attracting, developing, and keeping talented and motivated workers need effective human resource management methods. HR practitioners may get a competitive edge by finding and developing the appropriate personnel by matching HR strategies with the organization's goals and objectives. Additionally, HR management is essential for ensuring that workers are treated fairly and equally, for building a great workplace culture, and for increasing employee engagement and happiness. HR management and the labor market both encounter difficulties. Rapid technological advancements, which call for upskilling and reskilling initiatives, demographic shifts like an aging workforce and generational diversity, rising globalization, which necessitates managing a diverse and multicultural workforce, and the requirement to create inclusive and diverse workplaces to encourage innovation and creativity are a few of these.</w:t>
      </w:r>
    </w:p>
    <w:p w14:paraId="5760500B" w14:textId="77777777" w:rsidR="00D62558" w:rsidRPr="00F57658" w:rsidRDefault="00D62558" w:rsidP="007614E0">
      <w:pPr>
        <w:rPr>
          <w:rFonts w:ascii="Times New Roman" w:hAnsi="Times New Roman" w:cs="Times New Roman"/>
          <w:b/>
          <w:sz w:val="24"/>
          <w:szCs w:val="24"/>
        </w:rPr>
      </w:pPr>
    </w:p>
    <w:p w14:paraId="24EBA006" w14:textId="77777777" w:rsidR="00D62558" w:rsidRPr="00F57658" w:rsidRDefault="00D62558" w:rsidP="007614E0">
      <w:pPr>
        <w:rPr>
          <w:rFonts w:ascii="Times New Roman" w:hAnsi="Times New Roman" w:cs="Times New Roman"/>
          <w:b/>
          <w:sz w:val="24"/>
          <w:szCs w:val="24"/>
        </w:rPr>
      </w:pPr>
    </w:p>
    <w:p w14:paraId="7E66BA7A" w14:textId="77777777" w:rsidR="00D62558" w:rsidRPr="00F57658" w:rsidRDefault="00D62558" w:rsidP="007614E0">
      <w:pPr>
        <w:rPr>
          <w:rFonts w:ascii="Times New Roman" w:hAnsi="Times New Roman" w:cs="Times New Roman"/>
          <w:b/>
          <w:sz w:val="24"/>
          <w:szCs w:val="24"/>
        </w:rPr>
      </w:pPr>
    </w:p>
    <w:p w14:paraId="460CD248" w14:textId="77777777" w:rsidR="00D62558" w:rsidRPr="00F57658" w:rsidRDefault="00D62558" w:rsidP="007614E0">
      <w:pPr>
        <w:rPr>
          <w:rFonts w:ascii="Times New Roman" w:hAnsi="Times New Roman" w:cs="Times New Roman"/>
          <w:b/>
          <w:sz w:val="24"/>
          <w:szCs w:val="24"/>
        </w:rPr>
      </w:pPr>
    </w:p>
    <w:p w14:paraId="74EBE6A6" w14:textId="77777777" w:rsidR="00D62558" w:rsidRPr="00F57658" w:rsidRDefault="00D62558" w:rsidP="007614E0">
      <w:pPr>
        <w:rPr>
          <w:rFonts w:ascii="Times New Roman" w:hAnsi="Times New Roman" w:cs="Times New Roman"/>
          <w:b/>
          <w:sz w:val="24"/>
          <w:szCs w:val="24"/>
        </w:rPr>
      </w:pPr>
    </w:p>
    <w:p w14:paraId="18FC6DFC" w14:textId="77777777" w:rsidR="00D62558" w:rsidRDefault="00D62558" w:rsidP="007614E0">
      <w:pPr>
        <w:rPr>
          <w:rFonts w:ascii="Times New Roman" w:hAnsi="Times New Roman" w:cs="Times New Roman"/>
          <w:b/>
          <w:sz w:val="24"/>
          <w:szCs w:val="24"/>
        </w:rPr>
      </w:pPr>
    </w:p>
    <w:p w14:paraId="271423CE" w14:textId="77777777" w:rsidR="00E76285" w:rsidRPr="00F57658" w:rsidRDefault="00E76285" w:rsidP="007614E0">
      <w:pPr>
        <w:rPr>
          <w:rFonts w:ascii="Times New Roman" w:hAnsi="Times New Roman" w:cs="Times New Roman"/>
          <w:b/>
          <w:sz w:val="24"/>
          <w:szCs w:val="24"/>
        </w:rPr>
      </w:pPr>
    </w:p>
    <w:p w14:paraId="4AAE65B6" w14:textId="77777777" w:rsidR="00986A3D" w:rsidRPr="00230731" w:rsidRDefault="00986A3D" w:rsidP="007614E0">
      <w:pPr>
        <w:rPr>
          <w:rFonts w:ascii="Times New Roman" w:hAnsi="Times New Roman" w:cs="Times New Roman"/>
          <w:b/>
          <w:sz w:val="28"/>
          <w:szCs w:val="28"/>
        </w:rPr>
      </w:pPr>
      <w:r w:rsidRPr="00230731">
        <w:rPr>
          <w:rFonts w:ascii="Times New Roman" w:hAnsi="Times New Roman" w:cs="Times New Roman"/>
          <w:b/>
          <w:sz w:val="28"/>
          <w:szCs w:val="28"/>
        </w:rPr>
        <w:lastRenderedPageBreak/>
        <w:t>References</w:t>
      </w:r>
    </w:p>
    <w:p w14:paraId="1F80C2B9" w14:textId="77777777" w:rsidR="00CB0729" w:rsidRPr="00F57658" w:rsidRDefault="00EF4EEA" w:rsidP="00986A3D">
      <w:pPr>
        <w:pStyle w:val="ListParagraph"/>
        <w:numPr>
          <w:ilvl w:val="0"/>
          <w:numId w:val="1"/>
        </w:numPr>
        <w:rPr>
          <w:rFonts w:ascii="Times New Roman" w:hAnsi="Times New Roman" w:cs="Times New Roman"/>
          <w:sz w:val="24"/>
          <w:szCs w:val="24"/>
        </w:rPr>
      </w:pPr>
      <w:r w:rsidRPr="00F57658">
        <w:rPr>
          <w:rFonts w:ascii="Times New Roman" w:hAnsi="Times New Roman" w:cs="Times New Roman"/>
          <w:sz w:val="24"/>
          <w:szCs w:val="24"/>
        </w:rPr>
        <w:t xml:space="preserve">Bureau of Labor Statistics. (2020). Labor force statistics from the current population survey. Retrieved from </w:t>
      </w:r>
      <w:hyperlink r:id="rId7" w:tgtFrame="_new" w:history="1">
        <w:r w:rsidRPr="00F57658">
          <w:rPr>
            <w:rStyle w:val="Hyperlink"/>
            <w:rFonts w:ascii="Times New Roman" w:hAnsi="Times New Roman" w:cs="Times New Roman"/>
            <w:sz w:val="24"/>
            <w:szCs w:val="24"/>
          </w:rPr>
          <w:t>https://www.bls.gov/cps/</w:t>
        </w:r>
      </w:hyperlink>
    </w:p>
    <w:p w14:paraId="29BAF140" w14:textId="77777777" w:rsidR="00986A3D" w:rsidRPr="00F57658" w:rsidRDefault="00986A3D" w:rsidP="00986A3D">
      <w:pPr>
        <w:pStyle w:val="ListParagraph"/>
        <w:numPr>
          <w:ilvl w:val="0"/>
          <w:numId w:val="1"/>
        </w:numPr>
        <w:rPr>
          <w:rFonts w:ascii="Times New Roman" w:hAnsi="Times New Roman" w:cs="Times New Roman"/>
          <w:sz w:val="24"/>
          <w:szCs w:val="24"/>
        </w:rPr>
      </w:pPr>
      <w:r w:rsidRPr="00F57658">
        <w:rPr>
          <w:rFonts w:ascii="Times New Roman" w:hAnsi="Times New Roman" w:cs="Times New Roman"/>
          <w:sz w:val="24"/>
          <w:szCs w:val="24"/>
        </w:rPr>
        <w:t xml:space="preserve">CIPD. (2021). Labour Market Outlook: Focus on Skills and Experience. Retrieved from </w:t>
      </w:r>
      <w:hyperlink r:id="rId8" w:tgtFrame="_new" w:history="1">
        <w:r w:rsidRPr="00F57658">
          <w:rPr>
            <w:rStyle w:val="Hyperlink"/>
            <w:rFonts w:ascii="Times New Roman" w:hAnsi="Times New Roman" w:cs="Times New Roman"/>
            <w:sz w:val="24"/>
            <w:szCs w:val="24"/>
          </w:rPr>
          <w:t>https://www.cipd.co.uk/Images/labour-market-outlook-focus-on-skills-and-experience_winter-2020_tcm18-77553.pdf</w:t>
        </w:r>
      </w:hyperlink>
    </w:p>
    <w:p w14:paraId="03C5E704" w14:textId="77777777" w:rsidR="00986A3D" w:rsidRPr="00F57658" w:rsidRDefault="00986A3D" w:rsidP="00986A3D">
      <w:pPr>
        <w:pStyle w:val="ListParagraph"/>
        <w:numPr>
          <w:ilvl w:val="0"/>
          <w:numId w:val="1"/>
        </w:numPr>
        <w:rPr>
          <w:rFonts w:ascii="Times New Roman" w:hAnsi="Times New Roman" w:cs="Times New Roman"/>
          <w:sz w:val="24"/>
          <w:szCs w:val="24"/>
        </w:rPr>
      </w:pPr>
      <w:r w:rsidRPr="00F57658">
        <w:rPr>
          <w:rFonts w:ascii="Times New Roman" w:hAnsi="Times New Roman" w:cs="Times New Roman"/>
          <w:sz w:val="24"/>
          <w:szCs w:val="24"/>
        </w:rPr>
        <w:t xml:space="preserve">Deloitte. (2021). 2021 Deloitte Global Human Capital Trends. Retrieved from </w:t>
      </w:r>
      <w:hyperlink r:id="rId9" w:tgtFrame="_new" w:history="1">
        <w:r w:rsidRPr="00F57658">
          <w:rPr>
            <w:rStyle w:val="Hyperlink"/>
            <w:rFonts w:ascii="Times New Roman" w:hAnsi="Times New Roman" w:cs="Times New Roman"/>
            <w:sz w:val="24"/>
            <w:szCs w:val="24"/>
          </w:rPr>
          <w:t>https://www2.deloitte.com/content/dam/insights/us/articles/8004_HC-Trends-2021/DI_HC-Trends-2021.pdf</w:t>
        </w:r>
      </w:hyperlink>
    </w:p>
    <w:p w14:paraId="5A3C31DC" w14:textId="77777777" w:rsidR="00CB0729" w:rsidRPr="00F57658" w:rsidRDefault="00EF4EEA" w:rsidP="00986A3D">
      <w:pPr>
        <w:pStyle w:val="ListParagraph"/>
        <w:numPr>
          <w:ilvl w:val="0"/>
          <w:numId w:val="1"/>
        </w:numPr>
        <w:rPr>
          <w:rFonts w:ascii="Times New Roman" w:hAnsi="Times New Roman" w:cs="Times New Roman"/>
          <w:sz w:val="24"/>
          <w:szCs w:val="24"/>
        </w:rPr>
      </w:pPr>
      <w:r w:rsidRPr="00F57658">
        <w:rPr>
          <w:rFonts w:ascii="Times New Roman" w:hAnsi="Times New Roman" w:cs="Times New Roman"/>
          <w:sz w:val="24"/>
          <w:szCs w:val="24"/>
        </w:rPr>
        <w:t xml:space="preserve">Eurostat. (2021). Education and training statistics. Retrieved from </w:t>
      </w:r>
      <w:hyperlink r:id="rId10" w:tgtFrame="_new" w:history="1">
        <w:r w:rsidRPr="00F57658">
          <w:rPr>
            <w:rStyle w:val="Hyperlink"/>
            <w:rFonts w:ascii="Times New Roman" w:hAnsi="Times New Roman" w:cs="Times New Roman"/>
            <w:sz w:val="24"/>
            <w:szCs w:val="24"/>
          </w:rPr>
          <w:t>https://ec.europa.eu/eurostat/statistics-explained/index.php/Education_and_training_statistics</w:t>
        </w:r>
      </w:hyperlink>
    </w:p>
    <w:p w14:paraId="5251A19B" w14:textId="77777777" w:rsidR="00986A3D" w:rsidRPr="00F57658" w:rsidRDefault="00986A3D" w:rsidP="00986A3D">
      <w:pPr>
        <w:pStyle w:val="ListParagraph"/>
        <w:numPr>
          <w:ilvl w:val="0"/>
          <w:numId w:val="1"/>
        </w:numPr>
        <w:rPr>
          <w:rFonts w:ascii="Times New Roman" w:hAnsi="Times New Roman" w:cs="Times New Roman"/>
          <w:sz w:val="24"/>
          <w:szCs w:val="24"/>
        </w:rPr>
      </w:pPr>
      <w:r w:rsidRPr="00F57658">
        <w:rPr>
          <w:rFonts w:ascii="Times New Roman" w:hAnsi="Times New Roman" w:cs="Times New Roman"/>
          <w:sz w:val="24"/>
          <w:szCs w:val="24"/>
        </w:rPr>
        <w:t xml:space="preserve">Gartner. (2021). Gartner Survey Reveals 82% of Company Leaders Plan to Permit Remote Work Some of the Time. Retrieved from </w:t>
      </w:r>
      <w:hyperlink r:id="rId11" w:tgtFrame="_new" w:history="1">
        <w:r w:rsidRPr="00F57658">
          <w:rPr>
            <w:rStyle w:val="Hyperlink"/>
            <w:rFonts w:ascii="Times New Roman" w:hAnsi="Times New Roman" w:cs="Times New Roman"/>
            <w:sz w:val="24"/>
            <w:szCs w:val="24"/>
          </w:rPr>
          <w:t>https://www.gartner.com/en/newsroom/press-releases/2021-01-19-gartner-survey-reveals-82-percent-of-company-leaders-plan-to-permit-remote-work-some-of-the-time</w:t>
        </w:r>
      </w:hyperlink>
    </w:p>
    <w:p w14:paraId="20B1AB99" w14:textId="77777777" w:rsidR="00986A3D" w:rsidRPr="00F57658" w:rsidRDefault="00986A3D" w:rsidP="00986A3D">
      <w:pPr>
        <w:pStyle w:val="ListParagraph"/>
        <w:numPr>
          <w:ilvl w:val="0"/>
          <w:numId w:val="1"/>
        </w:numPr>
        <w:rPr>
          <w:rFonts w:ascii="Times New Roman" w:hAnsi="Times New Roman" w:cs="Times New Roman"/>
          <w:sz w:val="24"/>
          <w:szCs w:val="24"/>
        </w:rPr>
      </w:pPr>
      <w:r w:rsidRPr="00F57658">
        <w:rPr>
          <w:rFonts w:ascii="Times New Roman" w:hAnsi="Times New Roman" w:cs="Times New Roman"/>
          <w:sz w:val="24"/>
          <w:szCs w:val="24"/>
        </w:rPr>
        <w:t xml:space="preserve">Gov.uk. (n.d.). Brexit Transition. Retrieved from </w:t>
      </w:r>
      <w:hyperlink r:id="rId12" w:tgtFrame="_new" w:history="1">
        <w:r w:rsidRPr="00F57658">
          <w:rPr>
            <w:rStyle w:val="Hyperlink"/>
            <w:rFonts w:ascii="Times New Roman" w:hAnsi="Times New Roman" w:cs="Times New Roman"/>
            <w:sz w:val="24"/>
            <w:szCs w:val="24"/>
          </w:rPr>
          <w:t>https://www.gov.uk/transition</w:t>
        </w:r>
      </w:hyperlink>
    </w:p>
    <w:p w14:paraId="5B10E2D3" w14:textId="77777777" w:rsidR="00986A3D" w:rsidRPr="00F57658" w:rsidRDefault="00986A3D" w:rsidP="00986A3D">
      <w:pPr>
        <w:pStyle w:val="ListParagraph"/>
        <w:numPr>
          <w:ilvl w:val="0"/>
          <w:numId w:val="1"/>
        </w:numPr>
        <w:rPr>
          <w:rFonts w:ascii="Times New Roman" w:hAnsi="Times New Roman" w:cs="Times New Roman"/>
          <w:sz w:val="24"/>
          <w:szCs w:val="24"/>
        </w:rPr>
      </w:pPr>
      <w:r w:rsidRPr="00F57658">
        <w:rPr>
          <w:rFonts w:ascii="Times New Roman" w:hAnsi="Times New Roman" w:cs="Times New Roman"/>
          <w:sz w:val="24"/>
          <w:szCs w:val="24"/>
        </w:rPr>
        <w:t xml:space="preserve">GOV.UK. (n.d.). The Lifetime Skills Guarantee. Retrieved from </w:t>
      </w:r>
      <w:hyperlink r:id="rId13" w:tgtFrame="_new" w:history="1">
        <w:r w:rsidRPr="00F57658">
          <w:rPr>
            <w:rStyle w:val="Hyperlink"/>
            <w:rFonts w:ascii="Times New Roman" w:hAnsi="Times New Roman" w:cs="Times New Roman"/>
            <w:sz w:val="24"/>
            <w:szCs w:val="24"/>
          </w:rPr>
          <w:t>https://www.gov.uk/guidance/lifetime-skills-guarantee</w:t>
        </w:r>
      </w:hyperlink>
    </w:p>
    <w:p w14:paraId="31DA951D" w14:textId="77777777" w:rsidR="00CB0729" w:rsidRPr="00F57658" w:rsidRDefault="00EF4EEA" w:rsidP="00986A3D">
      <w:pPr>
        <w:pStyle w:val="ListParagraph"/>
        <w:numPr>
          <w:ilvl w:val="0"/>
          <w:numId w:val="1"/>
        </w:numPr>
        <w:rPr>
          <w:rFonts w:ascii="Times New Roman" w:hAnsi="Times New Roman" w:cs="Times New Roman"/>
          <w:sz w:val="24"/>
          <w:szCs w:val="24"/>
        </w:rPr>
      </w:pPr>
      <w:r w:rsidRPr="00F57658">
        <w:rPr>
          <w:rFonts w:ascii="Times New Roman" w:hAnsi="Times New Roman" w:cs="Times New Roman"/>
          <w:sz w:val="24"/>
          <w:szCs w:val="24"/>
        </w:rPr>
        <w:t xml:space="preserve">Government Equalities Office. (n.d.). Equality Act 2010: Guidance. Retrieved from </w:t>
      </w:r>
      <w:hyperlink r:id="rId14" w:tgtFrame="_new" w:history="1">
        <w:r w:rsidRPr="00F57658">
          <w:rPr>
            <w:rStyle w:val="Hyperlink"/>
            <w:rFonts w:ascii="Times New Roman" w:hAnsi="Times New Roman" w:cs="Times New Roman"/>
            <w:sz w:val="24"/>
            <w:szCs w:val="24"/>
          </w:rPr>
          <w:t>https://www.gov.uk/guidance/equality-act-2010-guidance</w:t>
        </w:r>
      </w:hyperlink>
    </w:p>
    <w:p w14:paraId="299758EC" w14:textId="77777777" w:rsidR="00CB0729" w:rsidRPr="00F57658" w:rsidRDefault="00EF4EEA" w:rsidP="00986A3D">
      <w:pPr>
        <w:pStyle w:val="ListParagraph"/>
        <w:numPr>
          <w:ilvl w:val="0"/>
          <w:numId w:val="1"/>
        </w:numPr>
        <w:rPr>
          <w:rFonts w:ascii="Times New Roman" w:hAnsi="Times New Roman" w:cs="Times New Roman"/>
          <w:sz w:val="24"/>
          <w:szCs w:val="24"/>
        </w:rPr>
      </w:pPr>
      <w:r w:rsidRPr="00F57658">
        <w:rPr>
          <w:rFonts w:ascii="Times New Roman" w:hAnsi="Times New Roman" w:cs="Times New Roman"/>
          <w:sz w:val="24"/>
          <w:szCs w:val="24"/>
        </w:rPr>
        <w:t xml:space="preserve">International Labour Organization (ILO). (2018). Women and Men in the Informal Economy: A Statistical Picture. Retrieved from </w:t>
      </w:r>
      <w:hyperlink r:id="rId15" w:tgtFrame="_new" w:history="1">
        <w:r w:rsidRPr="00F57658">
          <w:rPr>
            <w:rStyle w:val="Hyperlink"/>
            <w:rFonts w:ascii="Times New Roman" w:hAnsi="Times New Roman" w:cs="Times New Roman"/>
            <w:sz w:val="24"/>
            <w:szCs w:val="24"/>
          </w:rPr>
          <w:t>https://www.ilo.org/global/publications/books/WCMS_626831/lang--en/index.htm</w:t>
        </w:r>
      </w:hyperlink>
    </w:p>
    <w:p w14:paraId="2E3B11FA" w14:textId="77777777" w:rsidR="00CB0729" w:rsidRPr="00F57658" w:rsidRDefault="00EF4EEA" w:rsidP="00986A3D">
      <w:pPr>
        <w:pStyle w:val="ListParagraph"/>
        <w:numPr>
          <w:ilvl w:val="0"/>
          <w:numId w:val="1"/>
        </w:numPr>
        <w:rPr>
          <w:rFonts w:ascii="Times New Roman" w:hAnsi="Times New Roman" w:cs="Times New Roman"/>
          <w:sz w:val="24"/>
          <w:szCs w:val="24"/>
        </w:rPr>
      </w:pPr>
      <w:r w:rsidRPr="00F57658">
        <w:rPr>
          <w:rFonts w:ascii="Times New Roman" w:hAnsi="Times New Roman" w:cs="Times New Roman"/>
          <w:sz w:val="24"/>
          <w:szCs w:val="24"/>
        </w:rPr>
        <w:t xml:space="preserve">International Labour Organization. (2021). World Employment and Social Outlook: Trends 2021. Retrieved from </w:t>
      </w:r>
      <w:hyperlink r:id="rId16" w:tgtFrame="_new" w:history="1">
        <w:r w:rsidRPr="00F57658">
          <w:rPr>
            <w:rStyle w:val="Hyperlink"/>
            <w:rFonts w:ascii="Times New Roman" w:hAnsi="Times New Roman" w:cs="Times New Roman"/>
            <w:sz w:val="24"/>
            <w:szCs w:val="24"/>
          </w:rPr>
          <w:t>https://www.ilo.org/global/research/global-reports/weso/2021/lang--en/index.htm</w:t>
        </w:r>
      </w:hyperlink>
    </w:p>
    <w:p w14:paraId="2B2D7F29" w14:textId="77777777" w:rsidR="00986A3D" w:rsidRPr="00F57658" w:rsidRDefault="00986A3D" w:rsidP="00986A3D">
      <w:pPr>
        <w:pStyle w:val="ListParagraph"/>
        <w:numPr>
          <w:ilvl w:val="0"/>
          <w:numId w:val="1"/>
        </w:numPr>
        <w:rPr>
          <w:rFonts w:ascii="Times New Roman" w:hAnsi="Times New Roman" w:cs="Times New Roman"/>
          <w:sz w:val="24"/>
          <w:szCs w:val="24"/>
        </w:rPr>
      </w:pPr>
      <w:r w:rsidRPr="00F57658">
        <w:rPr>
          <w:rFonts w:ascii="Times New Roman" w:hAnsi="Times New Roman" w:cs="Times New Roman"/>
          <w:sz w:val="24"/>
          <w:szCs w:val="24"/>
        </w:rPr>
        <w:t xml:space="preserve">McKinsey &amp; Company. (2020). Diversity wins: How inclusion matters. Retrieved from </w:t>
      </w:r>
      <w:hyperlink r:id="rId17" w:tgtFrame="_new" w:history="1">
        <w:r w:rsidRPr="00F57658">
          <w:rPr>
            <w:rStyle w:val="Hyperlink"/>
            <w:rFonts w:ascii="Times New Roman" w:hAnsi="Times New Roman" w:cs="Times New Roman"/>
            <w:sz w:val="24"/>
            <w:szCs w:val="24"/>
          </w:rPr>
          <w:t>https://www.mckinsey.com/business-functions/organization/our-insights/diversity-wins-how-inclusion-matters</w:t>
        </w:r>
      </w:hyperlink>
    </w:p>
    <w:p w14:paraId="0B740B7C" w14:textId="77777777" w:rsidR="00986A3D" w:rsidRPr="00F57658" w:rsidRDefault="00986A3D" w:rsidP="00986A3D">
      <w:pPr>
        <w:pStyle w:val="ListParagraph"/>
        <w:numPr>
          <w:ilvl w:val="0"/>
          <w:numId w:val="1"/>
        </w:numPr>
        <w:rPr>
          <w:rFonts w:ascii="Times New Roman" w:hAnsi="Times New Roman" w:cs="Times New Roman"/>
          <w:sz w:val="24"/>
          <w:szCs w:val="24"/>
        </w:rPr>
      </w:pPr>
      <w:r w:rsidRPr="00F57658">
        <w:rPr>
          <w:rFonts w:ascii="Times New Roman" w:hAnsi="Times New Roman" w:cs="Times New Roman"/>
          <w:sz w:val="24"/>
          <w:szCs w:val="24"/>
        </w:rPr>
        <w:t xml:space="preserve">Mercer. (2021). The Future of Work in the Era of COVID-19. Retrieved from </w:t>
      </w:r>
      <w:hyperlink r:id="rId18" w:tgtFrame="_new" w:history="1">
        <w:r w:rsidRPr="00F57658">
          <w:rPr>
            <w:rStyle w:val="Hyperlink"/>
            <w:rFonts w:ascii="Times New Roman" w:hAnsi="Times New Roman" w:cs="Times New Roman"/>
            <w:sz w:val="24"/>
            <w:szCs w:val="24"/>
          </w:rPr>
          <w:t>https://www.mercer.com/content/dam/mercer/attachments/private/gl-2021</w:t>
        </w:r>
      </w:hyperlink>
    </w:p>
    <w:p w14:paraId="7DE94160" w14:textId="77777777" w:rsidR="00CB0729" w:rsidRPr="00F57658" w:rsidRDefault="00EF4EEA" w:rsidP="00986A3D">
      <w:pPr>
        <w:pStyle w:val="ListParagraph"/>
        <w:numPr>
          <w:ilvl w:val="0"/>
          <w:numId w:val="1"/>
        </w:numPr>
        <w:rPr>
          <w:rFonts w:ascii="Times New Roman" w:hAnsi="Times New Roman" w:cs="Times New Roman"/>
          <w:sz w:val="24"/>
          <w:szCs w:val="24"/>
        </w:rPr>
      </w:pPr>
      <w:r w:rsidRPr="00F57658">
        <w:rPr>
          <w:rFonts w:ascii="Times New Roman" w:hAnsi="Times New Roman" w:cs="Times New Roman"/>
          <w:sz w:val="24"/>
          <w:szCs w:val="24"/>
        </w:rPr>
        <w:t xml:space="preserve">OECD. (2020). OECD Employment Outlook 2020. Retrieved from </w:t>
      </w:r>
      <w:hyperlink r:id="rId19" w:tgtFrame="_new" w:history="1">
        <w:r w:rsidRPr="00F57658">
          <w:rPr>
            <w:rStyle w:val="Hyperlink"/>
            <w:rFonts w:ascii="Times New Roman" w:hAnsi="Times New Roman" w:cs="Times New Roman"/>
            <w:sz w:val="24"/>
            <w:szCs w:val="24"/>
          </w:rPr>
          <w:t>https://www.oecd-ilibrary.org/employment/oecd-employment-outlook-2020_1686c758-en</w:t>
        </w:r>
      </w:hyperlink>
    </w:p>
    <w:p w14:paraId="787DFBF4" w14:textId="77777777" w:rsidR="00CB0729" w:rsidRPr="00F57658" w:rsidRDefault="00EF4EEA" w:rsidP="00986A3D">
      <w:pPr>
        <w:pStyle w:val="ListParagraph"/>
        <w:numPr>
          <w:ilvl w:val="0"/>
          <w:numId w:val="1"/>
        </w:numPr>
        <w:rPr>
          <w:rFonts w:ascii="Times New Roman" w:hAnsi="Times New Roman" w:cs="Times New Roman"/>
          <w:sz w:val="24"/>
          <w:szCs w:val="24"/>
        </w:rPr>
      </w:pPr>
      <w:r w:rsidRPr="00F57658">
        <w:rPr>
          <w:rFonts w:ascii="Times New Roman" w:hAnsi="Times New Roman" w:cs="Times New Roman"/>
          <w:sz w:val="24"/>
          <w:szCs w:val="24"/>
        </w:rPr>
        <w:t xml:space="preserve">Office for National Statistics. (2020). UK Labour Market: January 2020. Retrieved from </w:t>
      </w:r>
      <w:hyperlink r:id="rId20" w:tgtFrame="_new" w:history="1">
        <w:r w:rsidRPr="00F57658">
          <w:rPr>
            <w:rStyle w:val="Hyperlink"/>
            <w:rFonts w:ascii="Times New Roman" w:hAnsi="Times New Roman" w:cs="Times New Roman"/>
            <w:sz w:val="24"/>
            <w:szCs w:val="24"/>
          </w:rPr>
          <w:t>https://www.ons.gov.uk/employmentandlabourmarket/peopleinwork/employmentandemployeetypes/bulletins/uklabourmarket/january2020</w:t>
        </w:r>
      </w:hyperlink>
    </w:p>
    <w:p w14:paraId="1437B80E" w14:textId="77777777" w:rsidR="00986A3D" w:rsidRPr="00F57658" w:rsidRDefault="00986A3D" w:rsidP="00986A3D">
      <w:pPr>
        <w:pStyle w:val="ListParagraph"/>
        <w:numPr>
          <w:ilvl w:val="0"/>
          <w:numId w:val="1"/>
        </w:numPr>
        <w:rPr>
          <w:rFonts w:ascii="Times New Roman" w:hAnsi="Times New Roman" w:cs="Times New Roman"/>
          <w:sz w:val="24"/>
          <w:szCs w:val="24"/>
        </w:rPr>
      </w:pPr>
      <w:r w:rsidRPr="00F57658">
        <w:rPr>
          <w:rFonts w:ascii="Times New Roman" w:hAnsi="Times New Roman" w:cs="Times New Roman"/>
          <w:sz w:val="24"/>
          <w:szCs w:val="24"/>
        </w:rPr>
        <w:t xml:space="preserve">PwC. (2021). HR after Brexit: Preparing your people strategy for the new reality. Retrieved from </w:t>
      </w:r>
      <w:hyperlink r:id="rId21" w:tgtFrame="_new" w:history="1">
        <w:r w:rsidRPr="00F57658">
          <w:rPr>
            <w:rStyle w:val="Hyperlink"/>
            <w:rFonts w:ascii="Times New Roman" w:hAnsi="Times New Roman" w:cs="Times New Roman"/>
            <w:sz w:val="24"/>
            <w:szCs w:val="24"/>
          </w:rPr>
          <w:t>https://www.pwc.co.uk/hr-services/assets/pdf/hr-after-brexit.pdf</w:t>
        </w:r>
      </w:hyperlink>
    </w:p>
    <w:p w14:paraId="389CA0AB" w14:textId="77777777" w:rsidR="00CB0729" w:rsidRPr="00F57658" w:rsidRDefault="00EF4EEA" w:rsidP="00986A3D">
      <w:pPr>
        <w:pStyle w:val="ListParagraph"/>
        <w:numPr>
          <w:ilvl w:val="0"/>
          <w:numId w:val="1"/>
        </w:numPr>
        <w:rPr>
          <w:rFonts w:ascii="Times New Roman" w:hAnsi="Times New Roman" w:cs="Times New Roman"/>
          <w:sz w:val="24"/>
          <w:szCs w:val="24"/>
        </w:rPr>
      </w:pPr>
      <w:r w:rsidRPr="00F57658">
        <w:rPr>
          <w:rFonts w:ascii="Times New Roman" w:hAnsi="Times New Roman" w:cs="Times New Roman"/>
          <w:sz w:val="24"/>
          <w:szCs w:val="24"/>
        </w:rPr>
        <w:t xml:space="preserve">UK Government. (2021). Points-based immigration system: An introduction for employers. Retrieved from </w:t>
      </w:r>
      <w:hyperlink r:id="rId22" w:tgtFrame="_new" w:history="1">
        <w:r w:rsidRPr="00F57658">
          <w:rPr>
            <w:rStyle w:val="Hyperlink"/>
            <w:rFonts w:ascii="Times New Roman" w:hAnsi="Times New Roman" w:cs="Times New Roman"/>
            <w:sz w:val="24"/>
            <w:szCs w:val="24"/>
          </w:rPr>
          <w:t>https://www.gov.uk/government/publications/uk-points-</w:t>
        </w:r>
        <w:r w:rsidRPr="00F57658">
          <w:rPr>
            <w:rStyle w:val="Hyperlink"/>
            <w:rFonts w:ascii="Times New Roman" w:hAnsi="Times New Roman" w:cs="Times New Roman"/>
            <w:sz w:val="24"/>
            <w:szCs w:val="24"/>
          </w:rPr>
          <w:lastRenderedPageBreak/>
          <w:t>based-immigration-system-employer-information/the-uks-points-based-immigration-system-an-introduction-for-employers</w:t>
        </w:r>
      </w:hyperlink>
    </w:p>
    <w:p w14:paraId="6BCC80B5" w14:textId="77777777" w:rsidR="00CB0729" w:rsidRPr="00F57658" w:rsidRDefault="00EF4EEA" w:rsidP="00986A3D">
      <w:pPr>
        <w:pStyle w:val="ListParagraph"/>
        <w:numPr>
          <w:ilvl w:val="0"/>
          <w:numId w:val="1"/>
        </w:numPr>
        <w:rPr>
          <w:rFonts w:ascii="Times New Roman" w:hAnsi="Times New Roman" w:cs="Times New Roman"/>
          <w:sz w:val="24"/>
          <w:szCs w:val="24"/>
        </w:rPr>
      </w:pPr>
      <w:r w:rsidRPr="00F57658">
        <w:rPr>
          <w:rFonts w:ascii="Times New Roman" w:hAnsi="Times New Roman" w:cs="Times New Roman"/>
          <w:sz w:val="24"/>
          <w:szCs w:val="24"/>
        </w:rPr>
        <w:t xml:space="preserve">UK Government. (2021). Skills for Jobs: Lifelong Learning for Opportunity and Growth. Retrieved from </w:t>
      </w:r>
      <w:hyperlink r:id="rId23" w:tgtFrame="_new" w:history="1">
        <w:r w:rsidRPr="00F57658">
          <w:rPr>
            <w:rStyle w:val="Hyperlink"/>
            <w:rFonts w:ascii="Times New Roman" w:hAnsi="Times New Roman" w:cs="Times New Roman"/>
            <w:sz w:val="24"/>
            <w:szCs w:val="24"/>
          </w:rPr>
          <w:t>https://assets.publishing.service.gov.uk/government/uploads/system/uploads/attachment_data/file/970713/Skills_for_Jobs_lifelong_learning_for_opportunity_and_growth.pdf</w:t>
        </w:r>
      </w:hyperlink>
    </w:p>
    <w:p w14:paraId="1F728FA0" w14:textId="77777777" w:rsidR="00CB0729" w:rsidRPr="00F57658" w:rsidRDefault="00EF4EEA" w:rsidP="00986A3D">
      <w:pPr>
        <w:pStyle w:val="ListParagraph"/>
        <w:numPr>
          <w:ilvl w:val="0"/>
          <w:numId w:val="1"/>
        </w:numPr>
        <w:rPr>
          <w:rFonts w:ascii="Times New Roman" w:hAnsi="Times New Roman" w:cs="Times New Roman"/>
          <w:sz w:val="24"/>
          <w:szCs w:val="24"/>
        </w:rPr>
      </w:pPr>
      <w:r w:rsidRPr="00F57658">
        <w:rPr>
          <w:rFonts w:ascii="Times New Roman" w:hAnsi="Times New Roman" w:cs="Times New Roman"/>
          <w:sz w:val="24"/>
          <w:szCs w:val="24"/>
        </w:rPr>
        <w:t xml:space="preserve">United Nations Development Programme (UNDP). (2020). Sustainable Development Goals: Decent Work and Economic Growth. Retrieved from </w:t>
      </w:r>
      <w:hyperlink r:id="rId24" w:tgtFrame="_new" w:history="1">
        <w:r w:rsidRPr="00F57658">
          <w:rPr>
            <w:rStyle w:val="Hyperlink"/>
            <w:rFonts w:ascii="Times New Roman" w:hAnsi="Times New Roman" w:cs="Times New Roman"/>
            <w:sz w:val="24"/>
            <w:szCs w:val="24"/>
          </w:rPr>
          <w:t>https://www.undp.org/sustainable-development-goals/decent-work-and-economic-growth</w:t>
        </w:r>
      </w:hyperlink>
    </w:p>
    <w:p w14:paraId="08FCA7F3" w14:textId="77777777" w:rsidR="00CB0729" w:rsidRPr="00F57658" w:rsidRDefault="00EF4EEA" w:rsidP="00986A3D">
      <w:pPr>
        <w:pStyle w:val="ListParagraph"/>
        <w:numPr>
          <w:ilvl w:val="0"/>
          <w:numId w:val="1"/>
        </w:numPr>
        <w:rPr>
          <w:rFonts w:ascii="Times New Roman" w:hAnsi="Times New Roman" w:cs="Times New Roman"/>
          <w:sz w:val="24"/>
          <w:szCs w:val="24"/>
        </w:rPr>
      </w:pPr>
      <w:r w:rsidRPr="00F57658">
        <w:rPr>
          <w:rFonts w:ascii="Times New Roman" w:hAnsi="Times New Roman" w:cs="Times New Roman"/>
          <w:sz w:val="24"/>
          <w:szCs w:val="24"/>
        </w:rPr>
        <w:t xml:space="preserve">World Bank. (2019). World Development Report 2019: The Changing Nature of Work. Retrieved from </w:t>
      </w:r>
      <w:hyperlink r:id="rId25" w:tgtFrame="_new" w:history="1">
        <w:r w:rsidRPr="00F57658">
          <w:rPr>
            <w:rStyle w:val="Hyperlink"/>
            <w:rFonts w:ascii="Times New Roman" w:hAnsi="Times New Roman" w:cs="Times New Roman"/>
            <w:sz w:val="24"/>
            <w:szCs w:val="24"/>
          </w:rPr>
          <w:t>https://openknowledge.worldbank.org/handle/10986/31837</w:t>
        </w:r>
      </w:hyperlink>
    </w:p>
    <w:p w14:paraId="5FC3B8F1" w14:textId="77777777" w:rsidR="00CB0729" w:rsidRPr="00F57658" w:rsidRDefault="00EF4EEA" w:rsidP="00986A3D">
      <w:pPr>
        <w:pStyle w:val="ListParagraph"/>
        <w:numPr>
          <w:ilvl w:val="0"/>
          <w:numId w:val="1"/>
        </w:numPr>
        <w:rPr>
          <w:rFonts w:ascii="Times New Roman" w:hAnsi="Times New Roman" w:cs="Times New Roman"/>
          <w:sz w:val="24"/>
          <w:szCs w:val="24"/>
        </w:rPr>
      </w:pPr>
      <w:r w:rsidRPr="00F57658">
        <w:rPr>
          <w:rFonts w:ascii="Times New Roman" w:hAnsi="Times New Roman" w:cs="Times New Roman"/>
          <w:sz w:val="24"/>
          <w:szCs w:val="24"/>
        </w:rPr>
        <w:t xml:space="preserve">World Economic Forum. (2020). The Future of Jobs Report 2020. Retrieved from </w:t>
      </w:r>
      <w:hyperlink r:id="rId26" w:tgtFrame="_new" w:history="1">
        <w:r w:rsidRPr="00F57658">
          <w:rPr>
            <w:rStyle w:val="Hyperlink"/>
            <w:rFonts w:ascii="Times New Roman" w:hAnsi="Times New Roman" w:cs="Times New Roman"/>
            <w:sz w:val="24"/>
            <w:szCs w:val="24"/>
          </w:rPr>
          <w:t>https://www.weforum.org/reports/the-future-of-jobs-report-2020</w:t>
        </w:r>
      </w:hyperlink>
    </w:p>
    <w:p w14:paraId="729AE112" w14:textId="77777777" w:rsidR="00CB0729" w:rsidRPr="00F57658" w:rsidRDefault="00EF4EEA" w:rsidP="00986A3D">
      <w:pPr>
        <w:pStyle w:val="ListParagraph"/>
        <w:numPr>
          <w:ilvl w:val="0"/>
          <w:numId w:val="1"/>
        </w:numPr>
        <w:rPr>
          <w:rFonts w:ascii="Times New Roman" w:hAnsi="Times New Roman" w:cs="Times New Roman"/>
          <w:sz w:val="24"/>
          <w:szCs w:val="24"/>
        </w:rPr>
      </w:pPr>
      <w:r w:rsidRPr="00F57658">
        <w:rPr>
          <w:rFonts w:ascii="Times New Roman" w:hAnsi="Times New Roman" w:cs="Times New Roman"/>
          <w:sz w:val="24"/>
          <w:szCs w:val="24"/>
        </w:rPr>
        <w:t xml:space="preserve">World Economic Forum. (2020). The Future of Jobs Report 2020. Retrieved from </w:t>
      </w:r>
      <w:hyperlink r:id="rId27" w:tgtFrame="_new" w:history="1">
        <w:r w:rsidRPr="00F57658">
          <w:rPr>
            <w:rStyle w:val="Hyperlink"/>
            <w:rFonts w:ascii="Times New Roman" w:hAnsi="Times New Roman" w:cs="Times New Roman"/>
            <w:sz w:val="24"/>
            <w:szCs w:val="24"/>
          </w:rPr>
          <w:t>https://www.weforum.org/reports/the-future-of-jobs-report-2020</w:t>
        </w:r>
      </w:hyperlink>
      <w:r w:rsidR="00986A3D" w:rsidRPr="00F57658">
        <w:rPr>
          <w:rFonts w:ascii="Times New Roman" w:hAnsi="Times New Roman" w:cs="Times New Roman"/>
          <w:sz w:val="24"/>
          <w:szCs w:val="24"/>
        </w:rPr>
        <w:t>.</w:t>
      </w:r>
    </w:p>
    <w:p w14:paraId="3AB9627B" w14:textId="77777777" w:rsidR="00986A3D" w:rsidRPr="00F57658" w:rsidRDefault="00986A3D" w:rsidP="007614E0">
      <w:pPr>
        <w:rPr>
          <w:rFonts w:ascii="Times New Roman" w:hAnsi="Times New Roman" w:cs="Times New Roman"/>
          <w:sz w:val="24"/>
          <w:szCs w:val="24"/>
        </w:rPr>
      </w:pPr>
    </w:p>
    <w:p w14:paraId="7503D4BC" w14:textId="77777777" w:rsidR="00986A3D" w:rsidRPr="00F57658" w:rsidRDefault="00986A3D" w:rsidP="007614E0">
      <w:pPr>
        <w:rPr>
          <w:rFonts w:ascii="Times New Roman" w:hAnsi="Times New Roman" w:cs="Times New Roman"/>
          <w:b/>
          <w:sz w:val="24"/>
          <w:szCs w:val="24"/>
        </w:rPr>
      </w:pPr>
    </w:p>
    <w:p w14:paraId="2F051826" w14:textId="77777777" w:rsidR="00986A3D" w:rsidRPr="00F57658" w:rsidRDefault="00986A3D" w:rsidP="007614E0">
      <w:pPr>
        <w:rPr>
          <w:rFonts w:ascii="Times New Roman" w:hAnsi="Times New Roman" w:cs="Times New Roman"/>
          <w:b/>
          <w:sz w:val="24"/>
          <w:szCs w:val="24"/>
        </w:rPr>
      </w:pPr>
    </w:p>
    <w:p w14:paraId="717C3A5A" w14:textId="77777777" w:rsidR="00272C84" w:rsidRPr="00F57658" w:rsidRDefault="00272C84" w:rsidP="007F2F0E">
      <w:pPr>
        <w:jc w:val="both"/>
        <w:rPr>
          <w:rFonts w:ascii="Times New Roman" w:hAnsi="Times New Roman" w:cs="Times New Roman"/>
          <w:sz w:val="24"/>
          <w:szCs w:val="24"/>
        </w:rPr>
      </w:pPr>
    </w:p>
    <w:p w14:paraId="45D772A6" w14:textId="77777777" w:rsidR="00112BE3" w:rsidRPr="00F57658" w:rsidRDefault="00112BE3" w:rsidP="009C01E1">
      <w:pPr>
        <w:jc w:val="both"/>
        <w:rPr>
          <w:rFonts w:ascii="Times New Roman" w:hAnsi="Times New Roman" w:cs="Times New Roman"/>
          <w:sz w:val="24"/>
          <w:szCs w:val="24"/>
        </w:rPr>
      </w:pPr>
    </w:p>
    <w:p w14:paraId="75563021" w14:textId="77777777" w:rsidR="009C01E1" w:rsidRPr="00F57658" w:rsidRDefault="009C01E1" w:rsidP="009C01E1">
      <w:pPr>
        <w:jc w:val="both"/>
        <w:rPr>
          <w:rFonts w:ascii="Times New Roman" w:hAnsi="Times New Roman" w:cs="Times New Roman"/>
          <w:b/>
          <w:sz w:val="24"/>
          <w:szCs w:val="24"/>
        </w:rPr>
      </w:pPr>
    </w:p>
    <w:sectPr w:rsidR="009C01E1" w:rsidRPr="00F57658">
      <w:head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CCD0C4" w14:textId="77777777" w:rsidR="00EF4EEA" w:rsidRDefault="00EF4EEA" w:rsidP="00D62558">
      <w:pPr>
        <w:spacing w:after="0" w:line="240" w:lineRule="auto"/>
      </w:pPr>
      <w:r>
        <w:separator/>
      </w:r>
    </w:p>
  </w:endnote>
  <w:endnote w:type="continuationSeparator" w:id="0">
    <w:p w14:paraId="2E4C3E6C" w14:textId="77777777" w:rsidR="00EF4EEA" w:rsidRDefault="00EF4EEA" w:rsidP="00D62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BCF9F" w14:textId="77777777" w:rsidR="00EF4EEA" w:rsidRDefault="00EF4EEA" w:rsidP="00D62558">
      <w:pPr>
        <w:spacing w:after="0" w:line="240" w:lineRule="auto"/>
      </w:pPr>
      <w:r>
        <w:separator/>
      </w:r>
    </w:p>
  </w:footnote>
  <w:footnote w:type="continuationSeparator" w:id="0">
    <w:p w14:paraId="3105F5C9" w14:textId="77777777" w:rsidR="00EF4EEA" w:rsidRDefault="00EF4EEA" w:rsidP="00D62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1603511"/>
      <w:docPartObj>
        <w:docPartGallery w:val="Page Numbers (Top of Page)"/>
        <w:docPartUnique/>
      </w:docPartObj>
    </w:sdtPr>
    <w:sdtEndPr>
      <w:rPr>
        <w:noProof/>
      </w:rPr>
    </w:sdtEndPr>
    <w:sdtContent>
      <w:p w14:paraId="29B9FBE5" w14:textId="77777777" w:rsidR="00D62558" w:rsidRDefault="00D62558">
        <w:pPr>
          <w:pStyle w:val="Header"/>
          <w:jc w:val="center"/>
        </w:pPr>
        <w:r>
          <w:fldChar w:fldCharType="begin"/>
        </w:r>
        <w:r>
          <w:instrText xml:space="preserve"> PAGE   \* MERGEFORMAT </w:instrText>
        </w:r>
        <w:r>
          <w:fldChar w:fldCharType="separate"/>
        </w:r>
        <w:r w:rsidR="00162328">
          <w:rPr>
            <w:noProof/>
          </w:rPr>
          <w:t>1</w:t>
        </w:r>
        <w:r>
          <w:rPr>
            <w:noProof/>
          </w:rPr>
          <w:fldChar w:fldCharType="end"/>
        </w:r>
      </w:p>
    </w:sdtContent>
  </w:sdt>
  <w:p w14:paraId="5F014A5E" w14:textId="77777777" w:rsidR="00D62558" w:rsidRDefault="00D625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E363A5"/>
    <w:multiLevelType w:val="hybridMultilevel"/>
    <w:tmpl w:val="D50CE3DE"/>
    <w:lvl w:ilvl="0" w:tplc="40090013">
      <w:start w:val="1"/>
      <w:numFmt w:val="upperRoman"/>
      <w:lvlText w:val="%1."/>
      <w:lvlJc w:val="right"/>
      <w:pPr>
        <w:ind w:left="1260" w:hanging="360"/>
      </w:pPr>
    </w:lvl>
    <w:lvl w:ilvl="1" w:tplc="40090019" w:tentative="1">
      <w:start w:val="1"/>
      <w:numFmt w:val="lowerLetter"/>
      <w:lvlText w:val="%2."/>
      <w:lvlJc w:val="left"/>
      <w:pPr>
        <w:ind w:left="1980" w:hanging="360"/>
      </w:pPr>
    </w:lvl>
    <w:lvl w:ilvl="2" w:tplc="4009001B" w:tentative="1">
      <w:start w:val="1"/>
      <w:numFmt w:val="lowerRoman"/>
      <w:lvlText w:val="%3."/>
      <w:lvlJc w:val="right"/>
      <w:pPr>
        <w:ind w:left="2700" w:hanging="180"/>
      </w:pPr>
    </w:lvl>
    <w:lvl w:ilvl="3" w:tplc="4009000F" w:tentative="1">
      <w:start w:val="1"/>
      <w:numFmt w:val="decimal"/>
      <w:lvlText w:val="%4."/>
      <w:lvlJc w:val="left"/>
      <w:pPr>
        <w:ind w:left="3420" w:hanging="360"/>
      </w:pPr>
    </w:lvl>
    <w:lvl w:ilvl="4" w:tplc="40090019" w:tentative="1">
      <w:start w:val="1"/>
      <w:numFmt w:val="lowerLetter"/>
      <w:lvlText w:val="%5."/>
      <w:lvlJc w:val="left"/>
      <w:pPr>
        <w:ind w:left="4140" w:hanging="360"/>
      </w:pPr>
    </w:lvl>
    <w:lvl w:ilvl="5" w:tplc="4009001B" w:tentative="1">
      <w:start w:val="1"/>
      <w:numFmt w:val="lowerRoman"/>
      <w:lvlText w:val="%6."/>
      <w:lvlJc w:val="right"/>
      <w:pPr>
        <w:ind w:left="4860" w:hanging="180"/>
      </w:pPr>
    </w:lvl>
    <w:lvl w:ilvl="6" w:tplc="4009000F" w:tentative="1">
      <w:start w:val="1"/>
      <w:numFmt w:val="decimal"/>
      <w:lvlText w:val="%7."/>
      <w:lvlJc w:val="left"/>
      <w:pPr>
        <w:ind w:left="5580" w:hanging="360"/>
      </w:pPr>
    </w:lvl>
    <w:lvl w:ilvl="7" w:tplc="40090019" w:tentative="1">
      <w:start w:val="1"/>
      <w:numFmt w:val="lowerLetter"/>
      <w:lvlText w:val="%8."/>
      <w:lvlJc w:val="left"/>
      <w:pPr>
        <w:ind w:left="6300" w:hanging="360"/>
      </w:pPr>
    </w:lvl>
    <w:lvl w:ilvl="8" w:tplc="4009001B" w:tentative="1">
      <w:start w:val="1"/>
      <w:numFmt w:val="lowerRoman"/>
      <w:lvlText w:val="%9."/>
      <w:lvlJc w:val="right"/>
      <w:pPr>
        <w:ind w:left="7020" w:hanging="180"/>
      </w:pPr>
    </w:lvl>
  </w:abstractNum>
  <w:abstractNum w:abstractNumId="1" w15:restartNumberingAfterBreak="0">
    <w:nsid w:val="4F8C7DB3"/>
    <w:multiLevelType w:val="hybridMultilevel"/>
    <w:tmpl w:val="2BFE0678"/>
    <w:lvl w:ilvl="0" w:tplc="40090013">
      <w:start w:val="1"/>
      <w:numFmt w:val="upperRoman"/>
      <w:lvlText w:val="%1."/>
      <w:lvlJc w:val="right"/>
      <w:pPr>
        <w:ind w:left="1680" w:hanging="360"/>
      </w:pPr>
    </w:lvl>
    <w:lvl w:ilvl="1" w:tplc="40090019" w:tentative="1">
      <w:start w:val="1"/>
      <w:numFmt w:val="lowerLetter"/>
      <w:lvlText w:val="%2."/>
      <w:lvlJc w:val="left"/>
      <w:pPr>
        <w:ind w:left="2400" w:hanging="360"/>
      </w:pPr>
    </w:lvl>
    <w:lvl w:ilvl="2" w:tplc="4009001B" w:tentative="1">
      <w:start w:val="1"/>
      <w:numFmt w:val="lowerRoman"/>
      <w:lvlText w:val="%3."/>
      <w:lvlJc w:val="right"/>
      <w:pPr>
        <w:ind w:left="3120" w:hanging="180"/>
      </w:pPr>
    </w:lvl>
    <w:lvl w:ilvl="3" w:tplc="4009000F" w:tentative="1">
      <w:start w:val="1"/>
      <w:numFmt w:val="decimal"/>
      <w:lvlText w:val="%4."/>
      <w:lvlJc w:val="left"/>
      <w:pPr>
        <w:ind w:left="3840" w:hanging="360"/>
      </w:pPr>
    </w:lvl>
    <w:lvl w:ilvl="4" w:tplc="40090019" w:tentative="1">
      <w:start w:val="1"/>
      <w:numFmt w:val="lowerLetter"/>
      <w:lvlText w:val="%5."/>
      <w:lvlJc w:val="left"/>
      <w:pPr>
        <w:ind w:left="4560" w:hanging="360"/>
      </w:pPr>
    </w:lvl>
    <w:lvl w:ilvl="5" w:tplc="4009001B" w:tentative="1">
      <w:start w:val="1"/>
      <w:numFmt w:val="lowerRoman"/>
      <w:lvlText w:val="%6."/>
      <w:lvlJc w:val="right"/>
      <w:pPr>
        <w:ind w:left="5280" w:hanging="180"/>
      </w:pPr>
    </w:lvl>
    <w:lvl w:ilvl="6" w:tplc="4009000F" w:tentative="1">
      <w:start w:val="1"/>
      <w:numFmt w:val="decimal"/>
      <w:lvlText w:val="%7."/>
      <w:lvlJc w:val="left"/>
      <w:pPr>
        <w:ind w:left="6000" w:hanging="360"/>
      </w:pPr>
    </w:lvl>
    <w:lvl w:ilvl="7" w:tplc="40090019" w:tentative="1">
      <w:start w:val="1"/>
      <w:numFmt w:val="lowerLetter"/>
      <w:lvlText w:val="%8."/>
      <w:lvlJc w:val="left"/>
      <w:pPr>
        <w:ind w:left="6720" w:hanging="360"/>
      </w:pPr>
    </w:lvl>
    <w:lvl w:ilvl="8" w:tplc="4009001B" w:tentative="1">
      <w:start w:val="1"/>
      <w:numFmt w:val="lowerRoman"/>
      <w:lvlText w:val="%9."/>
      <w:lvlJc w:val="right"/>
      <w:pPr>
        <w:ind w:left="7440" w:hanging="180"/>
      </w:pPr>
    </w:lvl>
  </w:abstractNum>
  <w:abstractNum w:abstractNumId="2" w15:restartNumberingAfterBreak="0">
    <w:nsid w:val="55DF020F"/>
    <w:multiLevelType w:val="hybridMultilevel"/>
    <w:tmpl w:val="BB8C897C"/>
    <w:lvl w:ilvl="0" w:tplc="E4424A4A">
      <w:start w:val="1"/>
      <w:numFmt w:val="decimal"/>
      <w:lvlText w:val="%1."/>
      <w:lvlJc w:val="left"/>
      <w:pPr>
        <w:ind w:left="720" w:hanging="360"/>
      </w:pPr>
      <w:rPr>
        <w:rFonts w:ascii="Times New Roman" w:eastAsiaTheme="minorHAnsi" w:hAnsi="Times New Roman" w:cs="Times New Roman"/>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67A978A0"/>
    <w:multiLevelType w:val="hybridMultilevel"/>
    <w:tmpl w:val="14544FE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493907365">
    <w:abstractNumId w:val="2"/>
  </w:num>
  <w:num w:numId="2" w16cid:durableId="643434217">
    <w:abstractNumId w:val="3"/>
  </w:num>
  <w:num w:numId="3" w16cid:durableId="1337883926">
    <w:abstractNumId w:val="1"/>
  </w:num>
  <w:num w:numId="4" w16cid:durableId="3774343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043"/>
    <w:rsid w:val="00112BE3"/>
    <w:rsid w:val="00162328"/>
    <w:rsid w:val="00230731"/>
    <w:rsid w:val="00272C84"/>
    <w:rsid w:val="004A5C10"/>
    <w:rsid w:val="004F536A"/>
    <w:rsid w:val="00625043"/>
    <w:rsid w:val="006433A6"/>
    <w:rsid w:val="007614E0"/>
    <w:rsid w:val="007F2F0E"/>
    <w:rsid w:val="00986A3D"/>
    <w:rsid w:val="009C01E1"/>
    <w:rsid w:val="00CB0293"/>
    <w:rsid w:val="00D1080C"/>
    <w:rsid w:val="00D30258"/>
    <w:rsid w:val="00D62558"/>
    <w:rsid w:val="00E76285"/>
    <w:rsid w:val="00EF4EEA"/>
    <w:rsid w:val="00F5765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B87B6"/>
  <w15:docId w15:val="{9E981693-4A28-4EDB-9093-7D0C3F604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6A3D"/>
    <w:rPr>
      <w:color w:val="0000FF" w:themeColor="hyperlink"/>
      <w:u w:val="single"/>
    </w:rPr>
  </w:style>
  <w:style w:type="paragraph" w:styleId="ListParagraph">
    <w:name w:val="List Paragraph"/>
    <w:basedOn w:val="Normal"/>
    <w:uiPriority w:val="34"/>
    <w:qFormat/>
    <w:rsid w:val="00986A3D"/>
    <w:pPr>
      <w:ind w:left="720"/>
      <w:contextualSpacing/>
    </w:pPr>
  </w:style>
  <w:style w:type="paragraph" w:styleId="Header">
    <w:name w:val="header"/>
    <w:basedOn w:val="Normal"/>
    <w:link w:val="HeaderChar"/>
    <w:uiPriority w:val="99"/>
    <w:unhideWhenUsed/>
    <w:rsid w:val="00D625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2558"/>
  </w:style>
  <w:style w:type="paragraph" w:styleId="Footer">
    <w:name w:val="footer"/>
    <w:basedOn w:val="Normal"/>
    <w:link w:val="FooterChar"/>
    <w:uiPriority w:val="99"/>
    <w:unhideWhenUsed/>
    <w:rsid w:val="00D625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25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Images/labour-market-outlook-focus-on-skills-and-experience_winter-2020_tcm18-77553.pdf" TargetMode="External"/><Relationship Id="rId13" Type="http://schemas.openxmlformats.org/officeDocument/2006/relationships/hyperlink" Target="https://www.gov.uk/guidance/lifetime-skills-guarantee" TargetMode="External"/><Relationship Id="rId18" Type="http://schemas.openxmlformats.org/officeDocument/2006/relationships/hyperlink" Target="https://www.mercer.com/content/dam/mercer/attachments/private/gl-2021" TargetMode="External"/><Relationship Id="rId26" Type="http://schemas.openxmlformats.org/officeDocument/2006/relationships/hyperlink" Target="https://www.weforum.org/reports/the-future-of-jobs-report-2020" TargetMode="External"/><Relationship Id="rId3" Type="http://schemas.openxmlformats.org/officeDocument/2006/relationships/settings" Target="settings.xml"/><Relationship Id="rId21" Type="http://schemas.openxmlformats.org/officeDocument/2006/relationships/hyperlink" Target="https://www.pwc.co.uk/hr-services/assets/pdf/hr-after-brexit.pdf" TargetMode="External"/><Relationship Id="rId7" Type="http://schemas.openxmlformats.org/officeDocument/2006/relationships/hyperlink" Target="https://www.bls.gov/cps/" TargetMode="External"/><Relationship Id="rId12" Type="http://schemas.openxmlformats.org/officeDocument/2006/relationships/hyperlink" Target="https://www.gov.uk/transition" TargetMode="External"/><Relationship Id="rId17" Type="http://schemas.openxmlformats.org/officeDocument/2006/relationships/hyperlink" Target="https://www.mckinsey.com/business-functions/organization/our-insights/diversity-wins-how-inclusion-matters" TargetMode="External"/><Relationship Id="rId25" Type="http://schemas.openxmlformats.org/officeDocument/2006/relationships/hyperlink" Target="https://openknowledge.worldbank.org/handle/10986/31837" TargetMode="External"/><Relationship Id="rId2" Type="http://schemas.openxmlformats.org/officeDocument/2006/relationships/styles" Target="styles.xml"/><Relationship Id="rId16" Type="http://schemas.openxmlformats.org/officeDocument/2006/relationships/hyperlink" Target="https://www.ilo.org/global/research/global-reports/weso/2021/lang--en/index.htm" TargetMode="External"/><Relationship Id="rId20" Type="http://schemas.openxmlformats.org/officeDocument/2006/relationships/hyperlink" Target="https://www.ons.gov.uk/employmentandlabourmarket/peopleinwork/employmentandemployeetypes/bulletins/uklabourmarket/january2020"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artner.com/en/newsroom/press-releases/2021-01-19-gartner-survey-reveals-82-percent-of-company-leaders-plan-to-permit-remote-work-some-of-the-time" TargetMode="External"/><Relationship Id="rId24" Type="http://schemas.openxmlformats.org/officeDocument/2006/relationships/hyperlink" Target="https://www.undp.org/sustainable-development-goals/decent-work-and-economic-growth" TargetMode="External"/><Relationship Id="rId5" Type="http://schemas.openxmlformats.org/officeDocument/2006/relationships/footnotes" Target="footnotes.xml"/><Relationship Id="rId15" Type="http://schemas.openxmlformats.org/officeDocument/2006/relationships/hyperlink" Target="https://www.ilo.org/global/publications/books/WCMS_626831/lang--en/index.htm" TargetMode="External"/><Relationship Id="rId23" Type="http://schemas.openxmlformats.org/officeDocument/2006/relationships/hyperlink" Target="https://assets.publishing.service.gov.uk/government/uploads/system/uploads/attachment_data/file/970713/Skills_for_Jobs_lifelong_learning_for_opportunity_and_growth.pdf" TargetMode="External"/><Relationship Id="rId28" Type="http://schemas.openxmlformats.org/officeDocument/2006/relationships/header" Target="header1.xml"/><Relationship Id="rId10" Type="http://schemas.openxmlformats.org/officeDocument/2006/relationships/hyperlink" Target="https://ec.europa.eu/eurostat/statistics-explained/index.php/Education_and_training_statistics" TargetMode="External"/><Relationship Id="rId19" Type="http://schemas.openxmlformats.org/officeDocument/2006/relationships/hyperlink" Target="https://www.oecd-ilibrary.org/employment/oecd-employment-outlook-2020_1686c758-en" TargetMode="External"/><Relationship Id="rId4" Type="http://schemas.openxmlformats.org/officeDocument/2006/relationships/webSettings" Target="webSettings.xml"/><Relationship Id="rId9" Type="http://schemas.openxmlformats.org/officeDocument/2006/relationships/hyperlink" Target="https://www2.deloitte.com/content/dam/insights/us/articles/8004_HC-Trends-2021/DI_HC-Trends-2021.pdf" TargetMode="External"/><Relationship Id="rId14" Type="http://schemas.openxmlformats.org/officeDocument/2006/relationships/hyperlink" Target="https://www.gov.uk/guidance/equality-act-2010-guidance" TargetMode="External"/><Relationship Id="rId22" Type="http://schemas.openxmlformats.org/officeDocument/2006/relationships/hyperlink" Target="https://www.gov.uk/government/publications/uk-points-based-immigration-system-employer-information/the-uks-points-based-immigration-system-an-introduction-for-employers" TargetMode="External"/><Relationship Id="rId27" Type="http://schemas.openxmlformats.org/officeDocument/2006/relationships/hyperlink" Target="https://www.weforum.org/reports/the-future-of-jobs-report-2020"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10</Pages>
  <Words>3689</Words>
  <Characters>21033</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Nabhan Puzhakkattil</dc:creator>
  <cp:lastModifiedBy>Tinku Jose</cp:lastModifiedBy>
  <cp:revision>2</cp:revision>
  <dcterms:created xsi:type="dcterms:W3CDTF">2023-05-10T10:39:00Z</dcterms:created>
  <dcterms:modified xsi:type="dcterms:W3CDTF">2023-05-10T10:39:00Z</dcterms:modified>
</cp:coreProperties>
</file>