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37170" w:rsidRDefault="00525B4A" w:rsidP="00D75E4A">
      <w:pPr>
        <w:jc w:val="center"/>
        <w:rPr>
          <w:b/>
          <w:bCs/>
          <w:sz w:val="30"/>
          <w:szCs w:val="30"/>
        </w:rPr>
      </w:pPr>
      <w:r w:rsidRPr="00D75E4A">
        <w:rPr>
          <w:b/>
          <w:bCs/>
          <w:sz w:val="30"/>
          <w:szCs w:val="30"/>
        </w:rPr>
        <w:t>How public sectors involved in Corporate Governance and Social Responsibility-analysis on goal 11</w:t>
      </w:r>
    </w:p>
    <w:p w:rsidR="00D75E4A" w:rsidRDefault="00D75E4A" w:rsidP="00D75E4A">
      <w:pPr>
        <w:jc w:val="center"/>
        <w:rPr>
          <w:b/>
          <w:bCs/>
          <w:sz w:val="30"/>
          <w:szCs w:val="30"/>
        </w:rPr>
      </w:pPr>
    </w:p>
    <w:p w:rsidR="00A379B1" w:rsidRDefault="00A379B1" w:rsidP="00D75E4A">
      <w:pPr>
        <w:jc w:val="center"/>
        <w:rPr>
          <w:b/>
          <w:bCs/>
          <w:sz w:val="30"/>
          <w:szCs w:val="30"/>
        </w:rPr>
      </w:pPr>
    </w:p>
    <w:p w:rsidR="00A379B1" w:rsidRDefault="00A379B1" w:rsidP="00D75E4A">
      <w:pPr>
        <w:jc w:val="center"/>
        <w:rPr>
          <w:b/>
          <w:bCs/>
          <w:sz w:val="30"/>
          <w:szCs w:val="30"/>
        </w:rPr>
      </w:pPr>
    </w:p>
    <w:p w:rsidR="00A379B1" w:rsidRDefault="00A379B1" w:rsidP="00D75E4A">
      <w:pPr>
        <w:jc w:val="center"/>
        <w:rPr>
          <w:b/>
          <w:bCs/>
          <w:sz w:val="30"/>
          <w:szCs w:val="30"/>
        </w:rPr>
      </w:pPr>
    </w:p>
    <w:p w:rsidR="000E482A" w:rsidRPr="00FC4E96" w:rsidRDefault="000E482A" w:rsidP="000E482A">
      <w:pPr>
        <w:jc w:val="center"/>
        <w:rPr>
          <w:b/>
          <w:bCs/>
        </w:rPr>
      </w:pPr>
      <w:r w:rsidRPr="00FC4E96">
        <w:rPr>
          <w:rFonts w:hint="eastAsia"/>
          <w:b/>
          <w:bCs/>
        </w:rPr>
        <w:t>S</w:t>
      </w:r>
      <w:r w:rsidRPr="00FC4E96">
        <w:rPr>
          <w:b/>
          <w:bCs/>
        </w:rPr>
        <w:t>TUDENT ID: 1900201</w:t>
      </w:r>
    </w:p>
    <w:p w:rsidR="000E482A" w:rsidRPr="00FC4E96" w:rsidRDefault="000E482A" w:rsidP="000E482A">
      <w:pPr>
        <w:jc w:val="center"/>
        <w:rPr>
          <w:b/>
          <w:bCs/>
        </w:rPr>
      </w:pPr>
    </w:p>
    <w:p w:rsidR="000E482A" w:rsidRPr="00FC4E96" w:rsidRDefault="000E482A" w:rsidP="000E482A">
      <w:pPr>
        <w:jc w:val="center"/>
        <w:rPr>
          <w:b/>
          <w:bCs/>
          <w:lang w:val="en-GB"/>
        </w:rPr>
      </w:pPr>
      <w:r w:rsidRPr="00FC4E96">
        <w:rPr>
          <w:b/>
          <w:bCs/>
          <w:lang w:val="en-GB"/>
        </w:rPr>
        <w:t>STUDENT NAME: LIANG ZHAO</w:t>
      </w:r>
    </w:p>
    <w:p w:rsidR="000E482A" w:rsidRPr="00FC4E96" w:rsidRDefault="000E482A" w:rsidP="000E482A">
      <w:pPr>
        <w:jc w:val="center"/>
        <w:rPr>
          <w:b/>
          <w:bCs/>
          <w:lang w:val="en-GB"/>
        </w:rPr>
      </w:pPr>
    </w:p>
    <w:p w:rsidR="000E482A" w:rsidRPr="00FC4E96" w:rsidRDefault="000E482A" w:rsidP="000E482A">
      <w:pPr>
        <w:jc w:val="center"/>
        <w:rPr>
          <w:b/>
          <w:bCs/>
          <w:lang w:val="en-GB"/>
        </w:rPr>
      </w:pPr>
      <w:r w:rsidRPr="00FC4E96">
        <w:rPr>
          <w:b/>
          <w:bCs/>
          <w:lang w:val="en-GB"/>
        </w:rPr>
        <w:t xml:space="preserve">MODULE: Corporate Social Responsibility in the Public Sector </w:t>
      </w:r>
    </w:p>
    <w:p w:rsidR="00D75E4A" w:rsidRPr="000E482A" w:rsidRDefault="00D75E4A" w:rsidP="00D75E4A">
      <w:pPr>
        <w:jc w:val="center"/>
        <w:rPr>
          <w:b/>
          <w:bCs/>
          <w:sz w:val="30"/>
          <w:szCs w:val="30"/>
          <w:lang w:val="en-GB"/>
        </w:rPr>
      </w:pPr>
    </w:p>
    <w:p w:rsidR="00D75E4A" w:rsidRDefault="00D75E4A" w:rsidP="00D75E4A">
      <w:pPr>
        <w:jc w:val="center"/>
        <w:rPr>
          <w:b/>
          <w:bCs/>
          <w:sz w:val="30"/>
          <w:szCs w:val="30"/>
        </w:rPr>
      </w:pPr>
    </w:p>
    <w:p w:rsidR="00D75E4A" w:rsidRDefault="00D75E4A" w:rsidP="00D75E4A">
      <w:pPr>
        <w:jc w:val="center"/>
        <w:rPr>
          <w:b/>
          <w:bCs/>
          <w:sz w:val="30"/>
          <w:szCs w:val="30"/>
        </w:rPr>
      </w:pPr>
    </w:p>
    <w:p w:rsidR="00D75E4A" w:rsidRPr="00D75E4A" w:rsidRDefault="00D75E4A" w:rsidP="00D75E4A">
      <w:pPr>
        <w:jc w:val="center"/>
        <w:rPr>
          <w:b/>
          <w:bCs/>
          <w:sz w:val="30"/>
          <w:szCs w:val="30"/>
        </w:rPr>
      </w:pPr>
    </w:p>
    <w:p w:rsidR="00525B4A" w:rsidRDefault="00137170">
      <w:pPr>
        <w:widowControl/>
        <w:jc w:val="left"/>
      </w:pPr>
      <w:r w:rsidRPr="00AC3458">
        <w:br w:type="page"/>
      </w:r>
    </w:p>
    <w:p w:rsidR="00525B4A" w:rsidRPr="00525B4A" w:rsidRDefault="00525B4A" w:rsidP="00525B4A">
      <w:pPr>
        <w:pStyle w:val="1"/>
        <w:rPr>
          <w:rFonts w:eastAsiaTheme="majorEastAsia"/>
        </w:rPr>
      </w:pPr>
      <w:bookmarkStart w:id="0" w:name="_Toc40179368"/>
      <w:bookmarkStart w:id="1" w:name="_Toc40179431"/>
      <w:bookmarkStart w:id="2" w:name="_Toc40179602"/>
      <w:bookmarkStart w:id="3" w:name="_Toc40455302"/>
      <w:bookmarkStart w:id="4" w:name="_Toc40455419"/>
      <w:bookmarkStart w:id="5" w:name="_Toc40455595"/>
      <w:r w:rsidRPr="00525B4A">
        <w:rPr>
          <w:rFonts w:eastAsiaTheme="majorEastAsia"/>
        </w:rPr>
        <w:lastRenderedPageBreak/>
        <w:t>Executive summary</w:t>
      </w:r>
      <w:bookmarkEnd w:id="0"/>
      <w:bookmarkEnd w:id="1"/>
      <w:bookmarkEnd w:id="2"/>
      <w:bookmarkEnd w:id="3"/>
      <w:bookmarkEnd w:id="4"/>
      <w:bookmarkEnd w:id="5"/>
    </w:p>
    <w:p w:rsidR="008E13F0" w:rsidRDefault="00525B4A" w:rsidP="00525B4A">
      <w:pPr>
        <w:rPr>
          <w:rFonts w:eastAsiaTheme="majorEastAsia"/>
        </w:rPr>
      </w:pPr>
      <w:r w:rsidRPr="00525B4A">
        <w:rPr>
          <w:rFonts w:eastAsiaTheme="majorEastAsia"/>
        </w:rPr>
        <w:t>The purpose of this article is to analyze the role of the public sector in Corporate social responsibility (CSR). CSR includes international private business self-regulations aiming to contribute to societies by participating and supporting volunteering or ethically oriented practices. The specific analysis chosen is goal 11 in CSR which aims to make cities and human settlements inclusive, safe, resilient and sustainable, and contact actual cases. Goal 11 specifies the disability-inclusive development known as the 2030 Agenda which guides nations and communities worldwide to build the world fully inclusive of people with disabilities. (United Nations) Analyze how the public sector embodies its own role in achieving the Goal 11 of CSR and represent success and failure cases for analysis. This article can deepen the understanding of how public sector is involved in CSR goal. The analysis methods used in this article are mainly information collection and summarization, as well as comparative analysis of success and failure cases.</w:t>
      </w:r>
    </w:p>
    <w:p w:rsidR="002B4C92" w:rsidRDefault="00525B4A" w:rsidP="002B4C92">
      <w:pPr>
        <w:widowControl/>
        <w:jc w:val="left"/>
        <w:rPr>
          <w:noProof/>
        </w:rPr>
      </w:pPr>
      <w:r>
        <w:rPr>
          <w:rFonts w:eastAsiaTheme="majorEastAsia"/>
        </w:rPr>
        <w:br w:type="page"/>
      </w:r>
      <w:r w:rsidR="002B4C92">
        <w:rPr>
          <w:rFonts w:eastAsiaTheme="majorEastAsia"/>
        </w:rPr>
        <w:fldChar w:fldCharType="begin"/>
      </w:r>
      <w:r w:rsidR="002B4C92">
        <w:rPr>
          <w:rFonts w:eastAsiaTheme="majorEastAsia"/>
        </w:rPr>
        <w:instrText xml:space="preserve"> TOC \o "1-3" \h \z \u </w:instrText>
      </w:r>
      <w:r w:rsidR="002B4C92">
        <w:rPr>
          <w:rFonts w:eastAsiaTheme="majorEastAsia"/>
        </w:rPr>
        <w:fldChar w:fldCharType="separate"/>
      </w:r>
    </w:p>
    <w:p w:rsidR="002B4C92" w:rsidRDefault="002B4C92">
      <w:pPr>
        <w:pStyle w:val="TOC1"/>
        <w:tabs>
          <w:tab w:val="right" w:leader="dot" w:pos="8296"/>
        </w:tabs>
        <w:rPr>
          <w:rFonts w:eastAsiaTheme="minorEastAsia" w:cstheme="minorBidi"/>
          <w:b w:val="0"/>
          <w:bCs w:val="0"/>
          <w:caps w:val="0"/>
          <w:noProof/>
          <w:color w:val="auto"/>
          <w:sz w:val="21"/>
          <w:szCs w:val="24"/>
        </w:rPr>
      </w:pPr>
      <w:hyperlink w:anchor="_Toc40455595" w:history="1">
        <w:r w:rsidRPr="00457912">
          <w:rPr>
            <w:rStyle w:val="ab"/>
            <w:rFonts w:eastAsiaTheme="majorEastAsia"/>
            <w:noProof/>
          </w:rPr>
          <w:t>Executive summary</w:t>
        </w:r>
        <w:r>
          <w:rPr>
            <w:noProof/>
            <w:webHidden/>
          </w:rPr>
          <w:tab/>
        </w:r>
        <w:r>
          <w:rPr>
            <w:noProof/>
            <w:webHidden/>
          </w:rPr>
          <w:fldChar w:fldCharType="begin"/>
        </w:r>
        <w:r>
          <w:rPr>
            <w:noProof/>
            <w:webHidden/>
          </w:rPr>
          <w:instrText xml:space="preserve"> PAGEREF _Toc40455595 \h </w:instrText>
        </w:r>
        <w:r>
          <w:rPr>
            <w:noProof/>
            <w:webHidden/>
          </w:rPr>
        </w:r>
        <w:r>
          <w:rPr>
            <w:noProof/>
            <w:webHidden/>
          </w:rPr>
          <w:fldChar w:fldCharType="separate"/>
        </w:r>
        <w:r>
          <w:rPr>
            <w:noProof/>
            <w:webHidden/>
          </w:rPr>
          <w:t>2</w:t>
        </w:r>
        <w:r>
          <w:rPr>
            <w:noProof/>
            <w:webHidden/>
          </w:rPr>
          <w:fldChar w:fldCharType="end"/>
        </w:r>
      </w:hyperlink>
    </w:p>
    <w:p w:rsidR="002B4C92" w:rsidRDefault="002B4C92">
      <w:pPr>
        <w:pStyle w:val="TOC1"/>
        <w:tabs>
          <w:tab w:val="right" w:leader="dot" w:pos="8296"/>
        </w:tabs>
        <w:rPr>
          <w:rFonts w:eastAsiaTheme="minorEastAsia" w:cstheme="minorBidi"/>
          <w:b w:val="0"/>
          <w:bCs w:val="0"/>
          <w:caps w:val="0"/>
          <w:noProof/>
          <w:color w:val="auto"/>
          <w:sz w:val="21"/>
          <w:szCs w:val="24"/>
        </w:rPr>
      </w:pPr>
      <w:hyperlink w:anchor="_Toc40455596" w:history="1">
        <w:r w:rsidRPr="00457912">
          <w:rPr>
            <w:rStyle w:val="ab"/>
            <w:noProof/>
          </w:rPr>
          <w:t>Introduction</w:t>
        </w:r>
        <w:r>
          <w:rPr>
            <w:noProof/>
            <w:webHidden/>
          </w:rPr>
          <w:tab/>
        </w:r>
        <w:r>
          <w:rPr>
            <w:noProof/>
            <w:webHidden/>
          </w:rPr>
          <w:fldChar w:fldCharType="begin"/>
        </w:r>
        <w:r>
          <w:rPr>
            <w:noProof/>
            <w:webHidden/>
          </w:rPr>
          <w:instrText xml:space="preserve"> PAGEREF _Toc40455596 \h </w:instrText>
        </w:r>
        <w:r>
          <w:rPr>
            <w:noProof/>
            <w:webHidden/>
          </w:rPr>
        </w:r>
        <w:r>
          <w:rPr>
            <w:noProof/>
            <w:webHidden/>
          </w:rPr>
          <w:fldChar w:fldCharType="separate"/>
        </w:r>
        <w:r>
          <w:rPr>
            <w:noProof/>
            <w:webHidden/>
          </w:rPr>
          <w:t>4</w:t>
        </w:r>
        <w:r>
          <w:rPr>
            <w:noProof/>
            <w:webHidden/>
          </w:rPr>
          <w:fldChar w:fldCharType="end"/>
        </w:r>
      </w:hyperlink>
    </w:p>
    <w:p w:rsidR="002B4C92" w:rsidRDefault="002B4C92">
      <w:pPr>
        <w:pStyle w:val="TOC1"/>
        <w:tabs>
          <w:tab w:val="left" w:pos="480"/>
          <w:tab w:val="right" w:leader="dot" w:pos="8296"/>
        </w:tabs>
        <w:rPr>
          <w:rFonts w:eastAsiaTheme="minorEastAsia" w:cstheme="minorBidi"/>
          <w:b w:val="0"/>
          <w:bCs w:val="0"/>
          <w:caps w:val="0"/>
          <w:noProof/>
          <w:color w:val="auto"/>
          <w:sz w:val="21"/>
          <w:szCs w:val="24"/>
        </w:rPr>
      </w:pPr>
      <w:hyperlink w:anchor="_Toc40455597" w:history="1">
        <w:r w:rsidRPr="00457912">
          <w:rPr>
            <w:rStyle w:val="ab"/>
            <w:noProof/>
          </w:rPr>
          <w:t>1.</w:t>
        </w:r>
        <w:r>
          <w:rPr>
            <w:rFonts w:eastAsiaTheme="minorEastAsia" w:cstheme="minorBidi"/>
            <w:b w:val="0"/>
            <w:bCs w:val="0"/>
            <w:caps w:val="0"/>
            <w:noProof/>
            <w:color w:val="auto"/>
            <w:sz w:val="21"/>
            <w:szCs w:val="24"/>
          </w:rPr>
          <w:tab/>
        </w:r>
        <w:r w:rsidRPr="00457912">
          <w:rPr>
            <w:rStyle w:val="ab"/>
            <w:noProof/>
          </w:rPr>
          <w:t>The content of CSR goal 11</w:t>
        </w:r>
        <w:r>
          <w:rPr>
            <w:noProof/>
            <w:webHidden/>
          </w:rPr>
          <w:tab/>
        </w:r>
        <w:r>
          <w:rPr>
            <w:noProof/>
            <w:webHidden/>
          </w:rPr>
          <w:fldChar w:fldCharType="begin"/>
        </w:r>
        <w:r>
          <w:rPr>
            <w:noProof/>
            <w:webHidden/>
          </w:rPr>
          <w:instrText xml:space="preserve"> PAGEREF _Toc40455597 \h </w:instrText>
        </w:r>
        <w:r>
          <w:rPr>
            <w:noProof/>
            <w:webHidden/>
          </w:rPr>
        </w:r>
        <w:r>
          <w:rPr>
            <w:noProof/>
            <w:webHidden/>
          </w:rPr>
          <w:fldChar w:fldCharType="separate"/>
        </w:r>
        <w:r>
          <w:rPr>
            <w:noProof/>
            <w:webHidden/>
          </w:rPr>
          <w:t>4</w:t>
        </w:r>
        <w:r>
          <w:rPr>
            <w:noProof/>
            <w:webHidden/>
          </w:rPr>
          <w:fldChar w:fldCharType="end"/>
        </w:r>
      </w:hyperlink>
    </w:p>
    <w:p w:rsidR="002B4C92" w:rsidRDefault="002B4C92">
      <w:pPr>
        <w:pStyle w:val="TOC1"/>
        <w:tabs>
          <w:tab w:val="left" w:pos="480"/>
          <w:tab w:val="right" w:leader="dot" w:pos="8296"/>
        </w:tabs>
        <w:rPr>
          <w:rFonts w:eastAsiaTheme="minorEastAsia" w:cstheme="minorBidi"/>
          <w:b w:val="0"/>
          <w:bCs w:val="0"/>
          <w:caps w:val="0"/>
          <w:noProof/>
          <w:color w:val="auto"/>
          <w:sz w:val="21"/>
          <w:szCs w:val="24"/>
        </w:rPr>
      </w:pPr>
      <w:hyperlink w:anchor="_Toc40455598" w:history="1">
        <w:r w:rsidRPr="00457912">
          <w:rPr>
            <w:rStyle w:val="ab"/>
            <w:noProof/>
          </w:rPr>
          <w:t>2.</w:t>
        </w:r>
        <w:r>
          <w:rPr>
            <w:rFonts w:eastAsiaTheme="minorEastAsia" w:cstheme="minorBidi"/>
            <w:b w:val="0"/>
            <w:bCs w:val="0"/>
            <w:caps w:val="0"/>
            <w:noProof/>
            <w:color w:val="auto"/>
            <w:sz w:val="21"/>
            <w:szCs w:val="24"/>
          </w:rPr>
          <w:tab/>
        </w:r>
        <w:r w:rsidRPr="00457912">
          <w:rPr>
            <w:rStyle w:val="ab"/>
            <w:noProof/>
          </w:rPr>
          <w:t>The purpose of goal 11 of CSR</w:t>
        </w:r>
        <w:r>
          <w:rPr>
            <w:noProof/>
            <w:webHidden/>
          </w:rPr>
          <w:tab/>
        </w:r>
        <w:r>
          <w:rPr>
            <w:noProof/>
            <w:webHidden/>
          </w:rPr>
          <w:fldChar w:fldCharType="begin"/>
        </w:r>
        <w:r>
          <w:rPr>
            <w:noProof/>
            <w:webHidden/>
          </w:rPr>
          <w:instrText xml:space="preserve"> PAGEREF _Toc40455598 \h </w:instrText>
        </w:r>
        <w:r>
          <w:rPr>
            <w:noProof/>
            <w:webHidden/>
          </w:rPr>
        </w:r>
        <w:r>
          <w:rPr>
            <w:noProof/>
            <w:webHidden/>
          </w:rPr>
          <w:fldChar w:fldCharType="separate"/>
        </w:r>
        <w:r>
          <w:rPr>
            <w:noProof/>
            <w:webHidden/>
          </w:rPr>
          <w:t>5</w:t>
        </w:r>
        <w:r>
          <w:rPr>
            <w:noProof/>
            <w:webHidden/>
          </w:rPr>
          <w:fldChar w:fldCharType="end"/>
        </w:r>
      </w:hyperlink>
    </w:p>
    <w:p w:rsidR="002B4C92" w:rsidRDefault="002B4C92">
      <w:pPr>
        <w:pStyle w:val="TOC1"/>
        <w:tabs>
          <w:tab w:val="left" w:pos="480"/>
          <w:tab w:val="right" w:leader="dot" w:pos="8296"/>
        </w:tabs>
        <w:rPr>
          <w:rFonts w:eastAsiaTheme="minorEastAsia" w:cstheme="minorBidi"/>
          <w:b w:val="0"/>
          <w:bCs w:val="0"/>
          <w:caps w:val="0"/>
          <w:noProof/>
          <w:color w:val="auto"/>
          <w:sz w:val="21"/>
          <w:szCs w:val="24"/>
        </w:rPr>
      </w:pPr>
      <w:hyperlink w:anchor="_Toc40455599" w:history="1">
        <w:r w:rsidRPr="00457912">
          <w:rPr>
            <w:rStyle w:val="ab"/>
            <w:noProof/>
          </w:rPr>
          <w:t>3.</w:t>
        </w:r>
        <w:r>
          <w:rPr>
            <w:rFonts w:eastAsiaTheme="minorEastAsia" w:cstheme="minorBidi"/>
            <w:b w:val="0"/>
            <w:bCs w:val="0"/>
            <w:caps w:val="0"/>
            <w:noProof/>
            <w:color w:val="auto"/>
            <w:sz w:val="21"/>
            <w:szCs w:val="24"/>
          </w:rPr>
          <w:tab/>
        </w:r>
        <w:r w:rsidRPr="00457912">
          <w:rPr>
            <w:rStyle w:val="ab"/>
            <w:noProof/>
          </w:rPr>
          <w:t>The stakeholder in CSR goal 11</w:t>
        </w:r>
        <w:r>
          <w:rPr>
            <w:noProof/>
            <w:webHidden/>
          </w:rPr>
          <w:tab/>
        </w:r>
        <w:r>
          <w:rPr>
            <w:noProof/>
            <w:webHidden/>
          </w:rPr>
          <w:fldChar w:fldCharType="begin"/>
        </w:r>
        <w:r>
          <w:rPr>
            <w:noProof/>
            <w:webHidden/>
          </w:rPr>
          <w:instrText xml:space="preserve"> PAGEREF _Toc40455599 \h </w:instrText>
        </w:r>
        <w:r>
          <w:rPr>
            <w:noProof/>
            <w:webHidden/>
          </w:rPr>
        </w:r>
        <w:r>
          <w:rPr>
            <w:noProof/>
            <w:webHidden/>
          </w:rPr>
          <w:fldChar w:fldCharType="separate"/>
        </w:r>
        <w:r>
          <w:rPr>
            <w:noProof/>
            <w:webHidden/>
          </w:rPr>
          <w:t>5</w:t>
        </w:r>
        <w:r>
          <w:rPr>
            <w:noProof/>
            <w:webHidden/>
          </w:rPr>
          <w:fldChar w:fldCharType="end"/>
        </w:r>
      </w:hyperlink>
    </w:p>
    <w:p w:rsidR="002B4C92" w:rsidRDefault="002B4C92">
      <w:pPr>
        <w:pStyle w:val="TOC1"/>
        <w:tabs>
          <w:tab w:val="right" w:leader="dot" w:pos="8296"/>
        </w:tabs>
        <w:rPr>
          <w:rFonts w:eastAsiaTheme="minorEastAsia" w:cstheme="minorBidi"/>
          <w:b w:val="0"/>
          <w:bCs w:val="0"/>
          <w:caps w:val="0"/>
          <w:noProof/>
          <w:color w:val="auto"/>
          <w:sz w:val="21"/>
          <w:szCs w:val="24"/>
        </w:rPr>
      </w:pPr>
      <w:hyperlink w:anchor="_Toc40455600" w:history="1">
        <w:r w:rsidRPr="00457912">
          <w:rPr>
            <w:rStyle w:val="ab"/>
            <w:noProof/>
          </w:rPr>
          <w:t>4. Four kinds of public sector roles</w:t>
        </w:r>
        <w:r>
          <w:rPr>
            <w:noProof/>
            <w:webHidden/>
          </w:rPr>
          <w:tab/>
        </w:r>
        <w:r>
          <w:rPr>
            <w:noProof/>
            <w:webHidden/>
          </w:rPr>
          <w:fldChar w:fldCharType="begin"/>
        </w:r>
        <w:r>
          <w:rPr>
            <w:noProof/>
            <w:webHidden/>
          </w:rPr>
          <w:instrText xml:space="preserve"> PAGEREF _Toc40455600 \h </w:instrText>
        </w:r>
        <w:r>
          <w:rPr>
            <w:noProof/>
            <w:webHidden/>
          </w:rPr>
        </w:r>
        <w:r>
          <w:rPr>
            <w:noProof/>
            <w:webHidden/>
          </w:rPr>
          <w:fldChar w:fldCharType="separate"/>
        </w:r>
        <w:r>
          <w:rPr>
            <w:noProof/>
            <w:webHidden/>
          </w:rPr>
          <w:t>6</w:t>
        </w:r>
        <w:r>
          <w:rPr>
            <w:noProof/>
            <w:webHidden/>
          </w:rPr>
          <w:fldChar w:fldCharType="end"/>
        </w:r>
      </w:hyperlink>
    </w:p>
    <w:p w:rsidR="002B4C92" w:rsidRDefault="002B4C92">
      <w:pPr>
        <w:pStyle w:val="TOC1"/>
        <w:tabs>
          <w:tab w:val="left" w:pos="480"/>
          <w:tab w:val="right" w:leader="dot" w:pos="8296"/>
        </w:tabs>
        <w:rPr>
          <w:rFonts w:eastAsiaTheme="minorEastAsia" w:cstheme="minorBidi"/>
          <w:b w:val="0"/>
          <w:bCs w:val="0"/>
          <w:caps w:val="0"/>
          <w:noProof/>
          <w:color w:val="auto"/>
          <w:sz w:val="21"/>
          <w:szCs w:val="24"/>
        </w:rPr>
      </w:pPr>
      <w:hyperlink w:anchor="_Toc40455601" w:history="1">
        <w:r w:rsidRPr="00457912">
          <w:rPr>
            <w:rStyle w:val="ab"/>
            <w:noProof/>
          </w:rPr>
          <w:t>4.</w:t>
        </w:r>
        <w:r>
          <w:rPr>
            <w:rFonts w:eastAsiaTheme="minorEastAsia" w:cstheme="minorBidi"/>
            <w:b w:val="0"/>
            <w:bCs w:val="0"/>
            <w:caps w:val="0"/>
            <w:noProof/>
            <w:color w:val="auto"/>
            <w:sz w:val="21"/>
            <w:szCs w:val="24"/>
          </w:rPr>
          <w:tab/>
        </w:r>
        <w:r w:rsidRPr="00457912">
          <w:rPr>
            <w:rStyle w:val="ab"/>
            <w:noProof/>
          </w:rPr>
          <w:t>The successful and failure cases for public sectors involved in CSR goal 11</w:t>
        </w:r>
        <w:r>
          <w:rPr>
            <w:noProof/>
            <w:webHidden/>
          </w:rPr>
          <w:tab/>
        </w:r>
        <w:r>
          <w:rPr>
            <w:noProof/>
            <w:webHidden/>
          </w:rPr>
          <w:fldChar w:fldCharType="begin"/>
        </w:r>
        <w:r>
          <w:rPr>
            <w:noProof/>
            <w:webHidden/>
          </w:rPr>
          <w:instrText xml:space="preserve"> PAGEREF _Toc40455601 \h </w:instrText>
        </w:r>
        <w:r>
          <w:rPr>
            <w:noProof/>
            <w:webHidden/>
          </w:rPr>
        </w:r>
        <w:r>
          <w:rPr>
            <w:noProof/>
            <w:webHidden/>
          </w:rPr>
          <w:fldChar w:fldCharType="separate"/>
        </w:r>
        <w:r>
          <w:rPr>
            <w:noProof/>
            <w:webHidden/>
          </w:rPr>
          <w:t>8</w:t>
        </w:r>
        <w:r>
          <w:rPr>
            <w:noProof/>
            <w:webHidden/>
          </w:rPr>
          <w:fldChar w:fldCharType="end"/>
        </w:r>
      </w:hyperlink>
    </w:p>
    <w:p w:rsidR="002B4C92" w:rsidRDefault="002B4C92">
      <w:pPr>
        <w:pStyle w:val="TOC1"/>
        <w:tabs>
          <w:tab w:val="right" w:leader="dot" w:pos="8296"/>
        </w:tabs>
        <w:rPr>
          <w:rFonts w:eastAsiaTheme="minorEastAsia" w:cstheme="minorBidi"/>
          <w:b w:val="0"/>
          <w:bCs w:val="0"/>
          <w:caps w:val="0"/>
          <w:noProof/>
          <w:color w:val="auto"/>
          <w:sz w:val="21"/>
          <w:szCs w:val="24"/>
        </w:rPr>
      </w:pPr>
      <w:hyperlink w:anchor="_Toc40455602" w:history="1">
        <w:r w:rsidRPr="00457912">
          <w:rPr>
            <w:rStyle w:val="ab"/>
            <w:noProof/>
          </w:rPr>
          <w:t>6. How transparent was the reporting of the success and failures</w:t>
        </w:r>
        <w:r>
          <w:rPr>
            <w:noProof/>
            <w:webHidden/>
          </w:rPr>
          <w:tab/>
        </w:r>
        <w:r>
          <w:rPr>
            <w:noProof/>
            <w:webHidden/>
          </w:rPr>
          <w:fldChar w:fldCharType="begin"/>
        </w:r>
        <w:r>
          <w:rPr>
            <w:noProof/>
            <w:webHidden/>
          </w:rPr>
          <w:instrText xml:space="preserve"> PAGEREF _Toc40455602 \h </w:instrText>
        </w:r>
        <w:r>
          <w:rPr>
            <w:noProof/>
            <w:webHidden/>
          </w:rPr>
        </w:r>
        <w:r>
          <w:rPr>
            <w:noProof/>
            <w:webHidden/>
          </w:rPr>
          <w:fldChar w:fldCharType="separate"/>
        </w:r>
        <w:r>
          <w:rPr>
            <w:noProof/>
            <w:webHidden/>
          </w:rPr>
          <w:t>10</w:t>
        </w:r>
        <w:r>
          <w:rPr>
            <w:noProof/>
            <w:webHidden/>
          </w:rPr>
          <w:fldChar w:fldCharType="end"/>
        </w:r>
      </w:hyperlink>
    </w:p>
    <w:p w:rsidR="002B4C92" w:rsidRDefault="002B4C92">
      <w:pPr>
        <w:pStyle w:val="TOC1"/>
        <w:tabs>
          <w:tab w:val="right" w:leader="dot" w:pos="8296"/>
        </w:tabs>
        <w:rPr>
          <w:rFonts w:eastAsiaTheme="minorEastAsia" w:cstheme="minorBidi"/>
          <w:b w:val="0"/>
          <w:bCs w:val="0"/>
          <w:caps w:val="0"/>
          <w:noProof/>
          <w:color w:val="auto"/>
          <w:sz w:val="21"/>
          <w:szCs w:val="24"/>
        </w:rPr>
      </w:pPr>
      <w:hyperlink w:anchor="_Toc40455603" w:history="1">
        <w:r w:rsidRPr="00457912">
          <w:rPr>
            <w:rStyle w:val="ab"/>
            <w:noProof/>
          </w:rPr>
          <w:t>Conclusion and recommendation</w:t>
        </w:r>
        <w:r>
          <w:rPr>
            <w:noProof/>
            <w:webHidden/>
          </w:rPr>
          <w:tab/>
        </w:r>
        <w:r>
          <w:rPr>
            <w:noProof/>
            <w:webHidden/>
          </w:rPr>
          <w:fldChar w:fldCharType="begin"/>
        </w:r>
        <w:r>
          <w:rPr>
            <w:noProof/>
            <w:webHidden/>
          </w:rPr>
          <w:instrText xml:space="preserve"> PAGEREF _Toc40455603 \h </w:instrText>
        </w:r>
        <w:r>
          <w:rPr>
            <w:noProof/>
            <w:webHidden/>
          </w:rPr>
        </w:r>
        <w:r>
          <w:rPr>
            <w:noProof/>
            <w:webHidden/>
          </w:rPr>
          <w:fldChar w:fldCharType="separate"/>
        </w:r>
        <w:r>
          <w:rPr>
            <w:noProof/>
            <w:webHidden/>
          </w:rPr>
          <w:t>11</w:t>
        </w:r>
        <w:r>
          <w:rPr>
            <w:noProof/>
            <w:webHidden/>
          </w:rPr>
          <w:fldChar w:fldCharType="end"/>
        </w:r>
      </w:hyperlink>
    </w:p>
    <w:p w:rsidR="002B4C92" w:rsidRDefault="002B4C92">
      <w:pPr>
        <w:pStyle w:val="TOC1"/>
        <w:tabs>
          <w:tab w:val="right" w:leader="dot" w:pos="8296"/>
        </w:tabs>
        <w:rPr>
          <w:rFonts w:eastAsiaTheme="minorEastAsia" w:cstheme="minorBidi"/>
          <w:b w:val="0"/>
          <w:bCs w:val="0"/>
          <w:caps w:val="0"/>
          <w:noProof/>
          <w:color w:val="auto"/>
          <w:sz w:val="21"/>
          <w:szCs w:val="24"/>
        </w:rPr>
      </w:pPr>
      <w:hyperlink w:anchor="_Toc40455604" w:history="1">
        <w:r w:rsidRPr="00457912">
          <w:rPr>
            <w:rStyle w:val="ab"/>
            <w:noProof/>
          </w:rPr>
          <w:t>Reference</w:t>
        </w:r>
        <w:r>
          <w:rPr>
            <w:noProof/>
            <w:webHidden/>
          </w:rPr>
          <w:tab/>
        </w:r>
        <w:r>
          <w:rPr>
            <w:noProof/>
            <w:webHidden/>
          </w:rPr>
          <w:fldChar w:fldCharType="begin"/>
        </w:r>
        <w:r>
          <w:rPr>
            <w:noProof/>
            <w:webHidden/>
          </w:rPr>
          <w:instrText xml:space="preserve"> PAGEREF _Toc40455604 \h </w:instrText>
        </w:r>
        <w:r>
          <w:rPr>
            <w:noProof/>
            <w:webHidden/>
          </w:rPr>
        </w:r>
        <w:r>
          <w:rPr>
            <w:noProof/>
            <w:webHidden/>
          </w:rPr>
          <w:fldChar w:fldCharType="separate"/>
        </w:r>
        <w:r>
          <w:rPr>
            <w:noProof/>
            <w:webHidden/>
          </w:rPr>
          <w:t>13</w:t>
        </w:r>
        <w:r>
          <w:rPr>
            <w:noProof/>
            <w:webHidden/>
          </w:rPr>
          <w:fldChar w:fldCharType="end"/>
        </w:r>
      </w:hyperlink>
    </w:p>
    <w:p w:rsidR="00525B4A" w:rsidRDefault="002B4C92" w:rsidP="002B4C92">
      <w:pPr>
        <w:widowControl/>
        <w:jc w:val="left"/>
        <w:rPr>
          <w:rFonts w:eastAsiaTheme="majorEastAsia"/>
        </w:rPr>
      </w:pPr>
      <w:r>
        <w:rPr>
          <w:rFonts w:eastAsiaTheme="majorEastAsia"/>
        </w:rPr>
        <w:fldChar w:fldCharType="end"/>
      </w:r>
    </w:p>
    <w:p w:rsidR="002B4C92" w:rsidRDefault="002B4C92" w:rsidP="002B4C92">
      <w:pPr>
        <w:rPr>
          <w:rFonts w:eastAsiaTheme="majorEastAsia" w:hint="eastAsia"/>
        </w:rPr>
      </w:pPr>
    </w:p>
    <w:p w:rsidR="00525B4A" w:rsidRPr="00525B4A" w:rsidRDefault="00525B4A" w:rsidP="00525B4A">
      <w:pPr>
        <w:rPr>
          <w:rFonts w:eastAsiaTheme="majorEastAsia"/>
        </w:rPr>
      </w:pPr>
      <w:r>
        <w:rPr>
          <w:rFonts w:eastAsiaTheme="majorEastAsia"/>
        </w:rPr>
        <w:br w:type="page"/>
      </w:r>
    </w:p>
    <w:p w:rsidR="008E13F0" w:rsidRDefault="008E13F0" w:rsidP="00525B4A">
      <w:pPr>
        <w:pStyle w:val="1"/>
      </w:pPr>
      <w:bookmarkStart w:id="6" w:name="_Toc40179184"/>
      <w:bookmarkStart w:id="7" w:name="_Toc40179369"/>
      <w:bookmarkStart w:id="8" w:name="_Toc40179432"/>
      <w:bookmarkStart w:id="9" w:name="_Toc40455303"/>
      <w:bookmarkStart w:id="10" w:name="_Toc40455420"/>
      <w:bookmarkStart w:id="11" w:name="_Toc40455596"/>
      <w:r w:rsidRPr="008E13F0">
        <w:lastRenderedPageBreak/>
        <w:t>Introduction</w:t>
      </w:r>
      <w:bookmarkEnd w:id="6"/>
      <w:bookmarkEnd w:id="7"/>
      <w:bookmarkEnd w:id="8"/>
      <w:bookmarkEnd w:id="9"/>
      <w:bookmarkEnd w:id="10"/>
      <w:bookmarkEnd w:id="11"/>
    </w:p>
    <w:p w:rsidR="00525B4A" w:rsidRPr="00525B4A" w:rsidRDefault="00525B4A" w:rsidP="00525B4A">
      <w:pPr>
        <w:rPr>
          <w:rFonts w:eastAsia="宋体"/>
        </w:rPr>
      </w:pPr>
    </w:p>
    <w:p w:rsidR="00BB1C28" w:rsidRPr="00525B4A" w:rsidRDefault="00525B4A" w:rsidP="00BB1C28">
      <w:pPr>
        <w:widowControl/>
        <w:jc w:val="left"/>
        <w:rPr>
          <w:rFonts w:eastAsia="宋体"/>
          <w:color w:val="000000"/>
          <w:kern w:val="0"/>
          <w:sz w:val="22"/>
          <w:lang w:val="en-GB"/>
        </w:rPr>
      </w:pPr>
      <w:r w:rsidRPr="00525B4A">
        <w:rPr>
          <w:rFonts w:eastAsia="宋体"/>
          <w:color w:val="000000"/>
          <w:kern w:val="0"/>
          <w:sz w:val="22"/>
          <w:lang w:val="en-GB"/>
        </w:rPr>
        <w:t>The structure of this article is divided into the following parts. The first part is about the content of goal 11 in CSR, especially the individual goals. The second part is what the purpose of goal 11 is, followed by the analysis on the stakeholders of CSR goal 11. The fourth part is the four roles of the public sector in participating in CSR goal 11, including mandating, facilitating, partnering and endorsing. The fifth part is the specific cases of the public sector in achieving CSR goal 11, including three success cases and one failure case. The sixth part is the transparency of the public sector's information disclosure in achieving CSR goal 11. Finally, there are the conclusions and recommendations.</w:t>
      </w:r>
    </w:p>
    <w:p w:rsidR="00525B4A" w:rsidRDefault="00525B4A" w:rsidP="00BB1C28">
      <w:pPr>
        <w:widowControl/>
        <w:jc w:val="left"/>
        <w:rPr>
          <w:rFonts w:eastAsia="宋体"/>
          <w:kern w:val="0"/>
        </w:rPr>
      </w:pPr>
    </w:p>
    <w:p w:rsidR="008E13F0" w:rsidRDefault="008E13F0" w:rsidP="00525B4A">
      <w:pPr>
        <w:pStyle w:val="1"/>
        <w:numPr>
          <w:ilvl w:val="0"/>
          <w:numId w:val="2"/>
        </w:numPr>
      </w:pPr>
      <w:bookmarkStart w:id="12" w:name="_Toc40179185"/>
      <w:bookmarkStart w:id="13" w:name="_Toc40179370"/>
      <w:bookmarkStart w:id="14" w:name="_Toc40179433"/>
      <w:bookmarkStart w:id="15" w:name="_Toc40455304"/>
      <w:bookmarkStart w:id="16" w:name="_Toc40455421"/>
      <w:bookmarkStart w:id="17" w:name="_Toc40455597"/>
      <w:r w:rsidRPr="008E13F0">
        <w:t>The content of CSR goal 11</w:t>
      </w:r>
      <w:bookmarkEnd w:id="12"/>
      <w:bookmarkEnd w:id="13"/>
      <w:bookmarkEnd w:id="14"/>
      <w:bookmarkEnd w:id="15"/>
      <w:bookmarkEnd w:id="16"/>
      <w:bookmarkEnd w:id="17"/>
    </w:p>
    <w:p w:rsidR="00525B4A" w:rsidRDefault="00525B4A" w:rsidP="00525B4A"/>
    <w:p w:rsidR="00525B4A" w:rsidRPr="00525B4A" w:rsidRDefault="00525B4A" w:rsidP="00525B4A">
      <w:pPr>
        <w:rPr>
          <w:lang w:val="en-GB"/>
        </w:rPr>
      </w:pPr>
      <w:r w:rsidRPr="00525B4A">
        <w:rPr>
          <w:lang w:val="en-GB"/>
        </w:rPr>
        <w:t>The goal selected in this article is goal 11 of corporate social responsibility, which is making cities and human settlements inclusive, safe, resilient and sustainable. The specific content of this goal is to improve the slum situation by 2030 and the housing conditions of people with disabilities so that people with disabilities can get safe, affordable and safe housing. It is also crucial to improve transportation conditions, advance road safety, expand public transportation systems, and recognize the transportation needs of children, women, the disabled, and the elderly, so that everyone, especially the vulnerable populations, can use affordable, safe, and sustainable public transportation systems. Promote all countries to accelerate the process of sustainable urbanization, strengthen the planning and management of human settlements, and strengthen the inclusiveness of cities. Reduce the negative impact of floods in local communities or within nations by 2030, reduce the number of people affected and the number of deaths, and pay attention to urban waste management and urban air quality.</w:t>
      </w:r>
    </w:p>
    <w:p w:rsidR="00525B4A" w:rsidRPr="00525B4A" w:rsidRDefault="00525B4A" w:rsidP="00525B4A"/>
    <w:p w:rsidR="008E13F0" w:rsidRDefault="008E13F0" w:rsidP="00525B4A">
      <w:pPr>
        <w:pStyle w:val="1"/>
        <w:numPr>
          <w:ilvl w:val="0"/>
          <w:numId w:val="2"/>
        </w:numPr>
      </w:pPr>
      <w:bookmarkStart w:id="18" w:name="_Toc40179186"/>
      <w:bookmarkStart w:id="19" w:name="_Toc40179371"/>
      <w:bookmarkStart w:id="20" w:name="_Toc40179434"/>
      <w:bookmarkStart w:id="21" w:name="_Toc40455305"/>
      <w:bookmarkStart w:id="22" w:name="_Toc40455422"/>
      <w:bookmarkStart w:id="23" w:name="_Toc40455598"/>
      <w:r w:rsidRPr="008E13F0">
        <w:lastRenderedPageBreak/>
        <w:t>The purpose of goal 11 of CSR</w:t>
      </w:r>
      <w:bookmarkEnd w:id="18"/>
      <w:bookmarkEnd w:id="19"/>
      <w:bookmarkEnd w:id="20"/>
      <w:bookmarkEnd w:id="21"/>
      <w:bookmarkEnd w:id="22"/>
      <w:bookmarkEnd w:id="23"/>
    </w:p>
    <w:p w:rsidR="00525B4A" w:rsidRPr="00525B4A" w:rsidRDefault="00525B4A" w:rsidP="00525B4A"/>
    <w:p w:rsidR="00525B4A" w:rsidRPr="00525B4A" w:rsidRDefault="00525B4A" w:rsidP="00AE5CE7">
      <w:pPr>
        <w:widowControl/>
        <w:rPr>
          <w:rFonts w:eastAsia="宋体"/>
          <w:color w:val="000000"/>
          <w:kern w:val="0"/>
          <w:sz w:val="22"/>
          <w:lang w:val="en-GB"/>
        </w:rPr>
      </w:pPr>
      <w:r w:rsidRPr="00525B4A">
        <w:rPr>
          <w:rFonts w:eastAsia="宋体"/>
          <w:color w:val="000000"/>
          <w:kern w:val="0"/>
          <w:sz w:val="22"/>
          <w:lang w:val="en-GB"/>
        </w:rPr>
        <w:t>Cities with sustainability are very important for human beings because the urbanization process has accelerated at a significant speed as more and more people live in cities now. Thus, Goal 11 offers guidance to focus on sustainable development in the cities. In cities, humans pursue a good living environment, reduce the number of slums, and develop green buildings, engineering, and technology. Urban people seek more convenient, fast, and safe public transportation, and pursue higher education and employment opportunities. Sustainable urban development allows human beings to steadily increase the use of world resources. In the large category of cities, human beings can further achieve individual goals such as poverty eradication, equality of harvest, and climate change reduction. Consequentially, goal 11 of CSR builds the foundation for the awareness of other goals. (Clark, 2017)</w:t>
      </w:r>
    </w:p>
    <w:p w:rsidR="00525B4A" w:rsidRPr="00AC3458" w:rsidRDefault="00525B4A" w:rsidP="00AE5CE7">
      <w:pPr>
        <w:widowControl/>
        <w:rPr>
          <w:rFonts w:eastAsia="宋体"/>
          <w:color w:val="000000"/>
          <w:kern w:val="0"/>
          <w:sz w:val="22"/>
        </w:rPr>
      </w:pPr>
    </w:p>
    <w:p w:rsidR="008E13F0" w:rsidRDefault="008E13F0" w:rsidP="00525B4A">
      <w:pPr>
        <w:pStyle w:val="1"/>
        <w:numPr>
          <w:ilvl w:val="0"/>
          <w:numId w:val="2"/>
        </w:numPr>
      </w:pPr>
      <w:bookmarkStart w:id="24" w:name="_Toc40179187"/>
      <w:bookmarkStart w:id="25" w:name="_Toc40179372"/>
      <w:bookmarkStart w:id="26" w:name="_Toc40179435"/>
      <w:bookmarkStart w:id="27" w:name="_Toc40455306"/>
      <w:bookmarkStart w:id="28" w:name="_Toc40455423"/>
      <w:bookmarkStart w:id="29" w:name="_Toc40455599"/>
      <w:r w:rsidRPr="00525B4A">
        <w:t>The stakeholder in CSR goal 11</w:t>
      </w:r>
      <w:bookmarkEnd w:id="24"/>
      <w:bookmarkEnd w:id="25"/>
      <w:bookmarkEnd w:id="26"/>
      <w:bookmarkEnd w:id="27"/>
      <w:bookmarkEnd w:id="28"/>
      <w:bookmarkEnd w:id="29"/>
    </w:p>
    <w:p w:rsidR="00525B4A" w:rsidRPr="00525B4A" w:rsidRDefault="00525B4A" w:rsidP="00525B4A"/>
    <w:p w:rsidR="00525B4A" w:rsidRDefault="00525B4A" w:rsidP="00790241">
      <w:pPr>
        <w:widowControl/>
        <w:rPr>
          <w:rFonts w:eastAsia="宋体"/>
          <w:color w:val="000000"/>
          <w:kern w:val="0"/>
          <w:sz w:val="22"/>
          <w:lang w:val="en-GB"/>
        </w:rPr>
      </w:pPr>
      <w:r w:rsidRPr="00525B4A">
        <w:rPr>
          <w:rFonts w:eastAsia="宋体"/>
          <w:color w:val="000000"/>
          <w:kern w:val="0"/>
          <w:sz w:val="22"/>
          <w:lang w:val="en-GB"/>
        </w:rPr>
        <w:t>Early theory believed that the main responsibility of an enterprise is to maximize profits, so only shareholders or managers are stakeholders within the organizational environment of the company. (Singh &amp; Agarwal, 2013) However, under the theory of CSR, the shareholders, creditors, employees, customers, competitors, government, and public departments of the enterprise are all stakeholders, and all are included in goal 11. Thus, it is also important to pay attention to the needs of stakeholders in order to enable enterprises to develop in the long term. Stakeholders connect with the enterprises through various explicit and implicit contracts in order to regulate the responsibilities and obligations of enterprises, and then corporates make corresponding contributions to achieve the ethical goal. Speaking from the public sector, it includes include the United Nations, the World Bank, various global public welfare funds, government organizations at all levels, and various social groups.</w:t>
      </w:r>
    </w:p>
    <w:p w:rsidR="00525B4A" w:rsidRPr="00AC3458" w:rsidRDefault="00525B4A" w:rsidP="00790241">
      <w:pPr>
        <w:widowControl/>
        <w:rPr>
          <w:rFonts w:eastAsia="宋体"/>
          <w:color w:val="000000"/>
          <w:kern w:val="0"/>
          <w:sz w:val="22"/>
        </w:rPr>
      </w:pPr>
    </w:p>
    <w:p w:rsidR="008E13F0" w:rsidRPr="00525B4A" w:rsidRDefault="008E13F0" w:rsidP="00525B4A">
      <w:pPr>
        <w:pStyle w:val="1"/>
      </w:pPr>
      <w:bookmarkStart w:id="30" w:name="_Toc40179188"/>
      <w:bookmarkStart w:id="31" w:name="_Toc40179373"/>
      <w:bookmarkStart w:id="32" w:name="_Toc40179436"/>
      <w:bookmarkStart w:id="33" w:name="_Toc40455307"/>
      <w:bookmarkStart w:id="34" w:name="_Toc40455424"/>
      <w:bookmarkStart w:id="35" w:name="_Toc40455600"/>
      <w:r w:rsidRPr="00525B4A">
        <w:lastRenderedPageBreak/>
        <w:t>4. Four kinds of public sector roles</w:t>
      </w:r>
      <w:bookmarkEnd w:id="30"/>
      <w:bookmarkEnd w:id="31"/>
      <w:bookmarkEnd w:id="32"/>
      <w:bookmarkEnd w:id="33"/>
      <w:bookmarkEnd w:id="34"/>
      <w:bookmarkEnd w:id="35"/>
    </w:p>
    <w:p w:rsidR="00525B4A" w:rsidRDefault="00525B4A" w:rsidP="00F378C3">
      <w:pPr>
        <w:widowControl/>
        <w:spacing w:before="240" w:after="240"/>
        <w:rPr>
          <w:color w:val="000000"/>
          <w:kern w:val="0"/>
          <w:sz w:val="22"/>
          <w:lang w:val="en-GB" w:eastAsia="zh-TW"/>
        </w:rPr>
      </w:pPr>
    </w:p>
    <w:p w:rsidR="000F4CD6" w:rsidRDefault="000F4CD6" w:rsidP="00F378C3">
      <w:pPr>
        <w:widowControl/>
        <w:spacing w:before="240" w:after="240"/>
        <w:rPr>
          <w:color w:val="000000"/>
          <w:kern w:val="0"/>
          <w:sz w:val="22"/>
          <w:lang w:val="en-GB" w:eastAsia="zh-TW"/>
        </w:rPr>
      </w:pPr>
      <w:r w:rsidRPr="00525B4A">
        <w:rPr>
          <w:color w:val="000000"/>
          <w:kern w:val="0"/>
          <w:sz w:val="22"/>
          <w:lang w:val="en-GB" w:eastAsia="zh-TW"/>
        </w:rPr>
        <w:t xml:space="preserve">The first role of public sector in </w:t>
      </w:r>
      <w:r w:rsidR="00694D2B" w:rsidRPr="00525B4A">
        <w:rPr>
          <w:color w:val="000000"/>
          <w:kern w:val="0"/>
          <w:sz w:val="22"/>
          <w:lang w:val="en-GB" w:eastAsia="zh-TW"/>
        </w:rPr>
        <w:t xml:space="preserve">corporate social responsibility </w:t>
      </w:r>
      <w:r w:rsidRPr="00525B4A">
        <w:rPr>
          <w:color w:val="000000"/>
          <w:kern w:val="0"/>
          <w:sz w:val="22"/>
          <w:lang w:val="en-GB" w:eastAsia="zh-TW"/>
        </w:rPr>
        <w:t xml:space="preserve">is mandating, </w:t>
      </w:r>
      <w:r w:rsidR="00794C61" w:rsidRPr="00525B4A">
        <w:rPr>
          <w:color w:val="000000"/>
          <w:kern w:val="0"/>
          <w:sz w:val="22"/>
          <w:lang w:val="en-GB" w:eastAsia="zh-TW"/>
        </w:rPr>
        <w:t xml:space="preserve">which </w:t>
      </w:r>
      <w:r w:rsidRPr="00525B4A">
        <w:rPr>
          <w:color w:val="000000"/>
          <w:kern w:val="0"/>
          <w:sz w:val="22"/>
          <w:lang w:val="en-GB" w:eastAsia="zh-TW"/>
        </w:rPr>
        <w:t xml:space="preserve">the public sector needs to </w:t>
      </w:r>
      <w:r w:rsidR="00694D2B" w:rsidRPr="00525B4A">
        <w:rPr>
          <w:color w:val="000000"/>
          <w:kern w:val="0"/>
          <w:sz w:val="22"/>
          <w:lang w:val="en-GB" w:eastAsia="zh-TW"/>
        </w:rPr>
        <w:t>articulate</w:t>
      </w:r>
      <w:r w:rsidRPr="00525B4A">
        <w:rPr>
          <w:color w:val="000000"/>
          <w:kern w:val="0"/>
          <w:sz w:val="22"/>
          <w:lang w:val="en-GB" w:eastAsia="zh-TW"/>
        </w:rPr>
        <w:t xml:space="preserve"> relevant laws and punishments to guide the </w:t>
      </w:r>
      <w:r w:rsidR="00D75E4A" w:rsidRPr="00525B4A">
        <w:rPr>
          <w:color w:val="000000"/>
          <w:kern w:val="0"/>
          <w:sz w:val="22"/>
          <w:lang w:val="en-GB" w:eastAsia="zh-TW"/>
        </w:rPr>
        <w:t>behaviour</w:t>
      </w:r>
      <w:r w:rsidRPr="00525B4A">
        <w:rPr>
          <w:color w:val="000000"/>
          <w:kern w:val="0"/>
          <w:sz w:val="22"/>
          <w:lang w:val="en-GB" w:eastAsia="zh-TW"/>
        </w:rPr>
        <w:t xml:space="preserve"> of </w:t>
      </w:r>
      <w:r w:rsidR="00D674C4" w:rsidRPr="00525B4A">
        <w:rPr>
          <w:color w:val="000000"/>
          <w:kern w:val="0"/>
          <w:sz w:val="22"/>
          <w:lang w:val="en-GB" w:eastAsia="zh-TW"/>
        </w:rPr>
        <w:t>enterprises and</w:t>
      </w:r>
      <w:r w:rsidRPr="00525B4A">
        <w:rPr>
          <w:color w:val="000000"/>
          <w:kern w:val="0"/>
          <w:sz w:val="22"/>
          <w:lang w:val="en-GB" w:eastAsia="zh-TW"/>
        </w:rPr>
        <w:t xml:space="preserve"> make </w:t>
      </w:r>
      <w:r w:rsidR="00794C61" w:rsidRPr="00525B4A">
        <w:rPr>
          <w:color w:val="000000"/>
          <w:kern w:val="0"/>
          <w:sz w:val="22"/>
          <w:lang w:val="en-GB" w:eastAsia="zh-TW"/>
        </w:rPr>
        <w:t>them</w:t>
      </w:r>
      <w:r w:rsidRPr="00525B4A">
        <w:rPr>
          <w:color w:val="000000"/>
          <w:kern w:val="0"/>
          <w:sz w:val="22"/>
          <w:lang w:val="en-GB" w:eastAsia="zh-TW"/>
        </w:rPr>
        <w:t xml:space="preserve"> conform to the </w:t>
      </w:r>
      <w:r w:rsidR="00794C61" w:rsidRPr="00525B4A">
        <w:rPr>
          <w:color w:val="000000"/>
          <w:kern w:val="0"/>
          <w:sz w:val="22"/>
          <w:lang w:val="en-GB" w:eastAsia="zh-TW"/>
        </w:rPr>
        <w:t xml:space="preserve">ethical and sustainable </w:t>
      </w:r>
      <w:r w:rsidRPr="00525B4A">
        <w:rPr>
          <w:color w:val="000000"/>
          <w:kern w:val="0"/>
          <w:sz w:val="22"/>
          <w:lang w:val="en-GB" w:eastAsia="zh-TW"/>
        </w:rPr>
        <w:t xml:space="preserve">goals </w:t>
      </w:r>
      <w:r w:rsidR="00794C61" w:rsidRPr="00525B4A">
        <w:rPr>
          <w:color w:val="000000"/>
          <w:kern w:val="0"/>
          <w:sz w:val="22"/>
          <w:lang w:val="en-GB" w:eastAsia="zh-TW"/>
        </w:rPr>
        <w:t>under</w:t>
      </w:r>
      <w:r w:rsidRPr="00525B4A">
        <w:rPr>
          <w:color w:val="000000"/>
          <w:kern w:val="0"/>
          <w:sz w:val="22"/>
          <w:lang w:val="en-GB" w:eastAsia="zh-TW"/>
        </w:rPr>
        <w:t xml:space="preserve"> </w:t>
      </w:r>
      <w:r w:rsidR="00694D2B" w:rsidRPr="00525B4A">
        <w:rPr>
          <w:color w:val="000000"/>
          <w:kern w:val="0"/>
          <w:sz w:val="22"/>
          <w:lang w:val="en-GB" w:eastAsia="zh-TW"/>
        </w:rPr>
        <w:t>CSR</w:t>
      </w:r>
      <w:r w:rsidRPr="00525B4A">
        <w:rPr>
          <w:color w:val="000000"/>
          <w:kern w:val="0"/>
          <w:sz w:val="22"/>
          <w:lang w:val="en-GB" w:eastAsia="zh-TW"/>
        </w:rPr>
        <w:t xml:space="preserve">. The public sector needs to set standards for </w:t>
      </w:r>
      <w:r w:rsidR="00694D2B" w:rsidRPr="00525B4A">
        <w:rPr>
          <w:color w:val="000000"/>
          <w:kern w:val="0"/>
          <w:sz w:val="22"/>
          <w:lang w:val="en-GB" w:eastAsia="zh-TW"/>
        </w:rPr>
        <w:t>improving</w:t>
      </w:r>
      <w:r w:rsidRPr="00525B4A">
        <w:rPr>
          <w:color w:val="000000"/>
          <w:kern w:val="0"/>
          <w:sz w:val="22"/>
          <w:lang w:val="en-GB" w:eastAsia="zh-TW"/>
        </w:rPr>
        <w:t xml:space="preserve"> corporate performance. </w:t>
      </w:r>
      <w:r w:rsidR="00186420" w:rsidRPr="00525B4A">
        <w:rPr>
          <w:color w:val="000000"/>
          <w:kern w:val="0"/>
          <w:sz w:val="22"/>
          <w:lang w:val="en-GB" w:eastAsia="zh-TW"/>
        </w:rPr>
        <w:t>(Ward, 2004)</w:t>
      </w:r>
      <w:r w:rsidR="00694D2B" w:rsidRPr="00525B4A">
        <w:rPr>
          <w:color w:val="000000"/>
          <w:kern w:val="0"/>
          <w:sz w:val="22"/>
          <w:lang w:val="en-GB" w:eastAsia="zh-TW"/>
        </w:rPr>
        <w:t xml:space="preserve"> </w:t>
      </w:r>
      <w:r w:rsidRPr="00525B4A">
        <w:rPr>
          <w:color w:val="000000"/>
          <w:kern w:val="0"/>
          <w:sz w:val="22"/>
          <w:lang w:val="en-GB" w:eastAsia="zh-TW"/>
        </w:rPr>
        <w:t xml:space="preserve">For example, </w:t>
      </w:r>
      <w:r w:rsidR="00694D2B" w:rsidRPr="00525B4A">
        <w:rPr>
          <w:color w:val="000000"/>
          <w:kern w:val="0"/>
          <w:sz w:val="22"/>
          <w:lang w:val="en-GB" w:eastAsia="zh-TW"/>
        </w:rPr>
        <w:t xml:space="preserve">as a response to the UN Sustainable Development Goals, </w:t>
      </w:r>
      <w:r w:rsidRPr="00525B4A">
        <w:rPr>
          <w:color w:val="000000"/>
          <w:kern w:val="0"/>
          <w:sz w:val="22"/>
          <w:lang w:val="en-GB" w:eastAsia="zh-TW"/>
        </w:rPr>
        <w:t xml:space="preserve">the Chinese government has formulated the Environmental Protection Law of the People ’s Republic of China, the Water Pollution Prevention and Control Law of the People ’s Republic of China and the Marine Environmental Protection Law of the People ’s Republic of China to promote the </w:t>
      </w:r>
      <w:r w:rsidR="005510A8" w:rsidRPr="00525B4A">
        <w:rPr>
          <w:color w:val="000000"/>
          <w:kern w:val="0"/>
          <w:sz w:val="22"/>
          <w:lang w:val="en-GB" w:eastAsia="zh-TW"/>
        </w:rPr>
        <w:t>sustainable development of the S</w:t>
      </w:r>
      <w:r w:rsidRPr="00525B4A">
        <w:rPr>
          <w:color w:val="000000"/>
          <w:kern w:val="0"/>
          <w:sz w:val="22"/>
          <w:lang w:val="en-GB" w:eastAsia="zh-TW"/>
        </w:rPr>
        <w:t xml:space="preserve">aponin industry and </w:t>
      </w:r>
      <w:r w:rsidR="00694D2B" w:rsidRPr="00525B4A">
        <w:rPr>
          <w:color w:val="000000"/>
          <w:kern w:val="0"/>
          <w:sz w:val="22"/>
          <w:lang w:val="en-GB" w:eastAsia="zh-TW"/>
        </w:rPr>
        <w:t>to reduce the</w:t>
      </w:r>
      <w:r w:rsidRPr="00525B4A">
        <w:rPr>
          <w:color w:val="000000"/>
          <w:kern w:val="0"/>
          <w:sz w:val="22"/>
          <w:lang w:val="en-GB" w:eastAsia="zh-TW"/>
        </w:rPr>
        <w:t xml:space="preserve"> level of pollution </w:t>
      </w:r>
      <w:r w:rsidR="00694D2B" w:rsidRPr="00525B4A">
        <w:rPr>
          <w:color w:val="000000"/>
          <w:kern w:val="0"/>
          <w:sz w:val="22"/>
          <w:lang w:val="en-GB" w:eastAsia="zh-TW"/>
        </w:rPr>
        <w:t>so as</w:t>
      </w:r>
      <w:r w:rsidRPr="00525B4A">
        <w:rPr>
          <w:color w:val="000000"/>
          <w:kern w:val="0"/>
          <w:sz w:val="22"/>
          <w:lang w:val="en-GB" w:eastAsia="zh-TW"/>
        </w:rPr>
        <w:t xml:space="preserve"> to protect the human </w:t>
      </w:r>
      <w:r w:rsidR="00694D2B" w:rsidRPr="00525B4A">
        <w:rPr>
          <w:color w:val="000000"/>
          <w:kern w:val="0"/>
          <w:sz w:val="22"/>
          <w:lang w:val="en-GB" w:eastAsia="zh-TW"/>
        </w:rPr>
        <w:t>body health</w:t>
      </w:r>
      <w:r w:rsidRPr="00525B4A">
        <w:rPr>
          <w:color w:val="000000"/>
          <w:kern w:val="0"/>
          <w:sz w:val="22"/>
          <w:lang w:val="en-GB" w:eastAsia="zh-TW"/>
        </w:rPr>
        <w:t>, maintain ecological balance. The government stipulates the daily maximum permissible water di</w:t>
      </w:r>
      <w:r w:rsidR="005510A8" w:rsidRPr="00525B4A">
        <w:rPr>
          <w:color w:val="000000"/>
          <w:kern w:val="0"/>
          <w:sz w:val="22"/>
          <w:lang w:val="en-GB" w:eastAsia="zh-TW"/>
        </w:rPr>
        <w:t>scharge per ton of products of S</w:t>
      </w:r>
      <w:r w:rsidRPr="00525B4A">
        <w:rPr>
          <w:color w:val="000000"/>
          <w:kern w:val="0"/>
          <w:sz w:val="22"/>
          <w:lang w:val="en-GB" w:eastAsia="zh-TW"/>
        </w:rPr>
        <w:t>aponin industrial enterprises, the daily average concentration limit of water pollution control indicators and the maximum permissible water pollutant discharge per ton of products. This standard specifies the maximum allowable discharge concentration of 69 water pollutants and the maximum allowable discharge volume of some industries according to the destination of sewage discharge.</w:t>
      </w:r>
      <w:r w:rsidR="00F378C3" w:rsidRPr="00525B4A">
        <w:rPr>
          <w:color w:val="000000"/>
          <w:kern w:val="0"/>
          <w:sz w:val="22"/>
          <w:lang w:val="en-GB" w:eastAsia="zh-TW"/>
        </w:rPr>
        <w:t xml:space="preserve"> </w:t>
      </w:r>
      <w:r w:rsidR="00694D2B" w:rsidRPr="00525B4A">
        <w:rPr>
          <w:color w:val="000000"/>
          <w:kern w:val="0"/>
          <w:sz w:val="22"/>
          <w:lang w:val="en-GB" w:eastAsia="zh-TW"/>
        </w:rPr>
        <w:t>T</w:t>
      </w:r>
      <w:r w:rsidRPr="00525B4A">
        <w:rPr>
          <w:color w:val="000000"/>
          <w:kern w:val="0"/>
          <w:sz w:val="22"/>
          <w:lang w:val="en-GB" w:eastAsia="zh-TW"/>
        </w:rPr>
        <w:t xml:space="preserve">he public sector’s mandating role is </w:t>
      </w:r>
      <w:r w:rsidR="00694D2B" w:rsidRPr="00525B4A">
        <w:rPr>
          <w:color w:val="000000"/>
          <w:kern w:val="0"/>
          <w:sz w:val="22"/>
          <w:lang w:val="en-GB" w:eastAsia="zh-TW"/>
        </w:rPr>
        <w:t xml:space="preserve">also </w:t>
      </w:r>
      <w:r w:rsidRPr="00525B4A">
        <w:rPr>
          <w:color w:val="000000"/>
          <w:kern w:val="0"/>
          <w:sz w:val="22"/>
          <w:lang w:val="en-GB" w:eastAsia="zh-TW"/>
        </w:rPr>
        <w:t>reflected in supervising the adoption of best available techniques that are most beneficial to the environment. For example, the China Environmental Protection Agency requires steel companies to produce in accordance with the "Best Available Technology for Comprehensive Prevention and Control of Pollution in the Iron and Steel Industry" system, which has also received permission and support from the European Union’s Comprehensive Pollution Prevention and Control Bureau.</w:t>
      </w:r>
      <w:r w:rsidR="00F378C3" w:rsidRPr="00525B4A">
        <w:rPr>
          <w:color w:val="000000"/>
          <w:kern w:val="0"/>
          <w:sz w:val="22"/>
          <w:lang w:val="en-GB" w:eastAsia="zh-TW"/>
        </w:rPr>
        <w:t xml:space="preserve"> </w:t>
      </w:r>
    </w:p>
    <w:p w:rsidR="00D674C4" w:rsidRPr="00525B4A" w:rsidRDefault="00D674C4" w:rsidP="00F378C3">
      <w:pPr>
        <w:widowControl/>
        <w:spacing w:before="240" w:after="240"/>
        <w:rPr>
          <w:kern w:val="0"/>
          <w:lang w:val="en-GB" w:eastAsia="zh-TW"/>
        </w:rPr>
      </w:pPr>
    </w:p>
    <w:p w:rsidR="000F4CD6" w:rsidRDefault="000F4CD6" w:rsidP="00CC7B97">
      <w:pPr>
        <w:widowControl/>
        <w:spacing w:before="240" w:after="240"/>
        <w:rPr>
          <w:color w:val="000000"/>
          <w:kern w:val="0"/>
          <w:sz w:val="22"/>
          <w:lang w:val="en-GB" w:eastAsia="zh-TW"/>
        </w:rPr>
      </w:pPr>
      <w:r w:rsidRPr="00525B4A">
        <w:rPr>
          <w:color w:val="000000"/>
          <w:kern w:val="0"/>
          <w:sz w:val="22"/>
          <w:lang w:val="en-GB" w:eastAsia="zh-TW"/>
        </w:rPr>
        <w:t xml:space="preserve">The second role of public sector in CSR is facilitating. The public sector encourages companies to discover </w:t>
      </w:r>
      <w:r w:rsidR="00DC51B3" w:rsidRPr="00525B4A">
        <w:rPr>
          <w:color w:val="000000"/>
          <w:kern w:val="0"/>
          <w:sz w:val="22"/>
          <w:lang w:val="en-GB" w:eastAsia="zh-TW"/>
        </w:rPr>
        <w:t>and</w:t>
      </w:r>
      <w:r w:rsidRPr="00525B4A">
        <w:rPr>
          <w:color w:val="000000"/>
          <w:kern w:val="0"/>
          <w:sz w:val="22"/>
          <w:lang w:val="en-GB" w:eastAsia="zh-TW"/>
        </w:rPr>
        <w:t xml:space="preserve"> improve issues related to sustainable development in actual business activities through the establishment of a series of norms and guidelines, such as encouraging companies </w:t>
      </w:r>
      <w:r w:rsidRPr="00525B4A">
        <w:rPr>
          <w:color w:val="000000"/>
          <w:kern w:val="0"/>
          <w:sz w:val="22"/>
          <w:lang w:val="en-GB" w:eastAsia="zh-TW"/>
        </w:rPr>
        <w:lastRenderedPageBreak/>
        <w:t>to disclose relevant indicators in production and operation. Enterprises that meet the standard</w:t>
      </w:r>
      <w:r w:rsidR="00DC51B3" w:rsidRPr="00525B4A">
        <w:rPr>
          <w:color w:val="000000"/>
          <w:kern w:val="0"/>
          <w:sz w:val="22"/>
          <w:lang w:val="en-GB" w:eastAsia="zh-TW"/>
        </w:rPr>
        <w:t>s</w:t>
      </w:r>
      <w:r w:rsidRPr="00525B4A">
        <w:rPr>
          <w:color w:val="000000"/>
          <w:kern w:val="0"/>
          <w:sz w:val="22"/>
          <w:lang w:val="en-GB" w:eastAsia="zh-TW"/>
        </w:rPr>
        <w:t xml:space="preserve"> </w:t>
      </w:r>
      <w:r w:rsidR="00125754" w:rsidRPr="00525B4A">
        <w:rPr>
          <w:color w:val="000000"/>
          <w:kern w:val="0"/>
          <w:sz w:val="22"/>
          <w:lang w:val="en-GB" w:eastAsia="zh-TW"/>
        </w:rPr>
        <w:t>are offered</w:t>
      </w:r>
      <w:r w:rsidRPr="00525B4A">
        <w:rPr>
          <w:color w:val="000000"/>
          <w:kern w:val="0"/>
          <w:sz w:val="22"/>
          <w:lang w:val="en-GB" w:eastAsia="zh-TW"/>
        </w:rPr>
        <w:t xml:space="preserve"> tax incentives, </w:t>
      </w:r>
      <w:r w:rsidR="00125754" w:rsidRPr="00525B4A">
        <w:rPr>
          <w:color w:val="000000"/>
          <w:kern w:val="0"/>
          <w:sz w:val="22"/>
          <w:lang w:val="en-GB" w:eastAsia="zh-TW"/>
        </w:rPr>
        <w:t xml:space="preserve">and </w:t>
      </w:r>
      <w:r w:rsidRPr="00525B4A">
        <w:rPr>
          <w:color w:val="000000"/>
          <w:kern w:val="0"/>
          <w:sz w:val="22"/>
          <w:lang w:val="en-GB" w:eastAsia="zh-TW"/>
        </w:rPr>
        <w:t xml:space="preserve">the public sector </w:t>
      </w:r>
      <w:r w:rsidR="00DC51B3" w:rsidRPr="00525B4A">
        <w:rPr>
          <w:color w:val="000000"/>
          <w:kern w:val="0"/>
          <w:sz w:val="22"/>
          <w:lang w:val="en-GB" w:eastAsia="zh-TW"/>
        </w:rPr>
        <w:t xml:space="preserve">provides enterprises with financial support to meet the CSR standard and </w:t>
      </w:r>
      <w:r w:rsidRPr="00525B4A">
        <w:rPr>
          <w:color w:val="000000"/>
          <w:kern w:val="0"/>
          <w:sz w:val="22"/>
          <w:lang w:val="en-GB" w:eastAsia="zh-TW"/>
        </w:rPr>
        <w:t>regularly organizes training for companies to achieve CSR goals</w:t>
      </w:r>
      <w:r w:rsidR="00B06B16" w:rsidRPr="00525B4A">
        <w:rPr>
          <w:color w:val="000000"/>
          <w:kern w:val="0"/>
          <w:sz w:val="22"/>
          <w:lang w:val="en-GB" w:eastAsia="zh-TW"/>
        </w:rPr>
        <w:t>.</w:t>
      </w:r>
      <w:r w:rsidRPr="00525B4A">
        <w:rPr>
          <w:color w:val="000000"/>
          <w:kern w:val="0"/>
          <w:sz w:val="22"/>
          <w:lang w:val="en-GB" w:eastAsia="zh-TW"/>
        </w:rPr>
        <w:t xml:space="preserve"> </w:t>
      </w:r>
      <w:r w:rsidR="00B06B16" w:rsidRPr="00525B4A">
        <w:rPr>
          <w:color w:val="000000"/>
          <w:kern w:val="0"/>
          <w:sz w:val="22"/>
          <w:lang w:val="en-GB" w:eastAsia="zh-TW"/>
        </w:rPr>
        <w:t>T</w:t>
      </w:r>
      <w:r w:rsidRPr="00525B4A">
        <w:rPr>
          <w:color w:val="000000"/>
          <w:kern w:val="0"/>
          <w:sz w:val="22"/>
          <w:lang w:val="en-GB" w:eastAsia="zh-TW"/>
        </w:rPr>
        <w:t xml:space="preserve">he public sector </w:t>
      </w:r>
      <w:r w:rsidR="00125754" w:rsidRPr="00525B4A">
        <w:rPr>
          <w:color w:val="000000"/>
          <w:kern w:val="0"/>
          <w:sz w:val="22"/>
          <w:lang w:val="en-GB" w:eastAsia="zh-TW"/>
        </w:rPr>
        <w:t xml:space="preserve">also </w:t>
      </w:r>
      <w:r w:rsidRPr="00525B4A">
        <w:rPr>
          <w:color w:val="000000"/>
          <w:kern w:val="0"/>
          <w:sz w:val="22"/>
          <w:lang w:val="en-GB" w:eastAsia="zh-TW"/>
        </w:rPr>
        <w:t xml:space="preserve">strengthens CSR information collation and dissemination. For </w:t>
      </w:r>
      <w:r w:rsidR="00054BD4" w:rsidRPr="00525B4A">
        <w:rPr>
          <w:color w:val="000000"/>
          <w:kern w:val="0"/>
          <w:sz w:val="22"/>
          <w:lang w:val="en-GB" w:eastAsia="zh-TW"/>
        </w:rPr>
        <w:t>instance</w:t>
      </w:r>
      <w:r w:rsidRPr="00525B4A">
        <w:rPr>
          <w:color w:val="000000"/>
          <w:kern w:val="0"/>
          <w:sz w:val="22"/>
          <w:lang w:val="en-GB" w:eastAsia="zh-TW"/>
        </w:rPr>
        <w:t xml:space="preserve">, </w:t>
      </w:r>
      <w:r w:rsidR="00125754" w:rsidRPr="00525B4A">
        <w:rPr>
          <w:color w:val="000000"/>
          <w:kern w:val="0"/>
          <w:sz w:val="22"/>
          <w:lang w:val="en-GB" w:eastAsia="zh-TW"/>
        </w:rPr>
        <w:t>as the consciousness</w:t>
      </w:r>
      <w:r w:rsidRPr="00525B4A">
        <w:rPr>
          <w:color w:val="000000"/>
          <w:kern w:val="0"/>
          <w:sz w:val="22"/>
          <w:lang w:val="en-GB" w:eastAsia="zh-TW"/>
        </w:rPr>
        <w:t xml:space="preserve"> of urban low-carbon goals</w:t>
      </w:r>
      <w:r w:rsidR="00125754" w:rsidRPr="00525B4A">
        <w:rPr>
          <w:color w:val="000000"/>
          <w:kern w:val="0"/>
          <w:sz w:val="22"/>
          <w:lang w:val="en-GB" w:eastAsia="zh-TW"/>
        </w:rPr>
        <w:t xml:space="preserve"> increases</w:t>
      </w:r>
      <w:r w:rsidRPr="00525B4A">
        <w:rPr>
          <w:color w:val="000000"/>
          <w:kern w:val="0"/>
          <w:sz w:val="22"/>
          <w:lang w:val="en-GB" w:eastAsia="zh-TW"/>
        </w:rPr>
        <w:t xml:space="preserve">, the public sector should build a platform to actively track the actual progress of low-carbon innovation. Relevant units should </w:t>
      </w:r>
      <w:r w:rsidR="00054BD4" w:rsidRPr="00525B4A">
        <w:rPr>
          <w:color w:val="000000"/>
          <w:kern w:val="0"/>
          <w:sz w:val="22"/>
          <w:lang w:val="en-GB" w:eastAsia="zh-TW"/>
        </w:rPr>
        <w:t>launch</w:t>
      </w:r>
      <w:r w:rsidRPr="00525B4A">
        <w:rPr>
          <w:color w:val="000000"/>
          <w:kern w:val="0"/>
          <w:sz w:val="22"/>
          <w:lang w:val="en-GB" w:eastAsia="zh-TW"/>
        </w:rPr>
        <w:t xml:space="preserve"> a low-carbon promotion platform such as the establishment of an official website</w:t>
      </w:r>
      <w:r w:rsidR="00054BD4" w:rsidRPr="00525B4A">
        <w:rPr>
          <w:color w:val="000000"/>
          <w:kern w:val="0"/>
          <w:sz w:val="22"/>
          <w:lang w:val="en-GB" w:eastAsia="zh-TW"/>
        </w:rPr>
        <w:t xml:space="preserve"> </w:t>
      </w:r>
      <w:r w:rsidRPr="00525B4A">
        <w:rPr>
          <w:color w:val="000000"/>
          <w:kern w:val="0"/>
          <w:sz w:val="22"/>
          <w:lang w:val="en-GB" w:eastAsia="zh-TW"/>
        </w:rPr>
        <w:t>dynamically collect</w:t>
      </w:r>
      <w:r w:rsidR="00054BD4" w:rsidRPr="00525B4A">
        <w:rPr>
          <w:color w:val="000000"/>
          <w:kern w:val="0"/>
          <w:sz w:val="22"/>
          <w:lang w:val="en-GB" w:eastAsia="zh-TW"/>
        </w:rPr>
        <w:t>ing data on</w:t>
      </w:r>
      <w:r w:rsidRPr="00525B4A">
        <w:rPr>
          <w:color w:val="000000"/>
          <w:kern w:val="0"/>
          <w:sz w:val="22"/>
          <w:lang w:val="en-GB" w:eastAsia="zh-TW"/>
        </w:rPr>
        <w:t xml:space="preserve"> low-carbon </w:t>
      </w:r>
      <w:r w:rsidR="00054BD4" w:rsidRPr="00525B4A">
        <w:rPr>
          <w:color w:val="000000"/>
          <w:kern w:val="0"/>
          <w:sz w:val="22"/>
          <w:lang w:val="en-GB" w:eastAsia="zh-TW"/>
        </w:rPr>
        <w:t>performances</w:t>
      </w:r>
      <w:r w:rsidRPr="00525B4A">
        <w:rPr>
          <w:color w:val="000000"/>
          <w:kern w:val="0"/>
          <w:sz w:val="22"/>
          <w:lang w:val="en-GB" w:eastAsia="zh-TW"/>
        </w:rPr>
        <w:t xml:space="preserve"> and </w:t>
      </w:r>
      <w:r w:rsidR="00054BD4" w:rsidRPr="00525B4A">
        <w:rPr>
          <w:color w:val="000000"/>
          <w:kern w:val="0"/>
          <w:sz w:val="22"/>
          <w:lang w:val="en-GB" w:eastAsia="zh-TW"/>
        </w:rPr>
        <w:t>corresponding</w:t>
      </w:r>
      <w:r w:rsidRPr="00525B4A">
        <w:rPr>
          <w:color w:val="000000"/>
          <w:kern w:val="0"/>
          <w:sz w:val="22"/>
          <w:lang w:val="en-GB" w:eastAsia="zh-TW"/>
        </w:rPr>
        <w:t xml:space="preserve"> application</w:t>
      </w:r>
      <w:r w:rsidR="00054BD4" w:rsidRPr="00525B4A">
        <w:rPr>
          <w:color w:val="000000"/>
          <w:kern w:val="0"/>
          <w:sz w:val="22"/>
          <w:lang w:val="en-GB" w:eastAsia="zh-TW"/>
        </w:rPr>
        <w:t>s</w:t>
      </w:r>
      <w:r w:rsidRPr="00525B4A">
        <w:rPr>
          <w:color w:val="000000"/>
          <w:kern w:val="0"/>
          <w:sz w:val="22"/>
          <w:lang w:val="en-GB" w:eastAsia="zh-TW"/>
        </w:rPr>
        <w:t xml:space="preserve">, </w:t>
      </w:r>
      <w:r w:rsidR="00054BD4" w:rsidRPr="00525B4A">
        <w:rPr>
          <w:color w:val="000000"/>
          <w:kern w:val="0"/>
          <w:sz w:val="22"/>
          <w:lang w:val="en-GB" w:eastAsia="zh-TW"/>
        </w:rPr>
        <w:t>which will</w:t>
      </w:r>
      <w:r w:rsidRPr="00525B4A">
        <w:rPr>
          <w:color w:val="000000"/>
          <w:kern w:val="0"/>
          <w:sz w:val="22"/>
          <w:lang w:val="en-GB" w:eastAsia="zh-TW"/>
        </w:rPr>
        <w:t xml:space="preserve"> provide support for enterprises to obtain relevant information. </w:t>
      </w:r>
      <w:r w:rsidR="00054BD4" w:rsidRPr="00525B4A">
        <w:rPr>
          <w:color w:val="000000"/>
          <w:kern w:val="0"/>
          <w:sz w:val="22"/>
          <w:lang w:val="en-GB" w:eastAsia="zh-TW"/>
        </w:rPr>
        <w:t>Furthermore</w:t>
      </w:r>
      <w:r w:rsidRPr="00525B4A">
        <w:rPr>
          <w:color w:val="000000"/>
          <w:kern w:val="0"/>
          <w:sz w:val="22"/>
          <w:lang w:val="en-GB" w:eastAsia="zh-TW"/>
        </w:rPr>
        <w:t xml:space="preserve">, as far as the government is concerned, it is necessary to </w:t>
      </w:r>
      <w:r w:rsidR="00054BD4" w:rsidRPr="00525B4A">
        <w:rPr>
          <w:color w:val="000000"/>
          <w:kern w:val="0"/>
          <w:sz w:val="22"/>
          <w:lang w:val="en-GB" w:eastAsia="zh-TW"/>
        </w:rPr>
        <w:t>aggressively</w:t>
      </w:r>
      <w:r w:rsidRPr="00525B4A">
        <w:rPr>
          <w:color w:val="000000"/>
          <w:kern w:val="0"/>
          <w:sz w:val="22"/>
          <w:lang w:val="en-GB" w:eastAsia="zh-TW"/>
        </w:rPr>
        <w:t xml:space="preserve"> </w:t>
      </w:r>
      <w:r w:rsidR="00054BD4" w:rsidRPr="00525B4A">
        <w:rPr>
          <w:color w:val="000000"/>
          <w:kern w:val="0"/>
          <w:sz w:val="22"/>
          <w:lang w:val="en-GB" w:eastAsia="zh-TW"/>
        </w:rPr>
        <w:t>encourage</w:t>
      </w:r>
      <w:r w:rsidRPr="00525B4A">
        <w:rPr>
          <w:color w:val="000000"/>
          <w:kern w:val="0"/>
          <w:sz w:val="22"/>
          <w:lang w:val="en-GB" w:eastAsia="zh-TW"/>
        </w:rPr>
        <w:t xml:space="preserve"> efforts to create a good atmosphere conducive to low-carbon innovation, </w:t>
      </w:r>
      <w:r w:rsidR="00054BD4" w:rsidRPr="00525B4A">
        <w:rPr>
          <w:color w:val="000000"/>
          <w:kern w:val="0"/>
          <w:sz w:val="22"/>
          <w:lang w:val="en-GB" w:eastAsia="zh-TW"/>
        </w:rPr>
        <w:t>inspire</w:t>
      </w:r>
      <w:r w:rsidRPr="00525B4A">
        <w:rPr>
          <w:color w:val="000000"/>
          <w:kern w:val="0"/>
          <w:sz w:val="22"/>
          <w:lang w:val="en-GB" w:eastAsia="zh-TW"/>
        </w:rPr>
        <w:t xml:space="preserve"> enterprises to actively participate in low-carbon innovation activities, and at the same time, allow low-carbon innovation pre-tax deductions, etc.</w:t>
      </w:r>
      <w:r w:rsidR="00054BD4" w:rsidRPr="00525B4A">
        <w:rPr>
          <w:color w:val="000000"/>
          <w:kern w:val="0"/>
          <w:sz w:val="22"/>
          <w:lang w:val="en-GB" w:eastAsia="zh-TW"/>
        </w:rPr>
        <w:t>, through loan discounts.</w:t>
      </w:r>
      <w:r w:rsidRPr="00525B4A">
        <w:rPr>
          <w:color w:val="000000"/>
          <w:kern w:val="0"/>
          <w:sz w:val="22"/>
          <w:lang w:val="en-GB" w:eastAsia="zh-TW"/>
        </w:rPr>
        <w:t xml:space="preserve"> </w:t>
      </w:r>
      <w:r w:rsidR="00BC5059" w:rsidRPr="00525B4A">
        <w:rPr>
          <w:color w:val="000000"/>
          <w:kern w:val="0"/>
          <w:sz w:val="22"/>
          <w:lang w:val="en-GB" w:eastAsia="zh-TW"/>
        </w:rPr>
        <w:t>Multiple methods should be implemented by the public sector</w:t>
      </w:r>
      <w:r w:rsidRPr="00525B4A">
        <w:rPr>
          <w:color w:val="000000"/>
          <w:kern w:val="0"/>
          <w:sz w:val="22"/>
          <w:lang w:val="en-GB" w:eastAsia="zh-TW"/>
        </w:rPr>
        <w:t xml:space="preserve"> to </w:t>
      </w:r>
      <w:r w:rsidR="00CC7B97" w:rsidRPr="00525B4A">
        <w:rPr>
          <w:color w:val="000000"/>
          <w:kern w:val="0"/>
          <w:sz w:val="22"/>
          <w:lang w:val="en-GB" w:eastAsia="zh-TW"/>
        </w:rPr>
        <w:t xml:space="preserve">encourage enterprises to </w:t>
      </w:r>
      <w:r w:rsidR="00D75E4A" w:rsidRPr="00525B4A">
        <w:rPr>
          <w:color w:val="000000"/>
          <w:kern w:val="0"/>
          <w:sz w:val="22"/>
          <w:lang w:val="en-GB" w:eastAsia="zh-TW"/>
        </w:rPr>
        <w:t>fulfil</w:t>
      </w:r>
      <w:r w:rsidR="00CC7B97" w:rsidRPr="00525B4A">
        <w:rPr>
          <w:color w:val="000000"/>
          <w:kern w:val="0"/>
          <w:sz w:val="22"/>
          <w:lang w:val="en-GB" w:eastAsia="zh-TW"/>
        </w:rPr>
        <w:t xml:space="preserve"> their social responsibilities by </w:t>
      </w:r>
      <w:r w:rsidRPr="00525B4A">
        <w:rPr>
          <w:color w:val="000000"/>
          <w:kern w:val="0"/>
          <w:sz w:val="22"/>
          <w:lang w:val="en-GB" w:eastAsia="zh-TW"/>
        </w:rPr>
        <w:t>reduc</w:t>
      </w:r>
      <w:r w:rsidR="00CC7B97" w:rsidRPr="00525B4A">
        <w:rPr>
          <w:color w:val="000000"/>
          <w:kern w:val="0"/>
          <w:sz w:val="22"/>
          <w:lang w:val="en-GB" w:eastAsia="zh-TW"/>
        </w:rPr>
        <w:t>ing</w:t>
      </w:r>
      <w:r w:rsidRPr="00525B4A">
        <w:rPr>
          <w:color w:val="000000"/>
          <w:kern w:val="0"/>
          <w:sz w:val="22"/>
          <w:lang w:val="en-GB" w:eastAsia="zh-TW"/>
        </w:rPr>
        <w:t xml:space="preserve"> the cost of enterprise innovation, </w:t>
      </w:r>
      <w:r w:rsidR="00CC7B97" w:rsidRPr="00525B4A">
        <w:rPr>
          <w:color w:val="000000"/>
          <w:kern w:val="0"/>
          <w:sz w:val="22"/>
          <w:lang w:val="en-GB" w:eastAsia="zh-TW"/>
        </w:rPr>
        <w:t>as well as</w:t>
      </w:r>
      <w:r w:rsidRPr="00525B4A">
        <w:rPr>
          <w:color w:val="000000"/>
          <w:kern w:val="0"/>
          <w:sz w:val="22"/>
          <w:lang w:val="en-GB" w:eastAsia="zh-TW"/>
        </w:rPr>
        <w:t xml:space="preserve"> the cost of low-carbon innovation.</w:t>
      </w:r>
    </w:p>
    <w:p w:rsidR="00D674C4" w:rsidRPr="00525B4A" w:rsidRDefault="00D674C4" w:rsidP="00CC7B97">
      <w:pPr>
        <w:widowControl/>
        <w:spacing w:before="240" w:after="240"/>
        <w:rPr>
          <w:rFonts w:eastAsia="PMingLiU"/>
          <w:kern w:val="0"/>
          <w:lang w:val="en-GB" w:eastAsia="zh-TW"/>
        </w:rPr>
      </w:pPr>
    </w:p>
    <w:p w:rsidR="000F4CD6" w:rsidRDefault="000F4CD6" w:rsidP="00F15520">
      <w:pPr>
        <w:widowControl/>
        <w:spacing w:before="240" w:after="240"/>
        <w:rPr>
          <w:color w:val="000000"/>
          <w:kern w:val="0"/>
          <w:sz w:val="22"/>
          <w:lang w:val="en-GB" w:eastAsia="zh-TW"/>
        </w:rPr>
      </w:pPr>
      <w:r w:rsidRPr="00525B4A">
        <w:rPr>
          <w:color w:val="000000"/>
          <w:kern w:val="0"/>
          <w:sz w:val="22"/>
          <w:lang w:val="en-GB" w:eastAsia="zh-TW"/>
        </w:rPr>
        <w:t xml:space="preserve">The third role of public sector in CSR is partnering. This </w:t>
      </w:r>
      <w:r w:rsidR="00F15520" w:rsidRPr="00525B4A">
        <w:rPr>
          <w:color w:val="000000"/>
          <w:kern w:val="0"/>
          <w:sz w:val="22"/>
          <w:lang w:val="en-GB" w:eastAsia="zh-TW"/>
        </w:rPr>
        <w:t>role</w:t>
      </w:r>
      <w:r w:rsidRPr="00525B4A">
        <w:rPr>
          <w:color w:val="000000"/>
          <w:kern w:val="0"/>
          <w:sz w:val="22"/>
          <w:lang w:val="en-GB" w:eastAsia="zh-TW"/>
        </w:rPr>
        <w:t xml:space="preserve"> refers to that the public sector can integrate </w:t>
      </w:r>
      <w:r w:rsidR="00F15520" w:rsidRPr="00525B4A">
        <w:rPr>
          <w:color w:val="000000"/>
          <w:kern w:val="0"/>
          <w:sz w:val="22"/>
          <w:lang w:val="en-GB" w:eastAsia="zh-TW"/>
        </w:rPr>
        <w:t xml:space="preserve">funding and </w:t>
      </w:r>
      <w:r w:rsidRPr="00525B4A">
        <w:rPr>
          <w:color w:val="000000"/>
          <w:kern w:val="0"/>
          <w:sz w:val="22"/>
          <w:lang w:val="en-GB" w:eastAsia="zh-TW"/>
        </w:rPr>
        <w:t>combine the sustainable development goals of the enterprise</w:t>
      </w:r>
      <w:r w:rsidR="00F15520" w:rsidRPr="00525B4A">
        <w:rPr>
          <w:color w:val="000000"/>
          <w:kern w:val="0"/>
          <w:sz w:val="22"/>
          <w:lang w:val="en-GB" w:eastAsia="zh-TW"/>
        </w:rPr>
        <w:t xml:space="preserve">s </w:t>
      </w:r>
      <w:r w:rsidRPr="00525B4A">
        <w:rPr>
          <w:color w:val="000000"/>
          <w:kern w:val="0"/>
          <w:sz w:val="22"/>
          <w:lang w:val="en-GB" w:eastAsia="zh-TW"/>
        </w:rPr>
        <w:t xml:space="preserve">with other public resources </w:t>
      </w:r>
      <w:r w:rsidR="00F15520" w:rsidRPr="00525B4A">
        <w:rPr>
          <w:color w:val="000000"/>
          <w:kern w:val="0"/>
          <w:sz w:val="22"/>
          <w:lang w:val="en-GB" w:eastAsia="zh-TW"/>
        </w:rPr>
        <w:t>within the nations or local communities</w:t>
      </w:r>
      <w:r w:rsidRPr="00525B4A">
        <w:rPr>
          <w:color w:val="000000"/>
          <w:kern w:val="0"/>
          <w:sz w:val="22"/>
          <w:lang w:val="en-GB" w:eastAsia="zh-TW"/>
        </w:rPr>
        <w:t xml:space="preserve">, </w:t>
      </w:r>
      <w:r w:rsidR="00F15520" w:rsidRPr="00525B4A">
        <w:rPr>
          <w:color w:val="000000"/>
          <w:kern w:val="0"/>
          <w:sz w:val="22"/>
          <w:lang w:val="en-GB" w:eastAsia="zh-TW"/>
        </w:rPr>
        <w:t>aiming to</w:t>
      </w:r>
      <w:r w:rsidRPr="00525B4A">
        <w:rPr>
          <w:color w:val="000000"/>
          <w:kern w:val="0"/>
          <w:sz w:val="22"/>
          <w:lang w:val="en-GB" w:eastAsia="zh-TW"/>
        </w:rPr>
        <w:t xml:space="preserve"> achieve the goals of CSR better through complementary resources. For example, in terms of sustainable forests, the government can </w:t>
      </w:r>
      <w:r w:rsidR="00F15520" w:rsidRPr="00525B4A">
        <w:rPr>
          <w:color w:val="000000"/>
          <w:kern w:val="0"/>
          <w:sz w:val="22"/>
          <w:lang w:val="en-GB" w:eastAsia="zh-TW"/>
        </w:rPr>
        <w:t>build a social network</w:t>
      </w:r>
      <w:r w:rsidRPr="00525B4A">
        <w:rPr>
          <w:color w:val="000000"/>
          <w:kern w:val="0"/>
          <w:sz w:val="22"/>
          <w:lang w:val="en-GB" w:eastAsia="zh-TW"/>
        </w:rPr>
        <w:t xml:space="preserve"> to allow companies and philanthropists in society</w:t>
      </w:r>
      <w:r w:rsidR="00F15520" w:rsidRPr="00525B4A">
        <w:rPr>
          <w:color w:val="000000"/>
          <w:kern w:val="0"/>
          <w:sz w:val="22"/>
          <w:lang w:val="en-GB" w:eastAsia="zh-TW"/>
        </w:rPr>
        <w:t xml:space="preserve"> </w:t>
      </w:r>
      <w:r w:rsidRPr="00525B4A">
        <w:rPr>
          <w:color w:val="000000"/>
          <w:kern w:val="0"/>
          <w:sz w:val="22"/>
          <w:lang w:val="en-GB" w:eastAsia="zh-TW"/>
        </w:rPr>
        <w:t xml:space="preserve">to cooperate </w:t>
      </w:r>
      <w:r w:rsidR="00F15520" w:rsidRPr="00525B4A">
        <w:rPr>
          <w:color w:val="000000"/>
          <w:kern w:val="0"/>
          <w:sz w:val="22"/>
          <w:lang w:val="en-GB" w:eastAsia="zh-TW"/>
        </w:rPr>
        <w:t xml:space="preserve">with each other </w:t>
      </w:r>
      <w:r w:rsidRPr="00525B4A">
        <w:rPr>
          <w:color w:val="000000"/>
          <w:kern w:val="0"/>
          <w:sz w:val="22"/>
          <w:lang w:val="en-GB" w:eastAsia="zh-TW"/>
        </w:rPr>
        <w:t xml:space="preserve">to provide financial support for </w:t>
      </w:r>
      <w:r w:rsidR="00F15520" w:rsidRPr="00525B4A">
        <w:rPr>
          <w:color w:val="000000"/>
          <w:kern w:val="0"/>
          <w:sz w:val="22"/>
          <w:lang w:val="en-GB" w:eastAsia="zh-TW"/>
        </w:rPr>
        <w:t xml:space="preserve">starting </w:t>
      </w:r>
      <w:r w:rsidRPr="00525B4A">
        <w:rPr>
          <w:color w:val="000000"/>
          <w:kern w:val="0"/>
          <w:sz w:val="22"/>
          <w:lang w:val="en-GB" w:eastAsia="zh-TW"/>
        </w:rPr>
        <w:t>sustainable forest projects and reduc</w:t>
      </w:r>
      <w:r w:rsidR="00F15520" w:rsidRPr="00525B4A">
        <w:rPr>
          <w:color w:val="000000"/>
          <w:kern w:val="0"/>
          <w:sz w:val="22"/>
          <w:lang w:val="en-GB" w:eastAsia="zh-TW"/>
        </w:rPr>
        <w:t>ing</w:t>
      </w:r>
      <w:r w:rsidRPr="00525B4A">
        <w:rPr>
          <w:color w:val="000000"/>
          <w:kern w:val="0"/>
          <w:sz w:val="22"/>
          <w:lang w:val="en-GB" w:eastAsia="zh-TW"/>
        </w:rPr>
        <w:t xml:space="preserve"> the damage to non-renewable forests.</w:t>
      </w:r>
    </w:p>
    <w:p w:rsidR="00D674C4" w:rsidRPr="00525B4A" w:rsidRDefault="00D674C4" w:rsidP="00F15520">
      <w:pPr>
        <w:widowControl/>
        <w:spacing w:before="240" w:after="240"/>
        <w:rPr>
          <w:kern w:val="0"/>
          <w:lang w:val="en-GB" w:eastAsia="zh-TW"/>
        </w:rPr>
      </w:pPr>
    </w:p>
    <w:p w:rsidR="000F4CD6" w:rsidRDefault="000F4CD6" w:rsidP="00B77764">
      <w:pPr>
        <w:widowControl/>
        <w:spacing w:before="240" w:after="240"/>
        <w:rPr>
          <w:color w:val="000000"/>
          <w:kern w:val="0"/>
          <w:sz w:val="22"/>
          <w:lang w:val="en-GB" w:eastAsia="zh-TW"/>
        </w:rPr>
      </w:pPr>
      <w:r w:rsidRPr="00525B4A">
        <w:rPr>
          <w:color w:val="000000"/>
          <w:kern w:val="0"/>
          <w:sz w:val="22"/>
          <w:lang w:val="en-GB" w:eastAsia="zh-TW"/>
        </w:rPr>
        <w:t>The fourth role of public sector in CSR is endorsing. The public sector needs to provide strong support</w:t>
      </w:r>
      <w:r w:rsidR="009931F6" w:rsidRPr="00525B4A">
        <w:rPr>
          <w:color w:val="000000"/>
          <w:kern w:val="0"/>
          <w:sz w:val="22"/>
          <w:lang w:val="en-GB" w:eastAsia="zh-TW"/>
        </w:rPr>
        <w:t>s</w:t>
      </w:r>
      <w:r w:rsidRPr="00525B4A">
        <w:rPr>
          <w:color w:val="000000"/>
          <w:kern w:val="0"/>
          <w:sz w:val="22"/>
          <w:lang w:val="en-GB" w:eastAsia="zh-TW"/>
        </w:rPr>
        <w:t xml:space="preserve"> for enterprises in implementing CSR, including conference, network</w:t>
      </w:r>
      <w:r w:rsidR="00191F34" w:rsidRPr="00525B4A">
        <w:rPr>
          <w:color w:val="000000"/>
          <w:kern w:val="0"/>
          <w:sz w:val="22"/>
          <w:lang w:val="en-GB" w:eastAsia="zh-TW"/>
        </w:rPr>
        <w:t>ing events</w:t>
      </w:r>
      <w:r w:rsidRPr="00525B4A">
        <w:rPr>
          <w:color w:val="000000"/>
          <w:kern w:val="0"/>
          <w:sz w:val="22"/>
          <w:lang w:val="en-GB" w:eastAsia="zh-TW"/>
        </w:rPr>
        <w:t xml:space="preserve">, award schemes and public procurement. Public procurement can reduce the self-interested </w:t>
      </w:r>
      <w:proofErr w:type="spellStart"/>
      <w:r w:rsidRPr="00525B4A">
        <w:rPr>
          <w:color w:val="000000"/>
          <w:kern w:val="0"/>
          <w:sz w:val="22"/>
          <w:lang w:val="en-GB" w:eastAsia="zh-TW"/>
        </w:rPr>
        <w:t>behavior</w:t>
      </w:r>
      <w:proofErr w:type="spellEnd"/>
      <w:r w:rsidRPr="00525B4A">
        <w:rPr>
          <w:color w:val="000000"/>
          <w:kern w:val="0"/>
          <w:sz w:val="22"/>
          <w:lang w:val="en-GB" w:eastAsia="zh-TW"/>
        </w:rPr>
        <w:t xml:space="preserve"> of enterprises through the power of institutions, which is </w:t>
      </w:r>
      <w:r w:rsidR="00191F34" w:rsidRPr="00525B4A">
        <w:rPr>
          <w:color w:val="000000"/>
          <w:kern w:val="0"/>
          <w:sz w:val="22"/>
          <w:lang w:val="en-GB" w:eastAsia="zh-TW"/>
        </w:rPr>
        <w:t>helpful</w:t>
      </w:r>
      <w:r w:rsidRPr="00525B4A">
        <w:rPr>
          <w:color w:val="000000"/>
          <w:kern w:val="0"/>
          <w:sz w:val="22"/>
          <w:lang w:val="en-GB" w:eastAsia="zh-TW"/>
        </w:rPr>
        <w:t xml:space="preserve"> to the </w:t>
      </w:r>
      <w:r w:rsidR="00191F34" w:rsidRPr="00525B4A">
        <w:rPr>
          <w:color w:val="000000"/>
          <w:kern w:val="0"/>
          <w:sz w:val="22"/>
          <w:lang w:val="en-GB" w:eastAsia="zh-TW"/>
        </w:rPr>
        <w:t>comprehension</w:t>
      </w:r>
      <w:r w:rsidRPr="00525B4A">
        <w:rPr>
          <w:color w:val="000000"/>
          <w:kern w:val="0"/>
          <w:sz w:val="22"/>
          <w:lang w:val="en-GB" w:eastAsia="zh-TW"/>
        </w:rPr>
        <w:t xml:space="preserve"> of </w:t>
      </w:r>
      <w:r w:rsidRPr="00525B4A">
        <w:rPr>
          <w:color w:val="000000"/>
          <w:kern w:val="0"/>
          <w:sz w:val="22"/>
          <w:lang w:val="en-GB" w:eastAsia="zh-TW"/>
        </w:rPr>
        <w:lastRenderedPageBreak/>
        <w:t>sustainable development goals.</w:t>
      </w:r>
      <w:r w:rsidR="00942F6B" w:rsidRPr="00525B4A">
        <w:rPr>
          <w:color w:val="000000"/>
          <w:kern w:val="0"/>
          <w:sz w:val="22"/>
          <w:lang w:val="en-GB" w:eastAsia="zh-TW"/>
        </w:rPr>
        <w:t xml:space="preserve"> (Preuss, 2009)</w:t>
      </w:r>
      <w:r w:rsidRPr="00525B4A">
        <w:rPr>
          <w:color w:val="000000"/>
          <w:kern w:val="0"/>
          <w:sz w:val="22"/>
          <w:lang w:val="en-GB" w:eastAsia="zh-TW"/>
        </w:rPr>
        <w:t xml:space="preserve"> For </w:t>
      </w:r>
      <w:r w:rsidR="00191F34" w:rsidRPr="00525B4A">
        <w:rPr>
          <w:color w:val="000000"/>
          <w:kern w:val="0"/>
          <w:sz w:val="22"/>
          <w:lang w:val="en-GB" w:eastAsia="zh-TW"/>
        </w:rPr>
        <w:t>instance</w:t>
      </w:r>
      <w:r w:rsidRPr="00525B4A">
        <w:rPr>
          <w:color w:val="000000"/>
          <w:kern w:val="0"/>
          <w:sz w:val="22"/>
          <w:lang w:val="en-GB" w:eastAsia="zh-TW"/>
        </w:rPr>
        <w:t>, as the world’s largest international institution, the United Nations is a multilateral diplomatic platform and a big buyer of global supplies. In order to purchase goods as cheaply as possible, the United Nations Headquarters Secretariat has set up a Procurement Division, which is responsible for the United Nations Headquarters and peacekeeping forces in New York, Regional commissions, international tribunals, aid agencies, missions and several other organizations to purchase various goods and services. The current total purchases of the United Nations exceed US$ 5 billion.</w:t>
      </w:r>
      <w:r w:rsidR="00191F34" w:rsidRPr="00525B4A">
        <w:rPr>
          <w:color w:val="000000"/>
          <w:kern w:val="0"/>
          <w:sz w:val="22"/>
          <w:lang w:val="en-GB" w:eastAsia="zh-TW"/>
        </w:rPr>
        <w:t xml:space="preserve"> (</w:t>
      </w:r>
      <w:proofErr w:type="spellStart"/>
      <w:r w:rsidR="001732CA" w:rsidRPr="00525B4A">
        <w:rPr>
          <w:color w:val="000000"/>
          <w:kern w:val="0"/>
          <w:sz w:val="22"/>
          <w:lang w:val="en-GB" w:eastAsia="zh-TW"/>
        </w:rPr>
        <w:t>Portney</w:t>
      </w:r>
      <w:proofErr w:type="spellEnd"/>
      <w:r w:rsidR="001732CA" w:rsidRPr="00525B4A">
        <w:rPr>
          <w:color w:val="000000"/>
          <w:kern w:val="0"/>
          <w:sz w:val="22"/>
          <w:lang w:val="en-GB" w:eastAsia="zh-TW"/>
        </w:rPr>
        <w:t>, 2005</w:t>
      </w:r>
      <w:r w:rsidR="00191F34" w:rsidRPr="00525B4A">
        <w:rPr>
          <w:color w:val="000000"/>
          <w:kern w:val="0"/>
          <w:sz w:val="22"/>
          <w:lang w:val="en-GB" w:eastAsia="zh-TW"/>
        </w:rPr>
        <w:t>)</w:t>
      </w:r>
    </w:p>
    <w:p w:rsidR="00360FB8" w:rsidRPr="00525B4A" w:rsidRDefault="00360FB8" w:rsidP="00B77764">
      <w:pPr>
        <w:widowControl/>
        <w:spacing w:before="240" w:after="240"/>
        <w:rPr>
          <w:kern w:val="0"/>
          <w:lang w:val="en-GB" w:eastAsia="zh-TW"/>
        </w:rPr>
      </w:pPr>
    </w:p>
    <w:p w:rsidR="008E13F0" w:rsidRDefault="008E13F0" w:rsidP="00525B4A">
      <w:pPr>
        <w:pStyle w:val="1"/>
        <w:numPr>
          <w:ilvl w:val="0"/>
          <w:numId w:val="2"/>
        </w:numPr>
      </w:pPr>
      <w:bookmarkStart w:id="36" w:name="_Toc40179189"/>
      <w:bookmarkStart w:id="37" w:name="_Toc40179374"/>
      <w:bookmarkStart w:id="38" w:name="_Toc40179437"/>
      <w:bookmarkStart w:id="39" w:name="_Toc40455308"/>
      <w:bookmarkStart w:id="40" w:name="_Toc40455425"/>
      <w:bookmarkStart w:id="41" w:name="_Toc40455601"/>
      <w:r w:rsidRPr="008E13F0">
        <w:t>The successful and failure cases for public sectors involved in CSR goal 11</w:t>
      </w:r>
      <w:bookmarkEnd w:id="36"/>
      <w:bookmarkEnd w:id="37"/>
      <w:bookmarkEnd w:id="38"/>
      <w:bookmarkEnd w:id="39"/>
      <w:bookmarkEnd w:id="40"/>
      <w:bookmarkEnd w:id="41"/>
    </w:p>
    <w:p w:rsidR="00525B4A" w:rsidRPr="00525B4A" w:rsidRDefault="00525B4A" w:rsidP="00525B4A"/>
    <w:p w:rsidR="00BB1C28" w:rsidRPr="00525B4A" w:rsidRDefault="00BB1C28" w:rsidP="00BB1C28">
      <w:pPr>
        <w:widowControl/>
        <w:jc w:val="left"/>
        <w:rPr>
          <w:rFonts w:eastAsia="宋体"/>
          <w:kern w:val="0"/>
          <w:lang w:val="en-GB"/>
        </w:rPr>
      </w:pPr>
      <w:r w:rsidRPr="00525B4A">
        <w:rPr>
          <w:rFonts w:eastAsia="宋体"/>
          <w:color w:val="000000"/>
          <w:kern w:val="0"/>
          <w:sz w:val="22"/>
          <w:lang w:val="en-GB"/>
        </w:rPr>
        <w:t xml:space="preserve">Success </w:t>
      </w:r>
      <w:bookmarkStart w:id="42" w:name="_Hlk39521202"/>
      <w:r w:rsidRPr="00525B4A">
        <w:rPr>
          <w:rFonts w:eastAsia="宋体"/>
          <w:color w:val="000000"/>
          <w:kern w:val="0"/>
          <w:sz w:val="22"/>
          <w:lang w:val="en-GB"/>
        </w:rPr>
        <w:t xml:space="preserve">Case </w:t>
      </w:r>
      <w:bookmarkEnd w:id="42"/>
      <w:r w:rsidRPr="00525B4A">
        <w:rPr>
          <w:rFonts w:eastAsia="宋体"/>
          <w:color w:val="000000"/>
          <w:kern w:val="0"/>
          <w:sz w:val="22"/>
          <w:lang w:val="en-GB"/>
        </w:rPr>
        <w:t>1:</w:t>
      </w:r>
      <w:r w:rsidR="00EA23F1" w:rsidRPr="00525B4A">
        <w:rPr>
          <w:rFonts w:eastAsia="宋体"/>
          <w:color w:val="000000"/>
          <w:kern w:val="0"/>
          <w:sz w:val="22"/>
          <w:lang w:val="en-GB"/>
        </w:rPr>
        <w:t xml:space="preserve"> </w:t>
      </w:r>
      <w:r w:rsidRPr="00525B4A">
        <w:rPr>
          <w:rFonts w:eastAsia="宋体"/>
          <w:color w:val="000000"/>
          <w:kern w:val="0"/>
          <w:sz w:val="22"/>
          <w:lang w:val="en-GB"/>
        </w:rPr>
        <w:t>World Bank provides funding for goal 11 CSR</w:t>
      </w:r>
    </w:p>
    <w:p w:rsidR="00BB1C28" w:rsidRPr="00525B4A" w:rsidRDefault="00BB1C28" w:rsidP="00BB1C28">
      <w:pPr>
        <w:widowControl/>
        <w:jc w:val="left"/>
        <w:rPr>
          <w:rFonts w:eastAsia="宋体"/>
          <w:kern w:val="0"/>
          <w:lang w:val="en-GB"/>
        </w:rPr>
      </w:pPr>
    </w:p>
    <w:p w:rsidR="00BB1C28" w:rsidRPr="00525B4A" w:rsidRDefault="00BB1C28" w:rsidP="007F3374">
      <w:pPr>
        <w:widowControl/>
        <w:rPr>
          <w:rFonts w:eastAsia="宋体"/>
          <w:kern w:val="0"/>
          <w:lang w:val="en-GB"/>
        </w:rPr>
      </w:pPr>
      <w:r w:rsidRPr="00525B4A">
        <w:rPr>
          <w:rFonts w:eastAsia="宋体"/>
          <w:color w:val="000000"/>
          <w:kern w:val="0"/>
          <w:sz w:val="22"/>
          <w:lang w:val="en-GB"/>
        </w:rPr>
        <w:t xml:space="preserve">World </w:t>
      </w:r>
      <w:r w:rsidR="00696C17" w:rsidRPr="00525B4A">
        <w:rPr>
          <w:rFonts w:eastAsia="宋体"/>
          <w:color w:val="000000"/>
          <w:kern w:val="0"/>
          <w:sz w:val="22"/>
          <w:lang w:val="en-GB"/>
        </w:rPr>
        <w:t>Bank</w:t>
      </w:r>
      <w:r w:rsidRPr="00525B4A">
        <w:rPr>
          <w:rFonts w:eastAsia="宋体"/>
          <w:color w:val="000000"/>
          <w:kern w:val="0"/>
          <w:sz w:val="22"/>
          <w:lang w:val="en-GB"/>
        </w:rPr>
        <w:t xml:space="preserve">’s work on urban development aims to come through an inclusive, resilient, low-carbon, productive and </w:t>
      </w:r>
      <w:proofErr w:type="spellStart"/>
      <w:r w:rsidRPr="00525B4A">
        <w:rPr>
          <w:rFonts w:eastAsia="宋体"/>
          <w:color w:val="000000"/>
          <w:kern w:val="0"/>
          <w:sz w:val="22"/>
          <w:lang w:val="en-GB"/>
        </w:rPr>
        <w:t>livabl</w:t>
      </w:r>
      <w:r w:rsidR="00525D6A">
        <w:rPr>
          <w:rFonts w:eastAsia="宋体"/>
          <w:color w:val="000000"/>
          <w:kern w:val="0"/>
          <w:sz w:val="22"/>
          <w:lang w:val="en-GB"/>
        </w:rPr>
        <w:t>e</w:t>
      </w:r>
      <w:proofErr w:type="spellEnd"/>
      <w:r w:rsidRPr="00525B4A">
        <w:rPr>
          <w:rFonts w:eastAsia="宋体"/>
          <w:color w:val="000000"/>
          <w:kern w:val="0"/>
          <w:sz w:val="22"/>
          <w:lang w:val="en-GB"/>
        </w:rPr>
        <w:t xml:space="preserve"> urbanization process </w:t>
      </w:r>
      <w:r w:rsidR="00B77764" w:rsidRPr="00525B4A">
        <w:rPr>
          <w:rFonts w:eastAsia="宋体"/>
          <w:color w:val="000000"/>
          <w:kern w:val="0"/>
          <w:sz w:val="22"/>
          <w:lang w:val="en-GB"/>
        </w:rPr>
        <w:t>in order t</w:t>
      </w:r>
      <w:r w:rsidRPr="00525B4A">
        <w:rPr>
          <w:rFonts w:eastAsia="宋体"/>
          <w:color w:val="000000"/>
          <w:kern w:val="0"/>
          <w:sz w:val="22"/>
          <w:lang w:val="en-GB"/>
        </w:rPr>
        <w:t>o build sustainable cities and communities</w:t>
      </w:r>
      <w:r w:rsidR="00B77764" w:rsidRPr="00525B4A">
        <w:rPr>
          <w:rFonts w:eastAsia="宋体"/>
          <w:color w:val="000000"/>
          <w:kern w:val="0"/>
          <w:sz w:val="22"/>
          <w:lang w:val="en-GB"/>
        </w:rPr>
        <w:t>.</w:t>
      </w:r>
      <w:r w:rsidRPr="00525B4A">
        <w:rPr>
          <w:rFonts w:eastAsia="宋体"/>
          <w:color w:val="000000"/>
          <w:kern w:val="0"/>
          <w:sz w:val="22"/>
          <w:lang w:val="en-GB"/>
        </w:rPr>
        <w:t xml:space="preserve"> </w:t>
      </w:r>
      <w:r w:rsidR="00B77764" w:rsidRPr="00525B4A">
        <w:rPr>
          <w:rFonts w:eastAsia="宋体"/>
          <w:color w:val="000000"/>
          <w:kern w:val="0"/>
          <w:sz w:val="22"/>
          <w:lang w:val="en-GB"/>
        </w:rPr>
        <w:t>T</w:t>
      </w:r>
      <w:r w:rsidRPr="00525B4A">
        <w:rPr>
          <w:rFonts w:eastAsia="宋体"/>
          <w:color w:val="000000"/>
          <w:kern w:val="0"/>
          <w:sz w:val="22"/>
          <w:lang w:val="en-GB"/>
        </w:rPr>
        <w:t xml:space="preserve">o achieve the Sustainable Development Goal 11 (SDG), the World Bank invests an average of US$ 6 billion annually in urban development and disaster relief projects to help cities meet the critical needs </w:t>
      </w:r>
      <w:r w:rsidR="00696C17" w:rsidRPr="00525B4A">
        <w:rPr>
          <w:rFonts w:eastAsia="宋体"/>
          <w:color w:val="000000"/>
          <w:kern w:val="0"/>
          <w:sz w:val="22"/>
          <w:lang w:val="en-GB"/>
        </w:rPr>
        <w:t>of urbanization. The World Bank</w:t>
      </w:r>
      <w:r w:rsidRPr="00525B4A">
        <w:rPr>
          <w:rFonts w:eastAsia="宋体"/>
          <w:color w:val="000000"/>
          <w:kern w:val="0"/>
          <w:sz w:val="22"/>
          <w:lang w:val="en-GB"/>
        </w:rPr>
        <w:t>’s urban development strategy focuses on three priorities: funding a new urban agenda, promoting territorial development, and enhancing the city’s ability to respond to climate change and disaster risks.</w:t>
      </w:r>
      <w:r w:rsidR="005F7BD7" w:rsidRPr="00525B4A">
        <w:rPr>
          <w:rFonts w:eastAsia="宋体"/>
          <w:color w:val="000000"/>
          <w:kern w:val="0"/>
          <w:sz w:val="22"/>
          <w:lang w:val="en-GB"/>
        </w:rPr>
        <w:t xml:space="preserve"> (</w:t>
      </w:r>
      <w:r w:rsidR="001732CA" w:rsidRPr="00525B4A">
        <w:rPr>
          <w:rFonts w:eastAsia="宋体"/>
          <w:color w:val="000000"/>
          <w:kern w:val="0"/>
          <w:sz w:val="22"/>
          <w:lang w:val="en-GB"/>
        </w:rPr>
        <w:t>Ward, 2004)</w:t>
      </w:r>
      <w:r w:rsidR="005F7BD7" w:rsidRPr="00525B4A">
        <w:rPr>
          <w:rFonts w:eastAsia="宋体"/>
          <w:color w:val="000000"/>
          <w:kern w:val="0"/>
          <w:sz w:val="22"/>
          <w:lang w:val="en-GB"/>
        </w:rPr>
        <w:t>)</w:t>
      </w:r>
      <w:r w:rsidRPr="00525B4A">
        <w:rPr>
          <w:rFonts w:eastAsia="宋体"/>
          <w:color w:val="000000"/>
          <w:kern w:val="0"/>
          <w:sz w:val="22"/>
          <w:lang w:val="en-GB"/>
        </w:rPr>
        <w:t xml:space="preserve"> In addition, the World Bank is working with the private sector, government, and civil society to build clean, efficient cities and communities that can withstand natural disasters, and </w:t>
      </w:r>
      <w:r w:rsidR="005F7BD7" w:rsidRPr="00525B4A">
        <w:rPr>
          <w:rFonts w:eastAsia="宋体"/>
          <w:color w:val="000000"/>
          <w:kern w:val="0"/>
          <w:sz w:val="22"/>
          <w:lang w:val="en-GB"/>
        </w:rPr>
        <w:t xml:space="preserve">to </w:t>
      </w:r>
      <w:r w:rsidRPr="00525B4A">
        <w:rPr>
          <w:rFonts w:eastAsia="宋体"/>
          <w:color w:val="000000"/>
          <w:kern w:val="0"/>
          <w:sz w:val="22"/>
          <w:lang w:val="en-GB"/>
        </w:rPr>
        <w:t xml:space="preserve">create a competitive economy, </w:t>
      </w:r>
      <w:r w:rsidR="005F7BD7" w:rsidRPr="00525B4A">
        <w:rPr>
          <w:rFonts w:eastAsia="宋体"/>
          <w:color w:val="000000"/>
          <w:kern w:val="0"/>
          <w:sz w:val="22"/>
          <w:lang w:val="en-GB"/>
        </w:rPr>
        <w:t xml:space="preserve">which can </w:t>
      </w:r>
      <w:r w:rsidRPr="00525B4A">
        <w:rPr>
          <w:rFonts w:eastAsia="宋体"/>
          <w:color w:val="000000"/>
          <w:kern w:val="0"/>
          <w:sz w:val="22"/>
          <w:lang w:val="en-GB"/>
        </w:rPr>
        <w:t xml:space="preserve">provide people with new jobs and ensure that all people, especially </w:t>
      </w:r>
      <w:r w:rsidR="00696C17" w:rsidRPr="00525B4A">
        <w:rPr>
          <w:rFonts w:eastAsia="宋体"/>
          <w:color w:val="000000"/>
          <w:kern w:val="0"/>
          <w:sz w:val="22"/>
          <w:lang w:val="en-GB"/>
        </w:rPr>
        <w:t>the</w:t>
      </w:r>
      <w:r w:rsidRPr="00525B4A">
        <w:rPr>
          <w:rFonts w:eastAsia="宋体"/>
          <w:color w:val="000000"/>
          <w:kern w:val="0"/>
          <w:sz w:val="22"/>
          <w:lang w:val="en-GB"/>
        </w:rPr>
        <w:t xml:space="preserve"> </w:t>
      </w:r>
      <w:r w:rsidR="005F7BD7" w:rsidRPr="00525B4A">
        <w:rPr>
          <w:rFonts w:eastAsia="宋体"/>
          <w:color w:val="000000"/>
          <w:kern w:val="0"/>
          <w:sz w:val="22"/>
          <w:lang w:val="en-GB"/>
        </w:rPr>
        <w:t>vulnerable populations,</w:t>
      </w:r>
      <w:r w:rsidRPr="00525B4A">
        <w:rPr>
          <w:rFonts w:eastAsia="宋体"/>
          <w:color w:val="000000"/>
          <w:kern w:val="0"/>
          <w:sz w:val="22"/>
          <w:lang w:val="en-GB"/>
        </w:rPr>
        <w:t xml:space="preserve"> can benefit. As a public sector, the World Bank participated in goal 11 to play </w:t>
      </w:r>
      <w:r w:rsidR="007F3374" w:rsidRPr="00525B4A">
        <w:rPr>
          <w:rFonts w:eastAsia="宋体"/>
          <w:color w:val="000000"/>
          <w:kern w:val="0"/>
          <w:sz w:val="22"/>
          <w:lang w:val="en-GB"/>
        </w:rPr>
        <w:t>in a critical role in</w:t>
      </w:r>
      <w:r w:rsidRPr="00525B4A">
        <w:rPr>
          <w:rFonts w:eastAsia="宋体"/>
          <w:color w:val="000000"/>
          <w:kern w:val="0"/>
          <w:sz w:val="22"/>
          <w:lang w:val="en-GB"/>
        </w:rPr>
        <w:t xml:space="preserve"> providing financial support for improving quality projects in cities.</w:t>
      </w:r>
    </w:p>
    <w:p w:rsidR="00BB1C28" w:rsidRPr="00525B4A" w:rsidRDefault="00BB1C28" w:rsidP="00BB1C28">
      <w:pPr>
        <w:widowControl/>
        <w:jc w:val="left"/>
        <w:rPr>
          <w:rFonts w:eastAsia="宋体"/>
          <w:kern w:val="0"/>
          <w:lang w:val="en-GB"/>
        </w:rPr>
      </w:pPr>
    </w:p>
    <w:p w:rsidR="00BB1C28" w:rsidRPr="00525B4A" w:rsidRDefault="00BB1C28" w:rsidP="00BB1C28">
      <w:pPr>
        <w:widowControl/>
        <w:jc w:val="left"/>
        <w:rPr>
          <w:rFonts w:eastAsia="宋体"/>
          <w:kern w:val="0"/>
          <w:lang w:val="en-GB"/>
        </w:rPr>
      </w:pPr>
      <w:r w:rsidRPr="00525B4A">
        <w:rPr>
          <w:rFonts w:eastAsia="宋体"/>
          <w:color w:val="000000"/>
          <w:kern w:val="0"/>
          <w:sz w:val="22"/>
          <w:lang w:val="en-GB"/>
        </w:rPr>
        <w:t xml:space="preserve">Success </w:t>
      </w:r>
      <w:r w:rsidR="00B77764" w:rsidRPr="00525B4A">
        <w:rPr>
          <w:rFonts w:eastAsia="宋体"/>
          <w:color w:val="000000"/>
          <w:kern w:val="0"/>
          <w:sz w:val="22"/>
          <w:lang w:val="en-GB"/>
        </w:rPr>
        <w:t xml:space="preserve">Case </w:t>
      </w:r>
      <w:r w:rsidRPr="00525B4A">
        <w:rPr>
          <w:rFonts w:eastAsia="宋体"/>
          <w:color w:val="000000"/>
          <w:kern w:val="0"/>
          <w:sz w:val="22"/>
          <w:lang w:val="en-GB"/>
        </w:rPr>
        <w:t>2: UK governments encourage urban public transport electrification</w:t>
      </w:r>
    </w:p>
    <w:p w:rsidR="00BB1C28" w:rsidRPr="00525B4A" w:rsidRDefault="00BB1C28" w:rsidP="00BB1C28">
      <w:pPr>
        <w:widowControl/>
        <w:shd w:val="clear" w:color="auto" w:fill="FFFFFF"/>
        <w:jc w:val="left"/>
        <w:rPr>
          <w:rFonts w:eastAsia="宋体"/>
          <w:kern w:val="0"/>
          <w:lang w:val="en-GB"/>
        </w:rPr>
      </w:pPr>
      <w:r w:rsidRPr="00525B4A">
        <w:rPr>
          <w:rFonts w:eastAsia="宋体"/>
          <w:kern w:val="0"/>
          <w:lang w:val="en-GB"/>
        </w:rPr>
        <w:t> </w:t>
      </w:r>
    </w:p>
    <w:p w:rsidR="00BB1C28" w:rsidRPr="00525B4A" w:rsidRDefault="00BB1C28" w:rsidP="00B24FAB">
      <w:pPr>
        <w:widowControl/>
        <w:shd w:val="clear" w:color="auto" w:fill="FFFFFF"/>
        <w:rPr>
          <w:rFonts w:eastAsia="宋体"/>
          <w:color w:val="000000"/>
          <w:kern w:val="0"/>
          <w:sz w:val="22"/>
          <w:lang w:val="en-GB"/>
        </w:rPr>
      </w:pPr>
      <w:r w:rsidRPr="00525B4A">
        <w:rPr>
          <w:rFonts w:eastAsia="宋体"/>
          <w:color w:val="000000"/>
          <w:kern w:val="0"/>
          <w:sz w:val="22"/>
          <w:lang w:val="en-GB"/>
        </w:rPr>
        <w:t xml:space="preserve">For the first time in 2016, the transportation industry became the most carbon-emitting sector in the UK, which became a key component of </w:t>
      </w:r>
      <w:r w:rsidR="00942F6B" w:rsidRPr="00525B4A">
        <w:rPr>
          <w:rFonts w:eastAsia="宋体"/>
          <w:color w:val="000000"/>
          <w:kern w:val="0"/>
          <w:sz w:val="22"/>
          <w:lang w:val="en-GB"/>
        </w:rPr>
        <w:t>most</w:t>
      </w:r>
      <w:r w:rsidRPr="00525B4A">
        <w:rPr>
          <w:rFonts w:eastAsia="宋体"/>
          <w:color w:val="000000"/>
          <w:kern w:val="0"/>
          <w:sz w:val="22"/>
          <w:lang w:val="en-GB"/>
        </w:rPr>
        <w:t xml:space="preserve"> organization's low-carbon strategy. </w:t>
      </w:r>
      <w:r w:rsidR="00E10240" w:rsidRPr="00525B4A">
        <w:rPr>
          <w:rFonts w:eastAsia="宋体"/>
          <w:color w:val="000000"/>
          <w:kern w:val="0"/>
          <w:sz w:val="22"/>
          <w:lang w:val="en-GB"/>
        </w:rPr>
        <w:t>Through the increasing awareness on</w:t>
      </w:r>
      <w:r w:rsidRPr="00525B4A">
        <w:rPr>
          <w:rFonts w:eastAsia="宋体"/>
          <w:color w:val="000000"/>
          <w:kern w:val="0"/>
          <w:sz w:val="22"/>
          <w:lang w:val="en-GB"/>
        </w:rPr>
        <w:t xml:space="preserve"> the imminent change in the ultra-low emission zone (ULEZ) in London and the government's policy ban on the sale of new gasoline and diesel vehicles in 2040, local councils and other agencies are adopting alternative</w:t>
      </w:r>
      <w:r w:rsidR="00E10240" w:rsidRPr="00525B4A">
        <w:rPr>
          <w:rFonts w:eastAsia="宋体"/>
          <w:color w:val="000000"/>
          <w:kern w:val="0"/>
          <w:sz w:val="22"/>
          <w:lang w:val="en-GB"/>
        </w:rPr>
        <w:t>ly</w:t>
      </w:r>
      <w:r w:rsidRPr="00525B4A">
        <w:rPr>
          <w:rFonts w:eastAsia="宋体"/>
          <w:color w:val="000000"/>
          <w:kern w:val="0"/>
          <w:sz w:val="22"/>
          <w:lang w:val="en-GB"/>
        </w:rPr>
        <w:t xml:space="preserve"> </w:t>
      </w:r>
      <w:r w:rsidR="00E10240" w:rsidRPr="00525B4A">
        <w:rPr>
          <w:rFonts w:eastAsia="宋体"/>
          <w:color w:val="000000"/>
          <w:kern w:val="0"/>
          <w:sz w:val="22"/>
          <w:lang w:val="en-GB"/>
        </w:rPr>
        <w:t>aggressive</w:t>
      </w:r>
      <w:r w:rsidR="00B24FAB" w:rsidRPr="00525B4A">
        <w:rPr>
          <w:rFonts w:eastAsia="宋体"/>
          <w:color w:val="000000"/>
          <w:kern w:val="0"/>
          <w:sz w:val="22"/>
          <w:lang w:val="en-GB"/>
        </w:rPr>
        <w:t>ly</w:t>
      </w:r>
      <w:r w:rsidRPr="00525B4A">
        <w:rPr>
          <w:rFonts w:eastAsia="宋体"/>
          <w:color w:val="000000"/>
          <w:kern w:val="0"/>
          <w:sz w:val="22"/>
          <w:lang w:val="en-GB"/>
        </w:rPr>
        <w:t xml:space="preserve"> sustainable transportation strategies.</w:t>
      </w:r>
      <w:r w:rsidR="00373D59" w:rsidRPr="00525B4A">
        <w:rPr>
          <w:rFonts w:eastAsia="宋体"/>
          <w:color w:val="000000"/>
          <w:kern w:val="0"/>
          <w:sz w:val="22"/>
          <w:lang w:val="en-GB"/>
        </w:rPr>
        <w:t xml:space="preserve"> </w:t>
      </w:r>
      <w:r w:rsidRPr="00525B4A">
        <w:rPr>
          <w:rFonts w:eastAsia="宋体"/>
          <w:color w:val="000000"/>
          <w:kern w:val="0"/>
          <w:sz w:val="22"/>
          <w:lang w:val="en-GB"/>
        </w:rPr>
        <w:t>Take the Oxford City Council as an example. Its goal is to establish a “zero-emission zone” by 2035. Local governments in cities such as Leeds and London electrify their growing urban public transport network. These options reduce the multiple benefits of reducing congestion in urban areas, improving air quality, and helping the public lead a healthier life.</w:t>
      </w:r>
      <w:r w:rsidR="00B24FAB" w:rsidRPr="00525B4A">
        <w:rPr>
          <w:rFonts w:eastAsia="宋体"/>
          <w:color w:val="000000"/>
          <w:kern w:val="0"/>
          <w:sz w:val="22"/>
          <w:lang w:val="en-GB"/>
        </w:rPr>
        <w:t xml:space="preserve"> (Van, </w:t>
      </w:r>
      <w:proofErr w:type="spellStart"/>
      <w:r w:rsidR="00B24FAB" w:rsidRPr="00525B4A">
        <w:rPr>
          <w:rFonts w:eastAsia="宋体"/>
          <w:color w:val="000000"/>
          <w:kern w:val="0"/>
          <w:sz w:val="22"/>
          <w:lang w:val="en-GB"/>
        </w:rPr>
        <w:t>Creten</w:t>
      </w:r>
      <w:proofErr w:type="spellEnd"/>
      <w:r w:rsidR="00B24FAB" w:rsidRPr="00525B4A">
        <w:rPr>
          <w:rFonts w:eastAsia="宋体"/>
          <w:color w:val="000000"/>
          <w:kern w:val="0"/>
          <w:sz w:val="22"/>
          <w:lang w:val="en-GB"/>
        </w:rPr>
        <w:t xml:space="preserve"> &amp; </w:t>
      </w:r>
      <w:proofErr w:type="spellStart"/>
      <w:r w:rsidR="00B24FAB" w:rsidRPr="00525B4A">
        <w:rPr>
          <w:rFonts w:eastAsia="宋体"/>
          <w:color w:val="000000"/>
          <w:kern w:val="0"/>
          <w:sz w:val="22"/>
          <w:lang w:val="en-GB"/>
        </w:rPr>
        <w:t>Vandaele</w:t>
      </w:r>
      <w:proofErr w:type="spellEnd"/>
      <w:r w:rsidR="00B24FAB" w:rsidRPr="00525B4A">
        <w:rPr>
          <w:rFonts w:eastAsia="宋体"/>
          <w:color w:val="000000"/>
          <w:kern w:val="0"/>
          <w:sz w:val="22"/>
          <w:lang w:val="en-GB"/>
        </w:rPr>
        <w:t>, 2001)</w:t>
      </w:r>
      <w:r w:rsidRPr="00525B4A">
        <w:rPr>
          <w:rFonts w:eastAsia="宋体"/>
          <w:color w:val="000000"/>
          <w:kern w:val="0"/>
          <w:sz w:val="22"/>
          <w:lang w:val="en-GB"/>
        </w:rPr>
        <w:t xml:space="preserve"> Therefore, it is not surprising that more than half of the survey scopes regard "zero-emission public transport commuting" as their main performance. This exemplifies the role of the British government in implementing CSR goal 11 to </w:t>
      </w:r>
      <w:r w:rsidR="00B24FAB" w:rsidRPr="00525B4A">
        <w:rPr>
          <w:rFonts w:eastAsia="宋体"/>
          <w:color w:val="000000"/>
          <w:kern w:val="0"/>
          <w:sz w:val="22"/>
          <w:lang w:val="en-GB"/>
        </w:rPr>
        <w:t>in responding the public sector’s role in</w:t>
      </w:r>
      <w:r w:rsidRPr="00525B4A">
        <w:rPr>
          <w:rFonts w:eastAsia="宋体"/>
          <w:color w:val="000000"/>
          <w:kern w:val="0"/>
          <w:sz w:val="22"/>
          <w:lang w:val="en-GB"/>
        </w:rPr>
        <w:t xml:space="preserve"> mandating </w:t>
      </w:r>
      <w:r w:rsidR="00B24FAB" w:rsidRPr="00525B4A">
        <w:rPr>
          <w:rFonts w:eastAsia="宋体"/>
          <w:color w:val="000000"/>
          <w:kern w:val="0"/>
          <w:sz w:val="22"/>
          <w:lang w:val="en-GB"/>
        </w:rPr>
        <w:t>on</w:t>
      </w:r>
      <w:r w:rsidRPr="00525B4A">
        <w:rPr>
          <w:rFonts w:eastAsia="宋体"/>
          <w:color w:val="000000"/>
          <w:kern w:val="0"/>
          <w:sz w:val="22"/>
          <w:lang w:val="en-GB"/>
        </w:rPr>
        <w:t xml:space="preserve"> enterprises.</w:t>
      </w:r>
    </w:p>
    <w:p w:rsidR="007C78E5" w:rsidRPr="00525B4A" w:rsidRDefault="007C78E5" w:rsidP="007C78E5">
      <w:pPr>
        <w:pStyle w:val="a8"/>
        <w:spacing w:before="240" w:beforeAutospacing="0" w:after="240" w:afterAutospacing="0"/>
        <w:rPr>
          <w:lang w:val="en-GB"/>
        </w:rPr>
      </w:pPr>
      <w:r w:rsidRPr="00525B4A">
        <w:rPr>
          <w:color w:val="000000"/>
          <w:sz w:val="22"/>
          <w:szCs w:val="22"/>
          <w:lang w:val="en-GB"/>
        </w:rPr>
        <w:t>Successful Case 3: China encourages energy-saving city construction</w:t>
      </w:r>
    </w:p>
    <w:p w:rsidR="007C78E5" w:rsidRPr="00525B4A" w:rsidRDefault="007C78E5" w:rsidP="008D5780">
      <w:pPr>
        <w:pStyle w:val="a8"/>
        <w:spacing w:before="0" w:beforeAutospacing="0" w:after="0" w:afterAutospacing="0"/>
        <w:jc w:val="both"/>
        <w:rPr>
          <w:lang w:val="en-GB"/>
        </w:rPr>
      </w:pPr>
      <w:r w:rsidRPr="00525B4A">
        <w:rPr>
          <w:color w:val="000000"/>
          <w:sz w:val="22"/>
          <w:szCs w:val="22"/>
          <w:lang w:val="en-GB"/>
        </w:rPr>
        <w:t xml:space="preserve">Internationally, many countries encourage city construction developers and owners to adopt energy-saving designs, technologies and methods, and use energy-saving </w:t>
      </w:r>
      <w:r w:rsidR="00B24FAB" w:rsidRPr="00525B4A">
        <w:rPr>
          <w:color w:val="000000"/>
          <w:sz w:val="22"/>
          <w:szCs w:val="22"/>
          <w:lang w:val="en-GB"/>
        </w:rPr>
        <w:t>equipment</w:t>
      </w:r>
      <w:r w:rsidRPr="00525B4A">
        <w:rPr>
          <w:color w:val="000000"/>
          <w:sz w:val="22"/>
          <w:szCs w:val="22"/>
          <w:lang w:val="en-GB"/>
        </w:rPr>
        <w:t xml:space="preserve">, appliances, materials and products. Many governments provide financial subsidies for such measures to motivate developers. The Ministry of Housing and Urban-Rural Development and the Ministry of Finance of China jointly announced a fiscal incentive plan in April 2012 to promote China's green building assessment system. If the developer uses a two-star green building material, the government rewards 45 yuan per square meter, if the developer uses a three-star green building, the government rewards 80 yuan per square meter. The applicant must submit the design plan, green building label assessment and evaluation report, engineering construction approval documents and performance analysis to the expert committee for review. The energy efficiency monitoring department will archive all successful applicants and verify the performance of all completed projects. For large public buildings, the buildings will be </w:t>
      </w:r>
      <w:r w:rsidRPr="00525B4A">
        <w:rPr>
          <w:color w:val="000000"/>
          <w:sz w:val="22"/>
          <w:szCs w:val="22"/>
          <w:lang w:val="en-GB"/>
        </w:rPr>
        <w:lastRenderedPageBreak/>
        <w:t xml:space="preserve">verified after one year of operation. The list of qualified applicants will be made public, and after verification, filing and announcement, qualified applicants will be rewarded. </w:t>
      </w:r>
      <w:r w:rsidR="00B24FAB" w:rsidRPr="00525B4A">
        <w:rPr>
          <w:color w:val="000000"/>
          <w:sz w:val="22"/>
          <w:szCs w:val="22"/>
          <w:lang w:val="en-GB"/>
        </w:rPr>
        <w:t>(</w:t>
      </w:r>
      <w:r w:rsidR="00CD0B45" w:rsidRPr="00525B4A">
        <w:rPr>
          <w:color w:val="000000"/>
          <w:sz w:val="22"/>
          <w:szCs w:val="22"/>
          <w:lang w:val="en-GB"/>
        </w:rPr>
        <w:t xml:space="preserve">Ward, Wilson &amp; </w:t>
      </w:r>
      <w:proofErr w:type="spellStart"/>
      <w:r w:rsidR="00CD0B45" w:rsidRPr="00525B4A">
        <w:rPr>
          <w:color w:val="000000"/>
          <w:sz w:val="22"/>
          <w:szCs w:val="22"/>
          <w:lang w:val="en-GB"/>
        </w:rPr>
        <w:t>Zarsky</w:t>
      </w:r>
      <w:proofErr w:type="spellEnd"/>
      <w:r w:rsidR="00CD0B45" w:rsidRPr="00525B4A">
        <w:rPr>
          <w:color w:val="000000"/>
          <w:sz w:val="22"/>
          <w:szCs w:val="22"/>
          <w:lang w:val="en-GB"/>
        </w:rPr>
        <w:t>, 2007</w:t>
      </w:r>
      <w:r w:rsidR="00B24FAB" w:rsidRPr="00525B4A">
        <w:rPr>
          <w:color w:val="000000"/>
          <w:sz w:val="22"/>
          <w:szCs w:val="22"/>
          <w:lang w:val="en-GB"/>
        </w:rPr>
        <w:t xml:space="preserve">) </w:t>
      </w:r>
      <w:r w:rsidRPr="00525B4A">
        <w:rPr>
          <w:color w:val="000000"/>
          <w:sz w:val="22"/>
          <w:szCs w:val="22"/>
          <w:lang w:val="en-GB"/>
        </w:rPr>
        <w:t>This reflects the Chinese government's role in facilitating the response to UN Corporate Social Responsibility Goal 11.</w:t>
      </w:r>
    </w:p>
    <w:p w:rsidR="007C78E5" w:rsidRPr="00525B4A" w:rsidRDefault="007C78E5" w:rsidP="00BB1C28">
      <w:pPr>
        <w:widowControl/>
        <w:shd w:val="clear" w:color="auto" w:fill="FFFFFF"/>
        <w:jc w:val="left"/>
        <w:rPr>
          <w:rFonts w:eastAsia="宋体"/>
          <w:color w:val="000000"/>
          <w:kern w:val="0"/>
          <w:sz w:val="22"/>
          <w:lang w:val="en-GB"/>
        </w:rPr>
      </w:pPr>
    </w:p>
    <w:p w:rsidR="00BB1C28" w:rsidRPr="00525B4A" w:rsidRDefault="00BB1C28" w:rsidP="00BB1C28">
      <w:pPr>
        <w:widowControl/>
        <w:jc w:val="left"/>
        <w:rPr>
          <w:rFonts w:eastAsia="宋体"/>
          <w:kern w:val="0"/>
          <w:lang w:val="en-GB"/>
        </w:rPr>
      </w:pPr>
      <w:r w:rsidRPr="00525B4A">
        <w:rPr>
          <w:rFonts w:eastAsia="宋体"/>
          <w:color w:val="000000"/>
          <w:kern w:val="0"/>
          <w:sz w:val="22"/>
          <w:lang w:val="en-GB"/>
        </w:rPr>
        <w:t>Failure Case 1: Illegal Buildings in Vietnamese Cities</w:t>
      </w:r>
    </w:p>
    <w:p w:rsidR="00BB1C28" w:rsidRPr="00525B4A" w:rsidRDefault="00BB1C28" w:rsidP="00BB1C28">
      <w:pPr>
        <w:widowControl/>
        <w:jc w:val="left"/>
        <w:rPr>
          <w:rFonts w:eastAsia="宋体"/>
          <w:kern w:val="0"/>
          <w:lang w:val="en-GB"/>
        </w:rPr>
      </w:pPr>
    </w:p>
    <w:p w:rsidR="00BB1C28" w:rsidRPr="00525B4A" w:rsidRDefault="00BB1C28" w:rsidP="008D5780">
      <w:pPr>
        <w:widowControl/>
        <w:rPr>
          <w:rFonts w:eastAsia="宋体"/>
          <w:kern w:val="0"/>
          <w:lang w:val="en-GB"/>
        </w:rPr>
      </w:pPr>
      <w:r w:rsidRPr="00525B4A">
        <w:rPr>
          <w:rFonts w:eastAsia="宋体"/>
          <w:color w:val="000000"/>
          <w:kern w:val="0"/>
          <w:sz w:val="22"/>
          <w:lang w:val="en-GB"/>
        </w:rPr>
        <w:t xml:space="preserve">It is estimated that 90% of houses in </w:t>
      </w:r>
      <w:bookmarkStart w:id="43" w:name="_Hlk39040710"/>
      <w:r w:rsidRPr="00525B4A">
        <w:rPr>
          <w:rFonts w:eastAsia="宋体"/>
          <w:color w:val="000000"/>
          <w:kern w:val="0"/>
          <w:sz w:val="22"/>
          <w:lang w:val="en-GB"/>
        </w:rPr>
        <w:t>Hanoi</w:t>
      </w:r>
      <w:bookmarkEnd w:id="43"/>
      <w:r w:rsidRPr="00525B4A">
        <w:rPr>
          <w:rFonts w:eastAsia="宋体"/>
          <w:color w:val="000000"/>
          <w:kern w:val="0"/>
          <w:sz w:val="22"/>
          <w:lang w:val="en-GB"/>
        </w:rPr>
        <w:t xml:space="preserve">, Vietnam were constructed without government approval. These lands are unnamed, unowned, and unexplored. On the narrow plot, </w:t>
      </w:r>
      <w:r w:rsidR="00373D59" w:rsidRPr="00525B4A">
        <w:rPr>
          <w:rFonts w:eastAsia="宋体"/>
          <w:color w:val="000000"/>
          <w:kern w:val="0"/>
          <w:sz w:val="22"/>
          <w:lang w:val="en-GB"/>
        </w:rPr>
        <w:t xml:space="preserve">Hanoi’s </w:t>
      </w:r>
      <w:r w:rsidRPr="00525B4A">
        <w:rPr>
          <w:rFonts w:eastAsia="宋体"/>
          <w:color w:val="000000"/>
          <w:kern w:val="0"/>
          <w:sz w:val="22"/>
          <w:lang w:val="en-GB"/>
        </w:rPr>
        <w:t xml:space="preserve">houses are adjacent, the access space is occupied by motorcycles, and the alleys in the </w:t>
      </w:r>
      <w:proofErr w:type="spellStart"/>
      <w:r w:rsidRPr="00525B4A">
        <w:rPr>
          <w:rFonts w:eastAsia="宋体"/>
          <w:color w:val="000000"/>
          <w:kern w:val="0"/>
          <w:sz w:val="22"/>
          <w:lang w:val="en-GB"/>
        </w:rPr>
        <w:t>neighborhood</w:t>
      </w:r>
      <w:proofErr w:type="spellEnd"/>
      <w:r w:rsidRPr="00525B4A">
        <w:rPr>
          <w:rFonts w:eastAsia="宋体"/>
          <w:color w:val="000000"/>
          <w:kern w:val="0"/>
          <w:sz w:val="22"/>
          <w:lang w:val="en-GB"/>
        </w:rPr>
        <w:t xml:space="preserve"> are also forced to shred. These unapproved structures were built by some similarly legal builders. </w:t>
      </w:r>
      <w:r w:rsidR="009F5AB8" w:rsidRPr="00525B4A">
        <w:rPr>
          <w:rFonts w:eastAsia="宋体"/>
          <w:color w:val="000000"/>
          <w:kern w:val="0"/>
          <w:sz w:val="22"/>
          <w:lang w:val="en-GB"/>
        </w:rPr>
        <w:t>(</w:t>
      </w:r>
      <w:proofErr w:type="spellStart"/>
      <w:r w:rsidR="009F5AB8" w:rsidRPr="00525B4A">
        <w:rPr>
          <w:rFonts w:eastAsia="宋体"/>
          <w:color w:val="000000"/>
          <w:kern w:val="0"/>
          <w:sz w:val="22"/>
          <w:lang w:val="en-GB"/>
        </w:rPr>
        <w:t>Bithas</w:t>
      </w:r>
      <w:proofErr w:type="spellEnd"/>
      <w:r w:rsidR="009F5AB8" w:rsidRPr="00525B4A">
        <w:rPr>
          <w:rFonts w:eastAsia="宋体"/>
          <w:color w:val="000000"/>
          <w:kern w:val="0"/>
          <w:sz w:val="22"/>
          <w:lang w:val="en-GB"/>
        </w:rPr>
        <w:t xml:space="preserve"> &amp; </w:t>
      </w:r>
      <w:proofErr w:type="spellStart"/>
      <w:r w:rsidR="009F5AB8" w:rsidRPr="00525B4A">
        <w:rPr>
          <w:rFonts w:eastAsia="宋体"/>
          <w:color w:val="000000"/>
          <w:kern w:val="0"/>
          <w:sz w:val="22"/>
          <w:lang w:val="en-GB"/>
        </w:rPr>
        <w:t>Christofakis</w:t>
      </w:r>
      <w:proofErr w:type="spellEnd"/>
      <w:r w:rsidR="009F5AB8" w:rsidRPr="00525B4A">
        <w:rPr>
          <w:rFonts w:eastAsia="宋体"/>
          <w:color w:val="000000"/>
          <w:kern w:val="0"/>
          <w:sz w:val="22"/>
          <w:lang w:val="en-GB"/>
        </w:rPr>
        <w:t xml:space="preserve">, 2006) </w:t>
      </w:r>
      <w:r w:rsidRPr="00525B4A">
        <w:rPr>
          <w:rFonts w:eastAsia="宋体"/>
          <w:color w:val="000000"/>
          <w:kern w:val="0"/>
          <w:sz w:val="22"/>
          <w:lang w:val="en-GB"/>
        </w:rPr>
        <w:t>The government has no clear measures to plan city buildings, and there are not enough measures to respond to the goal 11 of CSR, which makes the living environment of this city worse.</w:t>
      </w:r>
    </w:p>
    <w:p w:rsidR="00BB1C28" w:rsidRDefault="00BB1C28" w:rsidP="00BB1C28">
      <w:pPr>
        <w:widowControl/>
        <w:jc w:val="left"/>
        <w:rPr>
          <w:rFonts w:eastAsia="宋体"/>
          <w:kern w:val="0"/>
        </w:rPr>
      </w:pPr>
    </w:p>
    <w:p w:rsidR="008E13F0" w:rsidRDefault="008E13F0" w:rsidP="00525B4A">
      <w:pPr>
        <w:pStyle w:val="1"/>
      </w:pPr>
      <w:bookmarkStart w:id="44" w:name="_Toc40179190"/>
      <w:bookmarkStart w:id="45" w:name="_Toc40179375"/>
      <w:bookmarkStart w:id="46" w:name="_Toc40179438"/>
      <w:bookmarkStart w:id="47" w:name="_Toc40455309"/>
      <w:bookmarkStart w:id="48" w:name="_Toc40455426"/>
      <w:bookmarkStart w:id="49" w:name="_Toc40455602"/>
      <w:r w:rsidRPr="008E13F0">
        <w:t>6. How transparent was the reporting of the success and failures</w:t>
      </w:r>
      <w:bookmarkEnd w:id="44"/>
      <w:bookmarkEnd w:id="45"/>
      <w:bookmarkEnd w:id="46"/>
      <w:bookmarkEnd w:id="47"/>
      <w:bookmarkEnd w:id="48"/>
      <w:bookmarkEnd w:id="49"/>
    </w:p>
    <w:p w:rsidR="00525B4A" w:rsidRPr="00525B4A" w:rsidRDefault="00525B4A" w:rsidP="00525B4A"/>
    <w:p w:rsidR="00BB1C28" w:rsidRPr="00525B4A" w:rsidRDefault="00BB1C28" w:rsidP="008D5780">
      <w:pPr>
        <w:widowControl/>
        <w:rPr>
          <w:rFonts w:eastAsia="宋体"/>
          <w:color w:val="000000"/>
          <w:kern w:val="0"/>
          <w:sz w:val="22"/>
          <w:lang w:val="en-GB"/>
        </w:rPr>
      </w:pPr>
      <w:r w:rsidRPr="00525B4A">
        <w:rPr>
          <w:rFonts w:eastAsia="宋体"/>
          <w:color w:val="000000"/>
          <w:kern w:val="0"/>
          <w:sz w:val="22"/>
          <w:lang w:val="en-GB"/>
        </w:rPr>
        <w:t xml:space="preserve">As can be seen from the success and failure cases above, transparency is very important for the public sector to achieve the CSR goal. Generally speaking, how successful </w:t>
      </w:r>
      <w:r w:rsidR="00CF51DA" w:rsidRPr="00525B4A">
        <w:rPr>
          <w:rFonts w:eastAsia="宋体"/>
          <w:color w:val="000000"/>
          <w:kern w:val="0"/>
          <w:sz w:val="22"/>
          <w:lang w:val="en-GB"/>
        </w:rPr>
        <w:t xml:space="preserve">the </w:t>
      </w:r>
      <w:r w:rsidRPr="00525B4A">
        <w:rPr>
          <w:rFonts w:eastAsia="宋体"/>
          <w:color w:val="000000"/>
          <w:kern w:val="0"/>
          <w:sz w:val="22"/>
          <w:lang w:val="en-GB"/>
        </w:rPr>
        <w:t xml:space="preserve">public sector participates in goal 11 </w:t>
      </w:r>
      <w:r w:rsidR="00CF51DA" w:rsidRPr="00525B4A">
        <w:rPr>
          <w:rFonts w:eastAsia="宋体"/>
          <w:color w:val="000000"/>
          <w:kern w:val="0"/>
          <w:sz w:val="22"/>
          <w:lang w:val="en-GB"/>
        </w:rPr>
        <w:t>depends on the</w:t>
      </w:r>
      <w:r w:rsidRPr="00525B4A">
        <w:rPr>
          <w:rFonts w:eastAsia="宋体"/>
          <w:color w:val="000000"/>
          <w:kern w:val="0"/>
          <w:sz w:val="22"/>
          <w:lang w:val="en-GB"/>
        </w:rPr>
        <w:t xml:space="preserve"> comprehensive</w:t>
      </w:r>
      <w:r w:rsidR="00CF51DA" w:rsidRPr="00525B4A">
        <w:rPr>
          <w:rFonts w:eastAsia="宋体"/>
          <w:color w:val="000000"/>
          <w:kern w:val="0"/>
          <w:sz w:val="22"/>
          <w:lang w:val="en-GB"/>
        </w:rPr>
        <w:t>ness</w:t>
      </w:r>
      <w:r w:rsidRPr="00525B4A">
        <w:rPr>
          <w:rFonts w:eastAsia="宋体"/>
          <w:color w:val="000000"/>
          <w:kern w:val="0"/>
          <w:sz w:val="22"/>
          <w:lang w:val="en-GB"/>
        </w:rPr>
        <w:t xml:space="preserve"> </w:t>
      </w:r>
      <w:r w:rsidR="00CF51DA" w:rsidRPr="00525B4A">
        <w:rPr>
          <w:rFonts w:eastAsia="宋体"/>
          <w:color w:val="000000"/>
          <w:kern w:val="0"/>
          <w:sz w:val="22"/>
          <w:lang w:val="en-GB"/>
        </w:rPr>
        <w:t>in</w:t>
      </w:r>
      <w:r w:rsidRPr="00525B4A">
        <w:rPr>
          <w:rFonts w:eastAsia="宋体"/>
          <w:color w:val="000000"/>
          <w:kern w:val="0"/>
          <w:sz w:val="22"/>
          <w:lang w:val="en-GB"/>
        </w:rPr>
        <w:t xml:space="preserve"> the policy formulation </w:t>
      </w:r>
      <w:r w:rsidR="00CF51DA" w:rsidRPr="00525B4A">
        <w:rPr>
          <w:rFonts w:eastAsia="宋体"/>
          <w:color w:val="000000"/>
          <w:kern w:val="0"/>
          <w:sz w:val="22"/>
          <w:lang w:val="en-GB"/>
        </w:rPr>
        <w:t xml:space="preserve">and ability to be implemented </w:t>
      </w:r>
      <w:r w:rsidR="008D5780" w:rsidRPr="00525B4A">
        <w:rPr>
          <w:rFonts w:eastAsia="宋体"/>
          <w:color w:val="000000"/>
          <w:kern w:val="0"/>
          <w:sz w:val="22"/>
          <w:lang w:val="en-GB"/>
        </w:rPr>
        <w:t>in the real practices</w:t>
      </w:r>
      <w:r w:rsidRPr="00525B4A">
        <w:rPr>
          <w:rFonts w:eastAsia="宋体"/>
          <w:color w:val="000000"/>
          <w:kern w:val="0"/>
          <w:sz w:val="22"/>
          <w:lang w:val="en-GB"/>
        </w:rPr>
        <w:t xml:space="preserve">. For example, </w:t>
      </w:r>
      <w:r w:rsidR="008D5780" w:rsidRPr="00525B4A">
        <w:rPr>
          <w:rFonts w:eastAsia="宋体"/>
          <w:color w:val="000000"/>
          <w:kern w:val="0"/>
          <w:sz w:val="22"/>
          <w:lang w:val="en-GB"/>
        </w:rPr>
        <w:t>the W</w:t>
      </w:r>
      <w:r w:rsidR="00696C17" w:rsidRPr="00525B4A">
        <w:rPr>
          <w:rFonts w:eastAsia="宋体"/>
          <w:color w:val="000000"/>
          <w:kern w:val="0"/>
          <w:sz w:val="22"/>
          <w:lang w:val="en-GB"/>
        </w:rPr>
        <w:t xml:space="preserve">orld </w:t>
      </w:r>
      <w:r w:rsidR="008D5780" w:rsidRPr="00525B4A">
        <w:rPr>
          <w:rFonts w:eastAsia="宋体"/>
          <w:color w:val="000000"/>
          <w:kern w:val="0"/>
          <w:sz w:val="22"/>
          <w:lang w:val="en-GB"/>
        </w:rPr>
        <w:t>B</w:t>
      </w:r>
      <w:r w:rsidR="00696C17" w:rsidRPr="00525B4A">
        <w:rPr>
          <w:rFonts w:eastAsia="宋体"/>
          <w:color w:val="000000"/>
          <w:kern w:val="0"/>
          <w:sz w:val="22"/>
          <w:lang w:val="en-GB"/>
        </w:rPr>
        <w:t xml:space="preserve">ank has a very detailed disclosure </w:t>
      </w:r>
      <w:r w:rsidR="008D5780" w:rsidRPr="00525B4A">
        <w:rPr>
          <w:rFonts w:eastAsia="宋体"/>
          <w:color w:val="000000"/>
          <w:kern w:val="0"/>
          <w:sz w:val="22"/>
          <w:lang w:val="en-GB"/>
        </w:rPr>
        <w:t xml:space="preserve">on its official website </w:t>
      </w:r>
      <w:r w:rsidR="00696C17" w:rsidRPr="00525B4A">
        <w:rPr>
          <w:rFonts w:eastAsia="宋体"/>
          <w:color w:val="000000"/>
          <w:kern w:val="0"/>
          <w:sz w:val="22"/>
          <w:lang w:val="en-GB"/>
        </w:rPr>
        <w:t>for the purpose of the funds to achieve CSR goal</w:t>
      </w:r>
      <w:r w:rsidRPr="00525B4A">
        <w:rPr>
          <w:rFonts w:eastAsia="宋体"/>
          <w:color w:val="000000"/>
          <w:kern w:val="0"/>
          <w:sz w:val="22"/>
          <w:lang w:val="en-GB"/>
        </w:rPr>
        <w:t>. When the UK encourages electrification of urban public transport, the government’s parliamentary decision is also open and transparent. On the c</w:t>
      </w:r>
      <w:r w:rsidR="00696C17" w:rsidRPr="00525B4A">
        <w:rPr>
          <w:rFonts w:eastAsia="宋体"/>
          <w:color w:val="000000"/>
          <w:kern w:val="0"/>
          <w:sz w:val="22"/>
          <w:lang w:val="en-GB"/>
        </w:rPr>
        <w:t>ontrary, in the case of Vietnam</w:t>
      </w:r>
      <w:r w:rsidRPr="00525B4A">
        <w:rPr>
          <w:rFonts w:eastAsia="宋体"/>
          <w:color w:val="000000"/>
          <w:kern w:val="0"/>
          <w:sz w:val="22"/>
          <w:lang w:val="en-GB"/>
        </w:rPr>
        <w:t>’s failure, the government did not have specific policies to disclose the CSR plan.</w:t>
      </w:r>
      <w:r w:rsidR="008D5780" w:rsidRPr="00525B4A">
        <w:rPr>
          <w:rFonts w:eastAsia="宋体"/>
          <w:color w:val="000000"/>
          <w:kern w:val="0"/>
          <w:sz w:val="22"/>
          <w:lang w:val="en-GB"/>
        </w:rPr>
        <w:t xml:space="preserve"> </w:t>
      </w:r>
    </w:p>
    <w:p w:rsidR="008E13F0" w:rsidRDefault="008E13F0" w:rsidP="00BB1C28">
      <w:pPr>
        <w:widowControl/>
        <w:jc w:val="left"/>
        <w:rPr>
          <w:rFonts w:eastAsia="宋体"/>
          <w:color w:val="000000"/>
          <w:kern w:val="0"/>
          <w:sz w:val="22"/>
        </w:rPr>
      </w:pPr>
    </w:p>
    <w:p w:rsidR="008E13F0" w:rsidRDefault="008E13F0" w:rsidP="00525B4A">
      <w:pPr>
        <w:pStyle w:val="1"/>
      </w:pPr>
      <w:bookmarkStart w:id="50" w:name="_Toc40179191"/>
      <w:bookmarkStart w:id="51" w:name="_Toc40179376"/>
      <w:bookmarkStart w:id="52" w:name="_Toc40179439"/>
      <w:bookmarkStart w:id="53" w:name="_Toc40455310"/>
      <w:bookmarkStart w:id="54" w:name="_Toc40455427"/>
      <w:bookmarkStart w:id="55" w:name="_Toc40455603"/>
      <w:r w:rsidRPr="008E13F0">
        <w:lastRenderedPageBreak/>
        <w:t>Conclusion and recommendation</w:t>
      </w:r>
      <w:bookmarkEnd w:id="50"/>
      <w:bookmarkEnd w:id="51"/>
      <w:bookmarkEnd w:id="52"/>
      <w:bookmarkEnd w:id="53"/>
      <w:bookmarkEnd w:id="54"/>
      <w:bookmarkEnd w:id="55"/>
    </w:p>
    <w:p w:rsidR="00525B4A" w:rsidRPr="00525B4A" w:rsidRDefault="00525B4A" w:rsidP="00525B4A"/>
    <w:p w:rsidR="009679F0" w:rsidRPr="00525B4A" w:rsidRDefault="009679F0" w:rsidP="000605FB">
      <w:pPr>
        <w:widowControl/>
        <w:rPr>
          <w:rFonts w:eastAsia="宋体"/>
          <w:kern w:val="0"/>
          <w:lang w:val="en-GB"/>
        </w:rPr>
      </w:pPr>
      <w:r w:rsidRPr="00525B4A">
        <w:rPr>
          <w:rFonts w:eastAsia="宋体"/>
          <w:color w:val="000000"/>
          <w:kern w:val="0"/>
          <w:sz w:val="22"/>
          <w:lang w:val="en-GB"/>
        </w:rPr>
        <w:t>Through</w:t>
      </w:r>
      <w:r w:rsidR="007559BF" w:rsidRPr="00525B4A">
        <w:rPr>
          <w:rFonts w:eastAsia="宋体"/>
          <w:color w:val="000000"/>
          <w:kern w:val="0"/>
          <w:sz w:val="22"/>
          <w:lang w:val="en-GB"/>
        </w:rPr>
        <w:t>out</w:t>
      </w:r>
      <w:r w:rsidRPr="00525B4A">
        <w:rPr>
          <w:rFonts w:eastAsia="宋体"/>
          <w:color w:val="000000"/>
          <w:kern w:val="0"/>
          <w:sz w:val="22"/>
          <w:lang w:val="en-GB"/>
        </w:rPr>
        <w:t xml:space="preserve"> the above analysis, </w:t>
      </w:r>
      <w:r w:rsidR="007559BF" w:rsidRPr="00525B4A">
        <w:rPr>
          <w:rFonts w:eastAsia="宋体"/>
          <w:color w:val="000000"/>
          <w:kern w:val="0"/>
          <w:sz w:val="22"/>
          <w:lang w:val="en-GB"/>
        </w:rPr>
        <w:t>it is obvious that the successful execution of CSR in the communities is related to the enforcement from the public sector and completeness of its goal 11</w:t>
      </w:r>
      <w:r w:rsidR="009744D2" w:rsidRPr="00525B4A">
        <w:rPr>
          <w:rFonts w:eastAsia="宋体"/>
          <w:color w:val="000000"/>
          <w:kern w:val="0"/>
          <w:sz w:val="22"/>
          <w:lang w:val="en-GB"/>
        </w:rPr>
        <w:t>-</w:t>
      </w:r>
      <w:r w:rsidR="007559BF" w:rsidRPr="00525B4A">
        <w:rPr>
          <w:rFonts w:eastAsia="宋体"/>
          <w:color w:val="000000"/>
          <w:kern w:val="0"/>
          <w:sz w:val="22"/>
          <w:lang w:val="en-GB"/>
        </w:rPr>
        <w:t>related strategies</w:t>
      </w:r>
      <w:r w:rsidRPr="00525B4A">
        <w:rPr>
          <w:rFonts w:eastAsia="宋体"/>
          <w:color w:val="000000"/>
          <w:kern w:val="0"/>
          <w:sz w:val="22"/>
          <w:lang w:val="en-GB"/>
        </w:rPr>
        <w:t>. In the success case</w:t>
      </w:r>
      <w:r w:rsidR="007559BF" w:rsidRPr="00525B4A">
        <w:rPr>
          <w:rFonts w:eastAsia="宋体"/>
          <w:color w:val="000000"/>
          <w:kern w:val="0"/>
          <w:sz w:val="22"/>
          <w:lang w:val="en-GB"/>
        </w:rPr>
        <w:t>s</w:t>
      </w:r>
      <w:r w:rsidRPr="00525B4A">
        <w:rPr>
          <w:rFonts w:eastAsia="宋体"/>
          <w:color w:val="000000"/>
          <w:kern w:val="0"/>
          <w:sz w:val="22"/>
          <w:lang w:val="en-GB"/>
        </w:rPr>
        <w:t xml:space="preserve">, the public sector adopts multiple methods and </w:t>
      </w:r>
      <w:r w:rsidR="00360FB8" w:rsidRPr="00525B4A">
        <w:rPr>
          <w:rFonts w:eastAsia="宋体"/>
          <w:color w:val="000000"/>
          <w:kern w:val="0"/>
          <w:sz w:val="22"/>
          <w:lang w:val="en-GB"/>
        </w:rPr>
        <w:t>fulfils</w:t>
      </w:r>
      <w:r w:rsidRPr="00525B4A">
        <w:rPr>
          <w:rFonts w:eastAsia="宋体"/>
          <w:color w:val="000000"/>
          <w:kern w:val="0"/>
          <w:sz w:val="22"/>
          <w:lang w:val="en-GB"/>
        </w:rPr>
        <w:t xml:space="preserve"> multiple roles to ensure the CSR goal 11 </w:t>
      </w:r>
      <w:r w:rsidR="007559BF" w:rsidRPr="00525B4A">
        <w:rPr>
          <w:rFonts w:eastAsia="宋体"/>
          <w:color w:val="000000"/>
          <w:kern w:val="0"/>
          <w:sz w:val="22"/>
          <w:lang w:val="en-GB"/>
        </w:rPr>
        <w:t>t</w:t>
      </w:r>
      <w:r w:rsidRPr="00525B4A">
        <w:rPr>
          <w:rFonts w:eastAsia="宋体"/>
          <w:color w:val="000000"/>
          <w:kern w:val="0"/>
          <w:sz w:val="22"/>
          <w:lang w:val="en-GB"/>
        </w:rPr>
        <w:t xml:space="preserve">o achieve the goal, </w:t>
      </w:r>
      <w:r w:rsidR="007559BF" w:rsidRPr="00525B4A">
        <w:rPr>
          <w:rFonts w:eastAsia="宋体"/>
          <w:color w:val="000000"/>
          <w:kern w:val="0"/>
          <w:sz w:val="22"/>
          <w:lang w:val="en-GB"/>
        </w:rPr>
        <w:t xml:space="preserve">while </w:t>
      </w:r>
      <w:r w:rsidRPr="00525B4A">
        <w:rPr>
          <w:rFonts w:eastAsia="宋体"/>
          <w:color w:val="000000"/>
          <w:kern w:val="0"/>
          <w:sz w:val="22"/>
          <w:lang w:val="en-GB"/>
        </w:rPr>
        <w:t xml:space="preserve">in the case of failure, the public sector is often negligent, </w:t>
      </w:r>
      <w:r w:rsidR="009744D2" w:rsidRPr="00525B4A">
        <w:rPr>
          <w:rFonts w:eastAsia="宋体"/>
          <w:color w:val="000000"/>
          <w:kern w:val="0"/>
          <w:sz w:val="22"/>
          <w:lang w:val="en-GB"/>
        </w:rPr>
        <w:t>without any</w:t>
      </w:r>
      <w:r w:rsidRPr="00525B4A">
        <w:rPr>
          <w:rFonts w:eastAsia="宋体"/>
          <w:color w:val="000000"/>
          <w:kern w:val="0"/>
          <w:sz w:val="22"/>
          <w:lang w:val="en-GB"/>
        </w:rPr>
        <w:t xml:space="preserve"> supervision </w:t>
      </w:r>
      <w:r w:rsidR="009744D2" w:rsidRPr="00525B4A">
        <w:rPr>
          <w:rFonts w:eastAsia="宋体"/>
          <w:color w:val="000000"/>
          <w:kern w:val="0"/>
          <w:sz w:val="22"/>
          <w:lang w:val="en-GB"/>
        </w:rPr>
        <w:t xml:space="preserve">on building </w:t>
      </w:r>
      <w:r w:rsidR="00FA1038" w:rsidRPr="00525B4A">
        <w:rPr>
          <w:rFonts w:eastAsia="宋体"/>
          <w:color w:val="000000"/>
          <w:kern w:val="0"/>
          <w:sz w:val="22"/>
          <w:lang w:val="en-GB"/>
        </w:rPr>
        <w:t xml:space="preserve">better societies </w:t>
      </w:r>
      <w:r w:rsidR="009744D2" w:rsidRPr="00525B4A">
        <w:rPr>
          <w:rFonts w:eastAsia="宋体"/>
          <w:color w:val="000000"/>
          <w:kern w:val="0"/>
          <w:sz w:val="22"/>
          <w:lang w:val="en-GB"/>
        </w:rPr>
        <w:t>or</w:t>
      </w:r>
      <w:r w:rsidRPr="00525B4A">
        <w:rPr>
          <w:rFonts w:eastAsia="宋体"/>
          <w:color w:val="000000"/>
          <w:kern w:val="0"/>
          <w:sz w:val="22"/>
          <w:lang w:val="en-GB"/>
        </w:rPr>
        <w:t xml:space="preserve"> punishment </w:t>
      </w:r>
      <w:r w:rsidR="00FA1038" w:rsidRPr="00525B4A">
        <w:rPr>
          <w:rFonts w:eastAsia="宋体"/>
          <w:color w:val="000000"/>
          <w:kern w:val="0"/>
          <w:sz w:val="22"/>
          <w:lang w:val="en-GB"/>
        </w:rPr>
        <w:t xml:space="preserve">on </w:t>
      </w:r>
      <w:r w:rsidR="00360FB8" w:rsidRPr="00525B4A">
        <w:rPr>
          <w:rFonts w:eastAsia="宋体"/>
          <w:color w:val="000000"/>
          <w:kern w:val="0"/>
          <w:sz w:val="22"/>
          <w:lang w:val="en-GB"/>
        </w:rPr>
        <w:t>misbehaviours</w:t>
      </w:r>
      <w:r w:rsidR="00FA1038" w:rsidRPr="00525B4A">
        <w:rPr>
          <w:rFonts w:eastAsia="宋体"/>
          <w:color w:val="000000"/>
          <w:kern w:val="0"/>
          <w:sz w:val="22"/>
          <w:lang w:val="en-GB"/>
        </w:rPr>
        <w:t xml:space="preserve"> according to</w:t>
      </w:r>
      <w:r w:rsidRPr="00525B4A">
        <w:rPr>
          <w:rFonts w:eastAsia="宋体"/>
          <w:color w:val="000000"/>
          <w:kern w:val="0"/>
          <w:sz w:val="22"/>
          <w:lang w:val="en-GB"/>
        </w:rPr>
        <w:t xml:space="preserve"> CSR goal 11</w:t>
      </w:r>
      <w:r w:rsidR="00FA1038" w:rsidRPr="00525B4A">
        <w:rPr>
          <w:rFonts w:eastAsia="宋体"/>
          <w:color w:val="000000"/>
          <w:kern w:val="0"/>
          <w:sz w:val="22"/>
          <w:lang w:val="en-GB"/>
        </w:rPr>
        <w:t>.</w:t>
      </w:r>
      <w:r w:rsidRPr="00525B4A">
        <w:rPr>
          <w:rFonts w:eastAsia="宋体"/>
          <w:color w:val="000000"/>
          <w:kern w:val="0"/>
          <w:sz w:val="22"/>
          <w:lang w:val="en-GB"/>
        </w:rPr>
        <w:t xml:space="preserve"> </w:t>
      </w:r>
      <w:r w:rsidR="00FA1038" w:rsidRPr="00525B4A">
        <w:rPr>
          <w:rFonts w:eastAsia="宋体"/>
          <w:color w:val="000000"/>
          <w:kern w:val="0"/>
          <w:sz w:val="22"/>
          <w:lang w:val="en-GB"/>
        </w:rPr>
        <w:t>The public sector’s actions on the implementation of CSR goal 11 Information transparency is relatively low. Thus, it is recommended for the public sector to use different methods and perform multiple roles at the same time to ensure the recognition of the CSR goals, while increasing CSR information disclosure and information transparency. In addition, t</w:t>
      </w:r>
      <w:r w:rsidR="007559BF" w:rsidRPr="00525B4A">
        <w:rPr>
          <w:rFonts w:eastAsia="宋体"/>
          <w:color w:val="000000"/>
          <w:kern w:val="0"/>
          <w:sz w:val="22"/>
          <w:lang w:val="en-GB"/>
        </w:rPr>
        <w:t xml:space="preserve">he leadership from the top to bottom and the cooperation from the bottom are evenly important. </w:t>
      </w:r>
      <w:r w:rsidR="00FA1038" w:rsidRPr="00525B4A">
        <w:rPr>
          <w:rFonts w:eastAsia="宋体"/>
          <w:color w:val="000000"/>
          <w:kern w:val="0"/>
          <w:sz w:val="22"/>
          <w:lang w:val="en-GB"/>
        </w:rPr>
        <w:t xml:space="preserve">To encourage environmentally friendly </w:t>
      </w:r>
      <w:r w:rsidR="00360FB8" w:rsidRPr="00525B4A">
        <w:rPr>
          <w:rFonts w:eastAsia="宋体"/>
          <w:color w:val="000000"/>
          <w:kern w:val="0"/>
          <w:sz w:val="22"/>
          <w:lang w:val="en-GB"/>
        </w:rPr>
        <w:t>behaviours</w:t>
      </w:r>
      <w:r w:rsidR="00FA1038" w:rsidRPr="00525B4A">
        <w:rPr>
          <w:rFonts w:eastAsia="宋体"/>
          <w:color w:val="000000"/>
          <w:kern w:val="0"/>
          <w:sz w:val="22"/>
          <w:lang w:val="en-GB"/>
        </w:rPr>
        <w:t xml:space="preserve">, for instance, both enforceable laws or guidelines and education as well as incentives among people need to be present for a better and faster achievement of environmental protection goals. </w:t>
      </w:r>
    </w:p>
    <w:p w:rsidR="00BB1C28" w:rsidRDefault="00BB1C28" w:rsidP="00BB1C28">
      <w:pPr>
        <w:widowControl/>
        <w:spacing w:after="240"/>
        <w:jc w:val="left"/>
        <w:rPr>
          <w:rFonts w:eastAsia="宋体"/>
          <w:kern w:val="0"/>
        </w:rPr>
      </w:pPr>
    </w:p>
    <w:p w:rsidR="00B24FAB" w:rsidRDefault="00B24FAB" w:rsidP="00BB1C28">
      <w:pPr>
        <w:widowControl/>
        <w:spacing w:after="240"/>
        <w:jc w:val="left"/>
        <w:rPr>
          <w:rFonts w:eastAsia="宋体"/>
          <w:kern w:val="0"/>
        </w:rPr>
      </w:pPr>
    </w:p>
    <w:p w:rsidR="009744D2" w:rsidRDefault="009744D2" w:rsidP="00BB1C28">
      <w:pPr>
        <w:widowControl/>
        <w:spacing w:after="240"/>
        <w:jc w:val="left"/>
        <w:rPr>
          <w:rFonts w:eastAsia="宋体"/>
          <w:kern w:val="0"/>
        </w:rPr>
      </w:pPr>
    </w:p>
    <w:p w:rsidR="009744D2" w:rsidRDefault="009744D2" w:rsidP="00BB1C28">
      <w:pPr>
        <w:widowControl/>
        <w:spacing w:after="240"/>
        <w:jc w:val="left"/>
        <w:rPr>
          <w:rFonts w:eastAsia="宋体"/>
          <w:kern w:val="0"/>
        </w:rPr>
      </w:pPr>
    </w:p>
    <w:p w:rsidR="009744D2" w:rsidRDefault="009744D2" w:rsidP="00BB1C28">
      <w:pPr>
        <w:widowControl/>
        <w:spacing w:after="240"/>
        <w:jc w:val="left"/>
        <w:rPr>
          <w:rFonts w:eastAsia="宋体"/>
          <w:kern w:val="0"/>
        </w:rPr>
      </w:pPr>
    </w:p>
    <w:p w:rsidR="009744D2" w:rsidRDefault="009744D2" w:rsidP="00BB1C28">
      <w:pPr>
        <w:widowControl/>
        <w:spacing w:after="240"/>
        <w:jc w:val="left"/>
        <w:rPr>
          <w:rFonts w:eastAsia="宋体"/>
          <w:kern w:val="0"/>
        </w:rPr>
      </w:pPr>
    </w:p>
    <w:p w:rsidR="008E13F0" w:rsidRDefault="008E13F0" w:rsidP="00BB1C28">
      <w:pPr>
        <w:widowControl/>
        <w:spacing w:after="240"/>
        <w:jc w:val="left"/>
        <w:rPr>
          <w:rFonts w:eastAsia="宋体" w:hint="eastAsia"/>
          <w:kern w:val="0"/>
        </w:rPr>
      </w:pPr>
    </w:p>
    <w:p w:rsidR="008E13F0" w:rsidRDefault="002873A0" w:rsidP="002873A0">
      <w:pPr>
        <w:widowControl/>
        <w:jc w:val="left"/>
        <w:rPr>
          <w:rFonts w:eastAsia="宋体"/>
          <w:kern w:val="0"/>
        </w:rPr>
      </w:pPr>
      <w:r>
        <w:rPr>
          <w:rFonts w:eastAsia="宋体"/>
          <w:kern w:val="0"/>
        </w:rPr>
        <w:br w:type="page"/>
      </w:r>
    </w:p>
    <w:p w:rsidR="00BB1C28" w:rsidRPr="00AC3458" w:rsidRDefault="00BB1C28" w:rsidP="00525B4A">
      <w:pPr>
        <w:pStyle w:val="1"/>
      </w:pPr>
      <w:bookmarkStart w:id="56" w:name="_Toc40179192"/>
      <w:bookmarkStart w:id="57" w:name="_Toc40179377"/>
      <w:bookmarkStart w:id="58" w:name="_Toc40179440"/>
      <w:bookmarkStart w:id="59" w:name="_Toc40455311"/>
      <w:bookmarkStart w:id="60" w:name="_Toc40455428"/>
      <w:bookmarkStart w:id="61" w:name="_Toc40455604"/>
      <w:r w:rsidRPr="00AC3458">
        <w:lastRenderedPageBreak/>
        <w:t>Reference</w:t>
      </w:r>
      <w:bookmarkEnd w:id="56"/>
      <w:bookmarkEnd w:id="57"/>
      <w:bookmarkEnd w:id="58"/>
      <w:bookmarkEnd w:id="59"/>
      <w:bookmarkEnd w:id="60"/>
      <w:bookmarkEnd w:id="61"/>
    </w:p>
    <w:p w:rsidR="002873A0" w:rsidRPr="00AC3458" w:rsidRDefault="002873A0" w:rsidP="002873A0">
      <w:pPr>
        <w:rPr>
          <w:color w:val="222222"/>
          <w:sz w:val="20"/>
          <w:szCs w:val="20"/>
          <w:shd w:val="clear" w:color="auto" w:fill="FFFFFF"/>
        </w:rPr>
      </w:pPr>
    </w:p>
    <w:p w:rsidR="002873A0" w:rsidRDefault="002873A0" w:rsidP="002873A0">
      <w:pPr>
        <w:rPr>
          <w:shd w:val="clear" w:color="auto" w:fill="FFFFFF"/>
        </w:rPr>
      </w:pPr>
      <w:r w:rsidRPr="00AC3458">
        <w:rPr>
          <w:shd w:val="clear" w:color="auto" w:fill="FFFFFF"/>
        </w:rPr>
        <w:t>Banister, D., Watson, S., &amp; Wood, C. (1997). Sustainable cities: transport, energy, and urban form. </w:t>
      </w:r>
      <w:r w:rsidRPr="00AC3458">
        <w:rPr>
          <w:i/>
          <w:iCs/>
          <w:shd w:val="clear" w:color="auto" w:fill="FFFFFF"/>
        </w:rPr>
        <w:t>Environment and Planning B: planning and design</w:t>
      </w:r>
      <w:r w:rsidRPr="00AC3458">
        <w:rPr>
          <w:shd w:val="clear" w:color="auto" w:fill="FFFFFF"/>
        </w:rPr>
        <w:t>, </w:t>
      </w:r>
      <w:r w:rsidRPr="00AC3458">
        <w:rPr>
          <w:i/>
          <w:iCs/>
          <w:shd w:val="clear" w:color="auto" w:fill="FFFFFF"/>
        </w:rPr>
        <w:t>24</w:t>
      </w:r>
      <w:r w:rsidRPr="00AC3458">
        <w:rPr>
          <w:shd w:val="clear" w:color="auto" w:fill="FFFFFF"/>
        </w:rPr>
        <w:t>(1), pp.125-143.</w:t>
      </w:r>
    </w:p>
    <w:p w:rsidR="002873A0" w:rsidRPr="00AC3458" w:rsidRDefault="002873A0" w:rsidP="002873A0">
      <w:pPr>
        <w:rPr>
          <w:shd w:val="clear" w:color="auto" w:fill="FFFFFF"/>
        </w:rPr>
      </w:pPr>
    </w:p>
    <w:p w:rsidR="002873A0" w:rsidRDefault="002873A0" w:rsidP="002873A0">
      <w:pPr>
        <w:rPr>
          <w:shd w:val="clear" w:color="auto" w:fill="FFFFFF"/>
        </w:rPr>
      </w:pPr>
      <w:proofErr w:type="spellStart"/>
      <w:r w:rsidRPr="00AC3458">
        <w:rPr>
          <w:shd w:val="clear" w:color="auto" w:fill="FFFFFF"/>
        </w:rPr>
        <w:t>Bithas</w:t>
      </w:r>
      <w:proofErr w:type="spellEnd"/>
      <w:r w:rsidRPr="00AC3458">
        <w:rPr>
          <w:shd w:val="clear" w:color="auto" w:fill="FFFFFF"/>
        </w:rPr>
        <w:t xml:space="preserve">, K., &amp; </w:t>
      </w:r>
      <w:proofErr w:type="spellStart"/>
      <w:r w:rsidRPr="00AC3458">
        <w:rPr>
          <w:shd w:val="clear" w:color="auto" w:fill="FFFFFF"/>
        </w:rPr>
        <w:t>Christofakis</w:t>
      </w:r>
      <w:proofErr w:type="spellEnd"/>
      <w:r w:rsidRPr="00AC3458">
        <w:rPr>
          <w:shd w:val="clear" w:color="auto" w:fill="FFFFFF"/>
        </w:rPr>
        <w:t>, M. (2006). Environmentally sustainable cities. Critical review and operational conditions. </w:t>
      </w:r>
      <w:r w:rsidRPr="00AC3458">
        <w:rPr>
          <w:i/>
          <w:iCs/>
          <w:shd w:val="clear" w:color="auto" w:fill="FFFFFF"/>
        </w:rPr>
        <w:t>Sustainable Development</w:t>
      </w:r>
      <w:r w:rsidRPr="00AC3458">
        <w:rPr>
          <w:shd w:val="clear" w:color="auto" w:fill="FFFFFF"/>
        </w:rPr>
        <w:t>, </w:t>
      </w:r>
      <w:r w:rsidRPr="00AC3458">
        <w:rPr>
          <w:i/>
          <w:iCs/>
          <w:shd w:val="clear" w:color="auto" w:fill="FFFFFF"/>
        </w:rPr>
        <w:t>14</w:t>
      </w:r>
      <w:r w:rsidRPr="00AC3458">
        <w:rPr>
          <w:shd w:val="clear" w:color="auto" w:fill="FFFFFF"/>
        </w:rPr>
        <w:t>(3), pp.177-189.</w:t>
      </w:r>
    </w:p>
    <w:p w:rsidR="002873A0" w:rsidRPr="00AC3458" w:rsidRDefault="002873A0" w:rsidP="002873A0">
      <w:pPr>
        <w:rPr>
          <w:shd w:val="clear" w:color="auto" w:fill="FFFFFF"/>
        </w:rPr>
      </w:pPr>
    </w:p>
    <w:p w:rsidR="002873A0" w:rsidRDefault="002873A0" w:rsidP="002873A0">
      <w:pPr>
        <w:rPr>
          <w:rFonts w:eastAsia="宋体"/>
          <w:shd w:val="clear" w:color="auto" w:fill="FFFFFF"/>
        </w:rPr>
      </w:pPr>
      <w:r w:rsidRPr="00AC3458">
        <w:rPr>
          <w:rFonts w:eastAsia="宋体"/>
          <w:shd w:val="clear" w:color="auto" w:fill="FFFFFF"/>
        </w:rPr>
        <w:t xml:space="preserve">Brown, L. (1991). Bridging organizations and sustainable development. </w:t>
      </w:r>
      <w:r w:rsidRPr="00AC3458">
        <w:rPr>
          <w:rFonts w:eastAsia="宋体"/>
          <w:i/>
          <w:iCs/>
          <w:shd w:val="clear" w:color="auto" w:fill="FFFFFF"/>
        </w:rPr>
        <w:t>Human relations</w:t>
      </w:r>
      <w:r w:rsidRPr="00AC3458">
        <w:rPr>
          <w:rFonts w:eastAsia="宋体"/>
          <w:shd w:val="clear" w:color="auto" w:fill="FFFFFF"/>
        </w:rPr>
        <w:t xml:space="preserve">, </w:t>
      </w:r>
      <w:r w:rsidRPr="00AC3458">
        <w:rPr>
          <w:rFonts w:eastAsia="宋体"/>
          <w:i/>
          <w:iCs/>
          <w:shd w:val="clear" w:color="auto" w:fill="FFFFFF"/>
        </w:rPr>
        <w:t>44</w:t>
      </w:r>
      <w:r w:rsidRPr="00AC3458">
        <w:rPr>
          <w:rFonts w:eastAsia="宋体"/>
          <w:shd w:val="clear" w:color="auto" w:fill="FFFFFF"/>
        </w:rPr>
        <w:t>(8), pp.807-831.</w:t>
      </w:r>
    </w:p>
    <w:p w:rsidR="002873A0" w:rsidRPr="00AC3458" w:rsidRDefault="002873A0" w:rsidP="002873A0">
      <w:pPr>
        <w:rPr>
          <w:rFonts w:eastAsia="宋体"/>
        </w:rPr>
      </w:pPr>
    </w:p>
    <w:p w:rsidR="002873A0" w:rsidRDefault="002873A0" w:rsidP="002873A0">
      <w:pPr>
        <w:rPr>
          <w:shd w:val="clear" w:color="auto" w:fill="FFFFFF"/>
        </w:rPr>
      </w:pPr>
      <w:r w:rsidRPr="00AC3458">
        <w:rPr>
          <w:shd w:val="clear" w:color="auto" w:fill="FFFFFF"/>
        </w:rPr>
        <w:t>Chaudhury, S., Das, S., &amp; Sahoo, P. (2012). Practices of corporate social responsibility (CSR) in banking sector in India: An assessment. </w:t>
      </w:r>
      <w:r w:rsidRPr="00AC3458">
        <w:rPr>
          <w:i/>
          <w:iCs/>
          <w:shd w:val="clear" w:color="auto" w:fill="FFFFFF"/>
        </w:rPr>
        <w:t>Research journal of economics, Business and ICT</w:t>
      </w:r>
      <w:r w:rsidRPr="00AC3458">
        <w:rPr>
          <w:shd w:val="clear" w:color="auto" w:fill="FFFFFF"/>
        </w:rPr>
        <w:t>, </w:t>
      </w:r>
      <w:r w:rsidRPr="00AC3458">
        <w:rPr>
          <w:i/>
          <w:iCs/>
          <w:shd w:val="clear" w:color="auto" w:fill="FFFFFF"/>
        </w:rPr>
        <w:t>4</w:t>
      </w:r>
      <w:r w:rsidRPr="00AC3458">
        <w:rPr>
          <w:shd w:val="clear" w:color="auto" w:fill="FFFFFF"/>
        </w:rPr>
        <w:t>.</w:t>
      </w:r>
    </w:p>
    <w:p w:rsidR="002873A0" w:rsidRPr="00AC3458" w:rsidRDefault="002873A0" w:rsidP="002873A0">
      <w:pPr>
        <w:rPr>
          <w:shd w:val="clear" w:color="auto" w:fill="FFFFFF"/>
        </w:rPr>
      </w:pPr>
    </w:p>
    <w:p w:rsidR="002873A0" w:rsidRDefault="002873A0" w:rsidP="002873A0">
      <w:pPr>
        <w:rPr>
          <w:rFonts w:eastAsia="宋体"/>
          <w:shd w:val="clear" w:color="auto" w:fill="FFFFFF"/>
        </w:rPr>
      </w:pPr>
      <w:r w:rsidRPr="00AC3458">
        <w:rPr>
          <w:rFonts w:eastAsia="宋体"/>
          <w:shd w:val="clear" w:color="auto" w:fill="FFFFFF"/>
        </w:rPr>
        <w:t xml:space="preserve">Clark, W. (2017). </w:t>
      </w:r>
      <w:r w:rsidRPr="002873A0">
        <w:rPr>
          <w:rFonts w:eastAsia="宋体"/>
          <w:i/>
          <w:iCs/>
          <w:shd w:val="clear" w:color="auto" w:fill="FFFFFF"/>
        </w:rPr>
        <w:t>Sustainable cities and communities design handbook: Green engineering, architecture, and technology</w:t>
      </w:r>
      <w:r w:rsidRPr="00AC3458">
        <w:rPr>
          <w:rFonts w:eastAsia="宋体"/>
          <w:shd w:val="clear" w:color="auto" w:fill="FFFFFF"/>
        </w:rPr>
        <w:t>. Butterworth-Heinemann.</w:t>
      </w:r>
    </w:p>
    <w:p w:rsidR="002873A0" w:rsidRPr="00AC3458" w:rsidRDefault="002873A0" w:rsidP="002873A0">
      <w:pPr>
        <w:rPr>
          <w:rFonts w:eastAsia="宋体"/>
        </w:rPr>
      </w:pPr>
    </w:p>
    <w:p w:rsidR="002873A0" w:rsidRDefault="002873A0" w:rsidP="002873A0">
      <w:pPr>
        <w:rPr>
          <w:shd w:val="clear" w:color="auto" w:fill="FFFFFF"/>
        </w:rPr>
      </w:pPr>
      <w:r w:rsidRPr="00AC3458">
        <w:rPr>
          <w:shd w:val="clear" w:color="auto" w:fill="FFFFFF"/>
        </w:rPr>
        <w:t>de Almeida, A., &amp; Campari, J. (1995). </w:t>
      </w:r>
      <w:r w:rsidRPr="00AC3458">
        <w:rPr>
          <w:i/>
          <w:iCs/>
          <w:shd w:val="clear" w:color="auto" w:fill="FFFFFF"/>
        </w:rPr>
        <w:t>Sustainable settlement in the Brazilian Amazon</w:t>
      </w:r>
      <w:r w:rsidRPr="00AC3458">
        <w:rPr>
          <w:shd w:val="clear" w:color="auto" w:fill="FFFFFF"/>
        </w:rPr>
        <w:t>. Oxford University Press.</w:t>
      </w:r>
    </w:p>
    <w:p w:rsidR="002873A0" w:rsidRPr="00AC3458" w:rsidRDefault="002873A0" w:rsidP="002873A0">
      <w:pPr>
        <w:rPr>
          <w:shd w:val="clear" w:color="auto" w:fill="FFFFFF"/>
        </w:rPr>
      </w:pPr>
    </w:p>
    <w:p w:rsidR="002873A0" w:rsidRDefault="002873A0" w:rsidP="002873A0">
      <w:pPr>
        <w:rPr>
          <w:shd w:val="clear" w:color="auto" w:fill="FFFFFF"/>
        </w:rPr>
      </w:pPr>
      <w:r w:rsidRPr="00AC3458">
        <w:rPr>
          <w:shd w:val="clear" w:color="auto" w:fill="FFFFFF"/>
        </w:rPr>
        <w:t xml:space="preserve">Guarini, E., &amp; </w:t>
      </w:r>
      <w:proofErr w:type="spellStart"/>
      <w:r w:rsidRPr="00AC3458">
        <w:rPr>
          <w:shd w:val="clear" w:color="auto" w:fill="FFFFFF"/>
        </w:rPr>
        <w:t>Nidasio</w:t>
      </w:r>
      <w:proofErr w:type="spellEnd"/>
      <w:r w:rsidRPr="00AC3458">
        <w:rPr>
          <w:shd w:val="clear" w:color="auto" w:fill="FFFFFF"/>
        </w:rPr>
        <w:t>, C. (2002). CSR role in Public–Private partnerships: Models of governance. </w:t>
      </w:r>
      <w:r w:rsidRPr="00AC3458">
        <w:rPr>
          <w:i/>
          <w:iCs/>
          <w:shd w:val="clear" w:color="auto" w:fill="FFFFFF"/>
        </w:rPr>
        <w:t>Available at SSRN 2379382</w:t>
      </w:r>
      <w:r w:rsidRPr="00AC3458">
        <w:rPr>
          <w:shd w:val="clear" w:color="auto" w:fill="FFFFFF"/>
        </w:rPr>
        <w:t>.</w:t>
      </w:r>
    </w:p>
    <w:p w:rsidR="002873A0" w:rsidRPr="00AC3458" w:rsidRDefault="002873A0" w:rsidP="002873A0">
      <w:pPr>
        <w:rPr>
          <w:shd w:val="clear" w:color="auto" w:fill="FFFFFF"/>
        </w:rPr>
      </w:pPr>
    </w:p>
    <w:p w:rsidR="002873A0" w:rsidRDefault="002873A0" w:rsidP="002873A0">
      <w:pPr>
        <w:rPr>
          <w:rFonts w:eastAsia="宋体"/>
          <w:shd w:val="clear" w:color="auto" w:fill="FFFFFF"/>
        </w:rPr>
      </w:pPr>
      <w:proofErr w:type="spellStart"/>
      <w:r w:rsidRPr="00403C26">
        <w:rPr>
          <w:rFonts w:eastAsia="宋体"/>
          <w:shd w:val="clear" w:color="auto" w:fill="FFFFFF"/>
        </w:rPr>
        <w:t>Happaerts</w:t>
      </w:r>
      <w:proofErr w:type="spellEnd"/>
      <w:r w:rsidRPr="00403C26">
        <w:rPr>
          <w:rFonts w:eastAsia="宋体"/>
          <w:shd w:val="clear" w:color="auto" w:fill="FFFFFF"/>
        </w:rPr>
        <w:t xml:space="preserve">, S., Van den Brande, K., &amp; </w:t>
      </w:r>
      <w:proofErr w:type="spellStart"/>
      <w:r w:rsidRPr="00403C26">
        <w:rPr>
          <w:rFonts w:eastAsia="宋体"/>
          <w:shd w:val="clear" w:color="auto" w:fill="FFFFFF"/>
        </w:rPr>
        <w:t>Bruyninckx</w:t>
      </w:r>
      <w:proofErr w:type="spellEnd"/>
      <w:r w:rsidRPr="00403C26">
        <w:rPr>
          <w:rFonts w:eastAsia="宋体"/>
          <w:shd w:val="clear" w:color="auto" w:fill="FFFFFF"/>
        </w:rPr>
        <w:t xml:space="preserve">, H. (2010). </w:t>
      </w:r>
      <w:r w:rsidRPr="00AC3458">
        <w:rPr>
          <w:rFonts w:eastAsia="宋体"/>
          <w:shd w:val="clear" w:color="auto" w:fill="FFFFFF"/>
        </w:rPr>
        <w:t xml:space="preserve">Governance for sustainable development at the inter-subnational level: The case of the Network of Regional Governments for Sustainable Development (nrg4SD). </w:t>
      </w:r>
      <w:r w:rsidRPr="00AC3458">
        <w:rPr>
          <w:rFonts w:eastAsia="宋体"/>
          <w:i/>
          <w:iCs/>
          <w:shd w:val="clear" w:color="auto" w:fill="FFFFFF"/>
        </w:rPr>
        <w:t>Regional &amp; Federal Studies</w:t>
      </w:r>
      <w:r w:rsidRPr="00AC3458">
        <w:rPr>
          <w:rFonts w:eastAsia="宋体"/>
          <w:shd w:val="clear" w:color="auto" w:fill="FFFFFF"/>
        </w:rPr>
        <w:t xml:space="preserve">, </w:t>
      </w:r>
      <w:r w:rsidRPr="00AC3458">
        <w:rPr>
          <w:rFonts w:eastAsia="宋体"/>
          <w:i/>
          <w:iCs/>
          <w:shd w:val="clear" w:color="auto" w:fill="FFFFFF"/>
        </w:rPr>
        <w:t>20</w:t>
      </w:r>
      <w:r w:rsidRPr="00AC3458">
        <w:rPr>
          <w:rFonts w:eastAsia="宋体"/>
          <w:shd w:val="clear" w:color="auto" w:fill="FFFFFF"/>
        </w:rPr>
        <w:t>(1), pp.127-149.</w:t>
      </w:r>
    </w:p>
    <w:p w:rsidR="002873A0" w:rsidRPr="00AC3458" w:rsidRDefault="002873A0" w:rsidP="002873A0">
      <w:pPr>
        <w:rPr>
          <w:rFonts w:eastAsia="宋体"/>
        </w:rPr>
      </w:pPr>
    </w:p>
    <w:p w:rsidR="002873A0" w:rsidRDefault="002873A0" w:rsidP="002873A0">
      <w:pPr>
        <w:rPr>
          <w:shd w:val="clear" w:color="auto" w:fill="FFFFFF"/>
        </w:rPr>
      </w:pPr>
      <w:proofErr w:type="spellStart"/>
      <w:r w:rsidRPr="00AC3458">
        <w:rPr>
          <w:shd w:val="clear" w:color="auto" w:fill="FFFFFF"/>
        </w:rPr>
        <w:t>Höjer</w:t>
      </w:r>
      <w:proofErr w:type="spellEnd"/>
      <w:r w:rsidRPr="00AC3458">
        <w:rPr>
          <w:shd w:val="clear" w:color="auto" w:fill="FFFFFF"/>
        </w:rPr>
        <w:t xml:space="preserve">, M., &amp; </w:t>
      </w:r>
      <w:proofErr w:type="spellStart"/>
      <w:r w:rsidRPr="00AC3458">
        <w:rPr>
          <w:shd w:val="clear" w:color="auto" w:fill="FFFFFF"/>
        </w:rPr>
        <w:t>Wangel</w:t>
      </w:r>
      <w:proofErr w:type="spellEnd"/>
      <w:r w:rsidRPr="00AC3458">
        <w:rPr>
          <w:shd w:val="clear" w:color="auto" w:fill="FFFFFF"/>
        </w:rPr>
        <w:t>, J. (2015). Smart sustainable cities: definition and challenges. In </w:t>
      </w:r>
      <w:r w:rsidRPr="00AC3458">
        <w:rPr>
          <w:i/>
          <w:iCs/>
          <w:shd w:val="clear" w:color="auto" w:fill="FFFFFF"/>
        </w:rPr>
        <w:t>ICT innovations for sustainability</w:t>
      </w:r>
      <w:r w:rsidRPr="00AC3458">
        <w:rPr>
          <w:shd w:val="clear" w:color="auto" w:fill="FFFFFF"/>
        </w:rPr>
        <w:t> (pp. 333-349). Springer, Cham.</w:t>
      </w:r>
    </w:p>
    <w:p w:rsidR="002873A0" w:rsidRPr="00AC3458" w:rsidRDefault="002873A0" w:rsidP="002873A0">
      <w:pPr>
        <w:rPr>
          <w:shd w:val="clear" w:color="auto" w:fill="FFFFFF"/>
        </w:rPr>
      </w:pPr>
    </w:p>
    <w:p w:rsidR="002873A0" w:rsidRDefault="002873A0" w:rsidP="002873A0">
      <w:pPr>
        <w:rPr>
          <w:shd w:val="clear" w:color="auto" w:fill="FFFFFF"/>
        </w:rPr>
      </w:pPr>
      <w:r w:rsidRPr="00AC3458">
        <w:rPr>
          <w:shd w:val="clear" w:color="auto" w:fill="FFFFFF"/>
        </w:rPr>
        <w:t>Jenkins, H. (2004). A critique of conventional CSR theory: An SME perspective. </w:t>
      </w:r>
      <w:r w:rsidRPr="00AC3458">
        <w:rPr>
          <w:i/>
          <w:iCs/>
          <w:shd w:val="clear" w:color="auto" w:fill="FFFFFF"/>
        </w:rPr>
        <w:t>Journal of general Management</w:t>
      </w:r>
      <w:r w:rsidRPr="00AC3458">
        <w:rPr>
          <w:shd w:val="clear" w:color="auto" w:fill="FFFFFF"/>
        </w:rPr>
        <w:t>, </w:t>
      </w:r>
      <w:r w:rsidRPr="00AC3458">
        <w:rPr>
          <w:i/>
          <w:iCs/>
          <w:shd w:val="clear" w:color="auto" w:fill="FFFFFF"/>
        </w:rPr>
        <w:t>29</w:t>
      </w:r>
      <w:r w:rsidRPr="00AC3458">
        <w:rPr>
          <w:shd w:val="clear" w:color="auto" w:fill="FFFFFF"/>
        </w:rPr>
        <w:t>(4), pp.37-57.</w:t>
      </w:r>
    </w:p>
    <w:p w:rsidR="002873A0" w:rsidRPr="00AC3458" w:rsidRDefault="002873A0" w:rsidP="002873A0">
      <w:pPr>
        <w:rPr>
          <w:shd w:val="clear" w:color="auto" w:fill="FFFFFF"/>
        </w:rPr>
      </w:pPr>
    </w:p>
    <w:p w:rsidR="002873A0" w:rsidRDefault="002873A0" w:rsidP="002873A0">
      <w:pPr>
        <w:rPr>
          <w:shd w:val="clear" w:color="auto" w:fill="FFFFFF"/>
        </w:rPr>
      </w:pPr>
      <w:r w:rsidRPr="00AC3458">
        <w:rPr>
          <w:shd w:val="clear" w:color="auto" w:fill="FFFFFF"/>
        </w:rPr>
        <w:t>Jenks, M., Jenks, M., &amp; Dempsey, N. (2005). </w:t>
      </w:r>
      <w:r w:rsidRPr="00AC3458">
        <w:rPr>
          <w:i/>
          <w:iCs/>
          <w:shd w:val="clear" w:color="auto" w:fill="FFFFFF"/>
        </w:rPr>
        <w:t>Future forms and design for sustainable cities</w:t>
      </w:r>
      <w:r w:rsidRPr="00AC3458">
        <w:rPr>
          <w:shd w:val="clear" w:color="auto" w:fill="FFFFFF"/>
        </w:rPr>
        <w:t>. Routledge.</w:t>
      </w:r>
    </w:p>
    <w:p w:rsidR="002873A0" w:rsidRPr="00AC3458" w:rsidRDefault="002873A0" w:rsidP="002873A0">
      <w:pPr>
        <w:rPr>
          <w:shd w:val="clear" w:color="auto" w:fill="FFFFFF"/>
        </w:rPr>
      </w:pPr>
    </w:p>
    <w:p w:rsidR="002873A0" w:rsidRDefault="002873A0" w:rsidP="002873A0">
      <w:pPr>
        <w:rPr>
          <w:shd w:val="clear" w:color="auto" w:fill="FFFFFF"/>
        </w:rPr>
      </w:pPr>
      <w:r w:rsidRPr="00AC3458">
        <w:rPr>
          <w:shd w:val="clear" w:color="auto" w:fill="FFFFFF"/>
        </w:rPr>
        <w:t>Mills, G. (2006). Progress toward sustainable settlements: a role for urban climatology. </w:t>
      </w:r>
      <w:r w:rsidRPr="00AC3458">
        <w:rPr>
          <w:i/>
          <w:iCs/>
          <w:shd w:val="clear" w:color="auto" w:fill="FFFFFF"/>
        </w:rPr>
        <w:t>Theoretical and applied climatology</w:t>
      </w:r>
      <w:r w:rsidRPr="00AC3458">
        <w:rPr>
          <w:shd w:val="clear" w:color="auto" w:fill="FFFFFF"/>
        </w:rPr>
        <w:t>, </w:t>
      </w:r>
      <w:r w:rsidRPr="00AC3458">
        <w:rPr>
          <w:i/>
          <w:iCs/>
          <w:shd w:val="clear" w:color="auto" w:fill="FFFFFF"/>
        </w:rPr>
        <w:t>84</w:t>
      </w:r>
      <w:r w:rsidRPr="00AC3458">
        <w:rPr>
          <w:shd w:val="clear" w:color="auto" w:fill="FFFFFF"/>
        </w:rPr>
        <w:t>(1-3), pp.69-76.</w:t>
      </w:r>
    </w:p>
    <w:p w:rsidR="002873A0" w:rsidRPr="00AC3458" w:rsidRDefault="002873A0" w:rsidP="002873A0">
      <w:pPr>
        <w:rPr>
          <w:shd w:val="clear" w:color="auto" w:fill="FFFFFF"/>
        </w:rPr>
      </w:pPr>
    </w:p>
    <w:p w:rsidR="002873A0" w:rsidRDefault="002873A0" w:rsidP="002873A0">
      <w:pPr>
        <w:rPr>
          <w:shd w:val="clear" w:color="auto" w:fill="FFFFFF"/>
        </w:rPr>
      </w:pPr>
      <w:r w:rsidRPr="00AC3458">
        <w:rPr>
          <w:shd w:val="clear" w:color="auto" w:fill="FFFFFF"/>
        </w:rPr>
        <w:t xml:space="preserve">Nadeem, A., &amp; </w:t>
      </w:r>
      <w:proofErr w:type="spellStart"/>
      <w:r w:rsidRPr="00AC3458">
        <w:rPr>
          <w:shd w:val="clear" w:color="auto" w:fill="FFFFFF"/>
        </w:rPr>
        <w:t>Kakakhel</w:t>
      </w:r>
      <w:proofErr w:type="spellEnd"/>
      <w:r w:rsidRPr="00AC3458">
        <w:rPr>
          <w:shd w:val="clear" w:color="auto" w:fill="FFFFFF"/>
        </w:rPr>
        <w:t>, S. (2012). An investigation into corporate social responsibility (CSR) of public sector universities in KPK. </w:t>
      </w:r>
      <w:proofErr w:type="spellStart"/>
      <w:r w:rsidRPr="00AC3458">
        <w:rPr>
          <w:i/>
          <w:iCs/>
          <w:shd w:val="clear" w:color="auto" w:fill="FFFFFF"/>
        </w:rPr>
        <w:t>Abasyn</w:t>
      </w:r>
      <w:proofErr w:type="spellEnd"/>
      <w:r w:rsidRPr="00AC3458">
        <w:rPr>
          <w:i/>
          <w:iCs/>
          <w:shd w:val="clear" w:color="auto" w:fill="FFFFFF"/>
        </w:rPr>
        <w:t xml:space="preserve"> University Journal of Social Sciences</w:t>
      </w:r>
      <w:r w:rsidRPr="00AC3458">
        <w:rPr>
          <w:shd w:val="clear" w:color="auto" w:fill="FFFFFF"/>
        </w:rPr>
        <w:t>, </w:t>
      </w:r>
      <w:r w:rsidRPr="00AC3458">
        <w:rPr>
          <w:i/>
          <w:iCs/>
          <w:shd w:val="clear" w:color="auto" w:fill="FFFFFF"/>
        </w:rPr>
        <w:t>5</w:t>
      </w:r>
      <w:r w:rsidRPr="00AC3458">
        <w:rPr>
          <w:shd w:val="clear" w:color="auto" w:fill="FFFFFF"/>
        </w:rPr>
        <w:t>(2), pp.14-27.</w:t>
      </w:r>
    </w:p>
    <w:p w:rsidR="002873A0" w:rsidRPr="00AC3458" w:rsidRDefault="002873A0" w:rsidP="002873A0">
      <w:pPr>
        <w:rPr>
          <w:shd w:val="clear" w:color="auto" w:fill="FFFFFF"/>
        </w:rPr>
      </w:pPr>
    </w:p>
    <w:p w:rsidR="002873A0" w:rsidRDefault="002873A0" w:rsidP="002873A0">
      <w:pPr>
        <w:rPr>
          <w:i/>
          <w:iCs/>
          <w:shd w:val="clear" w:color="auto" w:fill="FFFFFF"/>
        </w:rPr>
      </w:pPr>
      <w:r w:rsidRPr="00AC3458">
        <w:rPr>
          <w:shd w:val="clear" w:color="auto" w:fill="FFFFFF"/>
        </w:rPr>
        <w:t>Nelson, J. (2008). CSR and public policy. </w:t>
      </w:r>
      <w:r w:rsidRPr="002873A0">
        <w:rPr>
          <w:i/>
          <w:iCs/>
          <w:shd w:val="clear" w:color="auto" w:fill="FFFFFF"/>
        </w:rPr>
        <w:t>New forms of engagement between business and government. Cambridge, MA: Harvard University Corporate Social Responsibility Initiative–Working Papers.</w:t>
      </w:r>
    </w:p>
    <w:p w:rsidR="002873A0" w:rsidRPr="002873A0" w:rsidRDefault="002873A0" w:rsidP="002873A0">
      <w:pPr>
        <w:rPr>
          <w:i/>
          <w:iCs/>
          <w:shd w:val="clear" w:color="auto" w:fill="FFFFFF"/>
        </w:rPr>
      </w:pPr>
    </w:p>
    <w:p w:rsidR="002873A0" w:rsidRDefault="002873A0" w:rsidP="002873A0">
      <w:pPr>
        <w:rPr>
          <w:shd w:val="clear" w:color="auto" w:fill="FFFFFF"/>
        </w:rPr>
      </w:pPr>
      <w:r w:rsidRPr="00AC3458">
        <w:rPr>
          <w:shd w:val="clear" w:color="auto" w:fill="FFFFFF"/>
        </w:rPr>
        <w:t>Newman, P. (1990). Social organization for ecological sustainability: towards a more sustainable settlement pattern. In </w:t>
      </w:r>
      <w:r w:rsidRPr="00AC3458">
        <w:rPr>
          <w:i/>
          <w:iCs/>
          <w:shd w:val="clear" w:color="auto" w:fill="FFFFFF"/>
        </w:rPr>
        <w:t>Workshop on Social Organization for Ecological Sustainability, 1990, Canberra, Australia</w:t>
      </w:r>
      <w:r w:rsidRPr="00AC3458">
        <w:rPr>
          <w:shd w:val="clear" w:color="auto" w:fill="FFFFFF"/>
        </w:rPr>
        <w:t>.</w:t>
      </w:r>
    </w:p>
    <w:p w:rsidR="002873A0" w:rsidRPr="00AC3458" w:rsidRDefault="002873A0" w:rsidP="002873A0">
      <w:pPr>
        <w:rPr>
          <w:shd w:val="clear" w:color="auto" w:fill="FFFFFF"/>
        </w:rPr>
      </w:pPr>
    </w:p>
    <w:p w:rsidR="002873A0" w:rsidRDefault="002873A0" w:rsidP="002873A0">
      <w:pPr>
        <w:rPr>
          <w:shd w:val="clear" w:color="auto" w:fill="FFFFFF"/>
        </w:rPr>
      </w:pPr>
      <w:proofErr w:type="spellStart"/>
      <w:r w:rsidRPr="00AC3458">
        <w:rPr>
          <w:shd w:val="clear" w:color="auto" w:fill="FFFFFF"/>
        </w:rPr>
        <w:t>O’Regan</w:t>
      </w:r>
      <w:proofErr w:type="spellEnd"/>
      <w:r w:rsidRPr="00AC3458">
        <w:rPr>
          <w:shd w:val="clear" w:color="auto" w:fill="FFFFFF"/>
        </w:rPr>
        <w:t>, B., Morrissey, J., Foley, W., &amp; Moles, R. (2009). The relationship between settlement population size and sustainable development measured by two sustainability metrics. </w:t>
      </w:r>
      <w:r w:rsidRPr="00AC3458">
        <w:rPr>
          <w:i/>
          <w:iCs/>
          <w:shd w:val="clear" w:color="auto" w:fill="FFFFFF"/>
        </w:rPr>
        <w:t>Environmental Impact Assessment Review</w:t>
      </w:r>
      <w:r w:rsidRPr="00AC3458">
        <w:rPr>
          <w:shd w:val="clear" w:color="auto" w:fill="FFFFFF"/>
        </w:rPr>
        <w:t>, </w:t>
      </w:r>
      <w:r w:rsidRPr="00AC3458">
        <w:rPr>
          <w:i/>
          <w:iCs/>
          <w:shd w:val="clear" w:color="auto" w:fill="FFFFFF"/>
        </w:rPr>
        <w:t>29</w:t>
      </w:r>
      <w:r w:rsidRPr="00AC3458">
        <w:rPr>
          <w:shd w:val="clear" w:color="auto" w:fill="FFFFFF"/>
        </w:rPr>
        <w:t>(3), pp.169-178.</w:t>
      </w:r>
    </w:p>
    <w:p w:rsidR="002873A0" w:rsidRPr="00AC3458" w:rsidRDefault="002873A0" w:rsidP="002873A0">
      <w:pPr>
        <w:rPr>
          <w:shd w:val="clear" w:color="auto" w:fill="FFFFFF"/>
        </w:rPr>
      </w:pPr>
    </w:p>
    <w:p w:rsidR="002873A0" w:rsidRDefault="002873A0" w:rsidP="002873A0">
      <w:pPr>
        <w:rPr>
          <w:rFonts w:eastAsia="宋体"/>
          <w:shd w:val="clear" w:color="auto" w:fill="FFFFFF"/>
        </w:rPr>
      </w:pPr>
      <w:proofErr w:type="spellStart"/>
      <w:r w:rsidRPr="00AC3458">
        <w:rPr>
          <w:rFonts w:eastAsia="宋体"/>
          <w:shd w:val="clear" w:color="auto" w:fill="FFFFFF"/>
        </w:rPr>
        <w:t>Portney</w:t>
      </w:r>
      <w:proofErr w:type="spellEnd"/>
      <w:r w:rsidRPr="00AC3458">
        <w:rPr>
          <w:rFonts w:eastAsia="宋体"/>
          <w:shd w:val="clear" w:color="auto" w:fill="FFFFFF"/>
        </w:rPr>
        <w:t xml:space="preserve">, K. (2005). Civic engagement and sustainable cities in the United States. </w:t>
      </w:r>
      <w:r w:rsidRPr="00AC3458">
        <w:rPr>
          <w:rFonts w:eastAsia="宋体"/>
          <w:i/>
          <w:iCs/>
          <w:shd w:val="clear" w:color="auto" w:fill="FFFFFF"/>
        </w:rPr>
        <w:t xml:space="preserve">Public </w:t>
      </w:r>
      <w:r w:rsidRPr="00AC3458">
        <w:rPr>
          <w:rFonts w:eastAsia="宋体"/>
          <w:i/>
          <w:iCs/>
          <w:shd w:val="clear" w:color="auto" w:fill="FFFFFF"/>
        </w:rPr>
        <w:lastRenderedPageBreak/>
        <w:t>Administration Review</w:t>
      </w:r>
      <w:r w:rsidRPr="00AC3458">
        <w:rPr>
          <w:rFonts w:eastAsia="宋体"/>
          <w:shd w:val="clear" w:color="auto" w:fill="FFFFFF"/>
        </w:rPr>
        <w:t xml:space="preserve">, </w:t>
      </w:r>
      <w:r w:rsidRPr="00AC3458">
        <w:rPr>
          <w:rFonts w:eastAsia="宋体"/>
          <w:i/>
          <w:iCs/>
          <w:shd w:val="clear" w:color="auto" w:fill="FFFFFF"/>
        </w:rPr>
        <w:t>65</w:t>
      </w:r>
      <w:r w:rsidRPr="00AC3458">
        <w:rPr>
          <w:rFonts w:eastAsia="宋体"/>
          <w:shd w:val="clear" w:color="auto" w:fill="FFFFFF"/>
        </w:rPr>
        <w:t>(5), pp.579-591.</w:t>
      </w:r>
    </w:p>
    <w:p w:rsidR="002873A0" w:rsidRPr="00AC3458" w:rsidRDefault="002873A0" w:rsidP="002873A0">
      <w:pPr>
        <w:rPr>
          <w:rFonts w:eastAsia="宋体"/>
        </w:rPr>
      </w:pPr>
    </w:p>
    <w:p w:rsidR="002873A0" w:rsidRDefault="002873A0" w:rsidP="002873A0">
      <w:pPr>
        <w:rPr>
          <w:shd w:val="clear" w:color="auto" w:fill="FFFFFF"/>
        </w:rPr>
      </w:pPr>
      <w:proofErr w:type="spellStart"/>
      <w:r w:rsidRPr="00AC3458">
        <w:rPr>
          <w:shd w:val="clear" w:color="auto" w:fill="FFFFFF"/>
        </w:rPr>
        <w:t>Portney</w:t>
      </w:r>
      <w:proofErr w:type="spellEnd"/>
      <w:r w:rsidRPr="00AC3458">
        <w:rPr>
          <w:shd w:val="clear" w:color="auto" w:fill="FFFFFF"/>
        </w:rPr>
        <w:t>, K. (2013). </w:t>
      </w:r>
      <w:r w:rsidRPr="002873A0">
        <w:rPr>
          <w:i/>
          <w:iCs/>
          <w:shd w:val="clear" w:color="auto" w:fill="FFFFFF"/>
        </w:rPr>
        <w:t xml:space="preserve">Taking sustainable cities seriously: Economic development, the environment, and quality of life in American cities. </w:t>
      </w:r>
      <w:r w:rsidRPr="00AC3458">
        <w:rPr>
          <w:shd w:val="clear" w:color="auto" w:fill="FFFFFF"/>
        </w:rPr>
        <w:t>MIT Press.</w:t>
      </w:r>
    </w:p>
    <w:p w:rsidR="002873A0" w:rsidRPr="00AC3458" w:rsidRDefault="002873A0" w:rsidP="002873A0">
      <w:pPr>
        <w:rPr>
          <w:shd w:val="clear" w:color="auto" w:fill="FFFFFF"/>
        </w:rPr>
      </w:pPr>
    </w:p>
    <w:p w:rsidR="002873A0" w:rsidRDefault="002873A0" w:rsidP="002873A0">
      <w:pPr>
        <w:rPr>
          <w:rFonts w:eastAsia="宋体"/>
          <w:shd w:val="clear" w:color="auto" w:fill="FFFFFF"/>
        </w:rPr>
      </w:pPr>
      <w:r w:rsidRPr="00AC3458">
        <w:rPr>
          <w:rFonts w:eastAsia="宋体"/>
          <w:shd w:val="clear" w:color="auto" w:fill="FFFFFF"/>
        </w:rPr>
        <w:t xml:space="preserve">Preuss, L. (2009). Addressing sustainable development through public procurement: the case of local government. </w:t>
      </w:r>
      <w:r w:rsidRPr="00AC3458">
        <w:rPr>
          <w:rFonts w:eastAsia="宋体"/>
          <w:i/>
          <w:iCs/>
          <w:shd w:val="clear" w:color="auto" w:fill="FFFFFF"/>
        </w:rPr>
        <w:t>Supply Chain Management: An International Journal</w:t>
      </w:r>
      <w:r w:rsidRPr="00AC3458">
        <w:rPr>
          <w:rFonts w:eastAsia="宋体"/>
          <w:shd w:val="clear" w:color="auto" w:fill="FFFFFF"/>
        </w:rPr>
        <w:t>.</w:t>
      </w:r>
    </w:p>
    <w:p w:rsidR="002873A0" w:rsidRPr="00AC3458" w:rsidRDefault="002873A0" w:rsidP="002873A0">
      <w:pPr>
        <w:rPr>
          <w:rFonts w:eastAsia="宋体"/>
        </w:rPr>
      </w:pPr>
    </w:p>
    <w:p w:rsidR="002873A0" w:rsidRDefault="002873A0" w:rsidP="002873A0">
      <w:pPr>
        <w:rPr>
          <w:shd w:val="clear" w:color="auto" w:fill="FFFFFF"/>
        </w:rPr>
      </w:pPr>
      <w:proofErr w:type="spellStart"/>
      <w:r w:rsidRPr="00AC3458">
        <w:rPr>
          <w:shd w:val="clear" w:color="auto" w:fill="FFFFFF"/>
        </w:rPr>
        <w:t>Rauniyar</w:t>
      </w:r>
      <w:proofErr w:type="spellEnd"/>
      <w:r w:rsidRPr="00AC3458">
        <w:rPr>
          <w:shd w:val="clear" w:color="auto" w:fill="FFFFFF"/>
        </w:rPr>
        <w:t xml:space="preserve">, G., &amp; </w:t>
      </w:r>
      <w:proofErr w:type="spellStart"/>
      <w:r w:rsidRPr="00AC3458">
        <w:rPr>
          <w:shd w:val="clear" w:color="auto" w:fill="FFFFFF"/>
        </w:rPr>
        <w:t>Kanbur</w:t>
      </w:r>
      <w:proofErr w:type="spellEnd"/>
      <w:r w:rsidRPr="00AC3458">
        <w:rPr>
          <w:shd w:val="clear" w:color="auto" w:fill="FFFFFF"/>
        </w:rPr>
        <w:t>, R. (2010). Inclusive growth and inclusive development: a review and synthesis of Asian Development Bank literature. </w:t>
      </w:r>
      <w:r w:rsidRPr="00AC3458">
        <w:rPr>
          <w:i/>
          <w:iCs/>
          <w:shd w:val="clear" w:color="auto" w:fill="FFFFFF"/>
        </w:rPr>
        <w:t>Journal of the Asia Pacific Economy</w:t>
      </w:r>
      <w:r w:rsidRPr="00AC3458">
        <w:rPr>
          <w:shd w:val="clear" w:color="auto" w:fill="FFFFFF"/>
        </w:rPr>
        <w:t>, </w:t>
      </w:r>
      <w:r w:rsidRPr="00AC3458">
        <w:rPr>
          <w:i/>
          <w:iCs/>
          <w:shd w:val="clear" w:color="auto" w:fill="FFFFFF"/>
        </w:rPr>
        <w:t>15</w:t>
      </w:r>
      <w:r w:rsidRPr="00AC3458">
        <w:rPr>
          <w:shd w:val="clear" w:color="auto" w:fill="FFFFFF"/>
        </w:rPr>
        <w:t>(4), pp.455-469.</w:t>
      </w:r>
    </w:p>
    <w:p w:rsidR="002873A0" w:rsidRPr="00AC3458" w:rsidRDefault="002873A0" w:rsidP="002873A0"/>
    <w:p w:rsidR="002873A0" w:rsidRDefault="002873A0" w:rsidP="002873A0">
      <w:pPr>
        <w:rPr>
          <w:shd w:val="clear" w:color="auto" w:fill="FFFFFF"/>
        </w:rPr>
      </w:pPr>
      <w:r w:rsidRPr="00AC3458">
        <w:rPr>
          <w:shd w:val="clear" w:color="auto" w:fill="FFFFFF"/>
        </w:rPr>
        <w:t>Register, R. (2006). </w:t>
      </w:r>
      <w:r w:rsidRPr="002873A0">
        <w:rPr>
          <w:i/>
          <w:iCs/>
          <w:shd w:val="clear" w:color="auto" w:fill="FFFFFF"/>
        </w:rPr>
        <w:t>Ecocities: Rebuilding cities in balance with nature.</w:t>
      </w:r>
      <w:r w:rsidRPr="00AC3458">
        <w:rPr>
          <w:shd w:val="clear" w:color="auto" w:fill="FFFFFF"/>
        </w:rPr>
        <w:t xml:space="preserve"> New Society Publishers.</w:t>
      </w:r>
    </w:p>
    <w:p w:rsidR="002873A0" w:rsidRPr="00AC3458" w:rsidRDefault="002873A0" w:rsidP="002873A0">
      <w:pPr>
        <w:rPr>
          <w:shd w:val="clear" w:color="auto" w:fill="FFFFFF"/>
        </w:rPr>
      </w:pPr>
    </w:p>
    <w:p w:rsidR="002873A0" w:rsidRDefault="002873A0" w:rsidP="002873A0">
      <w:pPr>
        <w:rPr>
          <w:shd w:val="clear" w:color="auto" w:fill="FFFFFF"/>
        </w:rPr>
      </w:pPr>
      <w:r w:rsidRPr="00AC3458">
        <w:rPr>
          <w:shd w:val="clear" w:color="auto" w:fill="FFFFFF"/>
        </w:rPr>
        <w:t>Singh, R., &amp; Agarwal, S. (2013). Does CSR orientation reflect stakeholder relationship marketing orientation? An empirical examination of Indian banks. </w:t>
      </w:r>
      <w:r w:rsidRPr="00AC3458">
        <w:rPr>
          <w:i/>
          <w:iCs/>
          <w:shd w:val="clear" w:color="auto" w:fill="FFFFFF"/>
        </w:rPr>
        <w:t>Marketing Intelligence &amp; Planning</w:t>
      </w:r>
      <w:r w:rsidRPr="00AC3458">
        <w:rPr>
          <w:shd w:val="clear" w:color="auto" w:fill="FFFFFF"/>
        </w:rPr>
        <w:t>, </w:t>
      </w:r>
      <w:r w:rsidRPr="00AC3458">
        <w:rPr>
          <w:i/>
          <w:iCs/>
          <w:shd w:val="clear" w:color="auto" w:fill="FFFFFF"/>
        </w:rPr>
        <w:t>31</w:t>
      </w:r>
      <w:r w:rsidRPr="00AC3458">
        <w:rPr>
          <w:shd w:val="clear" w:color="auto" w:fill="FFFFFF"/>
        </w:rPr>
        <w:t>(4), pp.405-420.</w:t>
      </w:r>
    </w:p>
    <w:p w:rsidR="002873A0" w:rsidRPr="00AC3458" w:rsidRDefault="002873A0" w:rsidP="002873A0">
      <w:pPr>
        <w:rPr>
          <w:shd w:val="clear" w:color="auto" w:fill="FFFFFF"/>
        </w:rPr>
      </w:pPr>
    </w:p>
    <w:p w:rsidR="002873A0" w:rsidRDefault="002873A0" w:rsidP="002873A0">
      <w:pPr>
        <w:rPr>
          <w:shd w:val="clear" w:color="auto" w:fill="FFFFFF"/>
        </w:rPr>
      </w:pPr>
      <w:r w:rsidRPr="00AC3458">
        <w:rPr>
          <w:shd w:val="clear" w:color="auto" w:fill="FFFFFF"/>
        </w:rPr>
        <w:t xml:space="preserve">Smit, J., Nasr, J., &amp; </w:t>
      </w:r>
      <w:proofErr w:type="spellStart"/>
      <w:r w:rsidRPr="00AC3458">
        <w:rPr>
          <w:shd w:val="clear" w:color="auto" w:fill="FFFFFF"/>
        </w:rPr>
        <w:t>Ratta</w:t>
      </w:r>
      <w:proofErr w:type="spellEnd"/>
      <w:r w:rsidRPr="00AC3458">
        <w:rPr>
          <w:shd w:val="clear" w:color="auto" w:fill="FFFFFF"/>
        </w:rPr>
        <w:t>, A. (1996). Urban agriculture: food, jobs and sustainable cities. </w:t>
      </w:r>
      <w:r w:rsidRPr="00AC3458">
        <w:rPr>
          <w:i/>
          <w:iCs/>
          <w:shd w:val="clear" w:color="auto" w:fill="FFFFFF"/>
        </w:rPr>
        <w:t>New York, USA</w:t>
      </w:r>
      <w:r w:rsidRPr="00AC3458">
        <w:rPr>
          <w:shd w:val="clear" w:color="auto" w:fill="FFFFFF"/>
        </w:rPr>
        <w:t>, </w:t>
      </w:r>
      <w:r w:rsidRPr="00AC3458">
        <w:rPr>
          <w:i/>
          <w:iCs/>
          <w:shd w:val="clear" w:color="auto" w:fill="FFFFFF"/>
        </w:rPr>
        <w:t>2</w:t>
      </w:r>
      <w:r w:rsidRPr="00AC3458">
        <w:rPr>
          <w:shd w:val="clear" w:color="auto" w:fill="FFFFFF"/>
        </w:rPr>
        <w:t>, pp.35-37.</w:t>
      </w:r>
    </w:p>
    <w:p w:rsidR="002873A0" w:rsidRPr="00AC3458" w:rsidRDefault="002873A0" w:rsidP="002873A0">
      <w:pPr>
        <w:rPr>
          <w:shd w:val="clear" w:color="auto" w:fill="FFFFFF"/>
        </w:rPr>
      </w:pPr>
    </w:p>
    <w:p w:rsidR="002873A0" w:rsidRDefault="002873A0" w:rsidP="002873A0">
      <w:pPr>
        <w:rPr>
          <w:rFonts w:eastAsia="宋体"/>
          <w:shd w:val="clear" w:color="auto" w:fill="FFFFFF"/>
        </w:rPr>
      </w:pPr>
      <w:proofErr w:type="spellStart"/>
      <w:r w:rsidRPr="00AC3458">
        <w:rPr>
          <w:rFonts w:eastAsia="宋体"/>
          <w:shd w:val="clear" w:color="auto" w:fill="FFFFFF"/>
        </w:rPr>
        <w:t>Steurer</w:t>
      </w:r>
      <w:proofErr w:type="spellEnd"/>
      <w:r w:rsidRPr="00AC3458">
        <w:rPr>
          <w:rFonts w:eastAsia="宋体"/>
          <w:shd w:val="clear" w:color="auto" w:fill="FFFFFF"/>
        </w:rPr>
        <w:t xml:space="preserve">, R., &amp; </w:t>
      </w:r>
      <w:proofErr w:type="spellStart"/>
      <w:r w:rsidRPr="00AC3458">
        <w:rPr>
          <w:rFonts w:eastAsia="宋体"/>
          <w:shd w:val="clear" w:color="auto" w:fill="FFFFFF"/>
        </w:rPr>
        <w:t>Martinuzzi</w:t>
      </w:r>
      <w:proofErr w:type="spellEnd"/>
      <w:r w:rsidRPr="00AC3458">
        <w:rPr>
          <w:rFonts w:eastAsia="宋体"/>
          <w:shd w:val="clear" w:color="auto" w:fill="FFFFFF"/>
        </w:rPr>
        <w:t xml:space="preserve">, A. (2005). Towards a new pattern of strategy formation in the public sector: first experiences with national strategies for sustainable development in Europe. </w:t>
      </w:r>
      <w:r w:rsidRPr="00AC3458">
        <w:rPr>
          <w:rFonts w:eastAsia="宋体"/>
          <w:i/>
          <w:iCs/>
          <w:shd w:val="clear" w:color="auto" w:fill="FFFFFF"/>
        </w:rPr>
        <w:t>Environment and Planning C: Government and Policy</w:t>
      </w:r>
      <w:r w:rsidRPr="00AC3458">
        <w:rPr>
          <w:rFonts w:eastAsia="宋体"/>
          <w:shd w:val="clear" w:color="auto" w:fill="FFFFFF"/>
        </w:rPr>
        <w:t xml:space="preserve">, </w:t>
      </w:r>
      <w:r w:rsidRPr="00AC3458">
        <w:rPr>
          <w:rFonts w:eastAsia="宋体"/>
          <w:i/>
          <w:iCs/>
          <w:shd w:val="clear" w:color="auto" w:fill="FFFFFF"/>
        </w:rPr>
        <w:t>23</w:t>
      </w:r>
      <w:r w:rsidRPr="00AC3458">
        <w:rPr>
          <w:rFonts w:eastAsia="宋体"/>
          <w:shd w:val="clear" w:color="auto" w:fill="FFFFFF"/>
        </w:rPr>
        <w:t>(3), pp.455-472.</w:t>
      </w:r>
    </w:p>
    <w:p w:rsidR="002873A0" w:rsidRPr="00AC3458" w:rsidRDefault="002873A0" w:rsidP="002873A0">
      <w:pPr>
        <w:rPr>
          <w:rFonts w:eastAsia="宋体"/>
        </w:rPr>
      </w:pPr>
    </w:p>
    <w:p w:rsidR="002873A0" w:rsidRDefault="002873A0" w:rsidP="002873A0">
      <w:pPr>
        <w:rPr>
          <w:rFonts w:eastAsia="宋体"/>
          <w:shd w:val="clear" w:color="auto" w:fill="FFFFFF"/>
        </w:rPr>
      </w:pPr>
      <w:proofErr w:type="spellStart"/>
      <w:r w:rsidRPr="00AC3458">
        <w:rPr>
          <w:rFonts w:eastAsia="宋体"/>
          <w:shd w:val="clear" w:color="auto" w:fill="FFFFFF"/>
        </w:rPr>
        <w:t>Stratigea</w:t>
      </w:r>
      <w:proofErr w:type="spellEnd"/>
      <w:r w:rsidRPr="00AC3458">
        <w:rPr>
          <w:rFonts w:eastAsia="宋体"/>
          <w:shd w:val="clear" w:color="auto" w:fill="FFFFFF"/>
        </w:rPr>
        <w:t xml:space="preserve">, A., </w:t>
      </w:r>
      <w:proofErr w:type="spellStart"/>
      <w:r w:rsidRPr="00AC3458">
        <w:rPr>
          <w:rFonts w:eastAsia="宋体"/>
          <w:shd w:val="clear" w:color="auto" w:fill="FFFFFF"/>
        </w:rPr>
        <w:t>Leka</w:t>
      </w:r>
      <w:proofErr w:type="spellEnd"/>
      <w:r w:rsidRPr="00AC3458">
        <w:rPr>
          <w:rFonts w:eastAsia="宋体"/>
          <w:shd w:val="clear" w:color="auto" w:fill="FFFFFF"/>
        </w:rPr>
        <w:t xml:space="preserve">, A., &amp; </w:t>
      </w:r>
      <w:proofErr w:type="spellStart"/>
      <w:r w:rsidRPr="00AC3458">
        <w:rPr>
          <w:rFonts w:eastAsia="宋体"/>
          <w:shd w:val="clear" w:color="auto" w:fill="FFFFFF"/>
        </w:rPr>
        <w:t>Panagiotopoulou</w:t>
      </w:r>
      <w:proofErr w:type="spellEnd"/>
      <w:r w:rsidRPr="00AC3458">
        <w:rPr>
          <w:rFonts w:eastAsia="宋体"/>
          <w:shd w:val="clear" w:color="auto" w:fill="FFFFFF"/>
        </w:rPr>
        <w:t>, M. (2019). In search of indicators for assessing smart and sustainable cities and communities' performance.</w:t>
      </w:r>
      <w:r w:rsidRPr="002873A0">
        <w:rPr>
          <w:rFonts w:eastAsia="宋体"/>
          <w:i/>
          <w:iCs/>
          <w:shd w:val="clear" w:color="auto" w:fill="FFFFFF"/>
        </w:rPr>
        <w:t xml:space="preserve"> In Smart Cities and Smart Spaces: Concepts, Methodologies, Tools, and Applications</w:t>
      </w:r>
      <w:r w:rsidRPr="00AC3458">
        <w:rPr>
          <w:rFonts w:eastAsia="宋体"/>
          <w:shd w:val="clear" w:color="auto" w:fill="FFFFFF"/>
        </w:rPr>
        <w:t xml:space="preserve"> (pp. 265-295). IGI Global.</w:t>
      </w:r>
    </w:p>
    <w:p w:rsidR="002873A0" w:rsidRPr="00AC3458" w:rsidRDefault="002873A0" w:rsidP="002873A0">
      <w:pPr>
        <w:rPr>
          <w:rFonts w:eastAsia="宋体"/>
        </w:rPr>
      </w:pPr>
    </w:p>
    <w:p w:rsidR="002873A0" w:rsidRDefault="002873A0" w:rsidP="002873A0">
      <w:pPr>
        <w:rPr>
          <w:rFonts w:eastAsia="宋体"/>
          <w:shd w:val="clear" w:color="auto" w:fill="FFFFFF"/>
        </w:rPr>
      </w:pPr>
      <w:r w:rsidRPr="00AC3458">
        <w:rPr>
          <w:rFonts w:eastAsia="宋体"/>
          <w:shd w:val="clear" w:color="auto" w:fill="FFFFFF"/>
        </w:rPr>
        <w:t xml:space="preserve">United Nations. </w:t>
      </w:r>
      <w:r w:rsidRPr="00AC3458">
        <w:rPr>
          <w:rFonts w:eastAsia="宋体"/>
          <w:i/>
          <w:iCs/>
          <w:shd w:val="clear" w:color="auto" w:fill="FFFFFF"/>
        </w:rPr>
        <w:t>#Envision2030 Goal 11: Sustainable Cities and Communities</w:t>
      </w:r>
      <w:r w:rsidRPr="00AC3458">
        <w:rPr>
          <w:rFonts w:eastAsia="宋体"/>
          <w:shd w:val="clear" w:color="auto" w:fill="FFFFFF"/>
        </w:rPr>
        <w:t xml:space="preserve">. </w:t>
      </w:r>
      <w:r>
        <w:rPr>
          <w:rFonts w:eastAsia="宋体"/>
          <w:shd w:val="clear" w:color="auto" w:fill="FFFFFF"/>
          <w:lang w:val="en-GB"/>
        </w:rPr>
        <w:t xml:space="preserve">[online] </w:t>
      </w:r>
      <w:r w:rsidRPr="00AC3458">
        <w:rPr>
          <w:rFonts w:eastAsia="宋体"/>
          <w:shd w:val="clear" w:color="auto" w:fill="FFFFFF"/>
        </w:rPr>
        <w:t xml:space="preserve">Available at: </w:t>
      </w:r>
      <w:hyperlink r:id="rId8" w:history="1">
        <w:r w:rsidRPr="002873A0">
          <w:rPr>
            <w:rFonts w:eastAsia="宋体"/>
          </w:rPr>
          <w:t>https://www.un.org/development/desa/disabilities/envision2030-goal11.html</w:t>
        </w:r>
      </w:hyperlink>
      <w:r w:rsidRPr="002873A0">
        <w:rPr>
          <w:rFonts w:eastAsia="宋体"/>
        </w:rPr>
        <w:t xml:space="preserve"> </w:t>
      </w:r>
      <w:r>
        <w:rPr>
          <w:rFonts w:eastAsia="宋体"/>
          <w:shd w:val="clear" w:color="auto" w:fill="FFFFFF"/>
        </w:rPr>
        <w:t>(</w:t>
      </w:r>
      <w:proofErr w:type="spellStart"/>
      <w:r>
        <w:rPr>
          <w:rFonts w:eastAsia="宋体"/>
          <w:shd w:val="clear" w:color="auto" w:fill="FFFFFF"/>
        </w:rPr>
        <w:t>Assecced</w:t>
      </w:r>
      <w:proofErr w:type="spellEnd"/>
      <w:r>
        <w:rPr>
          <w:rFonts w:eastAsia="宋体"/>
          <w:shd w:val="clear" w:color="auto" w:fill="FFFFFF"/>
        </w:rPr>
        <w:t>: 28 April, 2020)</w:t>
      </w:r>
    </w:p>
    <w:p w:rsidR="002873A0" w:rsidRPr="002873A0" w:rsidRDefault="002873A0" w:rsidP="002873A0">
      <w:pPr>
        <w:rPr>
          <w:rFonts w:eastAsia="宋体"/>
          <w:shd w:val="clear" w:color="auto" w:fill="FFFFFF"/>
        </w:rPr>
      </w:pPr>
    </w:p>
    <w:p w:rsidR="002873A0" w:rsidRDefault="002873A0" w:rsidP="002873A0">
      <w:pPr>
        <w:rPr>
          <w:shd w:val="clear" w:color="auto" w:fill="FFFFFF"/>
        </w:rPr>
      </w:pPr>
      <w:r w:rsidRPr="00AC3458">
        <w:rPr>
          <w:shd w:val="clear" w:color="auto" w:fill="FFFFFF"/>
        </w:rPr>
        <w:t xml:space="preserve">Van </w:t>
      </w:r>
      <w:proofErr w:type="spellStart"/>
      <w:r w:rsidRPr="00AC3458">
        <w:rPr>
          <w:shd w:val="clear" w:color="auto" w:fill="FFFFFF"/>
        </w:rPr>
        <w:t>Woensel</w:t>
      </w:r>
      <w:proofErr w:type="spellEnd"/>
      <w:r w:rsidRPr="00AC3458">
        <w:rPr>
          <w:shd w:val="clear" w:color="auto" w:fill="FFFFFF"/>
        </w:rPr>
        <w:t xml:space="preserve">, T., </w:t>
      </w:r>
      <w:proofErr w:type="spellStart"/>
      <w:r w:rsidRPr="00AC3458">
        <w:rPr>
          <w:shd w:val="clear" w:color="auto" w:fill="FFFFFF"/>
        </w:rPr>
        <w:t>Creten</w:t>
      </w:r>
      <w:proofErr w:type="spellEnd"/>
      <w:r w:rsidRPr="00AC3458">
        <w:rPr>
          <w:shd w:val="clear" w:color="auto" w:fill="FFFFFF"/>
        </w:rPr>
        <w:t xml:space="preserve">, R., &amp; </w:t>
      </w:r>
      <w:proofErr w:type="spellStart"/>
      <w:r w:rsidRPr="00AC3458">
        <w:rPr>
          <w:shd w:val="clear" w:color="auto" w:fill="FFFFFF"/>
        </w:rPr>
        <w:t>Vandaele</w:t>
      </w:r>
      <w:proofErr w:type="spellEnd"/>
      <w:r w:rsidRPr="00AC3458">
        <w:rPr>
          <w:shd w:val="clear" w:color="auto" w:fill="FFFFFF"/>
        </w:rPr>
        <w:t>, N. (2001). Managing the environmental externalities of traffic logistics: The issue of emissions. </w:t>
      </w:r>
      <w:r w:rsidRPr="00AC3458">
        <w:rPr>
          <w:i/>
          <w:iCs/>
          <w:shd w:val="clear" w:color="auto" w:fill="FFFFFF"/>
        </w:rPr>
        <w:t>Production and Operations Management</w:t>
      </w:r>
      <w:r w:rsidRPr="00AC3458">
        <w:rPr>
          <w:shd w:val="clear" w:color="auto" w:fill="FFFFFF"/>
        </w:rPr>
        <w:t>, </w:t>
      </w:r>
      <w:r w:rsidRPr="00AC3458">
        <w:rPr>
          <w:i/>
          <w:iCs/>
          <w:shd w:val="clear" w:color="auto" w:fill="FFFFFF"/>
        </w:rPr>
        <w:t>10</w:t>
      </w:r>
      <w:r w:rsidRPr="00AC3458">
        <w:rPr>
          <w:shd w:val="clear" w:color="auto" w:fill="FFFFFF"/>
        </w:rPr>
        <w:t>(2), pp.207-223.</w:t>
      </w:r>
    </w:p>
    <w:p w:rsidR="002873A0" w:rsidRPr="00AC3458" w:rsidRDefault="002873A0" w:rsidP="002873A0">
      <w:pPr>
        <w:rPr>
          <w:shd w:val="clear" w:color="auto" w:fill="FFFFFF"/>
        </w:rPr>
      </w:pPr>
    </w:p>
    <w:p w:rsidR="002873A0" w:rsidRDefault="002873A0" w:rsidP="002873A0">
      <w:pPr>
        <w:rPr>
          <w:rFonts w:eastAsia="宋体"/>
          <w:shd w:val="clear" w:color="auto" w:fill="FFFFFF"/>
        </w:rPr>
      </w:pPr>
      <w:r w:rsidRPr="00AC3458">
        <w:rPr>
          <w:rFonts w:eastAsia="宋体"/>
          <w:shd w:val="clear" w:color="auto" w:fill="FFFFFF"/>
        </w:rPr>
        <w:t xml:space="preserve">Ward, H. (2004). </w:t>
      </w:r>
      <w:r w:rsidRPr="002873A0">
        <w:rPr>
          <w:rFonts w:eastAsia="宋体"/>
          <w:i/>
          <w:iCs/>
          <w:shd w:val="clear" w:color="auto" w:fill="FFFFFF"/>
        </w:rPr>
        <w:t>Public sector roles in strengthening corporate social responsibility: taking stock.</w:t>
      </w:r>
      <w:r w:rsidRPr="00AC3458">
        <w:rPr>
          <w:rFonts w:eastAsia="宋体"/>
          <w:shd w:val="clear" w:color="auto" w:fill="FFFFFF"/>
        </w:rPr>
        <w:t xml:space="preserve"> Washington, DC: World Bank.</w:t>
      </w:r>
    </w:p>
    <w:p w:rsidR="002873A0" w:rsidRPr="00AC3458" w:rsidRDefault="002873A0" w:rsidP="002873A0">
      <w:pPr>
        <w:rPr>
          <w:rFonts w:eastAsia="宋体"/>
        </w:rPr>
      </w:pPr>
    </w:p>
    <w:p w:rsidR="002873A0" w:rsidRDefault="002873A0" w:rsidP="002873A0">
      <w:pPr>
        <w:rPr>
          <w:shd w:val="clear" w:color="auto" w:fill="FFFFFF"/>
        </w:rPr>
      </w:pPr>
      <w:r w:rsidRPr="00AC3458">
        <w:rPr>
          <w:shd w:val="clear" w:color="auto" w:fill="FFFFFF"/>
        </w:rPr>
        <w:t xml:space="preserve">Ward, H., Wilson, E., &amp; </w:t>
      </w:r>
      <w:proofErr w:type="spellStart"/>
      <w:r w:rsidRPr="00AC3458">
        <w:rPr>
          <w:shd w:val="clear" w:color="auto" w:fill="FFFFFF"/>
        </w:rPr>
        <w:t>Zarsky</w:t>
      </w:r>
      <w:proofErr w:type="spellEnd"/>
      <w:r w:rsidRPr="00AC3458">
        <w:rPr>
          <w:shd w:val="clear" w:color="auto" w:fill="FFFFFF"/>
        </w:rPr>
        <w:t>, L. (2007). CSR and developing countries. </w:t>
      </w:r>
      <w:r w:rsidRPr="00AC3458">
        <w:rPr>
          <w:i/>
          <w:iCs/>
          <w:shd w:val="clear" w:color="auto" w:fill="FFFFFF"/>
        </w:rPr>
        <w:t>Sustainable Development Innovation Briefs</w:t>
      </w:r>
      <w:r w:rsidRPr="00AC3458">
        <w:rPr>
          <w:shd w:val="clear" w:color="auto" w:fill="FFFFFF"/>
        </w:rPr>
        <w:t>, </w:t>
      </w:r>
      <w:r w:rsidRPr="00AC3458">
        <w:rPr>
          <w:i/>
          <w:iCs/>
          <w:shd w:val="clear" w:color="auto" w:fill="FFFFFF"/>
        </w:rPr>
        <w:t>1</w:t>
      </w:r>
      <w:r w:rsidRPr="00AC3458">
        <w:rPr>
          <w:shd w:val="clear" w:color="auto" w:fill="FFFFFF"/>
        </w:rPr>
        <w:t>, pp.1-8.</w:t>
      </w:r>
    </w:p>
    <w:p w:rsidR="002873A0" w:rsidRPr="00AC3458" w:rsidRDefault="002873A0" w:rsidP="002873A0">
      <w:pPr>
        <w:rPr>
          <w:shd w:val="clear" w:color="auto" w:fill="FFFFFF"/>
        </w:rPr>
      </w:pPr>
    </w:p>
    <w:p w:rsidR="002873A0" w:rsidRDefault="002873A0" w:rsidP="002873A0">
      <w:pPr>
        <w:rPr>
          <w:shd w:val="clear" w:color="auto" w:fill="FFFFFF"/>
        </w:rPr>
      </w:pPr>
      <w:r w:rsidRPr="00AC3458">
        <w:rPr>
          <w:shd w:val="clear" w:color="auto" w:fill="FFFFFF"/>
        </w:rPr>
        <w:t>Zhou, Y., Tupper, L., Chowdhury, M., &amp; Klotz, L. (2010). Green credits versus environmentally sustainable traffic operations: Comparison of contributions to energy and emissions reductions. </w:t>
      </w:r>
      <w:r w:rsidRPr="00AC3458">
        <w:rPr>
          <w:i/>
          <w:iCs/>
          <w:shd w:val="clear" w:color="auto" w:fill="FFFFFF"/>
        </w:rPr>
        <w:t>Transportation research record</w:t>
      </w:r>
      <w:r w:rsidRPr="00AC3458">
        <w:rPr>
          <w:shd w:val="clear" w:color="auto" w:fill="FFFFFF"/>
        </w:rPr>
        <w:t>, </w:t>
      </w:r>
      <w:r w:rsidRPr="00AC3458">
        <w:rPr>
          <w:i/>
          <w:iCs/>
          <w:shd w:val="clear" w:color="auto" w:fill="FFFFFF"/>
        </w:rPr>
        <w:t>2163</w:t>
      </w:r>
      <w:r w:rsidRPr="00AC3458">
        <w:rPr>
          <w:shd w:val="clear" w:color="auto" w:fill="FFFFFF"/>
        </w:rPr>
        <w:t>(1), pp.103-111.</w:t>
      </w:r>
    </w:p>
    <w:p w:rsidR="002873A0" w:rsidRPr="00AC3458" w:rsidRDefault="002873A0" w:rsidP="002873A0">
      <w:pPr>
        <w:rPr>
          <w:shd w:val="clear" w:color="auto" w:fill="FFFFFF"/>
        </w:rPr>
      </w:pPr>
    </w:p>
    <w:sectPr w:rsidR="002873A0" w:rsidRPr="00AC34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73FAA" w:rsidRDefault="00D73FAA" w:rsidP="00B67DE0">
      <w:r>
        <w:separator/>
      </w:r>
    </w:p>
  </w:endnote>
  <w:endnote w:type="continuationSeparator" w:id="0">
    <w:p w:rsidR="00D73FAA" w:rsidRDefault="00D73FAA" w:rsidP="00B6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73FAA" w:rsidRDefault="00D73FAA" w:rsidP="00B67DE0">
      <w:r>
        <w:separator/>
      </w:r>
    </w:p>
  </w:footnote>
  <w:footnote w:type="continuationSeparator" w:id="0">
    <w:p w:rsidR="00D73FAA" w:rsidRDefault="00D73FAA" w:rsidP="00B67D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F00A1E"/>
    <w:multiLevelType w:val="hybridMultilevel"/>
    <w:tmpl w:val="6B6447BC"/>
    <w:lvl w:ilvl="0" w:tplc="4EB27E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9E45FF1"/>
    <w:multiLevelType w:val="hybridMultilevel"/>
    <w:tmpl w:val="C7E4F718"/>
    <w:lvl w:ilvl="0" w:tplc="B4A24802">
      <w:start w:val="1"/>
      <w:numFmt w:val="decimal"/>
      <w:lvlText w:val="%1."/>
      <w:lvlJc w:val="left"/>
      <w:pPr>
        <w:ind w:left="360" w:hanging="360"/>
      </w:pPr>
      <w:rPr>
        <w:rFonts w:ascii="Arial" w:hAnsi="Arial" w:cs="Arial" w:hint="default"/>
        <w:b/>
        <w:color w:val="00000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C28"/>
    <w:rsid w:val="00022FC7"/>
    <w:rsid w:val="00054BD4"/>
    <w:rsid w:val="000605FB"/>
    <w:rsid w:val="0006331B"/>
    <w:rsid w:val="00097B0E"/>
    <w:rsid w:val="000C62F7"/>
    <w:rsid w:val="000E482A"/>
    <w:rsid w:val="000F4CD6"/>
    <w:rsid w:val="00121CB7"/>
    <w:rsid w:val="00125754"/>
    <w:rsid w:val="00137170"/>
    <w:rsid w:val="001732CA"/>
    <w:rsid w:val="00186420"/>
    <w:rsid w:val="00191F34"/>
    <w:rsid w:val="001C5EC3"/>
    <w:rsid w:val="00202C1C"/>
    <w:rsid w:val="002873A0"/>
    <w:rsid w:val="002B4844"/>
    <w:rsid w:val="002B4C92"/>
    <w:rsid w:val="002F46EC"/>
    <w:rsid w:val="00314F64"/>
    <w:rsid w:val="00360FB8"/>
    <w:rsid w:val="00373D59"/>
    <w:rsid w:val="003C6044"/>
    <w:rsid w:val="00403C26"/>
    <w:rsid w:val="00464C72"/>
    <w:rsid w:val="00493533"/>
    <w:rsid w:val="00506CDD"/>
    <w:rsid w:val="00525B4A"/>
    <w:rsid w:val="00525D6A"/>
    <w:rsid w:val="005510A8"/>
    <w:rsid w:val="005F7BD7"/>
    <w:rsid w:val="00672EBE"/>
    <w:rsid w:val="00676620"/>
    <w:rsid w:val="00694D2B"/>
    <w:rsid w:val="00696C17"/>
    <w:rsid w:val="0070191D"/>
    <w:rsid w:val="007559BF"/>
    <w:rsid w:val="00790241"/>
    <w:rsid w:val="00794C61"/>
    <w:rsid w:val="007951D9"/>
    <w:rsid w:val="007C789F"/>
    <w:rsid w:val="007C78E5"/>
    <w:rsid w:val="007F3374"/>
    <w:rsid w:val="008C2DC5"/>
    <w:rsid w:val="008D5780"/>
    <w:rsid w:val="008E13F0"/>
    <w:rsid w:val="00911439"/>
    <w:rsid w:val="009346C0"/>
    <w:rsid w:val="00942F6B"/>
    <w:rsid w:val="009679F0"/>
    <w:rsid w:val="009744D2"/>
    <w:rsid w:val="009931F6"/>
    <w:rsid w:val="00997A16"/>
    <w:rsid w:val="009E2EF2"/>
    <w:rsid w:val="009F5AB8"/>
    <w:rsid w:val="00A379B1"/>
    <w:rsid w:val="00A46CEC"/>
    <w:rsid w:val="00A52125"/>
    <w:rsid w:val="00A92A0E"/>
    <w:rsid w:val="00AA1F25"/>
    <w:rsid w:val="00AC3458"/>
    <w:rsid w:val="00AE5CE7"/>
    <w:rsid w:val="00B06B16"/>
    <w:rsid w:val="00B24FAB"/>
    <w:rsid w:val="00B67DE0"/>
    <w:rsid w:val="00B77764"/>
    <w:rsid w:val="00B85151"/>
    <w:rsid w:val="00BB1C28"/>
    <w:rsid w:val="00BC5059"/>
    <w:rsid w:val="00BD71A1"/>
    <w:rsid w:val="00C61614"/>
    <w:rsid w:val="00CC7B97"/>
    <w:rsid w:val="00CD0B45"/>
    <w:rsid w:val="00CF51DA"/>
    <w:rsid w:val="00D01233"/>
    <w:rsid w:val="00D460B8"/>
    <w:rsid w:val="00D674C4"/>
    <w:rsid w:val="00D73FAA"/>
    <w:rsid w:val="00D75E4A"/>
    <w:rsid w:val="00DC2DF5"/>
    <w:rsid w:val="00DC51B3"/>
    <w:rsid w:val="00DD10FD"/>
    <w:rsid w:val="00E10240"/>
    <w:rsid w:val="00EA0AA5"/>
    <w:rsid w:val="00EA23F1"/>
    <w:rsid w:val="00ED48E4"/>
    <w:rsid w:val="00F15520"/>
    <w:rsid w:val="00F30F0D"/>
    <w:rsid w:val="00F378C3"/>
    <w:rsid w:val="00F4329B"/>
    <w:rsid w:val="00FA1038"/>
    <w:rsid w:val="00FA5899"/>
    <w:rsid w:val="00FE6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71681"/>
  <w15:chartTrackingRefBased/>
  <w15:docId w15:val="{9890FE4D-4F49-4C2D-BBA3-0F9A17D89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4C92"/>
    <w:pPr>
      <w:widowControl w:val="0"/>
      <w:spacing w:line="360" w:lineRule="auto"/>
      <w:jc w:val="both"/>
    </w:pPr>
    <w:rPr>
      <w:rFonts w:ascii="Times New Roman" w:eastAsia="Times New Roman" w:hAnsi="Times New Roman" w:cs="Times New Roman"/>
      <w:color w:val="000000" w:themeColor="text1"/>
      <w:sz w:val="24"/>
      <w:szCs w:val="24"/>
    </w:rPr>
  </w:style>
  <w:style w:type="paragraph" w:styleId="1">
    <w:name w:val="heading 1"/>
    <w:basedOn w:val="a"/>
    <w:next w:val="a"/>
    <w:link w:val="10"/>
    <w:uiPriority w:val="9"/>
    <w:qFormat/>
    <w:rsid w:val="00525B4A"/>
    <w:pPr>
      <w:keepNext/>
      <w:keepLines/>
      <w:spacing w:before="340" w:after="330"/>
      <w:outlineLvl w:val="0"/>
    </w:pPr>
    <w:rPr>
      <w:b/>
      <w:bCs/>
      <w:kern w:val="44"/>
      <w:sz w:val="28"/>
    </w:rPr>
  </w:style>
  <w:style w:type="paragraph" w:styleId="2">
    <w:name w:val="heading 2"/>
    <w:basedOn w:val="a"/>
    <w:next w:val="a"/>
    <w:link w:val="20"/>
    <w:uiPriority w:val="9"/>
    <w:unhideWhenUsed/>
    <w:qFormat/>
    <w:rsid w:val="00525B4A"/>
    <w:pPr>
      <w:keepNext/>
      <w:keepLines/>
      <w:spacing w:before="260" w:after="260"/>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7DE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67DE0"/>
    <w:rPr>
      <w:sz w:val="18"/>
      <w:szCs w:val="18"/>
    </w:rPr>
  </w:style>
  <w:style w:type="paragraph" w:styleId="a5">
    <w:name w:val="footer"/>
    <w:basedOn w:val="a"/>
    <w:link w:val="a6"/>
    <w:uiPriority w:val="99"/>
    <w:unhideWhenUsed/>
    <w:rsid w:val="00B67DE0"/>
    <w:pPr>
      <w:tabs>
        <w:tab w:val="center" w:pos="4153"/>
        <w:tab w:val="right" w:pos="8306"/>
      </w:tabs>
      <w:snapToGrid w:val="0"/>
      <w:jc w:val="left"/>
    </w:pPr>
    <w:rPr>
      <w:sz w:val="18"/>
      <w:szCs w:val="18"/>
    </w:rPr>
  </w:style>
  <w:style w:type="character" w:customStyle="1" w:styleId="a6">
    <w:name w:val="页脚 字符"/>
    <w:basedOn w:val="a0"/>
    <w:link w:val="a5"/>
    <w:uiPriority w:val="99"/>
    <w:rsid w:val="00B67DE0"/>
    <w:rPr>
      <w:sz w:val="18"/>
      <w:szCs w:val="18"/>
    </w:rPr>
  </w:style>
  <w:style w:type="paragraph" w:styleId="a7">
    <w:name w:val="List Paragraph"/>
    <w:basedOn w:val="a"/>
    <w:uiPriority w:val="34"/>
    <w:qFormat/>
    <w:rsid w:val="00696C17"/>
    <w:pPr>
      <w:ind w:leftChars="200" w:left="480"/>
    </w:pPr>
  </w:style>
  <w:style w:type="paragraph" w:styleId="a8">
    <w:name w:val="Normal (Web)"/>
    <w:basedOn w:val="a"/>
    <w:uiPriority w:val="99"/>
    <w:semiHidden/>
    <w:unhideWhenUsed/>
    <w:rsid w:val="007C78E5"/>
    <w:pPr>
      <w:widowControl/>
      <w:spacing w:before="100" w:beforeAutospacing="1" w:after="100" w:afterAutospacing="1"/>
      <w:jc w:val="left"/>
    </w:pPr>
    <w:rPr>
      <w:kern w:val="0"/>
      <w:lang w:eastAsia="zh-TW"/>
    </w:rPr>
  </w:style>
  <w:style w:type="character" w:customStyle="1" w:styleId="10">
    <w:name w:val="标题 1 字符"/>
    <w:basedOn w:val="a0"/>
    <w:link w:val="1"/>
    <w:uiPriority w:val="9"/>
    <w:rsid w:val="00525B4A"/>
    <w:rPr>
      <w:rFonts w:ascii="Times New Roman" w:eastAsia="Times New Roman" w:hAnsi="Times New Roman" w:cs="Times New Roman"/>
      <w:b/>
      <w:bCs/>
      <w:color w:val="000000" w:themeColor="text1"/>
      <w:kern w:val="44"/>
      <w:sz w:val="28"/>
      <w:szCs w:val="24"/>
    </w:rPr>
  </w:style>
  <w:style w:type="paragraph" w:styleId="TOC">
    <w:name w:val="TOC Heading"/>
    <w:basedOn w:val="1"/>
    <w:next w:val="a"/>
    <w:uiPriority w:val="39"/>
    <w:unhideWhenUsed/>
    <w:qFormat/>
    <w:rsid w:val="00137170"/>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a"/>
    <w:next w:val="a"/>
    <w:autoRedefine/>
    <w:uiPriority w:val="39"/>
    <w:unhideWhenUsed/>
    <w:rsid w:val="00137170"/>
    <w:pPr>
      <w:ind w:left="240"/>
      <w:jc w:val="left"/>
    </w:pPr>
    <w:rPr>
      <w:rFonts w:asciiTheme="minorHAnsi" w:hAnsiTheme="minorHAnsi" w:cstheme="minorHAnsi"/>
      <w:smallCaps/>
      <w:sz w:val="20"/>
      <w:szCs w:val="20"/>
    </w:rPr>
  </w:style>
  <w:style w:type="paragraph" w:styleId="TOC1">
    <w:name w:val="toc 1"/>
    <w:basedOn w:val="a"/>
    <w:next w:val="a"/>
    <w:autoRedefine/>
    <w:uiPriority w:val="39"/>
    <w:unhideWhenUsed/>
    <w:rsid w:val="002B4C92"/>
    <w:pPr>
      <w:spacing w:before="120" w:after="120"/>
      <w:jc w:val="left"/>
    </w:pPr>
    <w:rPr>
      <w:rFonts w:asciiTheme="minorHAnsi" w:hAnsiTheme="minorHAnsi" w:cstheme="minorHAnsi"/>
      <w:b/>
      <w:bCs/>
      <w:caps/>
      <w:sz w:val="20"/>
      <w:szCs w:val="20"/>
    </w:rPr>
  </w:style>
  <w:style w:type="paragraph" w:styleId="TOC3">
    <w:name w:val="toc 3"/>
    <w:basedOn w:val="a"/>
    <w:next w:val="a"/>
    <w:autoRedefine/>
    <w:uiPriority w:val="39"/>
    <w:unhideWhenUsed/>
    <w:rsid w:val="00137170"/>
    <w:pPr>
      <w:ind w:left="480"/>
      <w:jc w:val="left"/>
    </w:pPr>
    <w:rPr>
      <w:rFonts w:asciiTheme="minorHAnsi" w:hAnsiTheme="minorHAnsi" w:cstheme="minorHAnsi"/>
      <w:i/>
      <w:iCs/>
      <w:sz w:val="20"/>
      <w:szCs w:val="20"/>
    </w:rPr>
  </w:style>
  <w:style w:type="paragraph" w:styleId="a9">
    <w:name w:val="Title"/>
    <w:basedOn w:val="a"/>
    <w:next w:val="a"/>
    <w:link w:val="aa"/>
    <w:uiPriority w:val="10"/>
    <w:qFormat/>
    <w:rsid w:val="00137170"/>
    <w:pPr>
      <w:spacing w:before="240" w:after="60"/>
      <w:jc w:val="center"/>
      <w:outlineLvl w:val="0"/>
    </w:pPr>
    <w:rPr>
      <w:rFonts w:asciiTheme="majorHAnsi" w:eastAsiaTheme="majorEastAsia" w:hAnsiTheme="majorHAnsi" w:cstheme="majorBidi"/>
      <w:b/>
      <w:bCs/>
      <w:sz w:val="32"/>
      <w:szCs w:val="32"/>
    </w:rPr>
  </w:style>
  <w:style w:type="character" w:customStyle="1" w:styleId="aa">
    <w:name w:val="标题 字符"/>
    <w:basedOn w:val="a0"/>
    <w:link w:val="a9"/>
    <w:uiPriority w:val="10"/>
    <w:rsid w:val="00137170"/>
    <w:rPr>
      <w:rFonts w:asciiTheme="majorHAnsi" w:eastAsiaTheme="majorEastAsia" w:hAnsiTheme="majorHAnsi" w:cstheme="majorBidi"/>
      <w:b/>
      <w:bCs/>
      <w:sz w:val="32"/>
      <w:szCs w:val="32"/>
    </w:rPr>
  </w:style>
  <w:style w:type="character" w:customStyle="1" w:styleId="20">
    <w:name w:val="标题 2 字符"/>
    <w:basedOn w:val="a0"/>
    <w:link w:val="2"/>
    <w:uiPriority w:val="9"/>
    <w:rsid w:val="00525B4A"/>
    <w:rPr>
      <w:rFonts w:ascii="Times New Roman" w:eastAsia="Times New Roman" w:hAnsi="Times New Roman" w:cs="Times New Roman"/>
      <w:b/>
      <w:bCs/>
      <w:color w:val="000000" w:themeColor="text1"/>
      <w:sz w:val="24"/>
      <w:szCs w:val="24"/>
    </w:rPr>
  </w:style>
  <w:style w:type="character" w:styleId="ab">
    <w:name w:val="Hyperlink"/>
    <w:basedOn w:val="a0"/>
    <w:uiPriority w:val="99"/>
    <w:unhideWhenUsed/>
    <w:rsid w:val="007C789F"/>
    <w:rPr>
      <w:color w:val="0563C1" w:themeColor="hyperlink"/>
      <w:u w:val="single"/>
    </w:rPr>
  </w:style>
  <w:style w:type="character" w:styleId="ac">
    <w:name w:val="Unresolved Mention"/>
    <w:basedOn w:val="a0"/>
    <w:uiPriority w:val="99"/>
    <w:semiHidden/>
    <w:unhideWhenUsed/>
    <w:rsid w:val="002873A0"/>
    <w:rPr>
      <w:color w:val="605E5C"/>
      <w:shd w:val="clear" w:color="auto" w:fill="E1DFDD"/>
    </w:rPr>
  </w:style>
  <w:style w:type="paragraph" w:styleId="TOC4">
    <w:name w:val="toc 4"/>
    <w:basedOn w:val="a"/>
    <w:next w:val="a"/>
    <w:autoRedefine/>
    <w:uiPriority w:val="39"/>
    <w:unhideWhenUsed/>
    <w:rsid w:val="002B4C92"/>
    <w:pPr>
      <w:ind w:left="720"/>
      <w:jc w:val="left"/>
    </w:pPr>
    <w:rPr>
      <w:rFonts w:asciiTheme="minorHAnsi" w:hAnsiTheme="minorHAnsi" w:cstheme="minorHAnsi"/>
      <w:sz w:val="18"/>
      <w:szCs w:val="18"/>
    </w:rPr>
  </w:style>
  <w:style w:type="paragraph" w:styleId="TOC5">
    <w:name w:val="toc 5"/>
    <w:basedOn w:val="a"/>
    <w:next w:val="a"/>
    <w:autoRedefine/>
    <w:uiPriority w:val="39"/>
    <w:unhideWhenUsed/>
    <w:rsid w:val="002B4C92"/>
    <w:pPr>
      <w:ind w:left="960"/>
      <w:jc w:val="left"/>
    </w:pPr>
    <w:rPr>
      <w:rFonts w:asciiTheme="minorHAnsi" w:hAnsiTheme="minorHAnsi" w:cstheme="minorHAnsi"/>
      <w:sz w:val="18"/>
      <w:szCs w:val="18"/>
    </w:rPr>
  </w:style>
  <w:style w:type="paragraph" w:styleId="TOC6">
    <w:name w:val="toc 6"/>
    <w:basedOn w:val="a"/>
    <w:next w:val="a"/>
    <w:autoRedefine/>
    <w:uiPriority w:val="39"/>
    <w:unhideWhenUsed/>
    <w:rsid w:val="002B4C92"/>
    <w:pPr>
      <w:ind w:left="1200"/>
      <w:jc w:val="left"/>
    </w:pPr>
    <w:rPr>
      <w:rFonts w:asciiTheme="minorHAnsi" w:hAnsiTheme="minorHAnsi" w:cstheme="minorHAnsi"/>
      <w:sz w:val="18"/>
      <w:szCs w:val="18"/>
    </w:rPr>
  </w:style>
  <w:style w:type="paragraph" w:styleId="TOC7">
    <w:name w:val="toc 7"/>
    <w:basedOn w:val="a"/>
    <w:next w:val="a"/>
    <w:autoRedefine/>
    <w:uiPriority w:val="39"/>
    <w:unhideWhenUsed/>
    <w:rsid w:val="002B4C92"/>
    <w:pPr>
      <w:ind w:left="1440"/>
      <w:jc w:val="left"/>
    </w:pPr>
    <w:rPr>
      <w:rFonts w:asciiTheme="minorHAnsi" w:hAnsiTheme="minorHAnsi" w:cstheme="minorHAnsi"/>
      <w:sz w:val="18"/>
      <w:szCs w:val="18"/>
    </w:rPr>
  </w:style>
  <w:style w:type="paragraph" w:styleId="TOC8">
    <w:name w:val="toc 8"/>
    <w:basedOn w:val="a"/>
    <w:next w:val="a"/>
    <w:autoRedefine/>
    <w:uiPriority w:val="39"/>
    <w:unhideWhenUsed/>
    <w:rsid w:val="002B4C92"/>
    <w:pPr>
      <w:ind w:left="1680"/>
      <w:jc w:val="left"/>
    </w:pPr>
    <w:rPr>
      <w:rFonts w:asciiTheme="minorHAnsi" w:hAnsiTheme="minorHAnsi" w:cstheme="minorHAnsi"/>
      <w:sz w:val="18"/>
      <w:szCs w:val="18"/>
    </w:rPr>
  </w:style>
  <w:style w:type="paragraph" w:styleId="TOC9">
    <w:name w:val="toc 9"/>
    <w:basedOn w:val="a"/>
    <w:next w:val="a"/>
    <w:autoRedefine/>
    <w:uiPriority w:val="39"/>
    <w:unhideWhenUsed/>
    <w:rsid w:val="002B4C92"/>
    <w:pPr>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678986">
      <w:bodyDiv w:val="1"/>
      <w:marLeft w:val="0"/>
      <w:marRight w:val="0"/>
      <w:marTop w:val="0"/>
      <w:marBottom w:val="0"/>
      <w:divBdr>
        <w:top w:val="none" w:sz="0" w:space="0" w:color="auto"/>
        <w:left w:val="none" w:sz="0" w:space="0" w:color="auto"/>
        <w:bottom w:val="none" w:sz="0" w:space="0" w:color="auto"/>
        <w:right w:val="none" w:sz="0" w:space="0" w:color="auto"/>
      </w:divBdr>
    </w:div>
    <w:div w:id="775636471">
      <w:bodyDiv w:val="1"/>
      <w:marLeft w:val="0"/>
      <w:marRight w:val="0"/>
      <w:marTop w:val="0"/>
      <w:marBottom w:val="0"/>
      <w:divBdr>
        <w:top w:val="none" w:sz="0" w:space="0" w:color="auto"/>
        <w:left w:val="none" w:sz="0" w:space="0" w:color="auto"/>
        <w:bottom w:val="none" w:sz="0" w:space="0" w:color="auto"/>
        <w:right w:val="none" w:sz="0" w:space="0" w:color="auto"/>
      </w:divBdr>
    </w:div>
    <w:div w:id="1043292401">
      <w:bodyDiv w:val="1"/>
      <w:marLeft w:val="0"/>
      <w:marRight w:val="0"/>
      <w:marTop w:val="0"/>
      <w:marBottom w:val="0"/>
      <w:divBdr>
        <w:top w:val="none" w:sz="0" w:space="0" w:color="auto"/>
        <w:left w:val="none" w:sz="0" w:space="0" w:color="auto"/>
        <w:bottom w:val="none" w:sz="0" w:space="0" w:color="auto"/>
        <w:right w:val="none" w:sz="0" w:space="0" w:color="auto"/>
      </w:divBdr>
    </w:div>
    <w:div w:id="1447502092">
      <w:bodyDiv w:val="1"/>
      <w:marLeft w:val="0"/>
      <w:marRight w:val="0"/>
      <w:marTop w:val="0"/>
      <w:marBottom w:val="0"/>
      <w:divBdr>
        <w:top w:val="none" w:sz="0" w:space="0" w:color="auto"/>
        <w:left w:val="none" w:sz="0" w:space="0" w:color="auto"/>
        <w:bottom w:val="none" w:sz="0" w:space="0" w:color="auto"/>
        <w:right w:val="none" w:sz="0" w:space="0" w:color="auto"/>
      </w:divBdr>
    </w:div>
    <w:div w:id="1545750540">
      <w:bodyDiv w:val="1"/>
      <w:marLeft w:val="0"/>
      <w:marRight w:val="0"/>
      <w:marTop w:val="0"/>
      <w:marBottom w:val="0"/>
      <w:divBdr>
        <w:top w:val="none" w:sz="0" w:space="0" w:color="auto"/>
        <w:left w:val="none" w:sz="0" w:space="0" w:color="auto"/>
        <w:bottom w:val="none" w:sz="0" w:space="0" w:color="auto"/>
        <w:right w:val="none" w:sz="0" w:space="0" w:color="auto"/>
      </w:divBdr>
    </w:div>
    <w:div w:id="180126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development/desa/disabilities/envision2030-goal11.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BFCE1-8942-684E-B76C-BDD8BF46D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15</Pages>
  <Words>3476</Words>
  <Characters>19817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Liang Zhao (1900201)</cp:lastModifiedBy>
  <cp:revision>12</cp:revision>
  <dcterms:created xsi:type="dcterms:W3CDTF">2020-05-12T11:25:00Z</dcterms:created>
  <dcterms:modified xsi:type="dcterms:W3CDTF">2020-05-15T16:24:00Z</dcterms:modified>
</cp:coreProperties>
</file>