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1D145" w14:textId="6E41ECD4" w:rsidR="00B51ECB" w:rsidRDefault="00B51ECB" w:rsidP="00CF7CE0">
      <w:pPr>
        <w:pStyle w:val="NormalWeb"/>
        <w:spacing w:line="360" w:lineRule="auto"/>
        <w:ind w:left="720"/>
        <w:rPr>
          <w:rFonts w:ascii="Arial" w:hAnsi="Arial" w:cs="Arial"/>
          <w:b/>
          <w:bCs/>
          <w:color w:val="000000"/>
          <w:sz w:val="32"/>
          <w:szCs w:val="32"/>
        </w:rPr>
      </w:pPr>
      <w:r w:rsidRPr="00CF7CE0">
        <w:rPr>
          <w:rFonts w:ascii="Arial" w:hAnsi="Arial" w:cs="Arial"/>
          <w:b/>
          <w:bCs/>
          <w:color w:val="000000"/>
          <w:sz w:val="32"/>
          <w:szCs w:val="32"/>
        </w:rPr>
        <w:t xml:space="preserve">Individual Business Model Canvas with Entrepreneurial </w:t>
      </w:r>
      <w:r w:rsidR="00CF7CE0">
        <w:rPr>
          <w:rFonts w:ascii="Arial" w:hAnsi="Arial" w:cs="Arial"/>
          <w:b/>
          <w:bCs/>
          <w:color w:val="000000"/>
          <w:sz w:val="32"/>
          <w:szCs w:val="32"/>
        </w:rPr>
        <w:t xml:space="preserve">   </w:t>
      </w:r>
      <w:r w:rsidRPr="00CF7CE0">
        <w:rPr>
          <w:rFonts w:ascii="Arial" w:hAnsi="Arial" w:cs="Arial"/>
          <w:b/>
          <w:bCs/>
          <w:color w:val="000000"/>
          <w:sz w:val="32"/>
          <w:szCs w:val="32"/>
        </w:rPr>
        <w:t>Reflection</w:t>
      </w:r>
      <w:r w:rsidR="00CF7CE0" w:rsidRPr="00CF7CE0">
        <w:rPr>
          <w:rFonts w:ascii="Arial" w:hAnsi="Arial" w:cs="Arial"/>
          <w:b/>
          <w:bCs/>
          <w:color w:val="000000"/>
          <w:sz w:val="32"/>
          <w:szCs w:val="32"/>
        </w:rPr>
        <w:t xml:space="preserve">  U</w:t>
      </w:r>
      <w:r w:rsidRPr="00CF7CE0">
        <w:rPr>
          <w:rFonts w:ascii="Arial" w:hAnsi="Arial" w:cs="Arial"/>
          <w:b/>
          <w:bCs/>
          <w:color w:val="000000"/>
          <w:sz w:val="32"/>
          <w:szCs w:val="32"/>
        </w:rPr>
        <w:t xml:space="preserve">sing an </w:t>
      </w:r>
      <w:r w:rsidR="00CF7CE0" w:rsidRPr="00CF7CE0">
        <w:rPr>
          <w:rFonts w:ascii="Arial" w:hAnsi="Arial" w:cs="Arial"/>
          <w:b/>
          <w:bCs/>
          <w:color w:val="000000"/>
          <w:sz w:val="32"/>
          <w:szCs w:val="32"/>
        </w:rPr>
        <w:t>Appropriate</w:t>
      </w:r>
      <w:r w:rsidRPr="00CF7CE0">
        <w:rPr>
          <w:rFonts w:ascii="Arial" w:hAnsi="Arial" w:cs="Arial"/>
          <w:b/>
          <w:bCs/>
          <w:color w:val="000000"/>
          <w:sz w:val="32"/>
          <w:szCs w:val="32"/>
        </w:rPr>
        <w:t xml:space="preserve"> Academic Model</w:t>
      </w:r>
    </w:p>
    <w:p w14:paraId="0544A29F" w14:textId="7E63B005" w:rsidR="00CF7CE0" w:rsidRPr="00CF7CE0" w:rsidRDefault="00CF7CE0" w:rsidP="00CF7CE0">
      <w:pPr>
        <w:pStyle w:val="NormalWeb"/>
        <w:spacing w:line="360" w:lineRule="auto"/>
        <w:ind w:left="720"/>
        <w:rPr>
          <w:rFonts w:ascii="Arial" w:hAnsi="Arial" w:cs="Arial"/>
          <w:b/>
          <w:bCs/>
          <w:color w:val="000000"/>
          <w:sz w:val="32"/>
          <w:szCs w:val="32"/>
        </w:rPr>
      </w:pPr>
      <w:r>
        <w:rPr>
          <w:rFonts w:ascii="Arial" w:hAnsi="Arial" w:cs="Arial"/>
          <w:b/>
          <w:bCs/>
          <w:color w:val="000000"/>
          <w:sz w:val="32"/>
          <w:szCs w:val="32"/>
        </w:rPr>
        <w:t xml:space="preserve">                                       BY</w:t>
      </w:r>
    </w:p>
    <w:p w14:paraId="2D362F84" w14:textId="6C8E16D0" w:rsidR="00B51ECB" w:rsidRPr="00CF7CE0" w:rsidRDefault="00CF7CE0" w:rsidP="00CF7CE0">
      <w:pPr>
        <w:pStyle w:val="NormalWeb"/>
        <w:spacing w:line="360" w:lineRule="auto"/>
        <w:rPr>
          <w:rFonts w:ascii="Arial" w:hAnsi="Arial" w:cs="Arial"/>
          <w:b/>
          <w:bCs/>
          <w:color w:val="000000"/>
          <w:sz w:val="32"/>
          <w:szCs w:val="32"/>
          <w:lang w:val="nl-NL"/>
        </w:rPr>
      </w:pPr>
      <w:r w:rsidRPr="00CF7CE0">
        <w:rPr>
          <w:rFonts w:ascii="Arial" w:hAnsi="Arial" w:cs="Arial"/>
          <w:b/>
          <w:bCs/>
          <w:color w:val="000000"/>
          <w:sz w:val="32"/>
          <w:szCs w:val="32"/>
        </w:rPr>
        <w:t xml:space="preserve">                             </w:t>
      </w:r>
      <w:r w:rsidR="00B51ECB" w:rsidRPr="00CF7CE0">
        <w:rPr>
          <w:rFonts w:ascii="Arial" w:hAnsi="Arial" w:cs="Arial"/>
          <w:b/>
          <w:bCs/>
          <w:color w:val="000000"/>
          <w:sz w:val="32"/>
          <w:szCs w:val="32"/>
          <w:lang w:val="nl-NL"/>
        </w:rPr>
        <w:t>Student Name: Rifat Jahan</w:t>
      </w:r>
    </w:p>
    <w:p w14:paraId="12C9A091" w14:textId="566A163D" w:rsidR="00B51ECB" w:rsidRPr="00CF7CE0" w:rsidRDefault="00CF7CE0" w:rsidP="00CF7CE0">
      <w:pPr>
        <w:pStyle w:val="NormalWeb"/>
        <w:spacing w:line="360" w:lineRule="auto"/>
        <w:rPr>
          <w:rFonts w:ascii="Arial" w:hAnsi="Arial" w:cs="Arial"/>
          <w:b/>
          <w:bCs/>
          <w:color w:val="000000"/>
          <w:sz w:val="32"/>
          <w:szCs w:val="32"/>
        </w:rPr>
      </w:pPr>
      <w:r w:rsidRPr="00CF7CE0">
        <w:rPr>
          <w:rFonts w:ascii="Arial" w:hAnsi="Arial" w:cs="Arial"/>
          <w:b/>
          <w:bCs/>
          <w:color w:val="000000"/>
          <w:sz w:val="32"/>
          <w:szCs w:val="32"/>
        </w:rPr>
        <w:t xml:space="preserve">                              </w:t>
      </w:r>
      <w:r w:rsidR="00B51ECB" w:rsidRPr="00CF7CE0">
        <w:rPr>
          <w:rFonts w:ascii="Arial" w:hAnsi="Arial" w:cs="Arial"/>
          <w:b/>
          <w:bCs/>
          <w:color w:val="000000"/>
          <w:sz w:val="32"/>
          <w:szCs w:val="32"/>
        </w:rPr>
        <w:t>Student ID: 2211255</w:t>
      </w:r>
    </w:p>
    <w:p w14:paraId="5C218456" w14:textId="4AB7A423" w:rsidR="00B51ECB" w:rsidRPr="00CF7CE0" w:rsidRDefault="00CF7CE0" w:rsidP="00CF7CE0">
      <w:pPr>
        <w:pStyle w:val="NormalWeb"/>
        <w:spacing w:line="360" w:lineRule="auto"/>
        <w:rPr>
          <w:rFonts w:ascii="Arial" w:hAnsi="Arial" w:cs="Arial"/>
          <w:b/>
          <w:bCs/>
          <w:color w:val="000000"/>
          <w:sz w:val="32"/>
          <w:szCs w:val="32"/>
        </w:rPr>
      </w:pPr>
      <w:r w:rsidRPr="00CF7CE0">
        <w:rPr>
          <w:rFonts w:ascii="Arial" w:hAnsi="Arial" w:cs="Arial"/>
          <w:b/>
          <w:bCs/>
          <w:color w:val="000000"/>
          <w:sz w:val="32"/>
          <w:szCs w:val="32"/>
        </w:rPr>
        <w:t xml:space="preserve">                              </w:t>
      </w:r>
      <w:r w:rsidR="00B51ECB" w:rsidRPr="00CF7CE0">
        <w:rPr>
          <w:rFonts w:ascii="Arial" w:hAnsi="Arial" w:cs="Arial"/>
          <w:b/>
          <w:bCs/>
          <w:color w:val="000000"/>
          <w:sz w:val="32"/>
          <w:szCs w:val="32"/>
        </w:rPr>
        <w:t>Module Name: Entrepreneurship</w:t>
      </w:r>
    </w:p>
    <w:p w14:paraId="0CDEB0C9" w14:textId="33559960" w:rsidR="00B51ECB" w:rsidRPr="00CF7CE0" w:rsidRDefault="00CF7CE0" w:rsidP="00CF7CE0">
      <w:pPr>
        <w:pStyle w:val="NormalWeb"/>
        <w:spacing w:line="360" w:lineRule="auto"/>
        <w:rPr>
          <w:rFonts w:ascii="Arial" w:hAnsi="Arial" w:cs="Arial"/>
          <w:b/>
          <w:bCs/>
          <w:color w:val="000000"/>
          <w:sz w:val="32"/>
          <w:szCs w:val="32"/>
        </w:rPr>
      </w:pPr>
      <w:r w:rsidRPr="00CF7CE0">
        <w:rPr>
          <w:rFonts w:ascii="Arial" w:hAnsi="Arial" w:cs="Arial"/>
          <w:b/>
          <w:bCs/>
          <w:color w:val="000000"/>
          <w:sz w:val="32"/>
          <w:szCs w:val="32"/>
        </w:rPr>
        <w:t xml:space="preserve">                               </w:t>
      </w:r>
      <w:r w:rsidR="00B51ECB" w:rsidRPr="00CF7CE0">
        <w:rPr>
          <w:rFonts w:ascii="Arial" w:hAnsi="Arial" w:cs="Arial"/>
          <w:b/>
          <w:bCs/>
          <w:color w:val="000000"/>
          <w:sz w:val="32"/>
          <w:szCs w:val="32"/>
        </w:rPr>
        <w:t>Module ID: BMIH5001</w:t>
      </w:r>
    </w:p>
    <w:p w14:paraId="5630C4D1" w14:textId="4ED3EDC6" w:rsidR="00B51ECB" w:rsidRPr="00CF7CE0" w:rsidRDefault="00CF7CE0" w:rsidP="00CF7CE0">
      <w:pPr>
        <w:pStyle w:val="NormalWeb"/>
        <w:spacing w:line="360" w:lineRule="auto"/>
        <w:rPr>
          <w:rFonts w:ascii="Arial" w:hAnsi="Arial" w:cs="Arial"/>
          <w:b/>
          <w:bCs/>
          <w:color w:val="000000"/>
          <w:sz w:val="32"/>
          <w:szCs w:val="32"/>
        </w:rPr>
      </w:pPr>
      <w:r w:rsidRPr="00CF7CE0">
        <w:rPr>
          <w:rFonts w:ascii="Arial" w:hAnsi="Arial" w:cs="Arial"/>
          <w:b/>
          <w:bCs/>
          <w:color w:val="000000"/>
          <w:sz w:val="32"/>
          <w:szCs w:val="32"/>
        </w:rPr>
        <w:t xml:space="preserve">                              </w:t>
      </w:r>
      <w:r w:rsidR="00B51ECB" w:rsidRPr="00CF7CE0">
        <w:rPr>
          <w:rFonts w:ascii="Arial" w:hAnsi="Arial" w:cs="Arial"/>
          <w:b/>
          <w:bCs/>
          <w:color w:val="000000"/>
          <w:sz w:val="32"/>
          <w:szCs w:val="32"/>
        </w:rPr>
        <w:t>Tutor Name: Charlotte Joyner</w:t>
      </w:r>
    </w:p>
    <w:p w14:paraId="27FB6FCD" w14:textId="4FBC766A" w:rsidR="00B51ECB" w:rsidRPr="00CF7CE0" w:rsidRDefault="00CF7CE0" w:rsidP="00CF7CE0">
      <w:pPr>
        <w:pStyle w:val="NormalWeb"/>
        <w:spacing w:line="360" w:lineRule="auto"/>
        <w:rPr>
          <w:rFonts w:ascii="Arial" w:hAnsi="Arial" w:cs="Arial"/>
          <w:b/>
          <w:bCs/>
          <w:color w:val="000000"/>
          <w:sz w:val="32"/>
          <w:szCs w:val="32"/>
        </w:rPr>
      </w:pPr>
      <w:r w:rsidRPr="00CF7CE0">
        <w:rPr>
          <w:rFonts w:ascii="Arial" w:hAnsi="Arial" w:cs="Arial"/>
          <w:b/>
          <w:bCs/>
          <w:color w:val="000000"/>
          <w:sz w:val="32"/>
          <w:szCs w:val="32"/>
        </w:rPr>
        <w:t xml:space="preserve">                               </w:t>
      </w:r>
      <w:r w:rsidR="00B51ECB" w:rsidRPr="00CF7CE0">
        <w:rPr>
          <w:rFonts w:ascii="Arial" w:hAnsi="Arial" w:cs="Arial"/>
          <w:b/>
          <w:bCs/>
          <w:color w:val="000000"/>
          <w:sz w:val="32"/>
          <w:szCs w:val="32"/>
        </w:rPr>
        <w:t>Word Count:2185</w:t>
      </w:r>
    </w:p>
    <w:p w14:paraId="73FCD832" w14:textId="7227627F" w:rsidR="00B51ECB" w:rsidRPr="00CF7CE0" w:rsidRDefault="00CF7CE0" w:rsidP="00CF7CE0">
      <w:pPr>
        <w:pStyle w:val="NormalWeb"/>
        <w:spacing w:line="360" w:lineRule="auto"/>
        <w:rPr>
          <w:rFonts w:ascii="Arial" w:hAnsi="Arial" w:cs="Arial"/>
          <w:b/>
          <w:bCs/>
          <w:color w:val="000000"/>
          <w:sz w:val="32"/>
          <w:szCs w:val="32"/>
        </w:rPr>
      </w:pPr>
      <w:r w:rsidRPr="00CF7CE0">
        <w:rPr>
          <w:rFonts w:ascii="Arial" w:hAnsi="Arial" w:cs="Arial"/>
          <w:b/>
          <w:bCs/>
          <w:color w:val="000000"/>
          <w:sz w:val="32"/>
          <w:szCs w:val="32"/>
        </w:rPr>
        <w:t xml:space="preserve">                                </w:t>
      </w:r>
      <w:r w:rsidR="00B51ECB" w:rsidRPr="00CF7CE0">
        <w:rPr>
          <w:rFonts w:ascii="Arial" w:hAnsi="Arial" w:cs="Arial"/>
          <w:b/>
          <w:bCs/>
          <w:color w:val="000000"/>
          <w:sz w:val="32"/>
          <w:szCs w:val="32"/>
        </w:rPr>
        <w:t xml:space="preserve">Date: </w:t>
      </w:r>
      <w:r w:rsidRPr="00CF7CE0">
        <w:rPr>
          <w:rFonts w:ascii="Arial" w:hAnsi="Arial" w:cs="Arial"/>
          <w:b/>
          <w:bCs/>
          <w:color w:val="000000"/>
          <w:sz w:val="32"/>
          <w:szCs w:val="32"/>
        </w:rPr>
        <w:t>05</w:t>
      </w:r>
      <w:r w:rsidR="00B51ECB" w:rsidRPr="00CF7CE0">
        <w:rPr>
          <w:rFonts w:ascii="Arial" w:hAnsi="Arial" w:cs="Arial"/>
          <w:b/>
          <w:bCs/>
          <w:color w:val="000000"/>
          <w:sz w:val="32"/>
          <w:szCs w:val="32"/>
        </w:rPr>
        <w:t>/0</w:t>
      </w:r>
      <w:r w:rsidRPr="00CF7CE0">
        <w:rPr>
          <w:rFonts w:ascii="Arial" w:hAnsi="Arial" w:cs="Arial"/>
          <w:b/>
          <w:bCs/>
          <w:color w:val="000000"/>
          <w:sz w:val="32"/>
          <w:szCs w:val="32"/>
        </w:rPr>
        <w:t>2</w:t>
      </w:r>
      <w:r w:rsidR="00B51ECB" w:rsidRPr="00CF7CE0">
        <w:rPr>
          <w:rFonts w:ascii="Arial" w:hAnsi="Arial" w:cs="Arial"/>
          <w:b/>
          <w:bCs/>
          <w:color w:val="000000"/>
          <w:sz w:val="32"/>
          <w:szCs w:val="32"/>
        </w:rPr>
        <w:t>/202</w:t>
      </w:r>
    </w:p>
    <w:p w14:paraId="7990F090" w14:textId="77777777" w:rsidR="00512024" w:rsidRPr="00CF7CE0" w:rsidRDefault="00512024" w:rsidP="00CF7CE0">
      <w:pPr>
        <w:spacing w:line="360" w:lineRule="auto"/>
        <w:jc w:val="center"/>
        <w:rPr>
          <w:rFonts w:ascii="Arial" w:hAnsi="Arial" w:cs="Arial"/>
          <w:szCs w:val="24"/>
        </w:rPr>
      </w:pPr>
    </w:p>
    <w:p w14:paraId="4869BFA5" w14:textId="77777777" w:rsidR="00512024" w:rsidRPr="00CF7CE0" w:rsidRDefault="00512024" w:rsidP="00CF7CE0">
      <w:pPr>
        <w:spacing w:line="360" w:lineRule="auto"/>
        <w:jc w:val="center"/>
        <w:rPr>
          <w:rFonts w:ascii="Arial" w:hAnsi="Arial" w:cs="Arial"/>
          <w:szCs w:val="24"/>
        </w:rPr>
      </w:pPr>
    </w:p>
    <w:p w14:paraId="1BE9F62F" w14:textId="77777777" w:rsidR="00512024" w:rsidRPr="00CF7CE0" w:rsidRDefault="00512024" w:rsidP="00CF7CE0">
      <w:pPr>
        <w:spacing w:line="360" w:lineRule="auto"/>
        <w:jc w:val="center"/>
        <w:rPr>
          <w:rFonts w:ascii="Arial" w:hAnsi="Arial" w:cs="Arial"/>
          <w:szCs w:val="24"/>
        </w:rPr>
      </w:pPr>
    </w:p>
    <w:p w14:paraId="7996295C" w14:textId="77777777" w:rsidR="00512024" w:rsidRPr="00CF7CE0" w:rsidRDefault="00512024" w:rsidP="00CF7CE0">
      <w:pPr>
        <w:spacing w:line="360" w:lineRule="auto"/>
        <w:jc w:val="center"/>
        <w:rPr>
          <w:rFonts w:ascii="Arial" w:hAnsi="Arial" w:cs="Arial"/>
          <w:szCs w:val="24"/>
        </w:rPr>
      </w:pPr>
    </w:p>
    <w:p w14:paraId="10BDA8C8" w14:textId="77777777" w:rsidR="00512024" w:rsidRPr="00CF7CE0" w:rsidRDefault="00512024" w:rsidP="00CF7CE0">
      <w:pPr>
        <w:spacing w:line="360" w:lineRule="auto"/>
        <w:jc w:val="center"/>
        <w:rPr>
          <w:rFonts w:ascii="Arial" w:hAnsi="Arial" w:cs="Arial"/>
          <w:szCs w:val="24"/>
        </w:rPr>
      </w:pPr>
    </w:p>
    <w:p w14:paraId="5700CBF5" w14:textId="77777777" w:rsidR="00512024" w:rsidRPr="00CF7CE0" w:rsidRDefault="00512024" w:rsidP="00CF7CE0">
      <w:pPr>
        <w:spacing w:line="360" w:lineRule="auto"/>
        <w:jc w:val="center"/>
        <w:rPr>
          <w:rFonts w:ascii="Arial" w:hAnsi="Arial" w:cs="Arial"/>
          <w:szCs w:val="24"/>
        </w:rPr>
      </w:pPr>
    </w:p>
    <w:p w14:paraId="549D64E6" w14:textId="77777777" w:rsidR="00512024" w:rsidRPr="00CF7CE0" w:rsidRDefault="00512024" w:rsidP="00CF7CE0">
      <w:pPr>
        <w:spacing w:line="360" w:lineRule="auto"/>
        <w:jc w:val="center"/>
        <w:rPr>
          <w:rFonts w:ascii="Arial" w:hAnsi="Arial" w:cs="Arial"/>
          <w:szCs w:val="24"/>
        </w:rPr>
      </w:pPr>
    </w:p>
    <w:p w14:paraId="35349ECD" w14:textId="77777777" w:rsidR="00512024" w:rsidRPr="00CF7CE0" w:rsidRDefault="00512024" w:rsidP="00CF7CE0">
      <w:pPr>
        <w:spacing w:line="360" w:lineRule="auto"/>
        <w:jc w:val="center"/>
        <w:rPr>
          <w:rFonts w:ascii="Arial" w:hAnsi="Arial" w:cs="Arial"/>
          <w:szCs w:val="24"/>
        </w:rPr>
      </w:pPr>
    </w:p>
    <w:p w14:paraId="3EBCF0BF" w14:textId="77777777" w:rsidR="00512024" w:rsidRPr="00CF7CE0" w:rsidRDefault="00512024" w:rsidP="00CF7CE0">
      <w:pPr>
        <w:spacing w:line="360" w:lineRule="auto"/>
        <w:jc w:val="center"/>
        <w:rPr>
          <w:rFonts w:ascii="Arial" w:hAnsi="Arial" w:cs="Arial"/>
          <w:szCs w:val="24"/>
        </w:rPr>
      </w:pPr>
    </w:p>
    <w:p w14:paraId="716C93CB" w14:textId="77777777" w:rsidR="00512024" w:rsidRPr="00CF7CE0" w:rsidRDefault="00512024" w:rsidP="00CF7CE0">
      <w:pPr>
        <w:spacing w:line="360" w:lineRule="auto"/>
        <w:jc w:val="center"/>
        <w:rPr>
          <w:rFonts w:ascii="Arial" w:hAnsi="Arial" w:cs="Arial"/>
          <w:szCs w:val="24"/>
        </w:rPr>
      </w:pPr>
    </w:p>
    <w:p w14:paraId="6D6ECCBA" w14:textId="77777777" w:rsidR="00512024" w:rsidRPr="00CF7CE0" w:rsidRDefault="00512024" w:rsidP="00CF7CE0">
      <w:pPr>
        <w:spacing w:line="360" w:lineRule="auto"/>
        <w:jc w:val="center"/>
        <w:rPr>
          <w:rFonts w:ascii="Arial" w:hAnsi="Arial" w:cs="Arial"/>
          <w:szCs w:val="24"/>
        </w:rPr>
      </w:pPr>
    </w:p>
    <w:p w14:paraId="4EB0F0AF" w14:textId="77777777" w:rsidR="00512024" w:rsidRPr="00CF7CE0" w:rsidRDefault="00512024" w:rsidP="00CF7CE0">
      <w:pPr>
        <w:spacing w:line="360" w:lineRule="auto"/>
        <w:jc w:val="center"/>
        <w:rPr>
          <w:rFonts w:ascii="Arial" w:hAnsi="Arial" w:cs="Arial"/>
          <w:szCs w:val="24"/>
        </w:rPr>
      </w:pPr>
    </w:p>
    <w:p w14:paraId="750E3FD0" w14:textId="77777777" w:rsidR="00512024" w:rsidRPr="00CF7CE0" w:rsidRDefault="00512024" w:rsidP="00CF7CE0">
      <w:pPr>
        <w:spacing w:line="360" w:lineRule="auto"/>
        <w:jc w:val="center"/>
        <w:rPr>
          <w:rFonts w:ascii="Arial" w:hAnsi="Arial" w:cs="Arial"/>
          <w:szCs w:val="24"/>
        </w:rPr>
      </w:pPr>
    </w:p>
    <w:p w14:paraId="3EB31163" w14:textId="77777777" w:rsidR="00512024" w:rsidRPr="00CF7CE0" w:rsidRDefault="00512024" w:rsidP="00CF7CE0">
      <w:pPr>
        <w:spacing w:line="360" w:lineRule="auto"/>
        <w:jc w:val="center"/>
        <w:rPr>
          <w:rFonts w:ascii="Arial" w:hAnsi="Arial" w:cs="Arial"/>
          <w:szCs w:val="24"/>
        </w:rPr>
      </w:pPr>
    </w:p>
    <w:p w14:paraId="76AEE27F" w14:textId="77777777" w:rsidR="00512024" w:rsidRPr="00CF7CE0" w:rsidRDefault="00512024" w:rsidP="00CF7CE0">
      <w:pPr>
        <w:spacing w:line="360" w:lineRule="auto"/>
        <w:jc w:val="center"/>
        <w:rPr>
          <w:rFonts w:ascii="Arial" w:hAnsi="Arial" w:cs="Arial"/>
          <w:szCs w:val="24"/>
        </w:rPr>
      </w:pPr>
    </w:p>
    <w:p w14:paraId="2E3412AE" w14:textId="77777777" w:rsidR="00512024" w:rsidRPr="00CF7CE0" w:rsidRDefault="00512024" w:rsidP="00CF7CE0">
      <w:pPr>
        <w:spacing w:line="360" w:lineRule="auto"/>
        <w:jc w:val="center"/>
        <w:rPr>
          <w:rFonts w:ascii="Arial" w:hAnsi="Arial" w:cs="Arial"/>
          <w:szCs w:val="24"/>
        </w:rPr>
      </w:pPr>
    </w:p>
    <w:p w14:paraId="1EBD7075" w14:textId="77777777" w:rsidR="00512024" w:rsidRPr="00CF7CE0" w:rsidRDefault="00512024" w:rsidP="00CF7CE0">
      <w:pPr>
        <w:spacing w:line="360" w:lineRule="auto"/>
        <w:jc w:val="center"/>
        <w:rPr>
          <w:rFonts w:ascii="Arial" w:hAnsi="Arial" w:cs="Arial"/>
          <w:szCs w:val="24"/>
        </w:rPr>
      </w:pPr>
    </w:p>
    <w:p w14:paraId="64900AC6" w14:textId="77777777" w:rsidR="00512024" w:rsidRPr="00CF7CE0" w:rsidRDefault="00512024" w:rsidP="00CF7CE0">
      <w:pPr>
        <w:spacing w:line="360" w:lineRule="auto"/>
        <w:jc w:val="center"/>
        <w:rPr>
          <w:rFonts w:ascii="Arial" w:hAnsi="Arial" w:cs="Arial"/>
          <w:szCs w:val="24"/>
        </w:rPr>
      </w:pPr>
    </w:p>
    <w:p w14:paraId="04FA38B5" w14:textId="77777777" w:rsidR="00512024" w:rsidRPr="00CF7CE0" w:rsidRDefault="00512024" w:rsidP="00CF7CE0">
      <w:pPr>
        <w:spacing w:line="360" w:lineRule="auto"/>
        <w:jc w:val="center"/>
        <w:rPr>
          <w:rFonts w:ascii="Arial" w:hAnsi="Arial" w:cs="Arial"/>
          <w:szCs w:val="24"/>
        </w:rPr>
      </w:pPr>
    </w:p>
    <w:p w14:paraId="0E5E2504" w14:textId="77777777" w:rsidR="00512024" w:rsidRPr="00CF7CE0" w:rsidRDefault="00512024" w:rsidP="00CF7CE0">
      <w:pPr>
        <w:spacing w:line="360" w:lineRule="auto"/>
        <w:jc w:val="center"/>
        <w:rPr>
          <w:rFonts w:ascii="Arial" w:hAnsi="Arial" w:cs="Arial"/>
          <w:szCs w:val="24"/>
        </w:rPr>
      </w:pPr>
    </w:p>
    <w:p w14:paraId="4CBEB2D7" w14:textId="77777777" w:rsidR="00512024" w:rsidRPr="00CF7CE0" w:rsidRDefault="00512024" w:rsidP="00CF7CE0">
      <w:pPr>
        <w:spacing w:line="360" w:lineRule="auto"/>
        <w:jc w:val="center"/>
        <w:rPr>
          <w:rFonts w:ascii="Arial" w:hAnsi="Arial" w:cs="Arial"/>
          <w:szCs w:val="24"/>
        </w:rPr>
      </w:pPr>
    </w:p>
    <w:p w14:paraId="4ADFB846" w14:textId="77777777" w:rsidR="00512024" w:rsidRPr="00CF7CE0" w:rsidRDefault="00512024" w:rsidP="00CF7CE0">
      <w:pPr>
        <w:spacing w:line="360" w:lineRule="auto"/>
        <w:jc w:val="center"/>
        <w:rPr>
          <w:rFonts w:ascii="Arial" w:hAnsi="Arial" w:cs="Arial"/>
          <w:szCs w:val="24"/>
        </w:rPr>
      </w:pPr>
    </w:p>
    <w:p w14:paraId="03AD2AED" w14:textId="77777777" w:rsidR="00512024" w:rsidRPr="00CF7CE0" w:rsidRDefault="00512024" w:rsidP="00CF7CE0">
      <w:pPr>
        <w:spacing w:line="360" w:lineRule="auto"/>
        <w:jc w:val="center"/>
        <w:rPr>
          <w:rFonts w:ascii="Arial" w:hAnsi="Arial" w:cs="Arial"/>
          <w:szCs w:val="24"/>
        </w:rPr>
      </w:pPr>
    </w:p>
    <w:p w14:paraId="2554833E" w14:textId="77777777" w:rsidR="00512024" w:rsidRPr="00CF7CE0" w:rsidRDefault="00512024" w:rsidP="00CF7CE0">
      <w:pPr>
        <w:spacing w:line="360" w:lineRule="auto"/>
        <w:jc w:val="center"/>
        <w:rPr>
          <w:rFonts w:ascii="Arial" w:hAnsi="Arial" w:cs="Arial"/>
          <w:szCs w:val="24"/>
        </w:rPr>
      </w:pPr>
    </w:p>
    <w:sdt>
      <w:sdtPr>
        <w:rPr>
          <w:rFonts w:ascii="Arial" w:eastAsiaTheme="minorHAnsi" w:hAnsi="Arial" w:cs="Arial"/>
          <w:color w:val="auto"/>
          <w:sz w:val="24"/>
          <w:szCs w:val="24"/>
        </w:rPr>
        <w:id w:val="1989440977"/>
        <w:docPartObj>
          <w:docPartGallery w:val="Table of Contents"/>
          <w:docPartUnique/>
        </w:docPartObj>
      </w:sdtPr>
      <w:sdtEndPr>
        <w:rPr>
          <w:b/>
          <w:bCs/>
          <w:noProof/>
        </w:rPr>
      </w:sdtEndPr>
      <w:sdtContent>
        <w:p w14:paraId="363B9D64" w14:textId="77777777" w:rsidR="00512024" w:rsidRPr="00CF7CE0" w:rsidRDefault="00512024" w:rsidP="00CF7CE0">
          <w:pPr>
            <w:pStyle w:val="TOCHeading"/>
            <w:spacing w:line="360" w:lineRule="auto"/>
            <w:jc w:val="center"/>
            <w:rPr>
              <w:rFonts w:ascii="Arial" w:hAnsi="Arial" w:cs="Arial"/>
              <w:color w:val="auto"/>
              <w:sz w:val="24"/>
              <w:szCs w:val="24"/>
            </w:rPr>
          </w:pPr>
          <w:r w:rsidRPr="00CF7CE0">
            <w:rPr>
              <w:rFonts w:ascii="Arial" w:hAnsi="Arial" w:cs="Arial"/>
              <w:color w:val="auto"/>
              <w:sz w:val="24"/>
              <w:szCs w:val="24"/>
            </w:rPr>
            <w:t>Contents</w:t>
          </w:r>
        </w:p>
        <w:p w14:paraId="2811E430" w14:textId="77777777" w:rsidR="00A04AD0" w:rsidRPr="00CF7CE0" w:rsidRDefault="00512024" w:rsidP="00CF7CE0">
          <w:pPr>
            <w:pStyle w:val="TOC1"/>
            <w:rPr>
              <w:rFonts w:ascii="Arial" w:eastAsiaTheme="minorEastAsia" w:hAnsi="Arial" w:cs="Arial"/>
              <w:noProof/>
              <w:szCs w:val="24"/>
            </w:rPr>
          </w:pPr>
          <w:r w:rsidRPr="00CF7CE0">
            <w:rPr>
              <w:rFonts w:ascii="Arial" w:hAnsi="Arial" w:cs="Arial"/>
              <w:szCs w:val="24"/>
            </w:rPr>
            <w:fldChar w:fldCharType="begin"/>
          </w:r>
          <w:r w:rsidRPr="00CF7CE0">
            <w:rPr>
              <w:rFonts w:ascii="Arial" w:hAnsi="Arial" w:cs="Arial"/>
              <w:szCs w:val="24"/>
            </w:rPr>
            <w:instrText xml:space="preserve"> TOC \o "1-3" \h \z \u </w:instrText>
          </w:r>
          <w:r w:rsidRPr="00CF7CE0">
            <w:rPr>
              <w:rFonts w:ascii="Arial" w:hAnsi="Arial" w:cs="Arial"/>
              <w:szCs w:val="24"/>
            </w:rPr>
            <w:fldChar w:fldCharType="separate"/>
          </w:r>
          <w:hyperlink w:anchor="_Toc157037254" w:history="1">
            <w:r w:rsidR="00A04AD0" w:rsidRPr="00CF7CE0">
              <w:rPr>
                <w:rStyle w:val="Hyperlink"/>
                <w:rFonts w:ascii="Arial" w:hAnsi="Arial" w:cs="Arial"/>
                <w:noProof/>
                <w:szCs w:val="24"/>
              </w:rPr>
              <w:t>Introduction</w:t>
            </w:r>
            <w:r w:rsidR="00A04AD0" w:rsidRPr="00CF7CE0">
              <w:rPr>
                <w:rFonts w:ascii="Arial" w:hAnsi="Arial" w:cs="Arial"/>
                <w:noProof/>
                <w:webHidden/>
                <w:szCs w:val="24"/>
              </w:rPr>
              <w:tab/>
            </w:r>
            <w:r w:rsidR="00A04AD0" w:rsidRPr="00CF7CE0">
              <w:rPr>
                <w:rFonts w:ascii="Arial" w:hAnsi="Arial" w:cs="Arial"/>
                <w:noProof/>
                <w:webHidden/>
                <w:szCs w:val="24"/>
              </w:rPr>
              <w:fldChar w:fldCharType="begin"/>
            </w:r>
            <w:r w:rsidR="00A04AD0" w:rsidRPr="00CF7CE0">
              <w:rPr>
                <w:rFonts w:ascii="Arial" w:hAnsi="Arial" w:cs="Arial"/>
                <w:noProof/>
                <w:webHidden/>
                <w:szCs w:val="24"/>
              </w:rPr>
              <w:instrText xml:space="preserve"> PAGEREF _Toc157037254 \h </w:instrText>
            </w:r>
            <w:r w:rsidR="00A04AD0" w:rsidRPr="00CF7CE0">
              <w:rPr>
                <w:rFonts w:ascii="Arial" w:hAnsi="Arial" w:cs="Arial"/>
                <w:noProof/>
                <w:webHidden/>
                <w:szCs w:val="24"/>
              </w:rPr>
            </w:r>
            <w:r w:rsidR="00A04AD0" w:rsidRPr="00CF7CE0">
              <w:rPr>
                <w:rFonts w:ascii="Arial" w:hAnsi="Arial" w:cs="Arial"/>
                <w:noProof/>
                <w:webHidden/>
                <w:szCs w:val="24"/>
              </w:rPr>
              <w:fldChar w:fldCharType="separate"/>
            </w:r>
            <w:r w:rsidR="00A04AD0" w:rsidRPr="00CF7CE0">
              <w:rPr>
                <w:rFonts w:ascii="Arial" w:hAnsi="Arial" w:cs="Arial"/>
                <w:noProof/>
                <w:webHidden/>
                <w:szCs w:val="24"/>
              </w:rPr>
              <w:t>2</w:t>
            </w:r>
            <w:r w:rsidR="00A04AD0" w:rsidRPr="00CF7CE0">
              <w:rPr>
                <w:rFonts w:ascii="Arial" w:hAnsi="Arial" w:cs="Arial"/>
                <w:noProof/>
                <w:webHidden/>
                <w:szCs w:val="24"/>
              </w:rPr>
              <w:fldChar w:fldCharType="end"/>
            </w:r>
          </w:hyperlink>
        </w:p>
        <w:p w14:paraId="516BDDA1" w14:textId="77777777" w:rsidR="00A04AD0" w:rsidRPr="00CF7CE0" w:rsidRDefault="00000000" w:rsidP="00CF7CE0">
          <w:pPr>
            <w:pStyle w:val="TOC1"/>
            <w:rPr>
              <w:rFonts w:ascii="Arial" w:eastAsiaTheme="minorEastAsia" w:hAnsi="Arial" w:cs="Arial"/>
              <w:noProof/>
              <w:szCs w:val="24"/>
            </w:rPr>
          </w:pPr>
          <w:hyperlink w:anchor="_Toc157037255" w:history="1">
            <w:r w:rsidR="00A04AD0" w:rsidRPr="00CF7CE0">
              <w:rPr>
                <w:rStyle w:val="Hyperlink"/>
                <w:rFonts w:ascii="Arial" w:hAnsi="Arial" w:cs="Arial"/>
                <w:noProof/>
                <w:szCs w:val="24"/>
              </w:rPr>
              <w:t xml:space="preserve">Discussion on Business </w:t>
            </w:r>
            <w:r w:rsidR="00A04AD0" w:rsidRPr="00CF7CE0">
              <w:rPr>
                <w:rStyle w:val="Hyperlink"/>
                <w:rFonts w:ascii="Arial" w:hAnsi="Arial" w:cs="Arial"/>
                <w:i/>
                <w:noProof/>
                <w:szCs w:val="24"/>
              </w:rPr>
              <w:t>“Green Haven Eco Retreat”</w:t>
            </w:r>
            <w:r w:rsidR="00A04AD0" w:rsidRPr="00CF7CE0">
              <w:rPr>
                <w:rFonts w:ascii="Arial" w:hAnsi="Arial" w:cs="Arial"/>
                <w:noProof/>
                <w:webHidden/>
                <w:szCs w:val="24"/>
              </w:rPr>
              <w:tab/>
            </w:r>
            <w:r w:rsidR="00A04AD0" w:rsidRPr="00CF7CE0">
              <w:rPr>
                <w:rFonts w:ascii="Arial" w:hAnsi="Arial" w:cs="Arial"/>
                <w:noProof/>
                <w:webHidden/>
                <w:szCs w:val="24"/>
              </w:rPr>
              <w:fldChar w:fldCharType="begin"/>
            </w:r>
            <w:r w:rsidR="00A04AD0" w:rsidRPr="00CF7CE0">
              <w:rPr>
                <w:rFonts w:ascii="Arial" w:hAnsi="Arial" w:cs="Arial"/>
                <w:noProof/>
                <w:webHidden/>
                <w:szCs w:val="24"/>
              </w:rPr>
              <w:instrText xml:space="preserve"> PAGEREF _Toc157037255 \h </w:instrText>
            </w:r>
            <w:r w:rsidR="00A04AD0" w:rsidRPr="00CF7CE0">
              <w:rPr>
                <w:rFonts w:ascii="Arial" w:hAnsi="Arial" w:cs="Arial"/>
                <w:noProof/>
                <w:webHidden/>
                <w:szCs w:val="24"/>
              </w:rPr>
            </w:r>
            <w:r w:rsidR="00A04AD0" w:rsidRPr="00CF7CE0">
              <w:rPr>
                <w:rFonts w:ascii="Arial" w:hAnsi="Arial" w:cs="Arial"/>
                <w:noProof/>
                <w:webHidden/>
                <w:szCs w:val="24"/>
              </w:rPr>
              <w:fldChar w:fldCharType="separate"/>
            </w:r>
            <w:r w:rsidR="00A04AD0" w:rsidRPr="00CF7CE0">
              <w:rPr>
                <w:rFonts w:ascii="Arial" w:hAnsi="Arial" w:cs="Arial"/>
                <w:noProof/>
                <w:webHidden/>
                <w:szCs w:val="24"/>
              </w:rPr>
              <w:t>3</w:t>
            </w:r>
            <w:r w:rsidR="00A04AD0" w:rsidRPr="00CF7CE0">
              <w:rPr>
                <w:rFonts w:ascii="Arial" w:hAnsi="Arial" w:cs="Arial"/>
                <w:noProof/>
                <w:webHidden/>
                <w:szCs w:val="24"/>
              </w:rPr>
              <w:fldChar w:fldCharType="end"/>
            </w:r>
          </w:hyperlink>
        </w:p>
        <w:p w14:paraId="32223B50" w14:textId="77777777" w:rsidR="00A04AD0" w:rsidRPr="00CF7CE0" w:rsidRDefault="00000000" w:rsidP="00CF7CE0">
          <w:pPr>
            <w:pStyle w:val="TOC1"/>
            <w:rPr>
              <w:rFonts w:ascii="Arial" w:eastAsiaTheme="minorEastAsia" w:hAnsi="Arial" w:cs="Arial"/>
              <w:noProof/>
              <w:szCs w:val="24"/>
            </w:rPr>
          </w:pPr>
          <w:hyperlink w:anchor="_Toc157037256" w:history="1">
            <w:r w:rsidR="00A04AD0" w:rsidRPr="00CF7CE0">
              <w:rPr>
                <w:rStyle w:val="Hyperlink"/>
                <w:rFonts w:ascii="Arial" w:hAnsi="Arial" w:cs="Arial"/>
                <w:noProof/>
                <w:szCs w:val="24"/>
              </w:rPr>
              <w:t>Conclusion</w:t>
            </w:r>
            <w:r w:rsidR="00A04AD0" w:rsidRPr="00CF7CE0">
              <w:rPr>
                <w:rFonts w:ascii="Arial" w:hAnsi="Arial" w:cs="Arial"/>
                <w:noProof/>
                <w:webHidden/>
                <w:szCs w:val="24"/>
              </w:rPr>
              <w:tab/>
            </w:r>
            <w:r w:rsidR="00A04AD0" w:rsidRPr="00CF7CE0">
              <w:rPr>
                <w:rFonts w:ascii="Arial" w:hAnsi="Arial" w:cs="Arial"/>
                <w:noProof/>
                <w:webHidden/>
                <w:szCs w:val="24"/>
              </w:rPr>
              <w:fldChar w:fldCharType="begin"/>
            </w:r>
            <w:r w:rsidR="00A04AD0" w:rsidRPr="00CF7CE0">
              <w:rPr>
                <w:rFonts w:ascii="Arial" w:hAnsi="Arial" w:cs="Arial"/>
                <w:noProof/>
                <w:webHidden/>
                <w:szCs w:val="24"/>
              </w:rPr>
              <w:instrText xml:space="preserve"> PAGEREF _Toc157037256 \h </w:instrText>
            </w:r>
            <w:r w:rsidR="00A04AD0" w:rsidRPr="00CF7CE0">
              <w:rPr>
                <w:rFonts w:ascii="Arial" w:hAnsi="Arial" w:cs="Arial"/>
                <w:noProof/>
                <w:webHidden/>
                <w:szCs w:val="24"/>
              </w:rPr>
            </w:r>
            <w:r w:rsidR="00A04AD0" w:rsidRPr="00CF7CE0">
              <w:rPr>
                <w:rFonts w:ascii="Arial" w:hAnsi="Arial" w:cs="Arial"/>
                <w:noProof/>
                <w:webHidden/>
                <w:szCs w:val="24"/>
              </w:rPr>
              <w:fldChar w:fldCharType="separate"/>
            </w:r>
            <w:r w:rsidR="00A04AD0" w:rsidRPr="00CF7CE0">
              <w:rPr>
                <w:rFonts w:ascii="Arial" w:hAnsi="Arial" w:cs="Arial"/>
                <w:noProof/>
                <w:webHidden/>
                <w:szCs w:val="24"/>
              </w:rPr>
              <w:t>7</w:t>
            </w:r>
            <w:r w:rsidR="00A04AD0" w:rsidRPr="00CF7CE0">
              <w:rPr>
                <w:rFonts w:ascii="Arial" w:hAnsi="Arial" w:cs="Arial"/>
                <w:noProof/>
                <w:webHidden/>
                <w:szCs w:val="24"/>
              </w:rPr>
              <w:fldChar w:fldCharType="end"/>
            </w:r>
          </w:hyperlink>
        </w:p>
        <w:p w14:paraId="664A2D06" w14:textId="77777777" w:rsidR="00A04AD0" w:rsidRPr="00CF7CE0" w:rsidRDefault="00000000" w:rsidP="00CF7CE0">
          <w:pPr>
            <w:pStyle w:val="TOC1"/>
            <w:rPr>
              <w:rFonts w:ascii="Arial" w:eastAsiaTheme="minorEastAsia" w:hAnsi="Arial" w:cs="Arial"/>
              <w:noProof/>
              <w:szCs w:val="24"/>
            </w:rPr>
          </w:pPr>
          <w:hyperlink w:anchor="_Toc157037257" w:history="1">
            <w:r w:rsidR="00A04AD0" w:rsidRPr="00CF7CE0">
              <w:rPr>
                <w:rStyle w:val="Hyperlink"/>
                <w:rFonts w:ascii="Arial" w:hAnsi="Arial" w:cs="Arial"/>
                <w:noProof/>
                <w:szCs w:val="24"/>
              </w:rPr>
              <w:t>Reflection</w:t>
            </w:r>
            <w:r w:rsidR="00A04AD0" w:rsidRPr="00CF7CE0">
              <w:rPr>
                <w:rFonts w:ascii="Arial" w:hAnsi="Arial" w:cs="Arial"/>
                <w:noProof/>
                <w:webHidden/>
                <w:szCs w:val="24"/>
              </w:rPr>
              <w:tab/>
            </w:r>
            <w:r w:rsidR="00A04AD0" w:rsidRPr="00CF7CE0">
              <w:rPr>
                <w:rFonts w:ascii="Arial" w:hAnsi="Arial" w:cs="Arial"/>
                <w:noProof/>
                <w:webHidden/>
                <w:szCs w:val="24"/>
              </w:rPr>
              <w:fldChar w:fldCharType="begin"/>
            </w:r>
            <w:r w:rsidR="00A04AD0" w:rsidRPr="00CF7CE0">
              <w:rPr>
                <w:rFonts w:ascii="Arial" w:hAnsi="Arial" w:cs="Arial"/>
                <w:noProof/>
                <w:webHidden/>
                <w:szCs w:val="24"/>
              </w:rPr>
              <w:instrText xml:space="preserve"> PAGEREF _Toc157037257 \h </w:instrText>
            </w:r>
            <w:r w:rsidR="00A04AD0" w:rsidRPr="00CF7CE0">
              <w:rPr>
                <w:rFonts w:ascii="Arial" w:hAnsi="Arial" w:cs="Arial"/>
                <w:noProof/>
                <w:webHidden/>
                <w:szCs w:val="24"/>
              </w:rPr>
            </w:r>
            <w:r w:rsidR="00A04AD0" w:rsidRPr="00CF7CE0">
              <w:rPr>
                <w:rFonts w:ascii="Arial" w:hAnsi="Arial" w:cs="Arial"/>
                <w:noProof/>
                <w:webHidden/>
                <w:szCs w:val="24"/>
              </w:rPr>
              <w:fldChar w:fldCharType="separate"/>
            </w:r>
            <w:r w:rsidR="00A04AD0" w:rsidRPr="00CF7CE0">
              <w:rPr>
                <w:rFonts w:ascii="Arial" w:hAnsi="Arial" w:cs="Arial"/>
                <w:noProof/>
                <w:webHidden/>
                <w:szCs w:val="24"/>
              </w:rPr>
              <w:t>7</w:t>
            </w:r>
            <w:r w:rsidR="00A04AD0" w:rsidRPr="00CF7CE0">
              <w:rPr>
                <w:rFonts w:ascii="Arial" w:hAnsi="Arial" w:cs="Arial"/>
                <w:noProof/>
                <w:webHidden/>
                <w:szCs w:val="24"/>
              </w:rPr>
              <w:fldChar w:fldCharType="end"/>
            </w:r>
          </w:hyperlink>
        </w:p>
        <w:p w14:paraId="46AE2B87" w14:textId="77777777" w:rsidR="00A04AD0" w:rsidRPr="00CF7CE0" w:rsidRDefault="00000000" w:rsidP="00CF7CE0">
          <w:pPr>
            <w:pStyle w:val="TOC1"/>
            <w:rPr>
              <w:rFonts w:ascii="Arial" w:eastAsiaTheme="minorEastAsia" w:hAnsi="Arial" w:cs="Arial"/>
              <w:noProof/>
              <w:szCs w:val="24"/>
            </w:rPr>
          </w:pPr>
          <w:hyperlink w:anchor="_Toc157037258" w:history="1">
            <w:r w:rsidR="00A04AD0" w:rsidRPr="00CF7CE0">
              <w:rPr>
                <w:rStyle w:val="Hyperlink"/>
                <w:rFonts w:ascii="Arial" w:hAnsi="Arial" w:cs="Arial"/>
                <w:noProof/>
                <w:szCs w:val="24"/>
              </w:rPr>
              <w:t>References</w:t>
            </w:r>
            <w:r w:rsidR="00A04AD0" w:rsidRPr="00CF7CE0">
              <w:rPr>
                <w:rFonts w:ascii="Arial" w:hAnsi="Arial" w:cs="Arial"/>
                <w:noProof/>
                <w:webHidden/>
                <w:szCs w:val="24"/>
              </w:rPr>
              <w:tab/>
            </w:r>
            <w:r w:rsidR="00A04AD0" w:rsidRPr="00CF7CE0">
              <w:rPr>
                <w:rFonts w:ascii="Arial" w:hAnsi="Arial" w:cs="Arial"/>
                <w:noProof/>
                <w:webHidden/>
                <w:szCs w:val="24"/>
              </w:rPr>
              <w:fldChar w:fldCharType="begin"/>
            </w:r>
            <w:r w:rsidR="00A04AD0" w:rsidRPr="00CF7CE0">
              <w:rPr>
                <w:rFonts w:ascii="Arial" w:hAnsi="Arial" w:cs="Arial"/>
                <w:noProof/>
                <w:webHidden/>
                <w:szCs w:val="24"/>
              </w:rPr>
              <w:instrText xml:space="preserve"> PAGEREF _Toc157037258 \h </w:instrText>
            </w:r>
            <w:r w:rsidR="00A04AD0" w:rsidRPr="00CF7CE0">
              <w:rPr>
                <w:rFonts w:ascii="Arial" w:hAnsi="Arial" w:cs="Arial"/>
                <w:noProof/>
                <w:webHidden/>
                <w:szCs w:val="24"/>
              </w:rPr>
            </w:r>
            <w:r w:rsidR="00A04AD0" w:rsidRPr="00CF7CE0">
              <w:rPr>
                <w:rFonts w:ascii="Arial" w:hAnsi="Arial" w:cs="Arial"/>
                <w:noProof/>
                <w:webHidden/>
                <w:szCs w:val="24"/>
              </w:rPr>
              <w:fldChar w:fldCharType="separate"/>
            </w:r>
            <w:r w:rsidR="00A04AD0" w:rsidRPr="00CF7CE0">
              <w:rPr>
                <w:rFonts w:ascii="Arial" w:hAnsi="Arial" w:cs="Arial"/>
                <w:noProof/>
                <w:webHidden/>
                <w:szCs w:val="24"/>
              </w:rPr>
              <w:t>9</w:t>
            </w:r>
            <w:r w:rsidR="00A04AD0" w:rsidRPr="00CF7CE0">
              <w:rPr>
                <w:rFonts w:ascii="Arial" w:hAnsi="Arial" w:cs="Arial"/>
                <w:noProof/>
                <w:webHidden/>
                <w:szCs w:val="24"/>
              </w:rPr>
              <w:fldChar w:fldCharType="end"/>
            </w:r>
          </w:hyperlink>
        </w:p>
        <w:p w14:paraId="22C8A68C" w14:textId="77777777" w:rsidR="00A04AD0" w:rsidRPr="00CF7CE0" w:rsidRDefault="00000000" w:rsidP="00CF7CE0">
          <w:pPr>
            <w:pStyle w:val="TOC1"/>
            <w:rPr>
              <w:rFonts w:ascii="Arial" w:eastAsiaTheme="minorEastAsia" w:hAnsi="Arial" w:cs="Arial"/>
              <w:noProof/>
              <w:szCs w:val="24"/>
            </w:rPr>
          </w:pPr>
          <w:hyperlink w:anchor="_Toc157037259" w:history="1">
            <w:r w:rsidR="00A04AD0" w:rsidRPr="00CF7CE0">
              <w:rPr>
                <w:rStyle w:val="Hyperlink"/>
                <w:rFonts w:ascii="Arial" w:hAnsi="Arial" w:cs="Arial"/>
                <w:noProof/>
                <w:szCs w:val="24"/>
              </w:rPr>
              <w:t>Appendices</w:t>
            </w:r>
            <w:r w:rsidR="00A04AD0" w:rsidRPr="00CF7CE0">
              <w:rPr>
                <w:rFonts w:ascii="Arial" w:hAnsi="Arial" w:cs="Arial"/>
                <w:noProof/>
                <w:webHidden/>
                <w:szCs w:val="24"/>
              </w:rPr>
              <w:tab/>
            </w:r>
            <w:r w:rsidR="00A04AD0" w:rsidRPr="00CF7CE0">
              <w:rPr>
                <w:rFonts w:ascii="Arial" w:hAnsi="Arial" w:cs="Arial"/>
                <w:noProof/>
                <w:webHidden/>
                <w:szCs w:val="24"/>
              </w:rPr>
              <w:fldChar w:fldCharType="begin"/>
            </w:r>
            <w:r w:rsidR="00A04AD0" w:rsidRPr="00CF7CE0">
              <w:rPr>
                <w:rFonts w:ascii="Arial" w:hAnsi="Arial" w:cs="Arial"/>
                <w:noProof/>
                <w:webHidden/>
                <w:szCs w:val="24"/>
              </w:rPr>
              <w:instrText xml:space="preserve"> PAGEREF _Toc157037259 \h </w:instrText>
            </w:r>
            <w:r w:rsidR="00A04AD0" w:rsidRPr="00CF7CE0">
              <w:rPr>
                <w:rFonts w:ascii="Arial" w:hAnsi="Arial" w:cs="Arial"/>
                <w:noProof/>
                <w:webHidden/>
                <w:szCs w:val="24"/>
              </w:rPr>
            </w:r>
            <w:r w:rsidR="00A04AD0" w:rsidRPr="00CF7CE0">
              <w:rPr>
                <w:rFonts w:ascii="Arial" w:hAnsi="Arial" w:cs="Arial"/>
                <w:noProof/>
                <w:webHidden/>
                <w:szCs w:val="24"/>
              </w:rPr>
              <w:fldChar w:fldCharType="separate"/>
            </w:r>
            <w:r w:rsidR="00A04AD0" w:rsidRPr="00CF7CE0">
              <w:rPr>
                <w:rFonts w:ascii="Arial" w:hAnsi="Arial" w:cs="Arial"/>
                <w:noProof/>
                <w:webHidden/>
                <w:szCs w:val="24"/>
              </w:rPr>
              <w:t>11</w:t>
            </w:r>
            <w:r w:rsidR="00A04AD0" w:rsidRPr="00CF7CE0">
              <w:rPr>
                <w:rFonts w:ascii="Arial" w:hAnsi="Arial" w:cs="Arial"/>
                <w:noProof/>
                <w:webHidden/>
                <w:szCs w:val="24"/>
              </w:rPr>
              <w:fldChar w:fldCharType="end"/>
            </w:r>
          </w:hyperlink>
        </w:p>
        <w:p w14:paraId="06AA0DCC" w14:textId="77777777" w:rsidR="00512024" w:rsidRPr="00CF7CE0" w:rsidRDefault="00512024" w:rsidP="00CF7CE0">
          <w:pPr>
            <w:spacing w:line="360" w:lineRule="auto"/>
            <w:rPr>
              <w:rFonts w:ascii="Arial" w:hAnsi="Arial" w:cs="Arial"/>
              <w:szCs w:val="24"/>
            </w:rPr>
          </w:pPr>
          <w:r w:rsidRPr="00CF7CE0">
            <w:rPr>
              <w:rFonts w:ascii="Arial" w:hAnsi="Arial" w:cs="Arial"/>
              <w:b/>
              <w:bCs/>
              <w:noProof/>
              <w:szCs w:val="24"/>
            </w:rPr>
            <w:fldChar w:fldCharType="end"/>
          </w:r>
        </w:p>
      </w:sdtContent>
    </w:sdt>
    <w:p w14:paraId="44E002C8" w14:textId="77777777" w:rsidR="00A04AD0" w:rsidRPr="00CF7CE0" w:rsidRDefault="00A04AD0" w:rsidP="00CF7CE0">
      <w:pPr>
        <w:pStyle w:val="NoSpacing"/>
        <w:spacing w:line="360" w:lineRule="auto"/>
        <w:rPr>
          <w:rFonts w:ascii="Arial" w:hAnsi="Arial" w:cs="Arial"/>
          <w:szCs w:val="24"/>
        </w:rPr>
      </w:pPr>
      <w:bookmarkStart w:id="0" w:name="_Toc157037254"/>
    </w:p>
    <w:p w14:paraId="60D78AEC" w14:textId="77777777" w:rsidR="00A04AD0" w:rsidRPr="00CF7CE0" w:rsidRDefault="00A04AD0" w:rsidP="00CF7CE0">
      <w:pPr>
        <w:spacing w:line="360" w:lineRule="auto"/>
        <w:rPr>
          <w:rFonts w:ascii="Arial" w:hAnsi="Arial" w:cs="Arial"/>
          <w:szCs w:val="24"/>
        </w:rPr>
      </w:pPr>
    </w:p>
    <w:p w14:paraId="47F95886" w14:textId="77777777" w:rsidR="00A04AD0" w:rsidRPr="00CF7CE0" w:rsidRDefault="00A04AD0" w:rsidP="00CF7CE0">
      <w:pPr>
        <w:spacing w:line="360" w:lineRule="auto"/>
        <w:rPr>
          <w:rFonts w:ascii="Arial" w:hAnsi="Arial" w:cs="Arial"/>
          <w:szCs w:val="24"/>
        </w:rPr>
      </w:pPr>
    </w:p>
    <w:p w14:paraId="43C5EFE3" w14:textId="77777777" w:rsidR="00A04AD0" w:rsidRPr="00CF7CE0" w:rsidRDefault="00A04AD0" w:rsidP="00CF7CE0">
      <w:pPr>
        <w:spacing w:line="360" w:lineRule="auto"/>
        <w:rPr>
          <w:rFonts w:ascii="Arial" w:hAnsi="Arial" w:cs="Arial"/>
          <w:szCs w:val="24"/>
        </w:rPr>
      </w:pPr>
    </w:p>
    <w:p w14:paraId="1B909DD3" w14:textId="77777777" w:rsidR="00A04AD0" w:rsidRPr="00CF7CE0" w:rsidRDefault="00A04AD0" w:rsidP="00CF7CE0">
      <w:pPr>
        <w:spacing w:line="360" w:lineRule="auto"/>
        <w:rPr>
          <w:rFonts w:ascii="Arial" w:hAnsi="Arial" w:cs="Arial"/>
          <w:szCs w:val="24"/>
        </w:rPr>
      </w:pPr>
    </w:p>
    <w:p w14:paraId="160370A3" w14:textId="77777777" w:rsidR="00A04AD0" w:rsidRPr="00CF7CE0" w:rsidRDefault="00A04AD0" w:rsidP="00CF7CE0">
      <w:pPr>
        <w:spacing w:line="360" w:lineRule="auto"/>
        <w:rPr>
          <w:rFonts w:ascii="Arial" w:hAnsi="Arial" w:cs="Arial"/>
          <w:szCs w:val="24"/>
        </w:rPr>
      </w:pPr>
    </w:p>
    <w:p w14:paraId="1D04CD8C" w14:textId="77777777" w:rsidR="00A04AD0" w:rsidRPr="00CF7CE0" w:rsidRDefault="00A04AD0" w:rsidP="00CF7CE0">
      <w:pPr>
        <w:spacing w:line="360" w:lineRule="auto"/>
        <w:rPr>
          <w:rFonts w:ascii="Arial" w:hAnsi="Arial" w:cs="Arial"/>
          <w:szCs w:val="24"/>
        </w:rPr>
      </w:pPr>
    </w:p>
    <w:p w14:paraId="5C4E2D67" w14:textId="77777777" w:rsidR="00A04AD0" w:rsidRPr="00CF7CE0" w:rsidRDefault="00A04AD0" w:rsidP="00CF7CE0">
      <w:pPr>
        <w:spacing w:line="360" w:lineRule="auto"/>
        <w:rPr>
          <w:rFonts w:ascii="Arial" w:hAnsi="Arial" w:cs="Arial"/>
          <w:szCs w:val="24"/>
        </w:rPr>
      </w:pPr>
    </w:p>
    <w:p w14:paraId="3E30B570" w14:textId="77777777" w:rsidR="00A04AD0" w:rsidRPr="00CF7CE0" w:rsidRDefault="00A04AD0" w:rsidP="00CF7CE0">
      <w:pPr>
        <w:spacing w:line="360" w:lineRule="auto"/>
        <w:rPr>
          <w:rFonts w:ascii="Arial" w:hAnsi="Arial" w:cs="Arial"/>
          <w:szCs w:val="24"/>
        </w:rPr>
      </w:pPr>
    </w:p>
    <w:p w14:paraId="6DAD6E8A" w14:textId="77777777" w:rsidR="00A04AD0" w:rsidRPr="00CF7CE0" w:rsidRDefault="00A04AD0" w:rsidP="00CF7CE0">
      <w:pPr>
        <w:spacing w:line="360" w:lineRule="auto"/>
        <w:rPr>
          <w:rFonts w:ascii="Arial" w:hAnsi="Arial" w:cs="Arial"/>
          <w:szCs w:val="24"/>
        </w:rPr>
      </w:pPr>
    </w:p>
    <w:p w14:paraId="317690B5" w14:textId="77777777" w:rsidR="00A04AD0" w:rsidRPr="00CF7CE0" w:rsidRDefault="00A04AD0" w:rsidP="00CF7CE0">
      <w:pPr>
        <w:spacing w:line="360" w:lineRule="auto"/>
        <w:rPr>
          <w:rFonts w:ascii="Arial" w:hAnsi="Arial" w:cs="Arial"/>
          <w:szCs w:val="24"/>
        </w:rPr>
      </w:pPr>
    </w:p>
    <w:p w14:paraId="1FC68F16" w14:textId="77777777" w:rsidR="00A04AD0" w:rsidRPr="00CF7CE0" w:rsidRDefault="00A04AD0" w:rsidP="00CF7CE0">
      <w:pPr>
        <w:spacing w:line="360" w:lineRule="auto"/>
        <w:rPr>
          <w:rFonts w:ascii="Arial" w:hAnsi="Arial" w:cs="Arial"/>
          <w:szCs w:val="24"/>
        </w:rPr>
      </w:pPr>
    </w:p>
    <w:p w14:paraId="1F6BF8C4" w14:textId="77777777" w:rsidR="00236AB4" w:rsidRPr="00CF7CE0" w:rsidRDefault="00236AB4" w:rsidP="00CF7CE0">
      <w:pPr>
        <w:pStyle w:val="Heading1"/>
        <w:spacing w:line="360" w:lineRule="auto"/>
        <w:rPr>
          <w:rFonts w:ascii="Arial" w:hAnsi="Arial" w:cs="Arial"/>
          <w:szCs w:val="24"/>
        </w:rPr>
      </w:pPr>
      <w:r w:rsidRPr="00CF7CE0">
        <w:rPr>
          <w:rFonts w:ascii="Arial" w:hAnsi="Arial" w:cs="Arial"/>
          <w:szCs w:val="24"/>
        </w:rPr>
        <w:t>Introduction</w:t>
      </w:r>
      <w:bookmarkEnd w:id="0"/>
      <w:r w:rsidRPr="00CF7CE0">
        <w:rPr>
          <w:rFonts w:ascii="Arial" w:hAnsi="Arial" w:cs="Arial"/>
          <w:szCs w:val="24"/>
        </w:rPr>
        <w:t xml:space="preserve"> </w:t>
      </w:r>
    </w:p>
    <w:p w14:paraId="0C332C68" w14:textId="6662C243" w:rsidR="00236AB4" w:rsidRPr="00CF7CE0" w:rsidRDefault="00236AB4" w:rsidP="00CF7CE0">
      <w:pPr>
        <w:spacing w:line="360" w:lineRule="auto"/>
        <w:jc w:val="both"/>
        <w:rPr>
          <w:rFonts w:ascii="Arial" w:hAnsi="Arial" w:cs="Arial"/>
          <w:szCs w:val="24"/>
        </w:rPr>
      </w:pPr>
      <w:r w:rsidRPr="00CF7CE0">
        <w:rPr>
          <w:rFonts w:ascii="Arial" w:hAnsi="Arial" w:cs="Arial"/>
          <w:szCs w:val="24"/>
        </w:rPr>
        <w:t xml:space="preserve">The worldwide hospitality business is experiencing a </w:t>
      </w:r>
      <w:r w:rsidR="006E1E99" w:rsidRPr="00CF7CE0">
        <w:rPr>
          <w:rFonts w:ascii="Arial" w:hAnsi="Arial" w:cs="Arial"/>
          <w:szCs w:val="24"/>
        </w:rPr>
        <w:t>boom;</w:t>
      </w:r>
      <w:r w:rsidRPr="00CF7CE0">
        <w:rPr>
          <w:rFonts w:ascii="Arial" w:hAnsi="Arial" w:cs="Arial"/>
          <w:szCs w:val="24"/>
        </w:rPr>
        <w:t xml:space="preserve"> </w:t>
      </w:r>
      <w:r w:rsidR="00B2457C" w:rsidRPr="00CF7CE0">
        <w:rPr>
          <w:rFonts w:ascii="Arial" w:hAnsi="Arial" w:cs="Arial"/>
          <w:szCs w:val="24"/>
        </w:rPr>
        <w:t>therefore,</w:t>
      </w:r>
      <w:r w:rsidRPr="00CF7CE0">
        <w:rPr>
          <w:rFonts w:ascii="Arial" w:hAnsi="Arial" w:cs="Arial"/>
          <w:szCs w:val="24"/>
        </w:rPr>
        <w:t xml:space="preserve"> this is the ideal time to break into the market and establish yourself. The travel and tourism sector </w:t>
      </w:r>
      <w:r w:rsidR="00D27D24">
        <w:rPr>
          <w:rFonts w:ascii="Arial" w:hAnsi="Arial" w:cs="Arial"/>
          <w:szCs w:val="24"/>
        </w:rPr>
        <w:t>is</w:t>
      </w:r>
      <w:r w:rsidRPr="00CF7CE0">
        <w:rPr>
          <w:rFonts w:ascii="Arial" w:hAnsi="Arial" w:cs="Arial"/>
          <w:szCs w:val="24"/>
        </w:rPr>
        <w:t xml:space="preserve"> expected by the World Travel &amp; Tourism Council to account for </w:t>
      </w:r>
      <w:r w:rsidR="00C37C06" w:rsidRPr="00CF7CE0">
        <w:rPr>
          <w:rFonts w:ascii="Arial" w:hAnsi="Arial" w:cs="Arial"/>
          <w:szCs w:val="24"/>
        </w:rPr>
        <w:t>7</w:t>
      </w:r>
      <w:r w:rsidRPr="00CF7CE0">
        <w:rPr>
          <w:rFonts w:ascii="Arial" w:hAnsi="Arial" w:cs="Arial"/>
          <w:szCs w:val="24"/>
        </w:rPr>
        <w:t>.</w:t>
      </w:r>
      <w:r w:rsidR="00C37C06" w:rsidRPr="00CF7CE0">
        <w:rPr>
          <w:rFonts w:ascii="Arial" w:hAnsi="Arial" w:cs="Arial"/>
          <w:szCs w:val="24"/>
        </w:rPr>
        <w:t>6</w:t>
      </w:r>
      <w:r w:rsidRPr="00CF7CE0">
        <w:rPr>
          <w:rFonts w:ascii="Arial" w:hAnsi="Arial" w:cs="Arial"/>
          <w:szCs w:val="24"/>
        </w:rPr>
        <w:t>% of global GDP, or $</w:t>
      </w:r>
      <w:r w:rsidR="00C37C06" w:rsidRPr="00CF7CE0">
        <w:rPr>
          <w:rFonts w:ascii="Arial" w:hAnsi="Arial" w:cs="Arial"/>
          <w:szCs w:val="24"/>
        </w:rPr>
        <w:t>9</w:t>
      </w:r>
      <w:r w:rsidRPr="00CF7CE0">
        <w:rPr>
          <w:rFonts w:ascii="Arial" w:hAnsi="Arial" w:cs="Arial"/>
          <w:szCs w:val="24"/>
        </w:rPr>
        <w:t>.</w:t>
      </w:r>
      <w:r w:rsidR="00C37C06" w:rsidRPr="00CF7CE0">
        <w:rPr>
          <w:rFonts w:ascii="Arial" w:hAnsi="Arial" w:cs="Arial"/>
          <w:szCs w:val="24"/>
        </w:rPr>
        <w:t>5</w:t>
      </w:r>
      <w:r w:rsidRPr="00CF7CE0">
        <w:rPr>
          <w:rFonts w:ascii="Arial" w:hAnsi="Arial" w:cs="Arial"/>
          <w:szCs w:val="24"/>
        </w:rPr>
        <w:t xml:space="preserve"> trillion, and to expand at a rate of </w:t>
      </w:r>
      <w:r w:rsidR="00C37C06" w:rsidRPr="00CF7CE0">
        <w:rPr>
          <w:rFonts w:ascii="Arial" w:hAnsi="Arial" w:cs="Arial"/>
          <w:szCs w:val="24"/>
        </w:rPr>
        <w:t>22</w:t>
      </w:r>
      <w:r w:rsidRPr="00CF7CE0">
        <w:rPr>
          <w:rFonts w:ascii="Arial" w:hAnsi="Arial" w:cs="Arial"/>
          <w:szCs w:val="24"/>
        </w:rPr>
        <w:t>% through 2028</w:t>
      </w:r>
      <w:r w:rsidR="00B54BED" w:rsidRPr="00CF7CE0">
        <w:rPr>
          <w:rFonts w:ascii="Arial" w:hAnsi="Arial" w:cs="Arial"/>
          <w:szCs w:val="24"/>
        </w:rPr>
        <w:t xml:space="preserve"> (</w:t>
      </w:r>
      <w:r w:rsidR="00B54BED" w:rsidRPr="00CF7CE0">
        <w:rPr>
          <w:rFonts w:ascii="Arial" w:hAnsi="Arial" w:cs="Arial"/>
          <w:color w:val="222222"/>
          <w:szCs w:val="24"/>
          <w:shd w:val="clear" w:color="auto" w:fill="FFFFFF"/>
        </w:rPr>
        <w:t>Bowen, and Morosan, 201</w:t>
      </w:r>
      <w:r w:rsidR="00C37C06" w:rsidRPr="00CF7CE0">
        <w:rPr>
          <w:rFonts w:ascii="Arial" w:hAnsi="Arial" w:cs="Arial"/>
          <w:color w:val="222222"/>
          <w:szCs w:val="24"/>
          <w:shd w:val="clear" w:color="auto" w:fill="FFFFFF"/>
        </w:rPr>
        <w:t>9</w:t>
      </w:r>
      <w:r w:rsidR="00B54BED" w:rsidRPr="00CF7CE0">
        <w:rPr>
          <w:rFonts w:ascii="Arial" w:hAnsi="Arial" w:cs="Arial"/>
          <w:color w:val="222222"/>
          <w:szCs w:val="24"/>
          <w:shd w:val="clear" w:color="auto" w:fill="FFFFFF"/>
        </w:rPr>
        <w:t>)</w:t>
      </w:r>
      <w:r w:rsidRPr="00CF7CE0">
        <w:rPr>
          <w:rFonts w:ascii="Arial" w:hAnsi="Arial" w:cs="Arial"/>
          <w:szCs w:val="24"/>
        </w:rPr>
        <w:t xml:space="preserve">. </w:t>
      </w:r>
      <w:r w:rsidR="0057394B" w:rsidRPr="00CF7CE0">
        <w:rPr>
          <w:rFonts w:ascii="Arial" w:hAnsi="Arial" w:cs="Arial"/>
          <w:szCs w:val="24"/>
        </w:rPr>
        <w:t>Moreover, w</w:t>
      </w:r>
      <w:r w:rsidRPr="00CF7CE0">
        <w:rPr>
          <w:rFonts w:ascii="Arial" w:hAnsi="Arial" w:cs="Arial"/>
          <w:szCs w:val="24"/>
        </w:rPr>
        <w:t xml:space="preserve">ith almost </w:t>
      </w:r>
      <w:r w:rsidR="00C37C06" w:rsidRPr="00CF7CE0">
        <w:rPr>
          <w:rFonts w:ascii="Arial" w:hAnsi="Arial" w:cs="Arial"/>
          <w:szCs w:val="24"/>
        </w:rPr>
        <w:t>23</w:t>
      </w:r>
      <w:r w:rsidRPr="00CF7CE0">
        <w:rPr>
          <w:rFonts w:ascii="Arial" w:hAnsi="Arial" w:cs="Arial"/>
          <w:szCs w:val="24"/>
        </w:rPr>
        <w:t xml:space="preserve">% of the worldwide workforce employed by it, it is also the greatest employer in the world. Similar to this, there is a growing need for luxurious experiences, one-of-a-kind modifications, and maximum comfort, which makes this sector an excellent place to invest. In light of this, our </w:t>
      </w:r>
      <w:r w:rsidR="00B51D25" w:rsidRPr="00CF7CE0">
        <w:rPr>
          <w:rFonts w:ascii="Arial" w:hAnsi="Arial" w:cs="Arial"/>
          <w:szCs w:val="24"/>
        </w:rPr>
        <w:t>eco-friendly</w:t>
      </w:r>
      <w:r w:rsidRPr="00CF7CE0">
        <w:rPr>
          <w:rFonts w:ascii="Arial" w:hAnsi="Arial" w:cs="Arial"/>
          <w:szCs w:val="24"/>
        </w:rPr>
        <w:t xml:space="preserve"> hotel will work to give its visitors the utmost comfort and luxury in addition to providing services and entertainment. We will place a lot of emphasis on innovation and the application of cutting-edge technology in our quest to provide the best possible service to our visitors.</w:t>
      </w:r>
    </w:p>
    <w:p w14:paraId="223B43E9" w14:textId="65CC9C2E" w:rsidR="00F61166" w:rsidRPr="00CF7CE0" w:rsidRDefault="00F61166" w:rsidP="00CF7CE0">
      <w:pPr>
        <w:spacing w:line="360" w:lineRule="auto"/>
        <w:jc w:val="both"/>
        <w:rPr>
          <w:rFonts w:ascii="Arial" w:hAnsi="Arial" w:cs="Arial"/>
          <w:szCs w:val="24"/>
        </w:rPr>
      </w:pPr>
      <w:r w:rsidRPr="00CF7CE0">
        <w:rPr>
          <w:rFonts w:ascii="Arial" w:hAnsi="Arial" w:cs="Arial"/>
          <w:szCs w:val="24"/>
        </w:rPr>
        <w:t xml:space="preserve">Moreover, my hospitality venture, known as Green Haven Eco Retreat, stands out by seamlessly integrating the best features of both the hotel and food and beverage </w:t>
      </w:r>
      <w:r w:rsidRPr="00CF7CE0">
        <w:rPr>
          <w:rFonts w:ascii="Arial" w:hAnsi="Arial" w:cs="Arial"/>
          <w:szCs w:val="24"/>
        </w:rPr>
        <w:lastRenderedPageBreak/>
        <w:t xml:space="preserve">industries, ensuring a unique and exceptional experience for visitors (Bowen and Morosan, 2018). The business aims to cater to </w:t>
      </w:r>
      <w:r w:rsidR="00A16E8C" w:rsidRPr="00CF7CE0">
        <w:rPr>
          <w:rFonts w:ascii="Arial" w:hAnsi="Arial" w:cs="Arial"/>
          <w:szCs w:val="24"/>
        </w:rPr>
        <w:t xml:space="preserve">a </w:t>
      </w:r>
      <w:r w:rsidRPr="00CF7CE0">
        <w:rPr>
          <w:rFonts w:ascii="Arial" w:hAnsi="Arial" w:cs="Arial"/>
          <w:szCs w:val="24"/>
        </w:rPr>
        <w:t xml:space="preserve">diverse clientele, including event planners, business </w:t>
      </w:r>
      <w:r w:rsidR="00D27D24">
        <w:rPr>
          <w:rFonts w:ascii="Arial" w:hAnsi="Arial" w:cs="Arial"/>
          <w:szCs w:val="24"/>
        </w:rPr>
        <w:t>travellers</w:t>
      </w:r>
      <w:r w:rsidRPr="00CF7CE0">
        <w:rPr>
          <w:rFonts w:ascii="Arial" w:hAnsi="Arial" w:cs="Arial"/>
          <w:szCs w:val="24"/>
        </w:rPr>
        <w:t xml:space="preserve">, and tourists. What sets it apart is not just the claim of being environmentally friendly but a detailed approach </w:t>
      </w:r>
      <w:r w:rsidR="00A16E8C" w:rsidRPr="00CF7CE0">
        <w:rPr>
          <w:rFonts w:ascii="Arial" w:hAnsi="Arial" w:cs="Arial"/>
          <w:szCs w:val="24"/>
        </w:rPr>
        <w:t>to</w:t>
      </w:r>
      <w:r w:rsidRPr="00CF7CE0">
        <w:rPr>
          <w:rFonts w:ascii="Arial" w:hAnsi="Arial" w:cs="Arial"/>
          <w:szCs w:val="24"/>
        </w:rPr>
        <w:t xml:space="preserve"> how this is achieved. Through a meticulous examination of local suppliers and competitors, we have crafted a business concept that goes beyond the generic label of an eco-friendly establishment. Our commitment to sustainability is supported by insights from </w:t>
      </w:r>
      <w:r w:rsidR="004C18F0" w:rsidRPr="00CF7CE0">
        <w:rPr>
          <w:rFonts w:ascii="Arial" w:hAnsi="Arial" w:cs="Arial"/>
          <w:szCs w:val="24"/>
        </w:rPr>
        <w:t xml:space="preserve">Similar </w:t>
      </w:r>
      <w:r w:rsidR="00A16E8C" w:rsidRPr="00CF7CE0">
        <w:rPr>
          <w:rFonts w:ascii="Arial" w:hAnsi="Arial" w:cs="Arial"/>
          <w:szCs w:val="24"/>
        </w:rPr>
        <w:t>Web</w:t>
      </w:r>
      <w:r w:rsidRPr="00CF7CE0">
        <w:rPr>
          <w:rFonts w:ascii="Arial" w:hAnsi="Arial" w:cs="Arial"/>
          <w:szCs w:val="24"/>
        </w:rPr>
        <w:t xml:space="preserve"> and other relevant in-class activities, providing a robust justification for the distinctive parameters that define our business.</w:t>
      </w:r>
      <w:r w:rsidR="00E50F9E" w:rsidRPr="00CF7CE0">
        <w:rPr>
          <w:rFonts w:ascii="Arial" w:hAnsi="Arial" w:cs="Arial"/>
          <w:szCs w:val="24"/>
        </w:rPr>
        <w:t xml:space="preserve"> Hence, the report will demonstrate the </w:t>
      </w:r>
      <w:r w:rsidR="000710DC" w:rsidRPr="00CF7CE0">
        <w:rPr>
          <w:rFonts w:ascii="Arial" w:hAnsi="Arial" w:cs="Arial"/>
          <w:szCs w:val="24"/>
        </w:rPr>
        <w:t xml:space="preserve">effectiveness of the business using a business </w:t>
      </w:r>
      <w:r w:rsidR="00867D13" w:rsidRPr="00CF7CE0">
        <w:rPr>
          <w:rFonts w:ascii="Arial" w:hAnsi="Arial" w:cs="Arial"/>
          <w:szCs w:val="24"/>
        </w:rPr>
        <w:t>Canva</w:t>
      </w:r>
      <w:r w:rsidR="000710DC" w:rsidRPr="00CF7CE0">
        <w:rPr>
          <w:rFonts w:ascii="Arial" w:hAnsi="Arial" w:cs="Arial"/>
          <w:szCs w:val="24"/>
        </w:rPr>
        <w:t xml:space="preserve"> model, a strategic management tool</w:t>
      </w:r>
      <w:r w:rsidR="004D6805" w:rsidRPr="00CF7CE0">
        <w:rPr>
          <w:rFonts w:ascii="Arial" w:hAnsi="Arial" w:cs="Arial"/>
          <w:szCs w:val="24"/>
        </w:rPr>
        <w:t xml:space="preserve"> as </w:t>
      </w:r>
      <w:r w:rsidR="004117A8" w:rsidRPr="00CF7CE0">
        <w:rPr>
          <w:rFonts w:ascii="Arial" w:hAnsi="Arial" w:cs="Arial"/>
          <w:color w:val="222222"/>
          <w:szCs w:val="24"/>
          <w:shd w:val="clear" w:color="auto" w:fill="FFFFFF"/>
        </w:rPr>
        <w:t>Shanbhag, and Pardede, (2022</w:t>
      </w:r>
      <w:r w:rsidR="004D6805" w:rsidRPr="00CF7CE0">
        <w:rPr>
          <w:rFonts w:ascii="Arial" w:hAnsi="Arial" w:cs="Arial"/>
          <w:szCs w:val="24"/>
        </w:rPr>
        <w:t>) reported that the BMC for a company concept in the hospitality industry provides an extensive, adjustable, and flexible framework for planning, assessing, and presenting your enterprise.</w:t>
      </w:r>
    </w:p>
    <w:p w14:paraId="56A908FA" w14:textId="77777777" w:rsidR="004D6805" w:rsidRPr="00CF7CE0" w:rsidRDefault="004D6805" w:rsidP="00CF7CE0">
      <w:pPr>
        <w:spacing w:line="360" w:lineRule="auto"/>
        <w:jc w:val="both"/>
        <w:rPr>
          <w:rFonts w:ascii="Arial" w:hAnsi="Arial" w:cs="Arial"/>
          <w:szCs w:val="24"/>
        </w:rPr>
      </w:pPr>
    </w:p>
    <w:p w14:paraId="2DCA35AA" w14:textId="77777777" w:rsidR="004D6805" w:rsidRPr="00CF7CE0" w:rsidRDefault="004D6805" w:rsidP="00CF7CE0">
      <w:pPr>
        <w:spacing w:line="360" w:lineRule="auto"/>
        <w:jc w:val="both"/>
        <w:rPr>
          <w:rFonts w:ascii="Arial" w:hAnsi="Arial" w:cs="Arial"/>
          <w:szCs w:val="24"/>
        </w:rPr>
      </w:pPr>
    </w:p>
    <w:p w14:paraId="4179823D" w14:textId="77777777" w:rsidR="004D6805" w:rsidRPr="00CF7CE0" w:rsidRDefault="004D6805" w:rsidP="00CF7CE0">
      <w:pPr>
        <w:spacing w:line="360" w:lineRule="auto"/>
        <w:jc w:val="both"/>
        <w:rPr>
          <w:rFonts w:ascii="Arial" w:hAnsi="Arial" w:cs="Arial"/>
          <w:szCs w:val="24"/>
        </w:rPr>
      </w:pPr>
    </w:p>
    <w:p w14:paraId="6D8642F0" w14:textId="77777777" w:rsidR="008644E4" w:rsidRPr="00CF7CE0" w:rsidRDefault="008644E4" w:rsidP="00CF7CE0">
      <w:pPr>
        <w:spacing w:line="360" w:lineRule="auto"/>
        <w:jc w:val="both"/>
        <w:rPr>
          <w:rFonts w:ascii="Arial" w:hAnsi="Arial" w:cs="Arial"/>
          <w:szCs w:val="24"/>
        </w:rPr>
      </w:pPr>
    </w:p>
    <w:p w14:paraId="52C2D6CA" w14:textId="77777777" w:rsidR="008644E4" w:rsidRPr="00CF7CE0" w:rsidRDefault="008644E4" w:rsidP="00CF7CE0">
      <w:pPr>
        <w:spacing w:line="360" w:lineRule="auto"/>
        <w:jc w:val="both"/>
        <w:rPr>
          <w:rFonts w:ascii="Arial" w:hAnsi="Arial" w:cs="Arial"/>
          <w:szCs w:val="24"/>
        </w:rPr>
      </w:pPr>
    </w:p>
    <w:p w14:paraId="17B6E8EA" w14:textId="77777777" w:rsidR="008644E4" w:rsidRPr="00CF7CE0" w:rsidRDefault="00415E7F" w:rsidP="00CF7CE0">
      <w:pPr>
        <w:pStyle w:val="Heading1"/>
        <w:spacing w:line="360" w:lineRule="auto"/>
        <w:rPr>
          <w:rFonts w:ascii="Arial" w:hAnsi="Arial" w:cs="Arial"/>
          <w:szCs w:val="24"/>
        </w:rPr>
      </w:pPr>
      <w:bookmarkStart w:id="1" w:name="_Toc157037255"/>
      <w:r w:rsidRPr="00CF7CE0">
        <w:rPr>
          <w:rFonts w:ascii="Arial" w:hAnsi="Arial" w:cs="Arial"/>
          <w:szCs w:val="24"/>
        </w:rPr>
        <w:t xml:space="preserve">Discussion on Business </w:t>
      </w:r>
      <w:r w:rsidRPr="00CF7CE0">
        <w:rPr>
          <w:rFonts w:ascii="Arial" w:hAnsi="Arial" w:cs="Arial"/>
          <w:i/>
          <w:szCs w:val="24"/>
        </w:rPr>
        <w:t>“</w:t>
      </w:r>
      <w:r w:rsidR="008A77DB" w:rsidRPr="00CF7CE0">
        <w:rPr>
          <w:rFonts w:ascii="Arial" w:hAnsi="Arial" w:cs="Arial"/>
          <w:i/>
          <w:szCs w:val="24"/>
        </w:rPr>
        <w:t>Green Haven Eco Retreat</w:t>
      </w:r>
      <w:r w:rsidRPr="00CF7CE0">
        <w:rPr>
          <w:rFonts w:ascii="Arial" w:hAnsi="Arial" w:cs="Arial"/>
          <w:i/>
          <w:szCs w:val="24"/>
        </w:rPr>
        <w:t>”</w:t>
      </w:r>
      <w:bookmarkEnd w:id="1"/>
    </w:p>
    <w:p w14:paraId="5F121134" w14:textId="77777777" w:rsidR="002D31F6" w:rsidRPr="00CF7CE0" w:rsidRDefault="002D31F6" w:rsidP="00CF7CE0">
      <w:pPr>
        <w:spacing w:line="360" w:lineRule="auto"/>
        <w:jc w:val="both"/>
        <w:rPr>
          <w:rFonts w:ascii="Arial" w:hAnsi="Arial" w:cs="Arial"/>
          <w:szCs w:val="24"/>
        </w:rPr>
      </w:pPr>
      <w:r w:rsidRPr="00CF7CE0">
        <w:rPr>
          <w:rFonts w:ascii="Arial" w:hAnsi="Arial" w:cs="Arial"/>
          <w:szCs w:val="24"/>
        </w:rPr>
        <w:t xml:space="preserve">Green Haven Eco Retreat stands out in the hospitality sector by offering a comprehensive value proposition. Rather than simply asserting eco-friendliness, the business is committed to tangible actions, such as sourcing from local suppliers and adopting sustainable practices. As reported by </w:t>
      </w:r>
      <w:r w:rsidR="00A16E8C" w:rsidRPr="00CF7CE0">
        <w:rPr>
          <w:rFonts w:ascii="Arial" w:hAnsi="Arial" w:cs="Arial"/>
          <w:color w:val="222222"/>
          <w:szCs w:val="24"/>
          <w:shd w:val="clear" w:color="auto" w:fill="FFFFFF"/>
        </w:rPr>
        <w:t>El-Kassar, and Singh, (2019</w:t>
      </w:r>
      <w:r w:rsidR="00A9215F" w:rsidRPr="00CF7CE0">
        <w:rPr>
          <w:rFonts w:ascii="Arial" w:hAnsi="Arial" w:cs="Arial"/>
          <w:szCs w:val="24"/>
        </w:rPr>
        <w:t>),</w:t>
      </w:r>
      <w:r w:rsidRPr="00CF7CE0">
        <w:rPr>
          <w:rFonts w:ascii="Arial" w:hAnsi="Arial" w:cs="Arial"/>
          <w:szCs w:val="24"/>
        </w:rPr>
        <w:t xml:space="preserve"> this approach not only contributes to environmental conservation but also positions the business uniquely in the market, providing a competitive advantage over rivals.</w:t>
      </w:r>
      <w:r w:rsidR="006C3287" w:rsidRPr="00CF7CE0">
        <w:rPr>
          <w:rFonts w:ascii="Arial" w:hAnsi="Arial" w:cs="Arial"/>
          <w:szCs w:val="24"/>
        </w:rPr>
        <w:t xml:space="preserve"> </w:t>
      </w:r>
      <w:r w:rsidRPr="00CF7CE0">
        <w:rPr>
          <w:rFonts w:ascii="Arial" w:hAnsi="Arial" w:cs="Arial"/>
          <w:szCs w:val="24"/>
        </w:rPr>
        <w:t xml:space="preserve">Moreover, collaborating with renowned hotel management companies, including Marriott, GF Hotels &amp; Resorts, and Hotel Equities, is a strategic move. The reason </w:t>
      </w:r>
      <w:r w:rsidR="00A16E8C" w:rsidRPr="00CF7CE0">
        <w:rPr>
          <w:rFonts w:ascii="Arial" w:hAnsi="Arial" w:cs="Arial"/>
          <w:szCs w:val="24"/>
        </w:rPr>
        <w:t>for</w:t>
      </w:r>
      <w:r w:rsidRPr="00CF7CE0">
        <w:rPr>
          <w:rFonts w:ascii="Arial" w:hAnsi="Arial" w:cs="Arial"/>
          <w:szCs w:val="24"/>
        </w:rPr>
        <w:t xml:space="preserve"> opting for such </w:t>
      </w:r>
      <w:r w:rsidR="00A16E8C" w:rsidRPr="00CF7CE0">
        <w:rPr>
          <w:rFonts w:ascii="Arial" w:hAnsi="Arial" w:cs="Arial"/>
          <w:szCs w:val="24"/>
        </w:rPr>
        <w:t xml:space="preserve">a </w:t>
      </w:r>
      <w:r w:rsidRPr="00CF7CE0">
        <w:rPr>
          <w:rFonts w:ascii="Arial" w:hAnsi="Arial" w:cs="Arial"/>
          <w:szCs w:val="24"/>
        </w:rPr>
        <w:t xml:space="preserve">strategy is that these </w:t>
      </w:r>
      <w:r w:rsidRPr="00CF7CE0">
        <w:rPr>
          <w:rFonts w:ascii="Arial" w:hAnsi="Arial" w:cs="Arial"/>
          <w:szCs w:val="24"/>
        </w:rPr>
        <w:lastRenderedPageBreak/>
        <w:t xml:space="preserve">partnerships as </w:t>
      </w:r>
      <w:r w:rsidR="00A024CA" w:rsidRPr="00CF7CE0">
        <w:rPr>
          <w:rFonts w:ascii="Arial" w:hAnsi="Arial" w:cs="Arial"/>
          <w:szCs w:val="24"/>
        </w:rPr>
        <w:t>per Donato</w:t>
      </w:r>
      <w:r w:rsidR="00AF4AE0" w:rsidRPr="00CF7CE0">
        <w:rPr>
          <w:rFonts w:ascii="Arial" w:hAnsi="Arial" w:cs="Arial"/>
          <w:color w:val="222222"/>
          <w:szCs w:val="24"/>
          <w:shd w:val="clear" w:color="auto" w:fill="FFFFFF"/>
        </w:rPr>
        <w:t>, (2019</w:t>
      </w:r>
      <w:r w:rsidRPr="00CF7CE0">
        <w:rPr>
          <w:rFonts w:ascii="Arial" w:hAnsi="Arial" w:cs="Arial"/>
          <w:szCs w:val="24"/>
        </w:rPr>
        <w:t xml:space="preserve">), leverage the expertise and resources of experienced operators, ensuring the guests receive exceptional experiences at the hotel properties. </w:t>
      </w:r>
    </w:p>
    <w:p w14:paraId="532ADA92" w14:textId="50144675" w:rsidR="002D31F6" w:rsidRPr="00CF7CE0" w:rsidRDefault="002D31F6" w:rsidP="00CF7CE0">
      <w:pPr>
        <w:spacing w:line="360" w:lineRule="auto"/>
        <w:jc w:val="both"/>
        <w:rPr>
          <w:rFonts w:ascii="Arial" w:hAnsi="Arial" w:cs="Arial"/>
          <w:szCs w:val="24"/>
        </w:rPr>
      </w:pPr>
      <w:r w:rsidRPr="00CF7CE0">
        <w:rPr>
          <w:rFonts w:ascii="Arial" w:hAnsi="Arial" w:cs="Arial"/>
          <w:szCs w:val="24"/>
        </w:rPr>
        <w:t xml:space="preserve">It was studied in the research by </w:t>
      </w:r>
      <w:r w:rsidR="00AF4AE0" w:rsidRPr="00CF7CE0">
        <w:rPr>
          <w:rFonts w:ascii="Arial" w:hAnsi="Arial" w:cs="Arial"/>
          <w:color w:val="222222"/>
          <w:szCs w:val="24"/>
          <w:shd w:val="clear" w:color="auto" w:fill="FFFFFF"/>
        </w:rPr>
        <w:t>Sudirjo, (2023</w:t>
      </w:r>
      <w:r w:rsidRPr="00CF7CE0">
        <w:rPr>
          <w:rFonts w:ascii="Arial" w:hAnsi="Arial" w:cs="Arial"/>
          <w:szCs w:val="24"/>
        </w:rPr>
        <w:t xml:space="preserve">) that engaging with market research firms is significant in understanding industry trends, competitive landscapes, and potential market differentiators. Furthermore, tracking market trends, the competitive environment, new rivals, shifts in customer </w:t>
      </w:r>
      <w:r w:rsidR="00D27D24">
        <w:rPr>
          <w:rFonts w:ascii="Arial" w:hAnsi="Arial" w:cs="Arial"/>
          <w:szCs w:val="24"/>
        </w:rPr>
        <w:t>behaviour</w:t>
      </w:r>
      <w:r w:rsidRPr="00CF7CE0">
        <w:rPr>
          <w:rFonts w:ascii="Arial" w:hAnsi="Arial" w:cs="Arial"/>
          <w:szCs w:val="24"/>
        </w:rPr>
        <w:t xml:space="preserve">, and possible differentiators in the market, </w:t>
      </w:r>
      <w:r w:rsidR="00D27D24">
        <w:rPr>
          <w:rFonts w:ascii="Arial" w:hAnsi="Arial" w:cs="Arial"/>
          <w:szCs w:val="24"/>
        </w:rPr>
        <w:t>helps</w:t>
      </w:r>
      <w:r w:rsidRPr="00CF7CE0">
        <w:rPr>
          <w:rFonts w:ascii="Arial" w:hAnsi="Arial" w:cs="Arial"/>
          <w:szCs w:val="24"/>
        </w:rPr>
        <w:t xml:space="preserve"> organizations identify opportunities and challenges in the hotel industry (</w:t>
      </w:r>
      <w:r w:rsidRPr="00CF7CE0">
        <w:rPr>
          <w:rFonts w:ascii="Arial" w:hAnsi="Arial" w:cs="Arial"/>
          <w:color w:val="222222"/>
          <w:szCs w:val="24"/>
          <w:shd w:val="clear" w:color="auto" w:fill="FFFFFF"/>
        </w:rPr>
        <w:t>McDaniel and Gates 2018</w:t>
      </w:r>
      <w:r w:rsidRPr="00CF7CE0">
        <w:rPr>
          <w:rFonts w:ascii="Arial" w:hAnsi="Arial" w:cs="Arial"/>
          <w:szCs w:val="24"/>
        </w:rPr>
        <w:t>). Thus, by partnering with such firms, Green Haven aims to identify emerging markets and investment opportunities, gaining insights into consumer trends and preferences.</w:t>
      </w:r>
      <w:r w:rsidR="00AF4AE0" w:rsidRPr="00CF7CE0">
        <w:rPr>
          <w:rFonts w:ascii="Arial" w:hAnsi="Arial" w:cs="Arial"/>
          <w:szCs w:val="24"/>
        </w:rPr>
        <w:t xml:space="preserve"> </w:t>
      </w:r>
      <w:r w:rsidR="00AF4AE0" w:rsidRPr="00CF7CE0">
        <w:rPr>
          <w:rFonts w:ascii="Arial" w:hAnsi="Arial" w:cs="Arial"/>
          <w:color w:val="222222"/>
          <w:szCs w:val="24"/>
          <w:shd w:val="clear" w:color="auto" w:fill="FFFFFF"/>
        </w:rPr>
        <w:t>Tahmasebifard, (2018</w:t>
      </w:r>
      <w:r w:rsidRPr="00CF7CE0">
        <w:rPr>
          <w:rFonts w:ascii="Arial" w:hAnsi="Arial" w:cs="Arial"/>
          <w:szCs w:val="24"/>
        </w:rPr>
        <w:t>) also claimed that this strategic alliance empowers the business to stay ahead of the competition and make well-informed investment decisions.</w:t>
      </w:r>
    </w:p>
    <w:p w14:paraId="2E0FF559" w14:textId="77777777" w:rsidR="002D31F6" w:rsidRPr="00CF7CE0" w:rsidRDefault="00A16E8C" w:rsidP="00CF7CE0">
      <w:pPr>
        <w:spacing w:line="360" w:lineRule="auto"/>
        <w:jc w:val="both"/>
        <w:rPr>
          <w:rFonts w:ascii="Arial" w:hAnsi="Arial" w:cs="Arial"/>
          <w:szCs w:val="24"/>
        </w:rPr>
      </w:pPr>
      <w:r w:rsidRPr="00CF7CE0">
        <w:rPr>
          <w:rFonts w:ascii="Arial" w:hAnsi="Arial" w:cs="Arial"/>
          <w:szCs w:val="24"/>
        </w:rPr>
        <w:t>It</w:t>
      </w:r>
      <w:r w:rsidR="002D31F6" w:rsidRPr="00CF7CE0">
        <w:rPr>
          <w:rFonts w:ascii="Arial" w:hAnsi="Arial" w:cs="Arial"/>
          <w:szCs w:val="24"/>
        </w:rPr>
        <w:t xml:space="preserve"> is known that innovation is crucial for the continual growth and competitiveness of the hospitality industry. Consequently, Green Haven collaborates with leading technology companies, such as Microsoft and IBM, to introduce cutting-edge solutions. The reason </w:t>
      </w:r>
      <w:r w:rsidRPr="00CF7CE0">
        <w:rPr>
          <w:rFonts w:ascii="Arial" w:hAnsi="Arial" w:cs="Arial"/>
          <w:szCs w:val="24"/>
        </w:rPr>
        <w:t>for</w:t>
      </w:r>
      <w:r w:rsidR="002D31F6" w:rsidRPr="00CF7CE0">
        <w:rPr>
          <w:rFonts w:ascii="Arial" w:hAnsi="Arial" w:cs="Arial"/>
          <w:szCs w:val="24"/>
        </w:rPr>
        <w:t xml:space="preserve"> such collaboration is that technology has </w:t>
      </w:r>
      <w:r w:rsidRPr="00CF7CE0">
        <w:rPr>
          <w:rFonts w:ascii="Arial" w:hAnsi="Arial" w:cs="Arial"/>
          <w:szCs w:val="24"/>
        </w:rPr>
        <w:t>an</w:t>
      </w:r>
      <w:r w:rsidR="002D31F6" w:rsidRPr="00CF7CE0">
        <w:rPr>
          <w:rFonts w:ascii="Arial" w:hAnsi="Arial" w:cs="Arial"/>
          <w:szCs w:val="24"/>
        </w:rPr>
        <w:t xml:space="preserve"> important role in every sector </w:t>
      </w:r>
      <w:r w:rsidR="00AF4AE0" w:rsidRPr="00CF7CE0">
        <w:rPr>
          <w:rFonts w:ascii="Arial" w:hAnsi="Arial" w:cs="Arial"/>
          <w:szCs w:val="24"/>
        </w:rPr>
        <w:t>(</w:t>
      </w:r>
      <w:r w:rsidR="00AF4AE0" w:rsidRPr="00CF7CE0">
        <w:rPr>
          <w:rFonts w:ascii="Arial" w:hAnsi="Arial" w:cs="Arial"/>
          <w:color w:val="222222"/>
          <w:szCs w:val="24"/>
          <w:shd w:val="clear" w:color="auto" w:fill="FFFFFF"/>
        </w:rPr>
        <w:t>Mubarak, and Petraite, 2020</w:t>
      </w:r>
      <w:r w:rsidR="002D31F6" w:rsidRPr="00CF7CE0">
        <w:rPr>
          <w:rFonts w:ascii="Arial" w:hAnsi="Arial" w:cs="Arial"/>
          <w:szCs w:val="24"/>
        </w:rPr>
        <w:t>). Similarly, these include state-of-the-art security measures, energy-efficient systems, advanced Property Management Systems (PMS)</w:t>
      </w:r>
      <w:r w:rsidR="00AF4AE0" w:rsidRPr="00CF7CE0">
        <w:rPr>
          <w:rFonts w:ascii="Arial" w:hAnsi="Arial" w:cs="Arial"/>
          <w:szCs w:val="24"/>
        </w:rPr>
        <w:t>,</w:t>
      </w:r>
      <w:r w:rsidR="002D31F6" w:rsidRPr="00CF7CE0">
        <w:rPr>
          <w:rFonts w:ascii="Arial" w:hAnsi="Arial" w:cs="Arial"/>
          <w:szCs w:val="24"/>
        </w:rPr>
        <w:t xml:space="preserve"> and Energy Management Systems (EMS) (Hossain et al., 2021). These partnerships not only drive innovation but also underscore the business's commitment to eco-friendly practices.</w:t>
      </w:r>
    </w:p>
    <w:p w14:paraId="354416CC" w14:textId="77777777" w:rsidR="002D31F6" w:rsidRPr="00CF7CE0" w:rsidRDefault="002D31F6" w:rsidP="00CF7CE0">
      <w:pPr>
        <w:spacing w:line="360" w:lineRule="auto"/>
        <w:jc w:val="both"/>
        <w:rPr>
          <w:rFonts w:ascii="Arial" w:hAnsi="Arial" w:cs="Arial"/>
          <w:szCs w:val="24"/>
        </w:rPr>
      </w:pPr>
      <w:r w:rsidRPr="00CF7CE0">
        <w:rPr>
          <w:rFonts w:ascii="Arial" w:hAnsi="Arial" w:cs="Arial"/>
          <w:szCs w:val="24"/>
        </w:rPr>
        <w:t xml:space="preserve">No business can stay successful if the connection is made consistent with top-notch financial firms </w:t>
      </w:r>
      <w:r w:rsidR="00AF4AE0" w:rsidRPr="00CF7CE0">
        <w:rPr>
          <w:rFonts w:ascii="Arial" w:hAnsi="Arial" w:cs="Arial"/>
          <w:szCs w:val="24"/>
        </w:rPr>
        <w:t>(</w:t>
      </w:r>
      <w:r w:rsidR="00AF4AE0" w:rsidRPr="00CF7CE0">
        <w:rPr>
          <w:rFonts w:ascii="Arial" w:hAnsi="Arial" w:cs="Arial"/>
          <w:color w:val="222222"/>
          <w:szCs w:val="24"/>
          <w:shd w:val="clear" w:color="auto" w:fill="FFFFFF"/>
        </w:rPr>
        <w:t>Pareek et al., 2023</w:t>
      </w:r>
      <w:r w:rsidRPr="00CF7CE0">
        <w:rPr>
          <w:rFonts w:ascii="Arial" w:hAnsi="Arial" w:cs="Arial"/>
          <w:szCs w:val="24"/>
        </w:rPr>
        <w:t>). Similarly, establishing connections with top financial firms, including JP Morgan, Goldman Sachs, and Wells Fargo, aligns with the importance of effective accounting and financial management in the hospitality industry. This strategic decision, supported by the findings of Yelne and Gharat (2019), ensures the business's financial security and flexibility. It positions Green Haven to capitalize on strategic opportunities, emphasizing the significance of securing financing, managing obligations, and optimizing the investment portfolio.</w:t>
      </w:r>
    </w:p>
    <w:p w14:paraId="102B642F" w14:textId="77777777" w:rsidR="00B751B7" w:rsidRPr="00CF7CE0" w:rsidRDefault="00B751B7" w:rsidP="00CF7CE0">
      <w:pPr>
        <w:spacing w:line="360" w:lineRule="auto"/>
        <w:jc w:val="both"/>
        <w:rPr>
          <w:rFonts w:ascii="Arial" w:hAnsi="Arial" w:cs="Arial"/>
          <w:szCs w:val="24"/>
        </w:rPr>
      </w:pPr>
      <w:r w:rsidRPr="00CF7CE0">
        <w:rPr>
          <w:rFonts w:ascii="Arial" w:hAnsi="Arial" w:cs="Arial"/>
          <w:szCs w:val="24"/>
        </w:rPr>
        <w:t xml:space="preserve">Considering the resources for Green Heaven Eco Retreat, this venture requires various necessary resources to effectively operate its business which will include physical, </w:t>
      </w:r>
      <w:r w:rsidRPr="00CF7CE0">
        <w:rPr>
          <w:rFonts w:ascii="Arial" w:hAnsi="Arial" w:cs="Arial"/>
          <w:szCs w:val="24"/>
        </w:rPr>
        <w:lastRenderedPageBreak/>
        <w:t xml:space="preserve">financial, and human capital. The scholar (Plyushteva, 2021) states that Maintenance and regular upgrades of these physical resources are imperative to deliver high-quality services to guests. Likewise, </w:t>
      </w:r>
      <w:r w:rsidR="00AF4AE0" w:rsidRPr="00CF7CE0">
        <w:rPr>
          <w:rFonts w:ascii="Arial" w:hAnsi="Arial" w:cs="Arial"/>
          <w:szCs w:val="24"/>
        </w:rPr>
        <w:t>in</w:t>
      </w:r>
      <w:r w:rsidRPr="00CF7CE0">
        <w:rPr>
          <w:rFonts w:ascii="Arial" w:hAnsi="Arial" w:cs="Arial"/>
          <w:szCs w:val="24"/>
        </w:rPr>
        <w:t xml:space="preserve"> terms of physical resources, Green Heaven Eco Retreat relies on a substantial array of assets, such as hotels, resorts, and other facilities essential for business operations</w:t>
      </w:r>
    </w:p>
    <w:p w14:paraId="6BAF0AE8" w14:textId="77777777" w:rsidR="00B751B7" w:rsidRPr="00CF7CE0" w:rsidRDefault="00B751B7" w:rsidP="00CF7CE0">
      <w:pPr>
        <w:spacing w:line="360" w:lineRule="auto"/>
        <w:jc w:val="both"/>
        <w:rPr>
          <w:rFonts w:ascii="Arial" w:hAnsi="Arial" w:cs="Arial"/>
          <w:szCs w:val="24"/>
        </w:rPr>
      </w:pPr>
      <w:r w:rsidRPr="00CF7CE0">
        <w:rPr>
          <w:rFonts w:ascii="Arial" w:hAnsi="Arial" w:cs="Arial"/>
          <w:szCs w:val="24"/>
        </w:rPr>
        <w:t xml:space="preserve">The purchase of property requires a large amount of resources from a financial standpoint. According to Weber (2021), any business needs to keep a healthy cash flow </w:t>
      </w:r>
      <w:r w:rsidR="00AF4AE0" w:rsidRPr="00CF7CE0">
        <w:rPr>
          <w:rFonts w:ascii="Arial" w:hAnsi="Arial" w:cs="Arial"/>
          <w:szCs w:val="24"/>
        </w:rPr>
        <w:t>to</w:t>
      </w:r>
      <w:r w:rsidRPr="00CF7CE0">
        <w:rPr>
          <w:rFonts w:ascii="Arial" w:hAnsi="Arial" w:cs="Arial"/>
          <w:szCs w:val="24"/>
        </w:rPr>
        <w:t xml:space="preserve"> continue its ongoing process of purchasing new properties and renovating these existing ones. Furthermore, an allocation of financial resources is made for advertising campaigns and a variety of marketing initiatives. In addition, the use of human capital is also key to success since Triatmanto et al., (2019) </w:t>
      </w:r>
      <w:r w:rsidR="00AF4AE0" w:rsidRPr="00CF7CE0">
        <w:rPr>
          <w:rFonts w:ascii="Arial" w:hAnsi="Arial" w:cs="Arial"/>
          <w:szCs w:val="24"/>
        </w:rPr>
        <w:t>say</w:t>
      </w:r>
      <w:r w:rsidRPr="00CF7CE0">
        <w:rPr>
          <w:rFonts w:ascii="Arial" w:hAnsi="Arial" w:cs="Arial"/>
          <w:szCs w:val="24"/>
        </w:rPr>
        <w:t xml:space="preserve"> that it plays. The research on Green Heaven Eco Retreat underscores the necessity for knowledgeable and skilled staff at all organizational levels. This includes a diverse array of experts, ranging from frontline customer service agents to top-level executives. Ensuring the availability and upkeep of physical resources, sustaining financial stability, and investing in a competent workforce are critical facets for the triumph of Green Heaven Eco Retreat in the highly competitive hospitality industry. These elements collectively contribute to the seamless delivery of exceptional services, ensuring the unique positioning of the business in the market</w:t>
      </w:r>
      <w:r w:rsidR="009A2948" w:rsidRPr="00CF7CE0">
        <w:rPr>
          <w:rFonts w:ascii="Arial" w:hAnsi="Arial" w:cs="Arial"/>
          <w:szCs w:val="24"/>
        </w:rPr>
        <w:t xml:space="preserve"> (</w:t>
      </w:r>
      <w:r w:rsidR="009A2948" w:rsidRPr="00CF7CE0">
        <w:rPr>
          <w:rFonts w:ascii="Arial" w:hAnsi="Arial" w:cs="Arial"/>
          <w:color w:val="222222"/>
          <w:szCs w:val="24"/>
          <w:shd w:val="clear" w:color="auto" w:fill="FFFFFF"/>
        </w:rPr>
        <w:t>Karsokiene, and Giedraitis, 2023</w:t>
      </w:r>
      <w:r w:rsidRPr="00CF7CE0">
        <w:rPr>
          <w:rFonts w:ascii="Arial" w:hAnsi="Arial" w:cs="Arial"/>
          <w:szCs w:val="24"/>
        </w:rPr>
        <w:t>). It is through this strategic management of resources that Green Heaven Eco Retreat distinguishes itself and establishes a foothold in the flourishing hospitality sector.</w:t>
      </w:r>
    </w:p>
    <w:p w14:paraId="35424A16" w14:textId="77777777" w:rsidR="0092410D" w:rsidRPr="00CF7CE0" w:rsidRDefault="0092410D" w:rsidP="00CF7CE0">
      <w:pPr>
        <w:spacing w:line="360" w:lineRule="auto"/>
        <w:jc w:val="both"/>
        <w:rPr>
          <w:rFonts w:ascii="Arial" w:hAnsi="Arial" w:cs="Arial"/>
          <w:szCs w:val="24"/>
        </w:rPr>
      </w:pPr>
      <w:r w:rsidRPr="00CF7CE0">
        <w:rPr>
          <w:rFonts w:ascii="Arial" w:hAnsi="Arial" w:cs="Arial"/>
          <w:szCs w:val="24"/>
        </w:rPr>
        <w:t xml:space="preserve">In any business </w:t>
      </w:r>
      <w:r w:rsidR="00855262" w:rsidRPr="00CF7CE0">
        <w:rPr>
          <w:rFonts w:ascii="Arial" w:hAnsi="Arial" w:cs="Arial"/>
          <w:szCs w:val="24"/>
        </w:rPr>
        <w:t>that</w:t>
      </w:r>
      <w:r w:rsidRPr="00CF7CE0">
        <w:rPr>
          <w:rFonts w:ascii="Arial" w:hAnsi="Arial" w:cs="Arial"/>
          <w:szCs w:val="24"/>
        </w:rPr>
        <w:t xml:space="preserve"> is related to hospitality, some key components are highly valuable. For instance, accommodation holds a paramount role in the hospitality sector, directly impacting customer satisfaction (Agyeiwaah, 2019). Similarly, our establishment, in Green Heaven Eco Retreat seeks to provide an array of accommodation options, including villas, cottages, and hotel rooms, catering to various budgets and preferences. Hence, this will improve customer satisfaction because no business is successful if </w:t>
      </w:r>
      <w:r w:rsidR="00855262" w:rsidRPr="00CF7CE0">
        <w:rPr>
          <w:rFonts w:ascii="Arial" w:hAnsi="Arial" w:cs="Arial"/>
          <w:szCs w:val="24"/>
        </w:rPr>
        <w:t xml:space="preserve">the </w:t>
      </w:r>
      <w:r w:rsidRPr="00CF7CE0">
        <w:rPr>
          <w:rFonts w:ascii="Arial" w:hAnsi="Arial" w:cs="Arial"/>
          <w:szCs w:val="24"/>
        </w:rPr>
        <w:t xml:space="preserve">customer remains unsatisfied. Furthermore, </w:t>
      </w:r>
    </w:p>
    <w:p w14:paraId="4B2105BC" w14:textId="4C6DC08C" w:rsidR="0092410D" w:rsidRPr="00CF7CE0" w:rsidRDefault="0092410D" w:rsidP="00CF7CE0">
      <w:pPr>
        <w:spacing w:line="360" w:lineRule="auto"/>
        <w:jc w:val="both"/>
        <w:rPr>
          <w:rFonts w:ascii="Arial" w:hAnsi="Arial" w:cs="Arial"/>
          <w:szCs w:val="24"/>
        </w:rPr>
      </w:pPr>
      <w:r w:rsidRPr="00CF7CE0">
        <w:rPr>
          <w:rFonts w:ascii="Arial" w:hAnsi="Arial" w:cs="Arial"/>
          <w:szCs w:val="24"/>
        </w:rPr>
        <w:t xml:space="preserve">Green Heaven Eco Retreat follows a sustainable strategy by providing a range of dining options, including a high-quality restaurant, a relaxed café, and a rooftop bar. These </w:t>
      </w:r>
      <w:r w:rsidRPr="00CF7CE0">
        <w:rPr>
          <w:rFonts w:ascii="Arial" w:hAnsi="Arial" w:cs="Arial"/>
          <w:szCs w:val="24"/>
        </w:rPr>
        <w:lastRenderedPageBreak/>
        <w:t xml:space="preserve">institutions </w:t>
      </w:r>
      <w:r w:rsidR="00D27D24">
        <w:rPr>
          <w:rFonts w:ascii="Arial" w:hAnsi="Arial" w:cs="Arial"/>
          <w:szCs w:val="24"/>
        </w:rPr>
        <w:t>prioritise</w:t>
      </w:r>
      <w:r w:rsidRPr="00CF7CE0">
        <w:rPr>
          <w:rFonts w:ascii="Arial" w:hAnsi="Arial" w:cs="Arial"/>
          <w:szCs w:val="24"/>
        </w:rPr>
        <w:t xml:space="preserve"> eco-friendly practices by </w:t>
      </w:r>
      <w:r w:rsidR="00C247FA" w:rsidRPr="00CF7CE0">
        <w:rPr>
          <w:rFonts w:ascii="Arial" w:hAnsi="Arial" w:cs="Arial"/>
          <w:szCs w:val="24"/>
        </w:rPr>
        <w:t>utilizing</w:t>
      </w:r>
      <w:r w:rsidRPr="00CF7CE0">
        <w:rPr>
          <w:rFonts w:ascii="Arial" w:hAnsi="Arial" w:cs="Arial"/>
          <w:szCs w:val="24"/>
        </w:rPr>
        <w:t xml:space="preserve"> locally sourced, organic ingredients to </w:t>
      </w:r>
      <w:r w:rsidR="00C247FA" w:rsidRPr="00CF7CE0">
        <w:rPr>
          <w:rFonts w:ascii="Arial" w:hAnsi="Arial" w:cs="Arial"/>
          <w:szCs w:val="24"/>
        </w:rPr>
        <w:t>minimize</w:t>
      </w:r>
      <w:r w:rsidRPr="00CF7CE0">
        <w:rPr>
          <w:rFonts w:ascii="Arial" w:hAnsi="Arial" w:cs="Arial"/>
          <w:szCs w:val="24"/>
        </w:rPr>
        <w:t xml:space="preserve"> their impact on the environment. For example, the fine-dining restaurant promotes dishes made with fresh, locally sourced ingredients that change with the seasons, while the laid-back café relies on packaging that can be reused and will break down naturally over time. The rooftop bar showcases energy-efficient lighting and furnishings made from recycled materials, thereby enhancing an ecologically responsible atmosphere. This is in line with the current trends in the hotel sector, as it combines culinary delights with a dedication to environmental sustainability, resulting in improved visitor satisfaction.</w:t>
      </w:r>
      <w:r w:rsidR="00F96331" w:rsidRPr="00CF7CE0">
        <w:rPr>
          <w:rFonts w:ascii="Arial" w:hAnsi="Arial" w:cs="Arial"/>
          <w:szCs w:val="24"/>
        </w:rPr>
        <w:t xml:space="preserve"> Green Haven Eco Retreat distinguishes itself in the eco-accommodations sector by actively implementing sustainability measures, setting it apart from competitors. Prioritizing tangible actions,</w:t>
      </w:r>
      <w:r w:rsidR="003B6FCC" w:rsidRPr="00CF7CE0">
        <w:rPr>
          <w:rFonts w:ascii="Arial" w:hAnsi="Arial" w:cs="Arial"/>
          <w:szCs w:val="24"/>
        </w:rPr>
        <w:t xml:space="preserve"> unlike EcoLuxe Resorts</w:t>
      </w:r>
      <w:r w:rsidR="00F96331" w:rsidRPr="00CF7CE0">
        <w:rPr>
          <w:rFonts w:ascii="Arial" w:hAnsi="Arial" w:cs="Arial"/>
          <w:szCs w:val="24"/>
        </w:rPr>
        <w:t xml:space="preserve"> such as local sourcing and collaborations with renowned hotel management companies, reflects its commitment to environmental responsibility. Engaging market research firms for strategic decisions ensures a unique positioning in the market. </w:t>
      </w:r>
      <w:r w:rsidR="00D27D24">
        <w:rPr>
          <w:rFonts w:ascii="Arial" w:hAnsi="Arial" w:cs="Arial"/>
          <w:szCs w:val="24"/>
        </w:rPr>
        <w:t>Strategic partnerships</w:t>
      </w:r>
      <w:r w:rsidR="00F96331" w:rsidRPr="00CF7CE0">
        <w:rPr>
          <w:rFonts w:ascii="Arial" w:hAnsi="Arial" w:cs="Arial"/>
          <w:szCs w:val="24"/>
        </w:rPr>
        <w:t xml:space="preserve"> with technology giants and top financial firms underscore Green Haven's dedication to cutting-edge solutions and financial stability. The array of accommodation options, sustainable dining, extracurricular activities, and community involvement further differentiates Green Haven as a socially responsible choice in the competitive hospitality market. The focus on personalized guest experiences aligns seamlessly with current consumer preferences</w:t>
      </w:r>
      <w:r w:rsidR="00D7707F" w:rsidRPr="00CF7CE0">
        <w:rPr>
          <w:rFonts w:ascii="Arial" w:hAnsi="Arial" w:cs="Arial"/>
          <w:szCs w:val="24"/>
        </w:rPr>
        <w:t>.</w:t>
      </w:r>
    </w:p>
    <w:p w14:paraId="4CE5CBAC" w14:textId="43B8D581" w:rsidR="0092410D" w:rsidRPr="00CF7CE0" w:rsidRDefault="0092410D" w:rsidP="00CF7CE0">
      <w:pPr>
        <w:spacing w:line="360" w:lineRule="auto"/>
        <w:jc w:val="both"/>
        <w:rPr>
          <w:rFonts w:ascii="Arial" w:hAnsi="Arial" w:cs="Arial"/>
          <w:szCs w:val="24"/>
        </w:rPr>
      </w:pPr>
      <w:r w:rsidRPr="00CF7CE0">
        <w:rPr>
          <w:rFonts w:ascii="Arial" w:hAnsi="Arial" w:cs="Arial"/>
          <w:szCs w:val="24"/>
        </w:rPr>
        <w:t>Green Heaven will opt for having some extracurricular activities since it is often stated by many writers for instance,</w:t>
      </w:r>
      <w:r w:rsidR="00C247FA" w:rsidRPr="00CF7CE0">
        <w:rPr>
          <w:rFonts w:ascii="Arial" w:hAnsi="Arial" w:cs="Arial"/>
          <w:szCs w:val="24"/>
        </w:rPr>
        <w:t xml:space="preserve"> </w:t>
      </w:r>
      <w:r w:rsidR="00C247FA" w:rsidRPr="00CF7CE0">
        <w:rPr>
          <w:rFonts w:ascii="Arial" w:hAnsi="Arial" w:cs="Arial"/>
          <w:color w:val="222222"/>
          <w:szCs w:val="24"/>
          <w:shd w:val="clear" w:color="auto" w:fill="FFFFFF"/>
        </w:rPr>
        <w:t xml:space="preserve">Capineri, and </w:t>
      </w:r>
      <w:r w:rsidR="005020CA" w:rsidRPr="00CF7CE0">
        <w:rPr>
          <w:rFonts w:ascii="Arial" w:hAnsi="Arial" w:cs="Arial"/>
          <w:color w:val="222222"/>
          <w:szCs w:val="24"/>
          <w:shd w:val="clear" w:color="auto" w:fill="FFFFFF"/>
        </w:rPr>
        <w:t>Romano, (</w:t>
      </w:r>
      <w:r w:rsidR="00C247FA" w:rsidRPr="00CF7CE0">
        <w:rPr>
          <w:rFonts w:ascii="Arial" w:hAnsi="Arial" w:cs="Arial"/>
          <w:color w:val="222222"/>
          <w:szCs w:val="24"/>
          <w:shd w:val="clear" w:color="auto" w:fill="FFFFFF"/>
        </w:rPr>
        <w:t>2021</w:t>
      </w:r>
      <w:r w:rsidRPr="00CF7CE0">
        <w:rPr>
          <w:rFonts w:ascii="Arial" w:hAnsi="Arial" w:cs="Arial"/>
          <w:szCs w:val="24"/>
        </w:rPr>
        <w:t xml:space="preserve">) which says that hotels with various activities, such as cooking classes, fitness workshops, and cultural experiences can enhance the overall guest experience but also contributes to the establishment's unique identity in the competitive market. Moreover, our company will leverage technology to enhance guest experiences which includes personalized recommendations based on past </w:t>
      </w:r>
      <w:r w:rsidR="00D27D24">
        <w:rPr>
          <w:rFonts w:ascii="Arial" w:hAnsi="Arial" w:cs="Arial"/>
          <w:szCs w:val="24"/>
        </w:rPr>
        <w:t>behaviours</w:t>
      </w:r>
      <w:r w:rsidRPr="00CF7CE0">
        <w:rPr>
          <w:rFonts w:ascii="Arial" w:hAnsi="Arial" w:cs="Arial"/>
          <w:szCs w:val="24"/>
        </w:rPr>
        <w:t xml:space="preserve">, </w:t>
      </w:r>
      <w:r w:rsidR="00C247FA" w:rsidRPr="00CF7CE0">
        <w:rPr>
          <w:rFonts w:ascii="Arial" w:hAnsi="Arial" w:cs="Arial"/>
          <w:szCs w:val="24"/>
        </w:rPr>
        <w:t xml:space="preserve">and </w:t>
      </w:r>
      <w:r w:rsidRPr="00CF7CE0">
        <w:rPr>
          <w:rFonts w:ascii="Arial" w:hAnsi="Arial" w:cs="Arial"/>
          <w:szCs w:val="24"/>
        </w:rPr>
        <w:t xml:space="preserve">preferences, and the convenience of a user-friendly website and mobile app for seamless reservations </w:t>
      </w:r>
      <w:r w:rsidR="00C247FA" w:rsidRPr="00CF7CE0">
        <w:rPr>
          <w:rFonts w:ascii="Arial" w:hAnsi="Arial" w:cs="Arial"/>
          <w:color w:val="222222"/>
          <w:szCs w:val="24"/>
          <w:shd w:val="clear" w:color="auto" w:fill="FFFFFF"/>
        </w:rPr>
        <w:t>Walker, (2021</w:t>
      </w:r>
      <w:r w:rsidRPr="00CF7CE0">
        <w:rPr>
          <w:rFonts w:ascii="Arial" w:hAnsi="Arial" w:cs="Arial"/>
          <w:szCs w:val="24"/>
        </w:rPr>
        <w:t>) states that with the unique combination of contemporary facilities and engaging activities, a restaurant differentiates itself as an advanced technology that caters to the demands of its visitors, making it stand out in the hospitality sector.</w:t>
      </w:r>
    </w:p>
    <w:p w14:paraId="26C35F2D" w14:textId="77777777" w:rsidR="0092410D" w:rsidRPr="00CF7CE0" w:rsidRDefault="0092410D" w:rsidP="00CF7CE0">
      <w:pPr>
        <w:spacing w:line="360" w:lineRule="auto"/>
        <w:jc w:val="both"/>
        <w:rPr>
          <w:rFonts w:ascii="Arial" w:hAnsi="Arial" w:cs="Arial"/>
          <w:szCs w:val="24"/>
        </w:rPr>
      </w:pPr>
      <w:r w:rsidRPr="00CF7CE0">
        <w:rPr>
          <w:rFonts w:ascii="Arial" w:hAnsi="Arial" w:cs="Arial"/>
          <w:szCs w:val="24"/>
        </w:rPr>
        <w:lastRenderedPageBreak/>
        <w:t>Sustainability is a key pillar of our business model. Consequently, Green Heaven Eco Retreat prioritizes eco-friendly practices, from the use of sustainable products to energy-saving measures. This commitment is not just an environmental responsibility but also caters to the growing demand for eco-conscious choices among contemporary consumers (</w:t>
      </w:r>
      <w:r w:rsidR="00C247FA" w:rsidRPr="00CF7CE0">
        <w:rPr>
          <w:rFonts w:ascii="Arial" w:hAnsi="Arial" w:cs="Arial"/>
          <w:color w:val="222222"/>
          <w:szCs w:val="24"/>
          <w:shd w:val="clear" w:color="auto" w:fill="FFFFFF"/>
        </w:rPr>
        <w:t>Yahya et al., 2021</w:t>
      </w:r>
      <w:r w:rsidRPr="00CF7CE0">
        <w:rPr>
          <w:rFonts w:ascii="Arial" w:hAnsi="Arial" w:cs="Arial"/>
          <w:szCs w:val="24"/>
        </w:rPr>
        <w:t>).</w:t>
      </w:r>
    </w:p>
    <w:p w14:paraId="30270516" w14:textId="77777777" w:rsidR="0092410D" w:rsidRPr="00CF7CE0" w:rsidRDefault="0092410D" w:rsidP="00CF7CE0">
      <w:pPr>
        <w:spacing w:line="360" w:lineRule="auto"/>
        <w:jc w:val="both"/>
        <w:rPr>
          <w:rFonts w:ascii="Arial" w:hAnsi="Arial" w:cs="Arial"/>
          <w:szCs w:val="24"/>
        </w:rPr>
      </w:pPr>
      <w:r w:rsidRPr="00CF7CE0">
        <w:rPr>
          <w:rFonts w:ascii="Arial" w:hAnsi="Arial" w:cs="Arial"/>
          <w:szCs w:val="24"/>
        </w:rPr>
        <w:t>Community involvement is another critical aspect that contributes to the brand identity of a hotel (Casidy et al., 2018). Green Heaven Eco Retreat actively engages with the local community by supporting nearby businesses and promoting social events. This not only strengthens the brand but also aligns with the trend of socially responsible businesses. Hence, drawing comparisons with other hotels, our unique approach of integrating accommodation, diverse culinary experiences, engaging activities, personalized services, and a strong commitment to sustainability sets Green Heaven apart. By aligning with current consumer preferences and industry trends, our business is poised for success in the competitive hospitality market.</w:t>
      </w:r>
    </w:p>
    <w:p w14:paraId="63FAD842" w14:textId="78AD7316" w:rsidR="0092410D" w:rsidRPr="00CF7CE0" w:rsidRDefault="0092410D" w:rsidP="00CF7CE0">
      <w:pPr>
        <w:spacing w:line="360" w:lineRule="auto"/>
        <w:jc w:val="both"/>
        <w:rPr>
          <w:rFonts w:ascii="Arial" w:hAnsi="Arial" w:cs="Arial"/>
          <w:szCs w:val="24"/>
        </w:rPr>
      </w:pPr>
      <w:r w:rsidRPr="00CF7CE0">
        <w:rPr>
          <w:rFonts w:ascii="Arial" w:hAnsi="Arial" w:cs="Arial"/>
          <w:szCs w:val="24"/>
        </w:rPr>
        <w:t xml:space="preserve">To </w:t>
      </w:r>
      <w:r w:rsidR="00D27D24">
        <w:rPr>
          <w:rFonts w:ascii="Arial" w:hAnsi="Arial" w:cs="Arial"/>
          <w:szCs w:val="24"/>
        </w:rPr>
        <w:t>fulfil</w:t>
      </w:r>
      <w:r w:rsidRPr="00CF7CE0">
        <w:rPr>
          <w:rFonts w:ascii="Arial" w:hAnsi="Arial" w:cs="Arial"/>
          <w:szCs w:val="24"/>
        </w:rPr>
        <w:t xml:space="preserve"> the demand within </w:t>
      </w:r>
      <w:r w:rsidR="00D27D24">
        <w:rPr>
          <w:rFonts w:ascii="Arial" w:hAnsi="Arial" w:cs="Arial"/>
          <w:szCs w:val="24"/>
        </w:rPr>
        <w:t xml:space="preserve">the </w:t>
      </w:r>
      <w:r w:rsidRPr="00CF7CE0">
        <w:rPr>
          <w:rFonts w:ascii="Arial" w:hAnsi="Arial" w:cs="Arial"/>
          <w:szCs w:val="24"/>
        </w:rPr>
        <w:t xml:space="preserve">Canva model, Green </w:t>
      </w:r>
      <w:r w:rsidR="00D27D24">
        <w:rPr>
          <w:rFonts w:ascii="Arial" w:hAnsi="Arial" w:cs="Arial"/>
          <w:szCs w:val="24"/>
        </w:rPr>
        <w:t>Heaven</w:t>
      </w:r>
      <w:r w:rsidRPr="00CF7CE0">
        <w:rPr>
          <w:rFonts w:ascii="Arial" w:hAnsi="Arial" w:cs="Arial"/>
          <w:szCs w:val="24"/>
        </w:rPr>
        <w:t xml:space="preserve"> strategically divides its audience, including event organizers, business </w:t>
      </w:r>
      <w:r w:rsidR="00D27D24">
        <w:rPr>
          <w:rFonts w:ascii="Arial" w:hAnsi="Arial" w:cs="Arial"/>
          <w:szCs w:val="24"/>
        </w:rPr>
        <w:t>travellers</w:t>
      </w:r>
      <w:r w:rsidRPr="00CF7CE0">
        <w:rPr>
          <w:rFonts w:ascii="Arial" w:hAnsi="Arial" w:cs="Arial"/>
          <w:szCs w:val="24"/>
        </w:rPr>
        <w:t xml:space="preserve">, and tourists. Considering that, it was reported in the study of </w:t>
      </w:r>
      <w:r w:rsidR="00C247FA" w:rsidRPr="00CF7CE0">
        <w:rPr>
          <w:rFonts w:ascii="Arial" w:hAnsi="Arial" w:cs="Arial"/>
          <w:szCs w:val="24"/>
        </w:rPr>
        <w:t>Adegaridehkordi</w:t>
      </w:r>
      <w:r w:rsidR="00686A43" w:rsidRPr="00CF7CE0">
        <w:rPr>
          <w:rFonts w:ascii="Arial" w:hAnsi="Arial" w:cs="Arial"/>
          <w:szCs w:val="24"/>
        </w:rPr>
        <w:t xml:space="preserve"> et al., (2021</w:t>
      </w:r>
      <w:r w:rsidRPr="00CF7CE0">
        <w:rPr>
          <w:rFonts w:ascii="Arial" w:hAnsi="Arial" w:cs="Arial"/>
          <w:szCs w:val="24"/>
        </w:rPr>
        <w:t xml:space="preserve">) that </w:t>
      </w:r>
      <w:r w:rsidR="00C247FA" w:rsidRPr="00CF7CE0">
        <w:rPr>
          <w:rFonts w:ascii="Arial" w:hAnsi="Arial" w:cs="Arial"/>
          <w:szCs w:val="24"/>
        </w:rPr>
        <w:t xml:space="preserve">the </w:t>
      </w:r>
      <w:r w:rsidRPr="00CF7CE0">
        <w:rPr>
          <w:rFonts w:ascii="Arial" w:hAnsi="Arial" w:cs="Arial"/>
          <w:szCs w:val="24"/>
        </w:rPr>
        <w:t>approach, informed by marketing research and understanding the unique needs of each segment, enhances the business's ability to tailor campaigns and services</w:t>
      </w:r>
      <w:r w:rsidR="00686A43" w:rsidRPr="00CF7CE0">
        <w:rPr>
          <w:rFonts w:ascii="Arial" w:hAnsi="Arial" w:cs="Arial"/>
          <w:szCs w:val="24"/>
        </w:rPr>
        <w:t xml:space="preserve">. One of the </w:t>
      </w:r>
      <w:r w:rsidR="00C247FA" w:rsidRPr="00CF7CE0">
        <w:rPr>
          <w:rFonts w:ascii="Arial" w:hAnsi="Arial" w:cs="Arial"/>
          <w:szCs w:val="24"/>
        </w:rPr>
        <w:t>aims</w:t>
      </w:r>
      <w:r w:rsidR="00686A43" w:rsidRPr="00CF7CE0">
        <w:rPr>
          <w:rFonts w:ascii="Arial" w:hAnsi="Arial" w:cs="Arial"/>
          <w:szCs w:val="24"/>
        </w:rPr>
        <w:t xml:space="preserve"> which is set up for this business after being </w:t>
      </w:r>
      <w:r w:rsidR="00C247FA" w:rsidRPr="00CF7CE0">
        <w:rPr>
          <w:rFonts w:ascii="Arial" w:hAnsi="Arial" w:cs="Arial"/>
          <w:szCs w:val="24"/>
        </w:rPr>
        <w:t xml:space="preserve">an </w:t>
      </w:r>
      <w:r w:rsidR="00686A43" w:rsidRPr="00CF7CE0">
        <w:rPr>
          <w:rFonts w:ascii="Arial" w:hAnsi="Arial" w:cs="Arial"/>
          <w:szCs w:val="24"/>
        </w:rPr>
        <w:t xml:space="preserve">environmentally friendly organization is </w:t>
      </w:r>
      <w:r w:rsidR="00C247FA" w:rsidRPr="00CF7CE0">
        <w:rPr>
          <w:rFonts w:ascii="Arial" w:hAnsi="Arial" w:cs="Arial"/>
          <w:szCs w:val="24"/>
        </w:rPr>
        <w:t xml:space="preserve">to </w:t>
      </w:r>
      <w:r w:rsidR="00686A43" w:rsidRPr="00CF7CE0">
        <w:rPr>
          <w:rFonts w:ascii="Arial" w:hAnsi="Arial" w:cs="Arial"/>
          <w:szCs w:val="24"/>
        </w:rPr>
        <w:t xml:space="preserve">customers and </w:t>
      </w:r>
      <w:r w:rsidR="00C247FA" w:rsidRPr="00CF7CE0">
        <w:rPr>
          <w:rFonts w:ascii="Arial" w:hAnsi="Arial" w:cs="Arial"/>
          <w:szCs w:val="24"/>
        </w:rPr>
        <w:t>win</w:t>
      </w:r>
      <w:r w:rsidR="00686A43" w:rsidRPr="00CF7CE0">
        <w:rPr>
          <w:rFonts w:ascii="Arial" w:hAnsi="Arial" w:cs="Arial"/>
          <w:szCs w:val="24"/>
        </w:rPr>
        <w:t xml:space="preserve"> their retention. Client relations are prioritized through a range of customer-centric initiatives, including support services, self-service options, automated interactions, and personalized, technology-driven solutions.</w:t>
      </w:r>
      <w:r w:rsidR="00BD0F93" w:rsidRPr="00CF7CE0">
        <w:rPr>
          <w:rFonts w:ascii="Arial" w:hAnsi="Arial" w:cs="Arial"/>
          <w:szCs w:val="24"/>
        </w:rPr>
        <w:t xml:space="preserve"> Mladenović, (2023)</w:t>
      </w:r>
      <w:r w:rsidR="00B2586F" w:rsidRPr="00CF7CE0">
        <w:rPr>
          <w:rFonts w:ascii="Arial" w:hAnsi="Arial" w:cs="Arial"/>
          <w:szCs w:val="24"/>
        </w:rPr>
        <w:t xml:space="preserve"> says that business will stay for </w:t>
      </w:r>
      <w:r w:rsidR="00C247FA" w:rsidRPr="00CF7CE0">
        <w:rPr>
          <w:rFonts w:ascii="Arial" w:hAnsi="Arial" w:cs="Arial"/>
          <w:szCs w:val="24"/>
        </w:rPr>
        <w:t xml:space="preserve">the </w:t>
      </w:r>
      <w:r w:rsidR="00B2586F" w:rsidRPr="00CF7CE0">
        <w:rPr>
          <w:rFonts w:ascii="Arial" w:hAnsi="Arial" w:cs="Arial"/>
          <w:szCs w:val="24"/>
        </w:rPr>
        <w:t xml:space="preserve">long term if customers have </w:t>
      </w:r>
      <w:r w:rsidR="00C247FA" w:rsidRPr="00CF7CE0">
        <w:rPr>
          <w:rFonts w:ascii="Arial" w:hAnsi="Arial" w:cs="Arial"/>
          <w:szCs w:val="24"/>
        </w:rPr>
        <w:t xml:space="preserve">the </w:t>
      </w:r>
      <w:r w:rsidR="00B2586F" w:rsidRPr="00CF7CE0">
        <w:rPr>
          <w:rFonts w:ascii="Arial" w:hAnsi="Arial" w:cs="Arial"/>
          <w:szCs w:val="24"/>
        </w:rPr>
        <w:t>same loyalty with you.</w:t>
      </w:r>
    </w:p>
    <w:p w14:paraId="29474FD1" w14:textId="77777777" w:rsidR="00761BD7" w:rsidRPr="00CF7CE0" w:rsidRDefault="00B2586F" w:rsidP="00CF7CE0">
      <w:pPr>
        <w:spacing w:line="360" w:lineRule="auto"/>
        <w:jc w:val="both"/>
        <w:rPr>
          <w:rFonts w:ascii="Arial" w:hAnsi="Arial" w:cs="Arial"/>
          <w:szCs w:val="24"/>
        </w:rPr>
      </w:pPr>
      <w:r w:rsidRPr="00CF7CE0">
        <w:rPr>
          <w:rFonts w:ascii="Arial" w:hAnsi="Arial" w:cs="Arial"/>
          <w:szCs w:val="24"/>
        </w:rPr>
        <w:t xml:space="preserve">Additionally, diversifying revenue streams is a key aspect of the business model, with income derived from activities, food and beverage sales, accommodation bookings, and event hosting (Andler, and Goddard, 2018). This approach aims to enhance profitability and ensure sustainable financial viability. While many establishments claim environmental friendliness, our detailed integration of various services and community engagement ensures a unique and appealing experience for guests. This strategic </w:t>
      </w:r>
      <w:r w:rsidRPr="00CF7CE0">
        <w:rPr>
          <w:rFonts w:ascii="Arial" w:hAnsi="Arial" w:cs="Arial"/>
          <w:szCs w:val="24"/>
        </w:rPr>
        <w:lastRenderedPageBreak/>
        <w:t>alignment with current market trends and preferences positions our business for success in the competitive hospitality industry</w:t>
      </w:r>
    </w:p>
    <w:p w14:paraId="2FCDD7B9" w14:textId="77777777" w:rsidR="00236AB4" w:rsidRPr="00CF7CE0" w:rsidRDefault="00236AB4" w:rsidP="00CF7CE0">
      <w:pPr>
        <w:pStyle w:val="Heading1"/>
        <w:spacing w:line="360" w:lineRule="auto"/>
        <w:rPr>
          <w:rFonts w:ascii="Arial" w:hAnsi="Arial" w:cs="Arial"/>
          <w:szCs w:val="24"/>
        </w:rPr>
      </w:pPr>
      <w:bookmarkStart w:id="2" w:name="_Toc157037256"/>
      <w:r w:rsidRPr="00CF7CE0">
        <w:rPr>
          <w:rFonts w:ascii="Arial" w:hAnsi="Arial" w:cs="Arial"/>
          <w:szCs w:val="24"/>
        </w:rPr>
        <w:t>Conclusion</w:t>
      </w:r>
      <w:bookmarkEnd w:id="2"/>
    </w:p>
    <w:p w14:paraId="06D9A309" w14:textId="743C0F7B" w:rsidR="0071113C" w:rsidRPr="00CF7CE0" w:rsidRDefault="00236AB4" w:rsidP="00CF7CE0">
      <w:pPr>
        <w:spacing w:line="360" w:lineRule="auto"/>
        <w:jc w:val="both"/>
        <w:rPr>
          <w:rFonts w:ascii="Arial" w:hAnsi="Arial" w:cs="Arial"/>
          <w:szCs w:val="24"/>
        </w:rPr>
      </w:pPr>
      <w:r w:rsidRPr="00CF7CE0">
        <w:rPr>
          <w:rFonts w:ascii="Arial" w:hAnsi="Arial" w:cs="Arial"/>
          <w:szCs w:val="24"/>
        </w:rPr>
        <w:t>It is obvious from looking at the Green Sanctuary Eco Withdraw</w:t>
      </w:r>
      <w:r w:rsidR="00F308CF" w:rsidRPr="00CF7CE0">
        <w:rPr>
          <w:rFonts w:ascii="Arial" w:hAnsi="Arial" w:cs="Arial"/>
          <w:szCs w:val="24"/>
        </w:rPr>
        <w:t xml:space="preserve"> business</w:t>
      </w:r>
      <w:r w:rsidRPr="00CF7CE0">
        <w:rPr>
          <w:rFonts w:ascii="Arial" w:hAnsi="Arial" w:cs="Arial"/>
          <w:szCs w:val="24"/>
        </w:rPr>
        <w:t xml:space="preserve"> model canvas that the organization contains a strong premise for victory within the lodging segment. The organization has different predominant properties that are wisely situated in essential markets around the world</w:t>
      </w:r>
      <w:r w:rsidR="0003603A" w:rsidRPr="00CF7CE0">
        <w:rPr>
          <w:rFonts w:ascii="Arial" w:hAnsi="Arial" w:cs="Arial"/>
          <w:szCs w:val="24"/>
        </w:rPr>
        <w:t>.</w:t>
      </w:r>
      <w:r w:rsidRPr="00CF7CE0">
        <w:rPr>
          <w:rFonts w:ascii="Arial" w:hAnsi="Arial" w:cs="Arial"/>
          <w:b/>
          <w:szCs w:val="24"/>
        </w:rPr>
        <w:t xml:space="preserve"> </w:t>
      </w:r>
      <w:r w:rsidRPr="00CF7CE0">
        <w:rPr>
          <w:rFonts w:ascii="Arial" w:hAnsi="Arial" w:cs="Arial"/>
          <w:szCs w:val="24"/>
        </w:rPr>
        <w:t xml:space="preserve">Green Haven also has a strong brand reputation that sets it apart from its competitors. The Company focuses on both room income and food and beverage revenue while maintaining a well-diversified revenue stream. Additionally, Green Haven has partnered with other businesses to offer extra services like entertainment and transportation.  Important Partners, Activities, and Resources. For Green Haven to successfully </w:t>
      </w:r>
      <w:r w:rsidR="00D27D24">
        <w:rPr>
          <w:rFonts w:ascii="Arial" w:hAnsi="Arial" w:cs="Arial"/>
          <w:szCs w:val="24"/>
        </w:rPr>
        <w:t>fulfil</w:t>
      </w:r>
      <w:r w:rsidRPr="00CF7CE0">
        <w:rPr>
          <w:rFonts w:ascii="Arial" w:hAnsi="Arial" w:cs="Arial"/>
          <w:szCs w:val="24"/>
        </w:rPr>
        <w:t xml:space="preserve"> its value propositions and run, it will need important resources like personnel, real estate, technology, and partnerships with other companies. Product development, production, and distribution, as well as problem-solving and platform/network administration, will be crucial tasks. External businesses or suppliers who will assist in completing important tasks will be considered essential partners. The demands and specifications of the market and the company model guided these judgments.</w:t>
      </w:r>
    </w:p>
    <w:p w14:paraId="6650470A" w14:textId="77777777" w:rsidR="00E7242E" w:rsidRPr="00CF7CE0" w:rsidRDefault="00C37C06" w:rsidP="00CF7CE0">
      <w:pPr>
        <w:pStyle w:val="Heading1"/>
        <w:spacing w:line="360" w:lineRule="auto"/>
        <w:rPr>
          <w:rFonts w:ascii="Arial" w:hAnsi="Arial" w:cs="Arial"/>
          <w:szCs w:val="24"/>
        </w:rPr>
      </w:pPr>
      <w:bookmarkStart w:id="3" w:name="_Toc157037257"/>
      <w:r w:rsidRPr="00CF7CE0">
        <w:rPr>
          <w:rFonts w:ascii="Arial" w:hAnsi="Arial" w:cs="Arial"/>
          <w:szCs w:val="24"/>
        </w:rPr>
        <w:t>R</w:t>
      </w:r>
      <w:r w:rsidR="002D5C00" w:rsidRPr="00CF7CE0">
        <w:rPr>
          <w:rFonts w:ascii="Arial" w:hAnsi="Arial" w:cs="Arial"/>
          <w:szCs w:val="24"/>
        </w:rPr>
        <w:t>e</w:t>
      </w:r>
      <w:r w:rsidRPr="00CF7CE0">
        <w:rPr>
          <w:rFonts w:ascii="Arial" w:hAnsi="Arial" w:cs="Arial"/>
          <w:szCs w:val="24"/>
        </w:rPr>
        <w:t>flection</w:t>
      </w:r>
      <w:bookmarkEnd w:id="3"/>
      <w:r w:rsidRPr="00CF7CE0">
        <w:rPr>
          <w:rFonts w:ascii="Arial" w:hAnsi="Arial" w:cs="Arial"/>
          <w:szCs w:val="24"/>
        </w:rPr>
        <w:t xml:space="preserve"> </w:t>
      </w:r>
    </w:p>
    <w:p w14:paraId="30C2425F" w14:textId="77777777" w:rsidR="00E7242E" w:rsidRPr="00CF7CE0" w:rsidRDefault="00E7242E" w:rsidP="00CF7CE0">
      <w:pPr>
        <w:spacing w:line="360" w:lineRule="auto"/>
        <w:jc w:val="both"/>
        <w:rPr>
          <w:rFonts w:ascii="Arial" w:hAnsi="Arial" w:cs="Arial"/>
          <w:szCs w:val="24"/>
        </w:rPr>
      </w:pPr>
      <w:r w:rsidRPr="00CF7CE0">
        <w:rPr>
          <w:rFonts w:ascii="Arial" w:hAnsi="Arial" w:cs="Arial"/>
          <w:szCs w:val="24"/>
        </w:rPr>
        <w:t>As I set out to discover my managerial and entrepreneurial characteristics, the questionnaires and assessments that we completed in class proved to be essential tools for reflection. I will examine my own managerial and entrepreneurial motives using the Gibbs Reflective Cycle, examining them from the perspective of scholarly models and frameworks.</w:t>
      </w:r>
    </w:p>
    <w:p w14:paraId="2778F408" w14:textId="77777777" w:rsidR="00E7242E" w:rsidRPr="00CF7CE0" w:rsidRDefault="00E7242E" w:rsidP="00CF7CE0">
      <w:pPr>
        <w:spacing w:line="360" w:lineRule="auto"/>
        <w:jc w:val="both"/>
        <w:rPr>
          <w:rFonts w:ascii="Arial" w:hAnsi="Arial" w:cs="Arial"/>
          <w:szCs w:val="24"/>
        </w:rPr>
      </w:pPr>
      <w:r w:rsidRPr="00CF7CE0">
        <w:rPr>
          <w:rFonts w:ascii="Arial" w:hAnsi="Arial" w:cs="Arial"/>
          <w:szCs w:val="24"/>
        </w:rPr>
        <w:t xml:space="preserve">Considering the </w:t>
      </w:r>
      <w:r w:rsidR="00AB22E7" w:rsidRPr="00CF7CE0">
        <w:rPr>
          <w:rFonts w:ascii="Arial" w:hAnsi="Arial" w:cs="Arial"/>
          <w:szCs w:val="24"/>
        </w:rPr>
        <w:t>description,</w:t>
      </w:r>
      <w:r w:rsidR="00C247FA" w:rsidRPr="00CF7CE0">
        <w:rPr>
          <w:rFonts w:ascii="Arial" w:hAnsi="Arial" w:cs="Arial"/>
          <w:szCs w:val="24"/>
        </w:rPr>
        <w:t xml:space="preserve"> </w:t>
      </w:r>
      <w:r w:rsidRPr="00CF7CE0">
        <w:rPr>
          <w:rFonts w:ascii="Arial" w:hAnsi="Arial" w:cs="Arial"/>
          <w:szCs w:val="24"/>
        </w:rPr>
        <w:t xml:space="preserve">I discovered a mixture of entrepreneurial and management characteristics inside my personality. The results demonstrated an equilibrium, indicating a tendency towards both innovation and structured </w:t>
      </w:r>
      <w:r w:rsidR="00C247FA" w:rsidRPr="00CF7CE0">
        <w:rPr>
          <w:rFonts w:ascii="Arial" w:hAnsi="Arial" w:cs="Arial"/>
          <w:szCs w:val="24"/>
        </w:rPr>
        <w:t>organizational</w:t>
      </w:r>
      <w:r w:rsidRPr="00CF7CE0">
        <w:rPr>
          <w:rFonts w:ascii="Arial" w:hAnsi="Arial" w:cs="Arial"/>
          <w:szCs w:val="24"/>
        </w:rPr>
        <w:t xml:space="preserve"> abilities. The observed answers demonstrated a flexible balance that may effectively meet the changing demands of entrepreneurial activities and managerial responsibilities.</w:t>
      </w:r>
    </w:p>
    <w:p w14:paraId="66368F40" w14:textId="77777777" w:rsidR="00E7242E" w:rsidRPr="00CF7CE0" w:rsidRDefault="00E7242E" w:rsidP="00CF7CE0">
      <w:pPr>
        <w:spacing w:line="360" w:lineRule="auto"/>
        <w:jc w:val="both"/>
        <w:rPr>
          <w:rFonts w:ascii="Arial" w:hAnsi="Arial" w:cs="Arial"/>
          <w:szCs w:val="24"/>
        </w:rPr>
      </w:pPr>
      <w:r w:rsidRPr="00CF7CE0">
        <w:rPr>
          <w:rFonts w:ascii="Arial" w:hAnsi="Arial" w:cs="Arial"/>
          <w:szCs w:val="24"/>
        </w:rPr>
        <w:lastRenderedPageBreak/>
        <w:t>Upon first realization of this personal entrepreneurial motivation, I experienced a feeling of satisfaction. Realizing I showed characteristics from both extremes gave me faith in my capacity to handle the challenges of management and entrepreneurship. Nevertheless, a sense of doubt remained and I began to wonder how these qualities could be most usefully directed towards achievement. However, considering McClelland's Achievement Motivation Theory, every person has one of three main driving motivators</w:t>
      </w:r>
      <w:r w:rsidR="00BA69D9" w:rsidRPr="00CF7CE0">
        <w:rPr>
          <w:rFonts w:ascii="Arial" w:hAnsi="Arial" w:cs="Arial"/>
          <w:szCs w:val="24"/>
        </w:rPr>
        <w:t>,</w:t>
      </w:r>
      <w:r w:rsidRPr="00CF7CE0">
        <w:rPr>
          <w:rFonts w:ascii="Arial" w:hAnsi="Arial" w:cs="Arial"/>
          <w:szCs w:val="24"/>
        </w:rPr>
        <w:t xml:space="preserve"> the </w:t>
      </w:r>
      <w:r w:rsidR="0015723B" w:rsidRPr="00CF7CE0">
        <w:rPr>
          <w:rFonts w:ascii="Arial" w:hAnsi="Arial" w:cs="Arial"/>
          <w:szCs w:val="24"/>
        </w:rPr>
        <w:t>need</w:t>
      </w:r>
      <w:r w:rsidRPr="00CF7CE0">
        <w:rPr>
          <w:rFonts w:ascii="Arial" w:hAnsi="Arial" w:cs="Arial"/>
          <w:szCs w:val="24"/>
        </w:rPr>
        <w:t xml:space="preserve"> for achievement, affiliation, or power</w:t>
      </w:r>
      <w:r w:rsidR="0015723B" w:rsidRPr="00CF7CE0">
        <w:rPr>
          <w:rFonts w:ascii="Arial" w:hAnsi="Arial" w:cs="Arial"/>
          <w:szCs w:val="24"/>
        </w:rPr>
        <w:t xml:space="preserve"> (</w:t>
      </w:r>
      <w:r w:rsidR="0015723B" w:rsidRPr="00CF7CE0">
        <w:rPr>
          <w:rFonts w:ascii="Arial" w:hAnsi="Arial" w:cs="Arial"/>
          <w:color w:val="222222"/>
          <w:szCs w:val="24"/>
          <w:shd w:val="clear" w:color="auto" w:fill="FFFFFF"/>
        </w:rPr>
        <w:t>Brunstein, and Heckhausen, 2018)</w:t>
      </w:r>
      <w:r w:rsidRPr="00CF7CE0">
        <w:rPr>
          <w:rFonts w:ascii="Arial" w:hAnsi="Arial" w:cs="Arial"/>
          <w:szCs w:val="24"/>
        </w:rPr>
        <w:t xml:space="preserve">. These motivators are not inherent; we develop them through our culture and life experiences. Achievers like to solve problems and achieve goals </w:t>
      </w:r>
      <w:r w:rsidR="0015723B" w:rsidRPr="00CF7CE0">
        <w:rPr>
          <w:rFonts w:ascii="Arial" w:hAnsi="Arial" w:cs="Arial"/>
          <w:szCs w:val="24"/>
        </w:rPr>
        <w:t>(</w:t>
      </w:r>
      <w:r w:rsidR="0015723B" w:rsidRPr="00CF7CE0">
        <w:rPr>
          <w:rFonts w:ascii="Arial" w:hAnsi="Arial" w:cs="Arial"/>
          <w:color w:val="222222"/>
          <w:szCs w:val="24"/>
          <w:shd w:val="clear" w:color="auto" w:fill="FFFFFF"/>
        </w:rPr>
        <w:t>Ryan</w:t>
      </w:r>
      <w:r w:rsidR="0015723B" w:rsidRPr="00CF7CE0">
        <w:rPr>
          <w:rFonts w:ascii="Arial" w:hAnsi="Arial" w:cs="Arial"/>
          <w:szCs w:val="24"/>
        </w:rPr>
        <w:t xml:space="preserve"> et al</w:t>
      </w:r>
      <w:r w:rsidRPr="00CF7CE0">
        <w:rPr>
          <w:rFonts w:ascii="Arial" w:hAnsi="Arial" w:cs="Arial"/>
          <w:szCs w:val="24"/>
        </w:rPr>
        <w:t>.</w:t>
      </w:r>
      <w:r w:rsidR="0015723B" w:rsidRPr="00CF7CE0">
        <w:rPr>
          <w:rFonts w:ascii="Arial" w:hAnsi="Arial" w:cs="Arial"/>
          <w:szCs w:val="24"/>
        </w:rPr>
        <w:t>, 2021).</w:t>
      </w:r>
    </w:p>
    <w:p w14:paraId="56227ADE" w14:textId="77777777" w:rsidR="00E7242E" w:rsidRPr="00CF7CE0" w:rsidRDefault="00E7242E" w:rsidP="00CF7CE0">
      <w:pPr>
        <w:spacing w:line="360" w:lineRule="auto"/>
        <w:jc w:val="both"/>
        <w:rPr>
          <w:rFonts w:ascii="Arial" w:hAnsi="Arial" w:cs="Arial"/>
          <w:szCs w:val="24"/>
        </w:rPr>
      </w:pPr>
      <w:r w:rsidRPr="00CF7CE0">
        <w:rPr>
          <w:rFonts w:ascii="Arial" w:hAnsi="Arial" w:cs="Arial"/>
          <w:szCs w:val="24"/>
        </w:rPr>
        <w:t xml:space="preserve">When </w:t>
      </w:r>
      <w:r w:rsidR="00AB22E7" w:rsidRPr="00CF7CE0">
        <w:rPr>
          <w:rFonts w:ascii="Arial" w:hAnsi="Arial" w:cs="Arial"/>
          <w:szCs w:val="24"/>
        </w:rPr>
        <w:t>evaluating</w:t>
      </w:r>
      <w:r w:rsidRPr="00CF7CE0">
        <w:rPr>
          <w:rFonts w:ascii="Arial" w:hAnsi="Arial" w:cs="Arial"/>
          <w:szCs w:val="24"/>
        </w:rPr>
        <w:t xml:space="preserve"> my entrepreneurial and managerial motivations, I can relate to Herzberg's Two-Factor Theory</w:t>
      </w:r>
      <w:r w:rsidR="0015723B" w:rsidRPr="00CF7CE0">
        <w:rPr>
          <w:rFonts w:ascii="Arial" w:hAnsi="Arial" w:cs="Arial"/>
          <w:szCs w:val="24"/>
        </w:rPr>
        <w:t xml:space="preserve"> </w:t>
      </w:r>
      <w:r w:rsidR="004F2A53" w:rsidRPr="00CF7CE0">
        <w:rPr>
          <w:rFonts w:ascii="Arial" w:hAnsi="Arial" w:cs="Arial"/>
          <w:szCs w:val="24"/>
        </w:rPr>
        <w:t xml:space="preserve">denoted in the study </w:t>
      </w:r>
      <w:r w:rsidR="001647C7" w:rsidRPr="00CF7CE0">
        <w:rPr>
          <w:rFonts w:ascii="Arial" w:hAnsi="Arial" w:cs="Arial"/>
          <w:szCs w:val="24"/>
        </w:rPr>
        <w:t>of Hur</w:t>
      </w:r>
      <w:r w:rsidR="0015723B" w:rsidRPr="00CF7CE0">
        <w:rPr>
          <w:rFonts w:ascii="Arial" w:hAnsi="Arial" w:cs="Arial"/>
          <w:color w:val="222222"/>
          <w:szCs w:val="24"/>
          <w:shd w:val="clear" w:color="auto" w:fill="FFFFFF"/>
        </w:rPr>
        <w:t xml:space="preserve">, </w:t>
      </w:r>
      <w:r w:rsidR="004F2A53" w:rsidRPr="00CF7CE0">
        <w:rPr>
          <w:rFonts w:ascii="Arial" w:hAnsi="Arial" w:cs="Arial"/>
          <w:color w:val="222222"/>
          <w:szCs w:val="24"/>
          <w:shd w:val="clear" w:color="auto" w:fill="FFFFFF"/>
        </w:rPr>
        <w:t>(</w:t>
      </w:r>
      <w:r w:rsidR="0015723B" w:rsidRPr="00CF7CE0">
        <w:rPr>
          <w:rFonts w:ascii="Arial" w:hAnsi="Arial" w:cs="Arial"/>
          <w:color w:val="222222"/>
          <w:szCs w:val="24"/>
          <w:shd w:val="clear" w:color="auto" w:fill="FFFFFF"/>
        </w:rPr>
        <w:t>2018)</w:t>
      </w:r>
      <w:r w:rsidRPr="00CF7CE0">
        <w:rPr>
          <w:rFonts w:ascii="Arial" w:hAnsi="Arial" w:cs="Arial"/>
          <w:szCs w:val="24"/>
        </w:rPr>
        <w:t xml:space="preserve">. The happiness that comes from motivational factors, like achieving goals and receiving recognition in entrepreneurial activities, is </w:t>
      </w:r>
      <w:r w:rsidR="0015723B" w:rsidRPr="00CF7CE0">
        <w:rPr>
          <w:rFonts w:ascii="Arial" w:hAnsi="Arial" w:cs="Arial"/>
          <w:szCs w:val="24"/>
        </w:rPr>
        <w:t>due to</w:t>
      </w:r>
      <w:r w:rsidRPr="00CF7CE0">
        <w:rPr>
          <w:rFonts w:ascii="Arial" w:hAnsi="Arial" w:cs="Arial"/>
          <w:szCs w:val="24"/>
        </w:rPr>
        <w:t xml:space="preserve"> the theory's focus on internal motivators. At the same time, the hygiene factors, which reflect managerial responsibilities, establish a foundation for satisfaction that is essential for a productive work environment.</w:t>
      </w:r>
    </w:p>
    <w:p w14:paraId="03D070B7" w14:textId="1F7EA171" w:rsidR="00E7242E" w:rsidRPr="00CF7CE0" w:rsidRDefault="00AB22E7" w:rsidP="00CF7CE0">
      <w:pPr>
        <w:spacing w:line="360" w:lineRule="auto"/>
        <w:jc w:val="both"/>
        <w:rPr>
          <w:rFonts w:ascii="Arial" w:hAnsi="Arial" w:cs="Arial"/>
          <w:szCs w:val="24"/>
        </w:rPr>
      </w:pPr>
      <w:r w:rsidRPr="00CF7CE0">
        <w:rPr>
          <w:rFonts w:ascii="Arial" w:hAnsi="Arial" w:cs="Arial"/>
          <w:szCs w:val="24"/>
        </w:rPr>
        <w:t>On</w:t>
      </w:r>
      <w:r w:rsidR="00E7242E" w:rsidRPr="00CF7CE0">
        <w:rPr>
          <w:rFonts w:ascii="Arial" w:hAnsi="Arial" w:cs="Arial"/>
          <w:szCs w:val="24"/>
        </w:rPr>
        <w:t xml:space="preserve"> deeper </w:t>
      </w:r>
      <w:r w:rsidRPr="00CF7CE0">
        <w:rPr>
          <w:rFonts w:ascii="Arial" w:hAnsi="Arial" w:cs="Arial"/>
          <w:szCs w:val="24"/>
        </w:rPr>
        <w:t>analysis</w:t>
      </w:r>
      <w:r w:rsidR="00E7242E" w:rsidRPr="00CF7CE0">
        <w:rPr>
          <w:rFonts w:ascii="Arial" w:hAnsi="Arial" w:cs="Arial"/>
          <w:szCs w:val="24"/>
        </w:rPr>
        <w:t xml:space="preserve">, guided by the Theory of Planned Behaviour, it becomes apparent that my intentions and motivations towards entrepreneurial and managerial roles are determined by my attitudes, subjective norms, and perceived </w:t>
      </w:r>
      <w:r w:rsidR="00D27D24">
        <w:rPr>
          <w:rFonts w:ascii="Arial" w:hAnsi="Arial" w:cs="Arial"/>
          <w:szCs w:val="24"/>
        </w:rPr>
        <w:t>behavioural</w:t>
      </w:r>
      <w:r w:rsidR="00E7242E" w:rsidRPr="00CF7CE0">
        <w:rPr>
          <w:rFonts w:ascii="Arial" w:hAnsi="Arial" w:cs="Arial"/>
          <w:szCs w:val="24"/>
        </w:rPr>
        <w:t xml:space="preserve"> control</w:t>
      </w:r>
      <w:r w:rsidR="0015723B" w:rsidRPr="00CF7CE0">
        <w:rPr>
          <w:rFonts w:ascii="Arial" w:hAnsi="Arial" w:cs="Arial"/>
          <w:szCs w:val="24"/>
        </w:rPr>
        <w:t xml:space="preserve"> (</w:t>
      </w:r>
      <w:r w:rsidR="0015723B" w:rsidRPr="00CF7CE0">
        <w:rPr>
          <w:rFonts w:ascii="Arial" w:hAnsi="Arial" w:cs="Arial"/>
          <w:color w:val="222222"/>
          <w:szCs w:val="24"/>
          <w:shd w:val="clear" w:color="auto" w:fill="FFFFFF"/>
        </w:rPr>
        <w:t>Tornikoski, and Maalaoui, 2019)</w:t>
      </w:r>
      <w:r w:rsidR="00E7242E" w:rsidRPr="00CF7CE0">
        <w:rPr>
          <w:rFonts w:ascii="Arial" w:hAnsi="Arial" w:cs="Arial"/>
          <w:szCs w:val="24"/>
        </w:rPr>
        <w:t xml:space="preserve">. The </w:t>
      </w:r>
      <w:r w:rsidR="00D27D24">
        <w:rPr>
          <w:rFonts w:ascii="Arial" w:hAnsi="Arial" w:cs="Arial"/>
          <w:szCs w:val="24"/>
        </w:rPr>
        <w:t>favourable</w:t>
      </w:r>
      <w:r w:rsidR="00E7242E" w:rsidRPr="00CF7CE0">
        <w:rPr>
          <w:rFonts w:ascii="Arial" w:hAnsi="Arial" w:cs="Arial"/>
          <w:szCs w:val="24"/>
        </w:rPr>
        <w:t xml:space="preserve"> outlook on entrepreneurship, along with a developing social atmosphere and a sense of autonomy in managing tasks easily encourages a comprehensive approach to business activities.</w:t>
      </w:r>
    </w:p>
    <w:p w14:paraId="6E80DCB1" w14:textId="77777777" w:rsidR="00E7242E" w:rsidRPr="00CF7CE0" w:rsidRDefault="00E7242E" w:rsidP="00CF7CE0">
      <w:pPr>
        <w:spacing w:line="360" w:lineRule="auto"/>
        <w:jc w:val="both"/>
        <w:rPr>
          <w:rFonts w:ascii="Arial" w:hAnsi="Arial" w:cs="Arial"/>
          <w:szCs w:val="24"/>
        </w:rPr>
      </w:pPr>
      <w:r w:rsidRPr="00CF7CE0">
        <w:rPr>
          <w:rFonts w:ascii="Arial" w:hAnsi="Arial" w:cs="Arial"/>
          <w:szCs w:val="24"/>
        </w:rPr>
        <w:t>Based on this thoughtful study, it is clear that my determination to be an entrepreneur and my desire to be a manager are not conflicting but instead work well together. This combination can be compared to Mintzberg's Managerial Roles, as it demonstrates how entrepreneurial habits and managerial responsibilities are closely connected</w:t>
      </w:r>
      <w:r w:rsidR="0015723B" w:rsidRPr="00CF7CE0">
        <w:rPr>
          <w:rFonts w:ascii="Arial" w:hAnsi="Arial" w:cs="Arial"/>
          <w:szCs w:val="24"/>
        </w:rPr>
        <w:t xml:space="preserve"> (</w:t>
      </w:r>
      <w:r w:rsidR="0015723B" w:rsidRPr="00CF7CE0">
        <w:rPr>
          <w:rFonts w:ascii="Arial" w:hAnsi="Arial" w:cs="Arial"/>
          <w:color w:val="222222"/>
          <w:szCs w:val="24"/>
          <w:shd w:val="clear" w:color="auto" w:fill="FFFFFF"/>
        </w:rPr>
        <w:t>Canbek, 2020)</w:t>
      </w:r>
      <w:r w:rsidRPr="00CF7CE0">
        <w:rPr>
          <w:rFonts w:ascii="Arial" w:hAnsi="Arial" w:cs="Arial"/>
          <w:szCs w:val="24"/>
        </w:rPr>
        <w:t>. The recognition of this cooperation motivates me towards a full understanding of my position in the corporate environment.</w:t>
      </w:r>
    </w:p>
    <w:p w14:paraId="609F65B0" w14:textId="77777777" w:rsidR="00E7242E" w:rsidRPr="00CF7CE0" w:rsidRDefault="00AB22E7" w:rsidP="00CF7CE0">
      <w:pPr>
        <w:spacing w:line="360" w:lineRule="auto"/>
        <w:jc w:val="both"/>
        <w:rPr>
          <w:rFonts w:ascii="Arial" w:hAnsi="Arial" w:cs="Arial"/>
          <w:szCs w:val="24"/>
        </w:rPr>
      </w:pPr>
      <w:r w:rsidRPr="00CF7CE0">
        <w:rPr>
          <w:rFonts w:ascii="Arial" w:hAnsi="Arial" w:cs="Arial"/>
          <w:szCs w:val="24"/>
        </w:rPr>
        <w:t xml:space="preserve">Therefore, my action plan is clear </w:t>
      </w:r>
      <w:r w:rsidR="00E7242E" w:rsidRPr="00CF7CE0">
        <w:rPr>
          <w:rFonts w:ascii="Arial" w:hAnsi="Arial" w:cs="Arial"/>
          <w:szCs w:val="24"/>
        </w:rPr>
        <w:t>I want to make the most of this good mix going forward by using an innovative leadership style. According to the Transformational Leadership Theory, this method focuses on inspiring and pushing people to reach their full potential</w:t>
      </w:r>
      <w:r w:rsidR="0015723B" w:rsidRPr="00CF7CE0">
        <w:rPr>
          <w:rFonts w:ascii="Arial" w:hAnsi="Arial" w:cs="Arial"/>
          <w:szCs w:val="24"/>
        </w:rPr>
        <w:t xml:space="preserve"> </w:t>
      </w:r>
      <w:r w:rsidR="0015723B" w:rsidRPr="00CF7CE0">
        <w:rPr>
          <w:rFonts w:ascii="Arial" w:hAnsi="Arial" w:cs="Arial"/>
          <w:szCs w:val="24"/>
        </w:rPr>
        <w:lastRenderedPageBreak/>
        <w:t>(</w:t>
      </w:r>
      <w:r w:rsidR="0015723B" w:rsidRPr="00CF7CE0">
        <w:rPr>
          <w:rFonts w:ascii="Arial" w:hAnsi="Arial" w:cs="Arial"/>
          <w:color w:val="222222"/>
          <w:szCs w:val="24"/>
          <w:shd w:val="clear" w:color="auto" w:fill="FFFFFF"/>
        </w:rPr>
        <w:t>Reza, 2019)</w:t>
      </w:r>
      <w:r w:rsidR="00E7242E" w:rsidRPr="00CF7CE0">
        <w:rPr>
          <w:rFonts w:ascii="Arial" w:hAnsi="Arial" w:cs="Arial"/>
          <w:szCs w:val="24"/>
        </w:rPr>
        <w:t>. By creating a space that supports new ideas and keeps things running smoothly, I hope to use my skills as an entrepreneur and a manager to help my business grow in the long term.</w:t>
      </w:r>
    </w:p>
    <w:p w14:paraId="5E0D06A6" w14:textId="77777777" w:rsidR="00E7242E" w:rsidRPr="00CF7CE0" w:rsidRDefault="00E7242E" w:rsidP="00CF7CE0">
      <w:pPr>
        <w:spacing w:line="360" w:lineRule="auto"/>
        <w:jc w:val="both"/>
        <w:rPr>
          <w:rFonts w:ascii="Arial" w:hAnsi="Arial" w:cs="Arial"/>
          <w:szCs w:val="24"/>
        </w:rPr>
      </w:pPr>
    </w:p>
    <w:p w14:paraId="34C4F5DB" w14:textId="77777777" w:rsidR="00831D93" w:rsidRPr="00CF7CE0" w:rsidRDefault="0071113C" w:rsidP="00CF7CE0">
      <w:pPr>
        <w:spacing w:line="360" w:lineRule="auto"/>
        <w:jc w:val="both"/>
        <w:rPr>
          <w:rFonts w:ascii="Arial" w:hAnsi="Arial" w:cs="Arial"/>
          <w:szCs w:val="24"/>
        </w:rPr>
      </w:pPr>
      <w:r w:rsidRPr="00CF7CE0">
        <w:rPr>
          <w:rFonts w:ascii="Arial" w:hAnsi="Arial" w:cs="Arial"/>
          <w:szCs w:val="24"/>
        </w:rPr>
        <w:br w:type="page"/>
      </w:r>
      <w:bookmarkStart w:id="4" w:name="_Toc157037258"/>
      <w:r w:rsidR="00831D93" w:rsidRPr="00CF7CE0">
        <w:rPr>
          <w:rStyle w:val="Heading1Char"/>
          <w:rFonts w:ascii="Arial" w:hAnsi="Arial" w:cs="Arial"/>
          <w:szCs w:val="24"/>
        </w:rPr>
        <w:lastRenderedPageBreak/>
        <w:t>References</w:t>
      </w:r>
      <w:bookmarkEnd w:id="4"/>
    </w:p>
    <w:p w14:paraId="0318AD73" w14:textId="77777777" w:rsidR="00C37C06" w:rsidRPr="00CF7CE0" w:rsidRDefault="00831D93" w:rsidP="00CF7CE0">
      <w:pPr>
        <w:spacing w:line="360" w:lineRule="auto"/>
        <w:ind w:left="720" w:hanging="720"/>
        <w:rPr>
          <w:rFonts w:ascii="Arial" w:hAnsi="Arial" w:cs="Arial"/>
          <w:szCs w:val="24"/>
          <w:shd w:val="clear" w:color="auto" w:fill="FFFFFF"/>
        </w:rPr>
      </w:pPr>
      <w:bookmarkStart w:id="5" w:name="_Hlk157004075"/>
      <w:r w:rsidRPr="00CF7CE0">
        <w:rPr>
          <w:rFonts w:ascii="Arial" w:hAnsi="Arial" w:cs="Arial"/>
          <w:color w:val="222222"/>
          <w:szCs w:val="24"/>
          <w:shd w:val="clear" w:color="auto" w:fill="FFFFFF"/>
        </w:rPr>
        <w:t>Bowen, J. and Morosan, C., 201</w:t>
      </w:r>
      <w:bookmarkEnd w:id="5"/>
      <w:r w:rsidR="00C37C06" w:rsidRPr="00CF7CE0">
        <w:rPr>
          <w:rFonts w:ascii="Arial" w:hAnsi="Arial" w:cs="Arial"/>
          <w:color w:val="222222"/>
          <w:szCs w:val="24"/>
          <w:shd w:val="clear" w:color="auto" w:fill="FFFFFF"/>
        </w:rPr>
        <w:t>9</w:t>
      </w:r>
      <w:r w:rsidRPr="00CF7CE0">
        <w:rPr>
          <w:rFonts w:ascii="Arial" w:hAnsi="Arial" w:cs="Arial"/>
          <w:color w:val="222222"/>
          <w:szCs w:val="24"/>
          <w:shd w:val="clear" w:color="auto" w:fill="FFFFFF"/>
        </w:rPr>
        <w:t xml:space="preserve">. Beware </w:t>
      </w:r>
      <w:r w:rsidR="000A0E09" w:rsidRPr="00CF7CE0">
        <w:rPr>
          <w:rFonts w:ascii="Arial" w:hAnsi="Arial" w:cs="Arial"/>
          <w:color w:val="222222"/>
          <w:szCs w:val="24"/>
          <w:shd w:val="clear" w:color="auto" w:fill="FFFFFF"/>
        </w:rPr>
        <w:t xml:space="preserve">the </w:t>
      </w:r>
      <w:r w:rsidRPr="00CF7CE0">
        <w:rPr>
          <w:rFonts w:ascii="Arial" w:hAnsi="Arial" w:cs="Arial"/>
          <w:color w:val="222222"/>
          <w:szCs w:val="24"/>
          <w:shd w:val="clear" w:color="auto" w:fill="FFFFFF"/>
        </w:rPr>
        <w:t>hospitality industry: the robots are coming. </w:t>
      </w:r>
      <w:r w:rsidRPr="00CF7CE0">
        <w:rPr>
          <w:rFonts w:ascii="Arial" w:hAnsi="Arial" w:cs="Arial"/>
          <w:i/>
          <w:iCs/>
          <w:color w:val="222222"/>
          <w:szCs w:val="24"/>
          <w:shd w:val="clear" w:color="auto" w:fill="FFFFFF"/>
        </w:rPr>
        <w:t>Worldwide Hospitality and Tourism Themes</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10</w:t>
      </w:r>
      <w:r w:rsidRPr="00CF7CE0">
        <w:rPr>
          <w:rFonts w:ascii="Arial" w:hAnsi="Arial" w:cs="Arial"/>
          <w:color w:val="222222"/>
          <w:szCs w:val="24"/>
          <w:shd w:val="clear" w:color="auto" w:fill="FFFFFF"/>
        </w:rPr>
        <w:t xml:space="preserve">(6), pp.726-733. </w:t>
      </w:r>
      <w:r w:rsidR="00C37C06" w:rsidRPr="00CF7CE0">
        <w:rPr>
          <w:rFonts w:ascii="Arial" w:hAnsi="Arial" w:cs="Arial"/>
          <w:szCs w:val="24"/>
          <w:shd w:val="clear" w:color="auto" w:fill="FFFFFF"/>
        </w:rPr>
        <w:t>https://www.travelweekly.com/Travel-News/Government/WTTC-global-tourism-sector-closes-on-prepandemic-peak</w:t>
      </w:r>
    </w:p>
    <w:p w14:paraId="64C2D4EA" w14:textId="77777777" w:rsidR="00831D93" w:rsidRPr="00CF7CE0" w:rsidRDefault="00831D93" w:rsidP="00CF7CE0">
      <w:pPr>
        <w:spacing w:line="360" w:lineRule="auto"/>
        <w:rPr>
          <w:rFonts w:ascii="Arial" w:hAnsi="Arial" w:cs="Arial"/>
          <w:color w:val="222222"/>
          <w:szCs w:val="24"/>
          <w:shd w:val="clear" w:color="auto" w:fill="FFFFFF"/>
        </w:rPr>
      </w:pPr>
      <w:bookmarkStart w:id="6" w:name="_Hlk157004255"/>
      <w:r w:rsidRPr="00CF7CE0">
        <w:rPr>
          <w:rFonts w:ascii="Arial" w:hAnsi="Arial" w:cs="Arial"/>
          <w:color w:val="222222"/>
          <w:szCs w:val="24"/>
          <w:shd w:val="clear" w:color="auto" w:fill="FFFFFF"/>
        </w:rPr>
        <w:t>Shanbhag, N. and Pardede, E., 2022</w:t>
      </w:r>
      <w:bookmarkEnd w:id="6"/>
      <w:r w:rsidRPr="00CF7CE0">
        <w:rPr>
          <w:rFonts w:ascii="Arial" w:hAnsi="Arial" w:cs="Arial"/>
          <w:color w:val="222222"/>
          <w:szCs w:val="24"/>
          <w:shd w:val="clear" w:color="auto" w:fill="FFFFFF"/>
        </w:rPr>
        <w:t>. The Blitz Canvas: A Business Model Innovation Framework for Software Startups. </w:t>
      </w:r>
      <w:r w:rsidRPr="00CF7CE0">
        <w:rPr>
          <w:rFonts w:ascii="Arial" w:hAnsi="Arial" w:cs="Arial"/>
          <w:i/>
          <w:iCs/>
          <w:color w:val="222222"/>
          <w:szCs w:val="24"/>
          <w:shd w:val="clear" w:color="auto" w:fill="FFFFFF"/>
        </w:rPr>
        <w:t>Systems</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10</w:t>
      </w:r>
      <w:r w:rsidRPr="00CF7CE0">
        <w:rPr>
          <w:rFonts w:ascii="Arial" w:hAnsi="Arial" w:cs="Arial"/>
          <w:color w:val="222222"/>
          <w:szCs w:val="24"/>
          <w:shd w:val="clear" w:color="auto" w:fill="FFFFFF"/>
        </w:rPr>
        <w:t>(3), p.58.</w:t>
      </w:r>
    </w:p>
    <w:p w14:paraId="216F016F" w14:textId="77777777" w:rsidR="00831D93" w:rsidRPr="00CF7CE0" w:rsidRDefault="00831D93" w:rsidP="00CF7CE0">
      <w:pPr>
        <w:spacing w:line="360" w:lineRule="auto"/>
        <w:ind w:left="720" w:hanging="720"/>
        <w:rPr>
          <w:rFonts w:ascii="Arial" w:hAnsi="Arial" w:cs="Arial"/>
          <w:color w:val="222222"/>
          <w:szCs w:val="24"/>
          <w:shd w:val="clear" w:color="auto" w:fill="FFFFFF"/>
        </w:rPr>
      </w:pPr>
      <w:bookmarkStart w:id="7" w:name="_Hlk157004668"/>
      <w:r w:rsidRPr="00CF7CE0">
        <w:rPr>
          <w:rFonts w:ascii="Arial" w:hAnsi="Arial" w:cs="Arial"/>
          <w:color w:val="222222"/>
          <w:szCs w:val="24"/>
          <w:shd w:val="clear" w:color="auto" w:fill="FFFFFF"/>
        </w:rPr>
        <w:t>Pramudita, A.S., 2018.</w:t>
      </w:r>
      <w:bookmarkEnd w:id="7"/>
      <w:r w:rsidRPr="00CF7CE0">
        <w:rPr>
          <w:rFonts w:ascii="Arial" w:hAnsi="Arial" w:cs="Arial"/>
          <w:color w:val="222222"/>
          <w:szCs w:val="24"/>
          <w:shd w:val="clear" w:color="auto" w:fill="FFFFFF"/>
        </w:rPr>
        <w:t xml:space="preserve"> Formulasi model bisnis hostel di Bandung dengan pendekatan value chain dan business model canvas (Studi kasus: Pinisi Backpacker). </w:t>
      </w:r>
      <w:r w:rsidRPr="00CF7CE0">
        <w:rPr>
          <w:rFonts w:ascii="Arial" w:hAnsi="Arial" w:cs="Arial"/>
          <w:i/>
          <w:iCs/>
          <w:color w:val="222222"/>
          <w:szCs w:val="24"/>
          <w:shd w:val="clear" w:color="auto" w:fill="FFFFFF"/>
        </w:rPr>
        <w:t>ISEI Business and Management Review</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w:t>
      </w:r>
      <w:r w:rsidRPr="00CF7CE0">
        <w:rPr>
          <w:rFonts w:ascii="Arial" w:hAnsi="Arial" w:cs="Arial"/>
          <w:color w:val="222222"/>
          <w:szCs w:val="24"/>
          <w:shd w:val="clear" w:color="auto" w:fill="FFFFFF"/>
        </w:rPr>
        <w:t>(1), pp.32-38.</w:t>
      </w:r>
    </w:p>
    <w:p w14:paraId="3A96C36F" w14:textId="77777777" w:rsidR="00831D93" w:rsidRPr="00CF7CE0" w:rsidRDefault="00831D93" w:rsidP="00CF7CE0">
      <w:pPr>
        <w:spacing w:line="360" w:lineRule="auto"/>
        <w:ind w:left="720" w:hanging="720"/>
        <w:rPr>
          <w:rFonts w:ascii="Arial" w:hAnsi="Arial" w:cs="Arial"/>
          <w:color w:val="222222"/>
          <w:szCs w:val="24"/>
          <w:shd w:val="clear" w:color="auto" w:fill="FFFFFF"/>
        </w:rPr>
      </w:pPr>
      <w:r w:rsidRPr="00CF7CE0">
        <w:rPr>
          <w:rFonts w:ascii="Arial" w:hAnsi="Arial" w:cs="Arial"/>
          <w:color w:val="222222"/>
          <w:szCs w:val="24"/>
          <w:shd w:val="clear" w:color="auto" w:fill="FFFFFF"/>
        </w:rPr>
        <w:t>McDaniel Jr, C. and Gates, R., 2018. </w:t>
      </w:r>
      <w:r w:rsidRPr="00CF7CE0">
        <w:rPr>
          <w:rFonts w:ascii="Arial" w:hAnsi="Arial" w:cs="Arial"/>
          <w:i/>
          <w:iCs/>
          <w:color w:val="222222"/>
          <w:szCs w:val="24"/>
          <w:shd w:val="clear" w:color="auto" w:fill="FFFFFF"/>
        </w:rPr>
        <w:t>Marketing research</w:t>
      </w:r>
      <w:r w:rsidRPr="00CF7CE0">
        <w:rPr>
          <w:rFonts w:ascii="Arial" w:hAnsi="Arial" w:cs="Arial"/>
          <w:color w:val="222222"/>
          <w:szCs w:val="24"/>
          <w:shd w:val="clear" w:color="auto" w:fill="FFFFFF"/>
        </w:rPr>
        <w:t>. John Wiley &amp; Sons.</w:t>
      </w:r>
    </w:p>
    <w:p w14:paraId="44D4576F" w14:textId="77777777" w:rsidR="00831D93" w:rsidRPr="00CF7CE0" w:rsidRDefault="00831D93" w:rsidP="00CF7CE0">
      <w:pPr>
        <w:spacing w:line="360" w:lineRule="auto"/>
        <w:ind w:left="720" w:hanging="720"/>
        <w:rPr>
          <w:rFonts w:ascii="Arial" w:hAnsi="Arial" w:cs="Arial"/>
          <w:color w:val="222222"/>
          <w:szCs w:val="24"/>
          <w:shd w:val="clear" w:color="auto" w:fill="FFFFFF"/>
        </w:rPr>
      </w:pPr>
      <w:bookmarkStart w:id="8" w:name="_Hlk157006135"/>
      <w:r w:rsidRPr="00CF7CE0">
        <w:rPr>
          <w:rFonts w:ascii="Arial" w:hAnsi="Arial" w:cs="Arial"/>
          <w:color w:val="222222"/>
          <w:szCs w:val="24"/>
          <w:shd w:val="clear" w:color="auto" w:fill="FFFFFF"/>
        </w:rPr>
        <w:t>Hossain</w:t>
      </w:r>
      <w:bookmarkEnd w:id="8"/>
      <w:r w:rsidRPr="00CF7CE0">
        <w:rPr>
          <w:rFonts w:ascii="Arial" w:hAnsi="Arial" w:cs="Arial"/>
          <w:color w:val="222222"/>
          <w:szCs w:val="24"/>
          <w:shd w:val="clear" w:color="auto" w:fill="FFFFFF"/>
        </w:rPr>
        <w:t>, M.S., Kannan, S.N. and Raman Nair, S.K.K., 2021. Factors influencing sustainable competitive advantage in the hospitality industry. </w:t>
      </w:r>
      <w:r w:rsidRPr="00CF7CE0">
        <w:rPr>
          <w:rFonts w:ascii="Arial" w:hAnsi="Arial" w:cs="Arial"/>
          <w:i/>
          <w:iCs/>
          <w:color w:val="222222"/>
          <w:szCs w:val="24"/>
          <w:shd w:val="clear" w:color="auto" w:fill="FFFFFF"/>
        </w:rPr>
        <w:t>Journal of Quality Assurance in Hospitality &amp; Tourism</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22</w:t>
      </w:r>
      <w:r w:rsidRPr="00CF7CE0">
        <w:rPr>
          <w:rFonts w:ascii="Arial" w:hAnsi="Arial" w:cs="Arial"/>
          <w:color w:val="222222"/>
          <w:szCs w:val="24"/>
          <w:shd w:val="clear" w:color="auto" w:fill="FFFFFF"/>
        </w:rPr>
        <w:t>(6), pp.679-710.</w:t>
      </w:r>
    </w:p>
    <w:p w14:paraId="212B1C8F" w14:textId="77777777" w:rsidR="00831D93" w:rsidRPr="00CF7CE0" w:rsidRDefault="00831D93" w:rsidP="00CF7CE0">
      <w:pPr>
        <w:spacing w:line="360" w:lineRule="auto"/>
        <w:ind w:left="720" w:hanging="720"/>
        <w:rPr>
          <w:rFonts w:ascii="Arial" w:hAnsi="Arial" w:cs="Arial"/>
          <w:color w:val="222222"/>
          <w:szCs w:val="24"/>
          <w:shd w:val="clear" w:color="auto" w:fill="FFFFFF"/>
        </w:rPr>
      </w:pPr>
      <w:bookmarkStart w:id="9" w:name="_Hlk157006311"/>
      <w:r w:rsidRPr="00CF7CE0">
        <w:rPr>
          <w:rFonts w:ascii="Arial" w:hAnsi="Arial" w:cs="Arial"/>
          <w:color w:val="222222"/>
          <w:szCs w:val="24"/>
          <w:shd w:val="clear" w:color="auto" w:fill="FFFFFF"/>
        </w:rPr>
        <w:t>Yelne, T. and Gharat, S., 2019</w:t>
      </w:r>
      <w:bookmarkEnd w:id="9"/>
      <w:r w:rsidRPr="00CF7CE0">
        <w:rPr>
          <w:rFonts w:ascii="Arial" w:hAnsi="Arial" w:cs="Arial"/>
          <w:color w:val="222222"/>
          <w:szCs w:val="24"/>
          <w:shd w:val="clear" w:color="auto" w:fill="FFFFFF"/>
        </w:rPr>
        <w:t>. Banking and Finance: Ten Years after the 2007-2008 Financial Crisis. </w:t>
      </w:r>
      <w:r w:rsidRPr="00CF7CE0">
        <w:rPr>
          <w:rFonts w:ascii="Arial" w:hAnsi="Arial" w:cs="Arial"/>
          <w:i/>
          <w:iCs/>
          <w:color w:val="222222"/>
          <w:szCs w:val="24"/>
          <w:shd w:val="clear" w:color="auto" w:fill="FFFFFF"/>
        </w:rPr>
        <w:t>Journal of Management Research</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11</w:t>
      </w:r>
      <w:r w:rsidRPr="00CF7CE0">
        <w:rPr>
          <w:rFonts w:ascii="Arial" w:hAnsi="Arial" w:cs="Arial"/>
          <w:color w:val="222222"/>
          <w:szCs w:val="24"/>
          <w:shd w:val="clear" w:color="auto" w:fill="FFFFFF"/>
        </w:rPr>
        <w:t>(1), pp.71-77.</w:t>
      </w:r>
    </w:p>
    <w:p w14:paraId="0DF36E9F" w14:textId="77777777" w:rsidR="00831D93" w:rsidRPr="00CF7CE0" w:rsidRDefault="00831D93" w:rsidP="00CF7CE0">
      <w:pPr>
        <w:spacing w:line="360" w:lineRule="auto"/>
        <w:ind w:left="720" w:hanging="720"/>
        <w:rPr>
          <w:rFonts w:ascii="Arial" w:hAnsi="Arial" w:cs="Arial"/>
          <w:color w:val="222222"/>
          <w:szCs w:val="24"/>
          <w:shd w:val="clear" w:color="auto" w:fill="FFFFFF"/>
        </w:rPr>
      </w:pPr>
      <w:bookmarkStart w:id="10" w:name="_Hlk157006724"/>
      <w:r w:rsidRPr="00CF7CE0">
        <w:rPr>
          <w:rFonts w:ascii="Arial" w:hAnsi="Arial" w:cs="Arial"/>
          <w:color w:val="222222"/>
          <w:szCs w:val="24"/>
          <w:shd w:val="clear" w:color="auto" w:fill="FFFFFF"/>
        </w:rPr>
        <w:t>Weber, R., 2021</w:t>
      </w:r>
      <w:bookmarkEnd w:id="10"/>
      <w:r w:rsidRPr="00CF7CE0">
        <w:rPr>
          <w:rFonts w:ascii="Arial" w:hAnsi="Arial" w:cs="Arial"/>
          <w:color w:val="222222"/>
          <w:szCs w:val="24"/>
          <w:shd w:val="clear" w:color="auto" w:fill="FFFFFF"/>
        </w:rPr>
        <w:t>. The “financialization” of urban redevelopment: Implications for historic preservation. </w:t>
      </w:r>
      <w:r w:rsidRPr="00CF7CE0">
        <w:rPr>
          <w:rFonts w:ascii="Arial" w:hAnsi="Arial" w:cs="Arial"/>
          <w:i/>
          <w:iCs/>
          <w:color w:val="222222"/>
          <w:szCs w:val="24"/>
          <w:shd w:val="clear" w:color="auto" w:fill="FFFFFF"/>
        </w:rPr>
        <w:t>Preservation Education &amp; Research</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13</w:t>
      </w:r>
      <w:r w:rsidRPr="00CF7CE0">
        <w:rPr>
          <w:rFonts w:ascii="Arial" w:hAnsi="Arial" w:cs="Arial"/>
          <w:color w:val="222222"/>
          <w:szCs w:val="24"/>
          <w:shd w:val="clear" w:color="auto" w:fill="FFFFFF"/>
        </w:rPr>
        <w:t>, pp.1-24.</w:t>
      </w:r>
    </w:p>
    <w:p w14:paraId="4EE786FA" w14:textId="77777777" w:rsidR="00831D93" w:rsidRPr="00CF7CE0" w:rsidRDefault="00831D93" w:rsidP="00CF7CE0">
      <w:pPr>
        <w:spacing w:line="360" w:lineRule="auto"/>
        <w:ind w:left="720" w:hanging="720"/>
        <w:rPr>
          <w:rFonts w:ascii="Arial" w:hAnsi="Arial" w:cs="Arial"/>
          <w:color w:val="222222"/>
          <w:szCs w:val="24"/>
          <w:shd w:val="clear" w:color="auto" w:fill="FFFFFF"/>
        </w:rPr>
      </w:pPr>
      <w:bookmarkStart w:id="11" w:name="_Hlk157006847"/>
      <w:r w:rsidRPr="00CF7CE0">
        <w:rPr>
          <w:rFonts w:ascii="Arial" w:hAnsi="Arial" w:cs="Arial"/>
          <w:color w:val="222222"/>
          <w:szCs w:val="24"/>
          <w:shd w:val="clear" w:color="auto" w:fill="FFFFFF"/>
        </w:rPr>
        <w:t>Agyeiwaah, E., 2019</w:t>
      </w:r>
      <w:bookmarkEnd w:id="11"/>
      <w:r w:rsidRPr="00CF7CE0">
        <w:rPr>
          <w:rFonts w:ascii="Arial" w:hAnsi="Arial" w:cs="Arial"/>
          <w:color w:val="222222"/>
          <w:szCs w:val="24"/>
          <w:shd w:val="clear" w:color="auto" w:fill="FFFFFF"/>
        </w:rPr>
        <w:t>. Exploring the relevance of sustainability to micro tourism and hospitality accommodation enterprises (MTHAEs): Evidence from home-stay owners. </w:t>
      </w:r>
      <w:r w:rsidRPr="00CF7CE0">
        <w:rPr>
          <w:rFonts w:ascii="Arial" w:hAnsi="Arial" w:cs="Arial"/>
          <w:i/>
          <w:iCs/>
          <w:color w:val="222222"/>
          <w:szCs w:val="24"/>
          <w:shd w:val="clear" w:color="auto" w:fill="FFFFFF"/>
        </w:rPr>
        <w:t>Journal of Cleaner Production</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226</w:t>
      </w:r>
      <w:r w:rsidRPr="00CF7CE0">
        <w:rPr>
          <w:rFonts w:ascii="Arial" w:hAnsi="Arial" w:cs="Arial"/>
          <w:color w:val="222222"/>
          <w:szCs w:val="24"/>
          <w:shd w:val="clear" w:color="auto" w:fill="FFFFFF"/>
        </w:rPr>
        <w:t>, pp.159-171.</w:t>
      </w:r>
    </w:p>
    <w:p w14:paraId="23320E06" w14:textId="77777777" w:rsidR="00831D93" w:rsidRPr="00CF7CE0" w:rsidRDefault="00831D93" w:rsidP="00CF7CE0">
      <w:pPr>
        <w:spacing w:line="360" w:lineRule="auto"/>
        <w:ind w:left="720" w:hanging="720"/>
        <w:rPr>
          <w:rFonts w:ascii="Arial" w:hAnsi="Arial" w:cs="Arial"/>
          <w:color w:val="222222"/>
          <w:szCs w:val="24"/>
          <w:shd w:val="clear" w:color="auto" w:fill="FFFFFF"/>
        </w:rPr>
      </w:pPr>
      <w:r w:rsidRPr="00CF7CE0">
        <w:rPr>
          <w:rFonts w:ascii="Arial" w:hAnsi="Arial" w:cs="Arial"/>
          <w:color w:val="222222"/>
          <w:szCs w:val="24"/>
          <w:shd w:val="clear" w:color="auto" w:fill="FFFFFF"/>
        </w:rPr>
        <w:t>Bisoi, S., Roy, M. and Samal, A., 2020. Impact of artificial intelligence in the hospitality industry. </w:t>
      </w:r>
      <w:r w:rsidRPr="00CF7CE0">
        <w:rPr>
          <w:rFonts w:ascii="Arial" w:hAnsi="Arial" w:cs="Arial"/>
          <w:i/>
          <w:iCs/>
          <w:color w:val="222222"/>
          <w:szCs w:val="24"/>
          <w:shd w:val="clear" w:color="auto" w:fill="FFFFFF"/>
        </w:rPr>
        <w:t>International Journal of Advanced Science and Technology</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29</w:t>
      </w:r>
      <w:r w:rsidRPr="00CF7CE0">
        <w:rPr>
          <w:rFonts w:ascii="Arial" w:hAnsi="Arial" w:cs="Arial"/>
          <w:color w:val="222222"/>
          <w:szCs w:val="24"/>
          <w:shd w:val="clear" w:color="auto" w:fill="FFFFFF"/>
        </w:rPr>
        <w:t>(5), pp.4265-4276.</w:t>
      </w:r>
    </w:p>
    <w:p w14:paraId="5250B08E" w14:textId="335C7725" w:rsidR="00831D93" w:rsidRPr="00CF7CE0" w:rsidRDefault="00D27D24" w:rsidP="00CF7CE0">
      <w:pPr>
        <w:spacing w:line="360" w:lineRule="auto"/>
        <w:ind w:left="720" w:hanging="720"/>
        <w:rPr>
          <w:rFonts w:ascii="Arial" w:hAnsi="Arial" w:cs="Arial"/>
          <w:color w:val="222222"/>
          <w:szCs w:val="24"/>
          <w:shd w:val="clear" w:color="auto" w:fill="FFFFFF"/>
        </w:rPr>
      </w:pPr>
      <w:bookmarkStart w:id="12" w:name="_Hlk157007180"/>
      <w:r>
        <w:rPr>
          <w:rFonts w:ascii="Arial" w:hAnsi="Arial" w:cs="Arial"/>
          <w:color w:val="222222"/>
          <w:szCs w:val="24"/>
          <w:shd w:val="clear" w:color="auto" w:fill="FFFFFF"/>
        </w:rPr>
        <w:t>Cassidy</w:t>
      </w:r>
      <w:r w:rsidR="00831D93" w:rsidRPr="00CF7CE0">
        <w:rPr>
          <w:rFonts w:ascii="Arial" w:hAnsi="Arial" w:cs="Arial"/>
          <w:color w:val="222222"/>
          <w:szCs w:val="24"/>
          <w:shd w:val="clear" w:color="auto" w:fill="FFFFFF"/>
        </w:rPr>
        <w:t>,</w:t>
      </w:r>
      <w:bookmarkEnd w:id="12"/>
      <w:r w:rsidR="00831D93" w:rsidRPr="00CF7CE0">
        <w:rPr>
          <w:rFonts w:ascii="Arial" w:hAnsi="Arial" w:cs="Arial"/>
          <w:color w:val="222222"/>
          <w:szCs w:val="24"/>
          <w:shd w:val="clear" w:color="auto" w:fill="FFFFFF"/>
        </w:rPr>
        <w:t xml:space="preserve"> R., Wymer, W. and O'Cass, A., 2018. Enhancing hotel brand performance through fostering brand relationship orientation in the minds of consumers. </w:t>
      </w:r>
      <w:r w:rsidR="00831D93" w:rsidRPr="00CF7CE0">
        <w:rPr>
          <w:rFonts w:ascii="Arial" w:hAnsi="Arial" w:cs="Arial"/>
          <w:i/>
          <w:iCs/>
          <w:color w:val="222222"/>
          <w:szCs w:val="24"/>
          <w:shd w:val="clear" w:color="auto" w:fill="FFFFFF"/>
        </w:rPr>
        <w:t>Tourism Management</w:t>
      </w:r>
      <w:r w:rsidR="00831D93" w:rsidRPr="00CF7CE0">
        <w:rPr>
          <w:rFonts w:ascii="Arial" w:hAnsi="Arial" w:cs="Arial"/>
          <w:color w:val="222222"/>
          <w:szCs w:val="24"/>
          <w:shd w:val="clear" w:color="auto" w:fill="FFFFFF"/>
        </w:rPr>
        <w:t>, </w:t>
      </w:r>
      <w:r w:rsidR="00831D93" w:rsidRPr="00CF7CE0">
        <w:rPr>
          <w:rFonts w:ascii="Arial" w:hAnsi="Arial" w:cs="Arial"/>
          <w:i/>
          <w:iCs/>
          <w:color w:val="222222"/>
          <w:szCs w:val="24"/>
          <w:shd w:val="clear" w:color="auto" w:fill="FFFFFF"/>
        </w:rPr>
        <w:t>66</w:t>
      </w:r>
      <w:r w:rsidR="00831D93" w:rsidRPr="00CF7CE0">
        <w:rPr>
          <w:rFonts w:ascii="Arial" w:hAnsi="Arial" w:cs="Arial"/>
          <w:color w:val="222222"/>
          <w:szCs w:val="24"/>
          <w:shd w:val="clear" w:color="auto" w:fill="FFFFFF"/>
        </w:rPr>
        <w:t>, pp.72-84.</w:t>
      </w:r>
    </w:p>
    <w:p w14:paraId="7C921026" w14:textId="09CBD7C4" w:rsidR="00831D93" w:rsidRPr="00CF7CE0" w:rsidRDefault="00831D93" w:rsidP="00CF7CE0">
      <w:pPr>
        <w:spacing w:line="360" w:lineRule="auto"/>
        <w:ind w:left="720" w:hanging="720"/>
        <w:rPr>
          <w:rFonts w:ascii="Arial" w:hAnsi="Arial" w:cs="Arial"/>
          <w:color w:val="222222"/>
          <w:szCs w:val="24"/>
          <w:shd w:val="clear" w:color="auto" w:fill="FFFFFF"/>
        </w:rPr>
      </w:pPr>
      <w:bookmarkStart w:id="13" w:name="_Hlk157007330"/>
      <w:r w:rsidRPr="00CF7CE0">
        <w:rPr>
          <w:rFonts w:ascii="Arial" w:hAnsi="Arial" w:cs="Arial"/>
          <w:color w:val="222222"/>
          <w:szCs w:val="24"/>
          <w:shd w:val="clear" w:color="auto" w:fill="FFFFFF"/>
        </w:rPr>
        <w:lastRenderedPageBreak/>
        <w:t>Yadegaridehkordi,</w:t>
      </w:r>
      <w:bookmarkEnd w:id="13"/>
      <w:r w:rsidRPr="00CF7CE0">
        <w:rPr>
          <w:rFonts w:ascii="Arial" w:hAnsi="Arial" w:cs="Arial"/>
          <w:color w:val="222222"/>
          <w:szCs w:val="24"/>
          <w:shd w:val="clear" w:color="auto" w:fill="FFFFFF"/>
        </w:rPr>
        <w:t xml:space="preserve"> E., Nilashi, M., Nasir, M.H.N.B.M., Momtazi, S., Samad, S., Supriyanto, E. and Ghabban, F., 2021. </w:t>
      </w:r>
      <w:r w:rsidR="00D27D24">
        <w:rPr>
          <w:rFonts w:ascii="Arial" w:hAnsi="Arial" w:cs="Arial"/>
          <w:color w:val="222222"/>
          <w:szCs w:val="24"/>
          <w:shd w:val="clear" w:color="auto" w:fill="FFFFFF"/>
        </w:rPr>
        <w:t>Customer</w:t>
      </w:r>
      <w:r w:rsidRPr="00CF7CE0">
        <w:rPr>
          <w:rFonts w:ascii="Arial" w:hAnsi="Arial" w:cs="Arial"/>
          <w:color w:val="222222"/>
          <w:szCs w:val="24"/>
          <w:shd w:val="clear" w:color="auto" w:fill="FFFFFF"/>
        </w:rPr>
        <w:t xml:space="preserve"> segmentation in eco-friendly hotels using multi-criteria and machine learning techniques. </w:t>
      </w:r>
      <w:r w:rsidRPr="00CF7CE0">
        <w:rPr>
          <w:rFonts w:ascii="Arial" w:hAnsi="Arial" w:cs="Arial"/>
          <w:i/>
          <w:iCs/>
          <w:color w:val="222222"/>
          <w:szCs w:val="24"/>
          <w:shd w:val="clear" w:color="auto" w:fill="FFFFFF"/>
        </w:rPr>
        <w:t>Technology in Society</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65</w:t>
      </w:r>
      <w:r w:rsidRPr="00CF7CE0">
        <w:rPr>
          <w:rFonts w:ascii="Arial" w:hAnsi="Arial" w:cs="Arial"/>
          <w:color w:val="222222"/>
          <w:szCs w:val="24"/>
          <w:shd w:val="clear" w:color="auto" w:fill="FFFFFF"/>
        </w:rPr>
        <w:t>, p.101528.</w:t>
      </w:r>
    </w:p>
    <w:p w14:paraId="0A827679" w14:textId="77777777" w:rsidR="00831D93" w:rsidRPr="00CF7CE0" w:rsidRDefault="00831D93" w:rsidP="00CF7CE0">
      <w:pPr>
        <w:spacing w:line="360" w:lineRule="auto"/>
        <w:ind w:left="720" w:hanging="720"/>
        <w:rPr>
          <w:rFonts w:ascii="Arial" w:hAnsi="Arial" w:cs="Arial"/>
          <w:color w:val="222222"/>
          <w:szCs w:val="24"/>
          <w:shd w:val="clear" w:color="auto" w:fill="FFFFFF"/>
        </w:rPr>
      </w:pPr>
      <w:bookmarkStart w:id="14" w:name="_Hlk157007464"/>
      <w:r w:rsidRPr="00CF7CE0">
        <w:rPr>
          <w:rFonts w:ascii="Arial" w:hAnsi="Arial" w:cs="Arial"/>
          <w:color w:val="222222"/>
          <w:szCs w:val="24"/>
          <w:shd w:val="clear" w:color="auto" w:fill="FFFFFF"/>
        </w:rPr>
        <w:t>Aaker, D.A. and Moorman, C., 2023</w:t>
      </w:r>
      <w:bookmarkEnd w:id="14"/>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Strategic market management</w:t>
      </w:r>
      <w:r w:rsidRPr="00CF7CE0">
        <w:rPr>
          <w:rFonts w:ascii="Arial" w:hAnsi="Arial" w:cs="Arial"/>
          <w:color w:val="222222"/>
          <w:szCs w:val="24"/>
          <w:shd w:val="clear" w:color="auto" w:fill="FFFFFF"/>
        </w:rPr>
        <w:t>. John Wiley &amp; Sons.</w:t>
      </w:r>
    </w:p>
    <w:p w14:paraId="4A07AC64" w14:textId="77777777" w:rsidR="00831D93" w:rsidRPr="00CF7CE0" w:rsidRDefault="00831D93" w:rsidP="00CF7CE0">
      <w:pPr>
        <w:spacing w:line="360" w:lineRule="auto"/>
        <w:ind w:left="720" w:hanging="720"/>
        <w:rPr>
          <w:rFonts w:ascii="Arial" w:hAnsi="Arial" w:cs="Arial"/>
          <w:color w:val="222222"/>
          <w:szCs w:val="24"/>
          <w:shd w:val="clear" w:color="auto" w:fill="FFFFFF"/>
        </w:rPr>
      </w:pPr>
      <w:bookmarkStart w:id="15" w:name="_Hlk157007623"/>
      <w:r w:rsidRPr="00CF7CE0">
        <w:rPr>
          <w:rFonts w:ascii="Arial" w:hAnsi="Arial" w:cs="Arial"/>
          <w:color w:val="222222"/>
          <w:szCs w:val="24"/>
          <w:shd w:val="clear" w:color="auto" w:fill="FFFFFF"/>
        </w:rPr>
        <w:t>Mladenović,</w:t>
      </w:r>
      <w:bookmarkEnd w:id="15"/>
      <w:r w:rsidRPr="00CF7CE0">
        <w:rPr>
          <w:rFonts w:ascii="Arial" w:hAnsi="Arial" w:cs="Arial"/>
          <w:color w:val="222222"/>
          <w:szCs w:val="24"/>
          <w:shd w:val="clear" w:color="auto" w:fill="FFFFFF"/>
        </w:rPr>
        <w:t xml:space="preserve"> D., Rajapakse, A., Kožuljević, N. and Shukla, Y., 2023. Search engine optimization (SEO) for digital marketers: exploring determinants of online search visibility for blood bank service. </w:t>
      </w:r>
      <w:r w:rsidRPr="00CF7CE0">
        <w:rPr>
          <w:rFonts w:ascii="Arial" w:hAnsi="Arial" w:cs="Arial"/>
          <w:i/>
          <w:iCs/>
          <w:color w:val="222222"/>
          <w:szCs w:val="24"/>
          <w:shd w:val="clear" w:color="auto" w:fill="FFFFFF"/>
        </w:rPr>
        <w:t>Online Information Review</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47</w:t>
      </w:r>
      <w:r w:rsidRPr="00CF7CE0">
        <w:rPr>
          <w:rFonts w:ascii="Arial" w:hAnsi="Arial" w:cs="Arial"/>
          <w:color w:val="222222"/>
          <w:szCs w:val="24"/>
          <w:shd w:val="clear" w:color="auto" w:fill="FFFFFF"/>
        </w:rPr>
        <w:t>(4), pp.661-679.</w:t>
      </w:r>
    </w:p>
    <w:p w14:paraId="236D4728" w14:textId="77777777" w:rsidR="00831D93" w:rsidRPr="00CF7CE0" w:rsidRDefault="00831D93" w:rsidP="00CF7CE0">
      <w:pPr>
        <w:spacing w:line="360" w:lineRule="auto"/>
        <w:ind w:left="720" w:hanging="720"/>
        <w:rPr>
          <w:rFonts w:ascii="Arial" w:hAnsi="Arial" w:cs="Arial"/>
          <w:color w:val="222222"/>
          <w:szCs w:val="24"/>
          <w:shd w:val="clear" w:color="auto" w:fill="FFFFFF"/>
        </w:rPr>
      </w:pPr>
      <w:bookmarkStart w:id="16" w:name="_Hlk157007744"/>
      <w:r w:rsidRPr="00CF7CE0">
        <w:rPr>
          <w:rFonts w:ascii="Arial" w:hAnsi="Arial" w:cs="Arial"/>
          <w:color w:val="222222"/>
          <w:szCs w:val="24"/>
          <w:shd w:val="clear" w:color="auto" w:fill="FFFFFF"/>
        </w:rPr>
        <w:t>Andler, S.M. and Goddard, J.M., 2018</w:t>
      </w:r>
      <w:bookmarkEnd w:id="16"/>
      <w:r w:rsidRPr="00CF7CE0">
        <w:rPr>
          <w:rFonts w:ascii="Arial" w:hAnsi="Arial" w:cs="Arial"/>
          <w:color w:val="222222"/>
          <w:szCs w:val="24"/>
          <w:shd w:val="clear" w:color="auto" w:fill="FFFFFF"/>
        </w:rPr>
        <w:t>. Transforming food waste: how immobilized enzymes can valorize waste streams into revenue streams. </w:t>
      </w:r>
      <w:r w:rsidRPr="00CF7CE0">
        <w:rPr>
          <w:rFonts w:ascii="Arial" w:hAnsi="Arial" w:cs="Arial"/>
          <w:i/>
          <w:iCs/>
          <w:color w:val="222222"/>
          <w:szCs w:val="24"/>
          <w:shd w:val="clear" w:color="auto" w:fill="FFFFFF"/>
        </w:rPr>
        <w:t>npj Science of Food</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w:t>
      </w:r>
      <w:r w:rsidRPr="00CF7CE0">
        <w:rPr>
          <w:rFonts w:ascii="Arial" w:hAnsi="Arial" w:cs="Arial"/>
          <w:color w:val="222222"/>
          <w:szCs w:val="24"/>
          <w:shd w:val="clear" w:color="auto" w:fill="FFFFFF"/>
        </w:rPr>
        <w:t>(1), p.19.</w:t>
      </w:r>
    </w:p>
    <w:p w14:paraId="324F804E" w14:textId="109003D6" w:rsidR="00831D93" w:rsidRPr="00CF7CE0" w:rsidRDefault="00831D93" w:rsidP="00CF7CE0">
      <w:pPr>
        <w:spacing w:line="360" w:lineRule="auto"/>
        <w:ind w:left="720" w:hanging="720"/>
        <w:rPr>
          <w:rFonts w:ascii="Arial" w:hAnsi="Arial" w:cs="Arial"/>
          <w:color w:val="222222"/>
          <w:szCs w:val="24"/>
          <w:shd w:val="clear" w:color="auto" w:fill="FFFFFF"/>
        </w:rPr>
      </w:pPr>
      <w:bookmarkStart w:id="17" w:name="_Hlk157007905"/>
      <w:r w:rsidRPr="00CF7CE0">
        <w:rPr>
          <w:rFonts w:ascii="Arial" w:hAnsi="Arial" w:cs="Arial"/>
          <w:color w:val="222222"/>
          <w:szCs w:val="24"/>
          <w:shd w:val="clear" w:color="auto" w:fill="FFFFFF"/>
        </w:rPr>
        <w:t>Triatmanto</w:t>
      </w:r>
      <w:bookmarkEnd w:id="17"/>
      <w:r w:rsidRPr="00CF7CE0">
        <w:rPr>
          <w:rFonts w:ascii="Arial" w:hAnsi="Arial" w:cs="Arial"/>
          <w:color w:val="222222"/>
          <w:szCs w:val="24"/>
          <w:shd w:val="clear" w:color="auto" w:fill="FFFFFF"/>
        </w:rPr>
        <w:t xml:space="preserve">, B., Wahyuni, N. and Respati, H., 2019. Continual human resources empowerment through human capital and commitment </w:t>
      </w:r>
      <w:r w:rsidR="00D27D24">
        <w:rPr>
          <w:rFonts w:ascii="Arial" w:hAnsi="Arial" w:cs="Arial"/>
          <w:color w:val="222222"/>
          <w:szCs w:val="24"/>
          <w:shd w:val="clear" w:color="auto" w:fill="FFFFFF"/>
        </w:rPr>
        <w:t>to</w:t>
      </w:r>
      <w:r w:rsidRPr="00CF7CE0">
        <w:rPr>
          <w:rFonts w:ascii="Arial" w:hAnsi="Arial" w:cs="Arial"/>
          <w:color w:val="222222"/>
          <w:szCs w:val="24"/>
          <w:shd w:val="clear" w:color="auto" w:fill="FFFFFF"/>
        </w:rPr>
        <w:t xml:space="preserve"> organizational performance in </w:t>
      </w:r>
      <w:r w:rsidR="00D27D24">
        <w:rPr>
          <w:rFonts w:ascii="Arial" w:hAnsi="Arial" w:cs="Arial"/>
          <w:color w:val="222222"/>
          <w:szCs w:val="24"/>
          <w:shd w:val="clear" w:color="auto" w:fill="FFFFFF"/>
        </w:rPr>
        <w:t xml:space="preserve">the </w:t>
      </w:r>
      <w:r w:rsidRPr="00CF7CE0">
        <w:rPr>
          <w:rFonts w:ascii="Arial" w:hAnsi="Arial" w:cs="Arial"/>
          <w:color w:val="222222"/>
          <w:szCs w:val="24"/>
          <w:shd w:val="clear" w:color="auto" w:fill="FFFFFF"/>
        </w:rPr>
        <w:t>hospitality industry. </w:t>
      </w:r>
      <w:r w:rsidRPr="00CF7CE0">
        <w:rPr>
          <w:rFonts w:ascii="Arial" w:hAnsi="Arial" w:cs="Arial"/>
          <w:i/>
          <w:iCs/>
          <w:color w:val="222222"/>
          <w:szCs w:val="24"/>
          <w:shd w:val="clear" w:color="auto" w:fill="FFFFFF"/>
        </w:rPr>
        <w:t xml:space="preserve">Quality </w:t>
      </w:r>
      <w:r w:rsidR="00D27D24">
        <w:rPr>
          <w:rFonts w:ascii="Arial" w:hAnsi="Arial" w:cs="Arial"/>
          <w:i/>
          <w:iCs/>
          <w:color w:val="222222"/>
          <w:szCs w:val="24"/>
          <w:shd w:val="clear" w:color="auto" w:fill="FFFFFF"/>
        </w:rPr>
        <w:t>Access</w:t>
      </w:r>
      <w:r w:rsidRPr="00CF7CE0">
        <w:rPr>
          <w:rFonts w:ascii="Arial" w:hAnsi="Arial" w:cs="Arial"/>
          <w:i/>
          <w:iCs/>
          <w:color w:val="222222"/>
          <w:szCs w:val="24"/>
          <w:shd w:val="clear" w:color="auto" w:fill="FFFFFF"/>
        </w:rPr>
        <w:t xml:space="preserve"> to </w:t>
      </w:r>
      <w:r w:rsidR="00D27D24">
        <w:rPr>
          <w:rFonts w:ascii="Arial" w:hAnsi="Arial" w:cs="Arial"/>
          <w:i/>
          <w:iCs/>
          <w:color w:val="222222"/>
          <w:szCs w:val="24"/>
          <w:shd w:val="clear" w:color="auto" w:fill="FFFFFF"/>
        </w:rPr>
        <w:t>Success</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20</w:t>
      </w:r>
      <w:r w:rsidRPr="00CF7CE0">
        <w:rPr>
          <w:rFonts w:ascii="Arial" w:hAnsi="Arial" w:cs="Arial"/>
          <w:color w:val="222222"/>
          <w:szCs w:val="24"/>
          <w:shd w:val="clear" w:color="auto" w:fill="FFFFFF"/>
        </w:rPr>
        <w:t>(173), pp.84-91.</w:t>
      </w:r>
    </w:p>
    <w:p w14:paraId="2EFA01B6" w14:textId="34F37C4B" w:rsidR="00831D93" w:rsidRPr="00CF7CE0" w:rsidRDefault="00831D93" w:rsidP="00CF7CE0">
      <w:pPr>
        <w:spacing w:line="360" w:lineRule="auto"/>
        <w:ind w:left="720" w:hanging="720"/>
        <w:rPr>
          <w:rFonts w:ascii="Arial" w:hAnsi="Arial" w:cs="Arial"/>
          <w:color w:val="222222"/>
          <w:szCs w:val="24"/>
          <w:shd w:val="clear" w:color="auto" w:fill="FFFFFF"/>
        </w:rPr>
      </w:pPr>
      <w:bookmarkStart w:id="18" w:name="_Hlk157007992"/>
      <w:r w:rsidRPr="00CF7CE0">
        <w:rPr>
          <w:rFonts w:ascii="Arial" w:hAnsi="Arial" w:cs="Arial"/>
          <w:color w:val="222222"/>
          <w:szCs w:val="24"/>
          <w:shd w:val="clear" w:color="auto" w:fill="FFFFFF"/>
        </w:rPr>
        <w:t>Plyushteva, A., 2021</w:t>
      </w:r>
      <w:bookmarkEnd w:id="18"/>
      <w:r w:rsidRPr="00CF7CE0">
        <w:rPr>
          <w:rFonts w:ascii="Arial" w:hAnsi="Arial" w:cs="Arial"/>
          <w:color w:val="222222"/>
          <w:szCs w:val="24"/>
          <w:shd w:val="clear" w:color="auto" w:fill="FFFFFF"/>
        </w:rPr>
        <w:t>. Commuting and the urban night: Nocturnal mobilities in tourism and hospitality work. In </w:t>
      </w:r>
      <w:r w:rsidRPr="00CF7CE0">
        <w:rPr>
          <w:rFonts w:ascii="Arial" w:hAnsi="Arial" w:cs="Arial"/>
          <w:i/>
          <w:iCs/>
          <w:color w:val="222222"/>
          <w:szCs w:val="24"/>
          <w:shd w:val="clear" w:color="auto" w:fill="FFFFFF"/>
        </w:rPr>
        <w:t xml:space="preserve">Tourism and the </w:t>
      </w:r>
      <w:r w:rsidR="00D27D24">
        <w:rPr>
          <w:rFonts w:ascii="Arial" w:hAnsi="Arial" w:cs="Arial"/>
          <w:i/>
          <w:iCs/>
          <w:color w:val="222222"/>
          <w:szCs w:val="24"/>
          <w:shd w:val="clear" w:color="auto" w:fill="FFFFFF"/>
        </w:rPr>
        <w:t>Night</w:t>
      </w:r>
      <w:r w:rsidRPr="00CF7CE0">
        <w:rPr>
          <w:rFonts w:ascii="Arial" w:hAnsi="Arial" w:cs="Arial"/>
          <w:color w:val="222222"/>
          <w:szCs w:val="24"/>
          <w:shd w:val="clear" w:color="auto" w:fill="FFFFFF"/>
        </w:rPr>
        <w:t> (pp. 37-51). Routledge.</w:t>
      </w:r>
    </w:p>
    <w:p w14:paraId="482060A2"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19" w:name="_Hlk157073112"/>
      <w:r w:rsidRPr="00CF7CE0">
        <w:rPr>
          <w:rFonts w:ascii="Arial" w:hAnsi="Arial" w:cs="Arial"/>
          <w:color w:val="222222"/>
          <w:szCs w:val="24"/>
          <w:shd w:val="clear" w:color="auto" w:fill="FFFFFF"/>
        </w:rPr>
        <w:t>El-Kassar, A.N. and Singh, S.K., 2019</w:t>
      </w:r>
      <w:bookmarkEnd w:id="19"/>
      <w:r w:rsidRPr="00CF7CE0">
        <w:rPr>
          <w:rFonts w:ascii="Arial" w:hAnsi="Arial" w:cs="Arial"/>
          <w:color w:val="222222"/>
          <w:szCs w:val="24"/>
          <w:shd w:val="clear" w:color="auto" w:fill="FFFFFF"/>
        </w:rPr>
        <w:t>. Green innovation and organizational performance: The influence of big data and the moderating role of management commitment and HR practices. </w:t>
      </w:r>
      <w:r w:rsidRPr="00CF7CE0">
        <w:rPr>
          <w:rFonts w:ascii="Arial" w:hAnsi="Arial" w:cs="Arial"/>
          <w:i/>
          <w:iCs/>
          <w:color w:val="222222"/>
          <w:szCs w:val="24"/>
          <w:shd w:val="clear" w:color="auto" w:fill="FFFFFF"/>
        </w:rPr>
        <w:t>Technological forecasting and social change</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144</w:t>
      </w:r>
      <w:r w:rsidRPr="00CF7CE0">
        <w:rPr>
          <w:rFonts w:ascii="Arial" w:hAnsi="Arial" w:cs="Arial"/>
          <w:color w:val="222222"/>
          <w:szCs w:val="24"/>
          <w:shd w:val="clear" w:color="auto" w:fill="FFFFFF"/>
        </w:rPr>
        <w:t>, pp.483-498.</w:t>
      </w:r>
    </w:p>
    <w:p w14:paraId="1D280590"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0" w:name="_Hlk157073197"/>
      <w:r w:rsidRPr="00CF7CE0">
        <w:rPr>
          <w:rFonts w:ascii="Arial" w:hAnsi="Arial" w:cs="Arial"/>
          <w:color w:val="222222"/>
          <w:szCs w:val="24"/>
          <w:shd w:val="clear" w:color="auto" w:fill="FFFFFF"/>
        </w:rPr>
        <w:t>Donato, R., 2019</w:t>
      </w:r>
      <w:bookmarkEnd w:id="20"/>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Global mindset strategies for increasing hotels' performance</w:t>
      </w:r>
      <w:r w:rsidRPr="00CF7CE0">
        <w:rPr>
          <w:rFonts w:ascii="Arial" w:hAnsi="Arial" w:cs="Arial"/>
          <w:color w:val="222222"/>
          <w:szCs w:val="24"/>
          <w:shd w:val="clear" w:color="auto" w:fill="FFFFFF"/>
        </w:rPr>
        <w:t> (Doctoral dissertation, Walden University).</w:t>
      </w:r>
    </w:p>
    <w:p w14:paraId="236A2F92"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1" w:name="_Hlk157073264"/>
      <w:r w:rsidRPr="00CF7CE0">
        <w:rPr>
          <w:rFonts w:ascii="Arial" w:hAnsi="Arial" w:cs="Arial"/>
          <w:color w:val="222222"/>
          <w:szCs w:val="24"/>
          <w:shd w:val="clear" w:color="auto" w:fill="FFFFFF"/>
        </w:rPr>
        <w:t>Sudirjo, F., 2023</w:t>
      </w:r>
      <w:bookmarkEnd w:id="21"/>
      <w:r w:rsidRPr="00CF7CE0">
        <w:rPr>
          <w:rFonts w:ascii="Arial" w:hAnsi="Arial" w:cs="Arial"/>
          <w:color w:val="222222"/>
          <w:szCs w:val="24"/>
          <w:shd w:val="clear" w:color="auto" w:fill="FFFFFF"/>
        </w:rPr>
        <w:t>. Marketing Strategy in Improving Product Competitiveness in the Global Market. </w:t>
      </w:r>
      <w:r w:rsidRPr="00CF7CE0">
        <w:rPr>
          <w:rFonts w:ascii="Arial" w:hAnsi="Arial" w:cs="Arial"/>
          <w:i/>
          <w:iCs/>
          <w:color w:val="222222"/>
          <w:szCs w:val="24"/>
          <w:shd w:val="clear" w:color="auto" w:fill="FFFFFF"/>
        </w:rPr>
        <w:t>Journal of Contemporary Administration and Management (ADMAN)</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w:t>
      </w:r>
      <w:r w:rsidRPr="00CF7CE0">
        <w:rPr>
          <w:rFonts w:ascii="Arial" w:hAnsi="Arial" w:cs="Arial"/>
          <w:color w:val="222222"/>
          <w:szCs w:val="24"/>
          <w:shd w:val="clear" w:color="auto" w:fill="FFFFFF"/>
        </w:rPr>
        <w:t>(2), pp.63-69.</w:t>
      </w:r>
    </w:p>
    <w:p w14:paraId="3BAFA7BD"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2" w:name="_Hlk157073386"/>
      <w:r w:rsidRPr="00CF7CE0">
        <w:rPr>
          <w:rFonts w:ascii="Arial" w:hAnsi="Arial" w:cs="Arial"/>
          <w:color w:val="222222"/>
          <w:szCs w:val="24"/>
          <w:shd w:val="clear" w:color="auto" w:fill="FFFFFF"/>
        </w:rPr>
        <w:lastRenderedPageBreak/>
        <w:t>Tahmasebifard, H., 2018</w:t>
      </w:r>
      <w:bookmarkEnd w:id="22"/>
      <w:r w:rsidRPr="00CF7CE0">
        <w:rPr>
          <w:rFonts w:ascii="Arial" w:hAnsi="Arial" w:cs="Arial"/>
          <w:color w:val="222222"/>
          <w:szCs w:val="24"/>
          <w:shd w:val="clear" w:color="auto" w:fill="FFFFFF"/>
        </w:rPr>
        <w:t>. The role of competitive intelligence and its sub-types on achieving market performance. </w:t>
      </w:r>
      <w:r w:rsidRPr="00CF7CE0">
        <w:rPr>
          <w:rFonts w:ascii="Arial" w:hAnsi="Arial" w:cs="Arial"/>
          <w:i/>
          <w:iCs/>
          <w:color w:val="222222"/>
          <w:szCs w:val="24"/>
          <w:shd w:val="clear" w:color="auto" w:fill="FFFFFF"/>
        </w:rPr>
        <w:t>Cogent Business &amp; Management</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5</w:t>
      </w:r>
      <w:r w:rsidRPr="00CF7CE0">
        <w:rPr>
          <w:rFonts w:ascii="Arial" w:hAnsi="Arial" w:cs="Arial"/>
          <w:color w:val="222222"/>
          <w:szCs w:val="24"/>
          <w:shd w:val="clear" w:color="auto" w:fill="FFFFFF"/>
        </w:rPr>
        <w:t>(1), p.1540073.</w:t>
      </w:r>
    </w:p>
    <w:p w14:paraId="5CC2E43C" w14:textId="5EB0E326"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3" w:name="_Hlk157073480"/>
      <w:r w:rsidRPr="00CF7CE0">
        <w:rPr>
          <w:rFonts w:ascii="Arial" w:hAnsi="Arial" w:cs="Arial"/>
          <w:color w:val="222222"/>
          <w:szCs w:val="24"/>
          <w:shd w:val="clear" w:color="auto" w:fill="FFFFFF"/>
        </w:rPr>
        <w:t>Mubarak, M.F. and Petraite, M., 2020.</w:t>
      </w:r>
      <w:bookmarkEnd w:id="23"/>
      <w:r w:rsidRPr="00CF7CE0">
        <w:rPr>
          <w:rFonts w:ascii="Arial" w:hAnsi="Arial" w:cs="Arial"/>
          <w:color w:val="222222"/>
          <w:szCs w:val="24"/>
          <w:shd w:val="clear" w:color="auto" w:fill="FFFFFF"/>
        </w:rPr>
        <w:t xml:space="preserve"> Industry 4.0 technologies, digital trust and technological orientation: What matters in open innovation</w:t>
      </w:r>
      <w:r w:rsidR="00D27D24">
        <w:rPr>
          <w:rFonts w:ascii="Arial" w:hAnsi="Arial" w:cs="Arial"/>
          <w:color w:val="222222"/>
          <w:szCs w:val="24"/>
          <w:shd w:val="clear" w:color="auto" w:fill="FFFFFF"/>
        </w:rPr>
        <w:t>?</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Technological Forecasting and Social Change</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161</w:t>
      </w:r>
      <w:r w:rsidRPr="00CF7CE0">
        <w:rPr>
          <w:rFonts w:ascii="Arial" w:hAnsi="Arial" w:cs="Arial"/>
          <w:color w:val="222222"/>
          <w:szCs w:val="24"/>
          <w:shd w:val="clear" w:color="auto" w:fill="FFFFFF"/>
        </w:rPr>
        <w:t>, p.120332.</w:t>
      </w:r>
    </w:p>
    <w:p w14:paraId="3BBAC530"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4" w:name="_Hlk157073658"/>
      <w:r w:rsidRPr="00CF7CE0">
        <w:rPr>
          <w:rFonts w:ascii="Arial" w:hAnsi="Arial" w:cs="Arial"/>
          <w:color w:val="222222"/>
          <w:szCs w:val="24"/>
          <w:shd w:val="clear" w:color="auto" w:fill="FFFFFF"/>
        </w:rPr>
        <w:t>Pareek</w:t>
      </w:r>
      <w:bookmarkEnd w:id="24"/>
      <w:r w:rsidRPr="00CF7CE0">
        <w:rPr>
          <w:rFonts w:ascii="Arial" w:hAnsi="Arial" w:cs="Arial"/>
          <w:color w:val="222222"/>
          <w:szCs w:val="24"/>
          <w:shd w:val="clear" w:color="auto" w:fill="FFFFFF"/>
        </w:rPr>
        <w:t>, R., Sahu, T.N. and Gupta, A., 2023. Gender diversity and corporate sustainability performance: empirical evidence from India. </w:t>
      </w:r>
      <w:r w:rsidRPr="00CF7CE0">
        <w:rPr>
          <w:rFonts w:ascii="Arial" w:hAnsi="Arial" w:cs="Arial"/>
          <w:i/>
          <w:iCs/>
          <w:color w:val="222222"/>
          <w:szCs w:val="24"/>
          <w:shd w:val="clear" w:color="auto" w:fill="FFFFFF"/>
        </w:rPr>
        <w:t>Vilakshan-XIMB Journal of Management</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20</w:t>
      </w:r>
      <w:r w:rsidRPr="00CF7CE0">
        <w:rPr>
          <w:rFonts w:ascii="Arial" w:hAnsi="Arial" w:cs="Arial"/>
          <w:color w:val="222222"/>
          <w:szCs w:val="24"/>
          <w:shd w:val="clear" w:color="auto" w:fill="FFFFFF"/>
        </w:rPr>
        <w:t>(1), pp.140-153.</w:t>
      </w:r>
    </w:p>
    <w:p w14:paraId="072B91CA" w14:textId="7F1FC40F"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5" w:name="_Hlk157073827"/>
      <w:r w:rsidRPr="00CF7CE0">
        <w:rPr>
          <w:rFonts w:ascii="Arial" w:hAnsi="Arial" w:cs="Arial"/>
          <w:color w:val="222222"/>
          <w:szCs w:val="24"/>
          <w:shd w:val="clear" w:color="auto" w:fill="FFFFFF"/>
        </w:rPr>
        <w:t>Karsokiene, R. and Giedraitis, A., 2023</w:t>
      </w:r>
      <w:bookmarkEnd w:id="25"/>
      <w:r w:rsidRPr="00CF7CE0">
        <w:rPr>
          <w:rFonts w:ascii="Arial" w:hAnsi="Arial" w:cs="Arial"/>
          <w:color w:val="222222"/>
          <w:szCs w:val="24"/>
          <w:shd w:val="clear" w:color="auto" w:fill="FFFFFF"/>
        </w:rPr>
        <w:t xml:space="preserve">. Systematic </w:t>
      </w:r>
      <w:r w:rsidR="00D27D24">
        <w:rPr>
          <w:rFonts w:ascii="Arial" w:hAnsi="Arial" w:cs="Arial"/>
          <w:color w:val="222222"/>
          <w:szCs w:val="24"/>
          <w:shd w:val="clear" w:color="auto" w:fill="FFFFFF"/>
        </w:rPr>
        <w:t>Post-Crisis</w:t>
      </w:r>
      <w:r w:rsidRPr="00CF7CE0">
        <w:rPr>
          <w:rFonts w:ascii="Arial" w:hAnsi="Arial" w:cs="Arial"/>
          <w:color w:val="222222"/>
          <w:szCs w:val="24"/>
          <w:shd w:val="clear" w:color="auto" w:fill="FFFFFF"/>
        </w:rPr>
        <w:t xml:space="preserve"> Tourism Supply Chain Transformation Towards Resilience in the Context of Tour Operators. </w:t>
      </w:r>
      <w:r w:rsidRPr="00CF7CE0">
        <w:rPr>
          <w:rFonts w:ascii="Arial" w:hAnsi="Arial" w:cs="Arial"/>
          <w:i/>
          <w:iCs/>
          <w:color w:val="222222"/>
          <w:szCs w:val="24"/>
          <w:shd w:val="clear" w:color="auto" w:fill="FFFFFF"/>
        </w:rPr>
        <w:t>European Journal of Studies in Management and Business</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28</w:t>
      </w:r>
      <w:r w:rsidRPr="00CF7CE0">
        <w:rPr>
          <w:rFonts w:ascii="Arial" w:hAnsi="Arial" w:cs="Arial"/>
          <w:color w:val="222222"/>
          <w:szCs w:val="24"/>
          <w:shd w:val="clear" w:color="auto" w:fill="FFFFFF"/>
        </w:rPr>
        <w:t>, p.18.</w:t>
      </w:r>
    </w:p>
    <w:p w14:paraId="2D84B392"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6" w:name="_Hlk157074048"/>
      <w:r w:rsidRPr="00CF7CE0">
        <w:rPr>
          <w:rFonts w:ascii="Arial" w:hAnsi="Arial" w:cs="Arial"/>
          <w:color w:val="222222"/>
          <w:szCs w:val="24"/>
          <w:shd w:val="clear" w:color="auto" w:fill="FFFFFF"/>
        </w:rPr>
        <w:t>Capineri, C. and Romano, A., 2021</w:t>
      </w:r>
      <w:bookmarkEnd w:id="26"/>
      <w:r w:rsidRPr="00CF7CE0">
        <w:rPr>
          <w:rFonts w:ascii="Arial" w:hAnsi="Arial" w:cs="Arial"/>
          <w:color w:val="222222"/>
          <w:szCs w:val="24"/>
          <w:shd w:val="clear" w:color="auto" w:fill="FFFFFF"/>
        </w:rPr>
        <w:t>. The platformization of tourism: From accommodation to experiences. </w:t>
      </w:r>
      <w:r w:rsidRPr="00CF7CE0">
        <w:rPr>
          <w:rFonts w:ascii="Arial" w:hAnsi="Arial" w:cs="Arial"/>
          <w:i/>
          <w:iCs/>
          <w:color w:val="222222"/>
          <w:szCs w:val="24"/>
          <w:shd w:val="clear" w:color="auto" w:fill="FFFFFF"/>
        </w:rPr>
        <w:t>Digital Geography and Society</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2</w:t>
      </w:r>
      <w:r w:rsidRPr="00CF7CE0">
        <w:rPr>
          <w:rFonts w:ascii="Arial" w:hAnsi="Arial" w:cs="Arial"/>
          <w:color w:val="222222"/>
          <w:szCs w:val="24"/>
          <w:shd w:val="clear" w:color="auto" w:fill="FFFFFF"/>
        </w:rPr>
        <w:t>, p.100012.</w:t>
      </w:r>
    </w:p>
    <w:p w14:paraId="56E9C2ED"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7" w:name="_Hlk157074231"/>
      <w:r w:rsidRPr="00CF7CE0">
        <w:rPr>
          <w:rFonts w:ascii="Arial" w:hAnsi="Arial" w:cs="Arial"/>
          <w:color w:val="222222"/>
          <w:szCs w:val="24"/>
          <w:shd w:val="clear" w:color="auto" w:fill="FFFFFF"/>
        </w:rPr>
        <w:t>Walker, J.R., 2021</w:t>
      </w:r>
      <w:bookmarkEnd w:id="27"/>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The restaurant: from concept to operation</w:t>
      </w:r>
      <w:r w:rsidRPr="00CF7CE0">
        <w:rPr>
          <w:rFonts w:ascii="Arial" w:hAnsi="Arial" w:cs="Arial"/>
          <w:color w:val="222222"/>
          <w:szCs w:val="24"/>
          <w:shd w:val="clear" w:color="auto" w:fill="FFFFFF"/>
        </w:rPr>
        <w:t>. John Wiley &amp; Sons.</w:t>
      </w:r>
    </w:p>
    <w:p w14:paraId="60E7E499"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8" w:name="_Hlk157074364"/>
      <w:r w:rsidRPr="00CF7CE0">
        <w:rPr>
          <w:rFonts w:ascii="Arial" w:hAnsi="Arial" w:cs="Arial"/>
          <w:color w:val="222222"/>
          <w:szCs w:val="24"/>
          <w:shd w:val="clear" w:color="auto" w:fill="FFFFFF"/>
        </w:rPr>
        <w:t>Yahya</w:t>
      </w:r>
      <w:bookmarkEnd w:id="28"/>
      <w:r w:rsidRPr="00CF7CE0">
        <w:rPr>
          <w:rFonts w:ascii="Arial" w:hAnsi="Arial" w:cs="Arial"/>
          <w:color w:val="222222"/>
          <w:szCs w:val="24"/>
          <w:shd w:val="clear" w:color="auto" w:fill="FFFFFF"/>
        </w:rPr>
        <w:t>, W.K., Husin, N., Rahim, N.A., Rozila, N., Masdek, N.M. and Daud, S.R., 2021. Assessing motivations towards green product purchase behaviour among young Malaysia: Empirical evidence. </w:t>
      </w:r>
      <w:r w:rsidRPr="00CF7CE0">
        <w:rPr>
          <w:rFonts w:ascii="Arial" w:hAnsi="Arial" w:cs="Arial"/>
          <w:i/>
          <w:iCs/>
          <w:color w:val="222222"/>
          <w:szCs w:val="24"/>
          <w:shd w:val="clear" w:color="auto" w:fill="FFFFFF"/>
        </w:rPr>
        <w:t>International Journal of Academic Research in Business and Social Sciences</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11</w:t>
      </w:r>
      <w:r w:rsidRPr="00CF7CE0">
        <w:rPr>
          <w:rFonts w:ascii="Arial" w:hAnsi="Arial" w:cs="Arial"/>
          <w:color w:val="222222"/>
          <w:szCs w:val="24"/>
          <w:shd w:val="clear" w:color="auto" w:fill="FFFFFF"/>
        </w:rPr>
        <w:t>(11), pp.222-237.</w:t>
      </w:r>
    </w:p>
    <w:p w14:paraId="3B39AE01" w14:textId="30F3F355"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29" w:name="_Hlk157074481"/>
      <w:r w:rsidRPr="00CF7CE0">
        <w:rPr>
          <w:rFonts w:ascii="Arial" w:hAnsi="Arial" w:cs="Arial"/>
          <w:color w:val="222222"/>
          <w:szCs w:val="24"/>
          <w:shd w:val="clear" w:color="auto" w:fill="FFFFFF"/>
          <w:lang w:val="nl-NL"/>
        </w:rPr>
        <w:t>Ryan</w:t>
      </w:r>
      <w:bookmarkEnd w:id="29"/>
      <w:r w:rsidRPr="00CF7CE0">
        <w:rPr>
          <w:rFonts w:ascii="Arial" w:hAnsi="Arial" w:cs="Arial"/>
          <w:color w:val="222222"/>
          <w:szCs w:val="24"/>
          <w:shd w:val="clear" w:color="auto" w:fill="FFFFFF"/>
          <w:lang w:val="nl-NL"/>
        </w:rPr>
        <w:t xml:space="preserve">, R.M., Deci, E.L., Vansteenkiste, M. and Soenens, B., 2021. </w:t>
      </w:r>
      <w:r w:rsidRPr="00CF7CE0">
        <w:rPr>
          <w:rFonts w:ascii="Arial" w:hAnsi="Arial" w:cs="Arial"/>
          <w:color w:val="222222"/>
          <w:szCs w:val="24"/>
          <w:shd w:val="clear" w:color="auto" w:fill="FFFFFF"/>
        </w:rPr>
        <w:t xml:space="preserve">Building a science of motivated persons: Self-determination theory’s empirical approach to human experience and the regulation of </w:t>
      </w:r>
      <w:r w:rsidR="00D27D24">
        <w:rPr>
          <w:rFonts w:ascii="Arial" w:hAnsi="Arial" w:cs="Arial"/>
          <w:color w:val="222222"/>
          <w:szCs w:val="24"/>
          <w:shd w:val="clear" w:color="auto" w:fill="FFFFFF"/>
        </w:rPr>
        <w:t>behaviour</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Motivation Science</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7</w:t>
      </w:r>
      <w:r w:rsidRPr="00CF7CE0">
        <w:rPr>
          <w:rFonts w:ascii="Arial" w:hAnsi="Arial" w:cs="Arial"/>
          <w:color w:val="222222"/>
          <w:szCs w:val="24"/>
          <w:shd w:val="clear" w:color="auto" w:fill="FFFFFF"/>
        </w:rPr>
        <w:t>(2), p.97.</w:t>
      </w:r>
    </w:p>
    <w:p w14:paraId="2ED52FD6" w14:textId="15022C08"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30" w:name="_Hlk157074585"/>
      <w:r w:rsidRPr="00CF7CE0">
        <w:rPr>
          <w:rFonts w:ascii="Arial" w:hAnsi="Arial" w:cs="Arial"/>
          <w:color w:val="222222"/>
          <w:szCs w:val="24"/>
          <w:shd w:val="clear" w:color="auto" w:fill="FFFFFF"/>
        </w:rPr>
        <w:t>Reza, M.H., 2019</w:t>
      </w:r>
      <w:bookmarkEnd w:id="30"/>
      <w:r w:rsidRPr="00CF7CE0">
        <w:rPr>
          <w:rFonts w:ascii="Arial" w:hAnsi="Arial" w:cs="Arial"/>
          <w:color w:val="222222"/>
          <w:szCs w:val="24"/>
          <w:shd w:val="clear" w:color="auto" w:fill="FFFFFF"/>
        </w:rPr>
        <w:t xml:space="preserve">. Components of transformational leadership </w:t>
      </w:r>
      <w:r w:rsidR="00D27D24">
        <w:rPr>
          <w:rFonts w:ascii="Arial" w:hAnsi="Arial" w:cs="Arial"/>
          <w:color w:val="222222"/>
          <w:szCs w:val="24"/>
          <w:shd w:val="clear" w:color="auto" w:fill="FFFFFF"/>
        </w:rPr>
        <w:t>behaviour</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EPRA International Journal of Multidisciplinary Research</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5</w:t>
      </w:r>
      <w:r w:rsidRPr="00CF7CE0">
        <w:rPr>
          <w:rFonts w:ascii="Arial" w:hAnsi="Arial" w:cs="Arial"/>
          <w:color w:val="222222"/>
          <w:szCs w:val="24"/>
          <w:shd w:val="clear" w:color="auto" w:fill="FFFFFF"/>
        </w:rPr>
        <w:t>(3), pp.119-124.</w:t>
      </w:r>
    </w:p>
    <w:p w14:paraId="4398E58E"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31" w:name="_Hlk157074671"/>
      <w:r w:rsidRPr="00CF7CE0">
        <w:rPr>
          <w:rFonts w:ascii="Arial" w:hAnsi="Arial" w:cs="Arial"/>
          <w:color w:val="222222"/>
          <w:szCs w:val="24"/>
          <w:shd w:val="clear" w:color="auto" w:fill="FFFFFF"/>
        </w:rPr>
        <w:t>Brunstein, J.C. and Heckhausen, H., 2018.</w:t>
      </w:r>
      <w:bookmarkEnd w:id="31"/>
      <w:r w:rsidRPr="00CF7CE0">
        <w:rPr>
          <w:rFonts w:ascii="Arial" w:hAnsi="Arial" w:cs="Arial"/>
          <w:color w:val="222222"/>
          <w:szCs w:val="24"/>
          <w:shd w:val="clear" w:color="auto" w:fill="FFFFFF"/>
        </w:rPr>
        <w:t xml:space="preserve"> Achievement motivation. </w:t>
      </w:r>
      <w:r w:rsidRPr="00CF7CE0">
        <w:rPr>
          <w:rFonts w:ascii="Arial" w:hAnsi="Arial" w:cs="Arial"/>
          <w:i/>
          <w:iCs/>
          <w:color w:val="222222"/>
          <w:szCs w:val="24"/>
          <w:shd w:val="clear" w:color="auto" w:fill="FFFFFF"/>
        </w:rPr>
        <w:t>Motivation and action</w:t>
      </w:r>
      <w:r w:rsidRPr="00CF7CE0">
        <w:rPr>
          <w:rFonts w:ascii="Arial" w:hAnsi="Arial" w:cs="Arial"/>
          <w:color w:val="222222"/>
          <w:szCs w:val="24"/>
          <w:shd w:val="clear" w:color="auto" w:fill="FFFFFF"/>
        </w:rPr>
        <w:t>, pp.221-304.</w:t>
      </w:r>
    </w:p>
    <w:p w14:paraId="5BAB56FF" w14:textId="6D69C09A"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32" w:name="_Hlk157074745"/>
      <w:r w:rsidRPr="00CF7CE0">
        <w:rPr>
          <w:rFonts w:ascii="Arial" w:hAnsi="Arial" w:cs="Arial"/>
          <w:color w:val="222222"/>
          <w:szCs w:val="24"/>
          <w:shd w:val="clear" w:color="auto" w:fill="FFFFFF"/>
        </w:rPr>
        <w:lastRenderedPageBreak/>
        <w:t>Hur, Y., 2018</w:t>
      </w:r>
      <w:bookmarkEnd w:id="32"/>
      <w:r w:rsidRPr="00CF7CE0">
        <w:rPr>
          <w:rFonts w:ascii="Arial" w:hAnsi="Arial" w:cs="Arial"/>
          <w:color w:val="222222"/>
          <w:szCs w:val="24"/>
          <w:shd w:val="clear" w:color="auto" w:fill="FFFFFF"/>
        </w:rPr>
        <w:t>. Testing Herzberg’s two-factor theory of motivation in the public sector: is it applicable to public managers</w:t>
      </w:r>
      <w:r w:rsidR="00D27D24">
        <w:rPr>
          <w:rFonts w:ascii="Arial" w:hAnsi="Arial" w:cs="Arial"/>
          <w:color w:val="222222"/>
          <w:szCs w:val="24"/>
          <w:shd w:val="clear" w:color="auto" w:fill="FFFFFF"/>
        </w:rPr>
        <w:t>?</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Public Organization Review</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18</w:t>
      </w:r>
      <w:r w:rsidRPr="00CF7CE0">
        <w:rPr>
          <w:rFonts w:ascii="Arial" w:hAnsi="Arial" w:cs="Arial"/>
          <w:color w:val="222222"/>
          <w:szCs w:val="24"/>
          <w:shd w:val="clear" w:color="auto" w:fill="FFFFFF"/>
        </w:rPr>
        <w:t>, pp.329-343.</w:t>
      </w:r>
    </w:p>
    <w:p w14:paraId="57354961" w14:textId="77777777" w:rsidR="00184C3D" w:rsidRPr="00CF7CE0" w:rsidRDefault="00184C3D" w:rsidP="00CF7CE0">
      <w:pPr>
        <w:spacing w:line="360" w:lineRule="auto"/>
        <w:ind w:left="720" w:hanging="720"/>
        <w:jc w:val="both"/>
        <w:rPr>
          <w:rFonts w:ascii="Arial" w:hAnsi="Arial" w:cs="Arial"/>
          <w:color w:val="222222"/>
          <w:szCs w:val="24"/>
          <w:shd w:val="clear" w:color="auto" w:fill="FFFFFF"/>
        </w:rPr>
      </w:pPr>
      <w:bookmarkStart w:id="33" w:name="_Hlk157074799"/>
      <w:r w:rsidRPr="00CF7CE0">
        <w:rPr>
          <w:rFonts w:ascii="Arial" w:hAnsi="Arial" w:cs="Arial"/>
          <w:color w:val="222222"/>
          <w:szCs w:val="24"/>
          <w:shd w:val="clear" w:color="auto" w:fill="FFFFFF"/>
        </w:rPr>
        <w:t>Tornikoski, E. and Maalaoui, A., 2019</w:t>
      </w:r>
      <w:bookmarkEnd w:id="33"/>
      <w:r w:rsidRPr="00CF7CE0">
        <w:rPr>
          <w:rFonts w:ascii="Arial" w:hAnsi="Arial" w:cs="Arial"/>
          <w:color w:val="222222"/>
          <w:szCs w:val="24"/>
          <w:shd w:val="clear" w:color="auto" w:fill="FFFFFF"/>
        </w:rPr>
        <w:t>. Critical reflections–The Theory of Planned Behaviour: An interview with Icek Ajzen with implications for entrepreneurship research. </w:t>
      </w:r>
      <w:r w:rsidRPr="00CF7CE0">
        <w:rPr>
          <w:rFonts w:ascii="Arial" w:hAnsi="Arial" w:cs="Arial"/>
          <w:i/>
          <w:iCs/>
          <w:color w:val="222222"/>
          <w:szCs w:val="24"/>
          <w:shd w:val="clear" w:color="auto" w:fill="FFFFFF"/>
        </w:rPr>
        <w:t>International Small Business Journal</w:t>
      </w:r>
      <w:r w:rsidRPr="00CF7CE0">
        <w:rPr>
          <w:rFonts w:ascii="Arial" w:hAnsi="Arial" w:cs="Arial"/>
          <w:color w:val="222222"/>
          <w:szCs w:val="24"/>
          <w:shd w:val="clear" w:color="auto" w:fill="FFFFFF"/>
        </w:rPr>
        <w:t>, </w:t>
      </w:r>
      <w:r w:rsidRPr="00CF7CE0">
        <w:rPr>
          <w:rFonts w:ascii="Arial" w:hAnsi="Arial" w:cs="Arial"/>
          <w:i/>
          <w:iCs/>
          <w:color w:val="222222"/>
          <w:szCs w:val="24"/>
          <w:shd w:val="clear" w:color="auto" w:fill="FFFFFF"/>
        </w:rPr>
        <w:t>37</w:t>
      </w:r>
      <w:r w:rsidRPr="00CF7CE0">
        <w:rPr>
          <w:rFonts w:ascii="Arial" w:hAnsi="Arial" w:cs="Arial"/>
          <w:color w:val="222222"/>
          <w:szCs w:val="24"/>
          <w:shd w:val="clear" w:color="auto" w:fill="FFFFFF"/>
        </w:rPr>
        <w:t>(5), pp.536-550.</w:t>
      </w:r>
    </w:p>
    <w:p w14:paraId="324CF8CA" w14:textId="77777777" w:rsidR="00184C3D" w:rsidRPr="00CF7CE0" w:rsidRDefault="00184C3D" w:rsidP="00CF7CE0">
      <w:pPr>
        <w:spacing w:line="360" w:lineRule="auto"/>
        <w:ind w:left="720" w:hanging="720"/>
        <w:jc w:val="both"/>
        <w:rPr>
          <w:rFonts w:ascii="Arial" w:hAnsi="Arial" w:cs="Arial"/>
          <w:szCs w:val="24"/>
        </w:rPr>
      </w:pPr>
      <w:bookmarkStart w:id="34" w:name="_Hlk157074865"/>
      <w:r w:rsidRPr="00CF7CE0">
        <w:rPr>
          <w:rFonts w:ascii="Arial" w:hAnsi="Arial" w:cs="Arial"/>
          <w:color w:val="222222"/>
          <w:szCs w:val="24"/>
          <w:shd w:val="clear" w:color="auto" w:fill="FFFFFF"/>
        </w:rPr>
        <w:t>Canbek, M., 2020</w:t>
      </w:r>
      <w:bookmarkEnd w:id="34"/>
      <w:r w:rsidRPr="00CF7CE0">
        <w:rPr>
          <w:rFonts w:ascii="Arial" w:hAnsi="Arial" w:cs="Arial"/>
          <w:color w:val="222222"/>
          <w:szCs w:val="24"/>
          <w:shd w:val="clear" w:color="auto" w:fill="FFFFFF"/>
        </w:rPr>
        <w:t>. Artificial Intelligence Leadership: Imitating Mintzberg's Managerial Roles. In </w:t>
      </w:r>
      <w:r w:rsidRPr="00CF7CE0">
        <w:rPr>
          <w:rFonts w:ascii="Arial" w:hAnsi="Arial" w:cs="Arial"/>
          <w:i/>
          <w:iCs/>
          <w:color w:val="222222"/>
          <w:szCs w:val="24"/>
          <w:shd w:val="clear" w:color="auto" w:fill="FFFFFF"/>
        </w:rPr>
        <w:t>Business Management and Communication Perspectives in Industry 4.0</w:t>
      </w:r>
      <w:r w:rsidRPr="00CF7CE0">
        <w:rPr>
          <w:rFonts w:ascii="Arial" w:hAnsi="Arial" w:cs="Arial"/>
          <w:color w:val="222222"/>
          <w:szCs w:val="24"/>
          <w:shd w:val="clear" w:color="auto" w:fill="FFFFFF"/>
        </w:rPr>
        <w:t> (pp. 173-187). IGI Global.</w:t>
      </w:r>
    </w:p>
    <w:p w14:paraId="4DF11C19" w14:textId="77777777" w:rsidR="00184C3D" w:rsidRPr="00CF7CE0" w:rsidRDefault="00184C3D" w:rsidP="00CF7CE0">
      <w:pPr>
        <w:spacing w:line="360" w:lineRule="auto"/>
        <w:ind w:left="720" w:hanging="720"/>
        <w:rPr>
          <w:rFonts w:ascii="Arial" w:hAnsi="Arial" w:cs="Arial"/>
          <w:b/>
          <w:szCs w:val="24"/>
        </w:rPr>
      </w:pPr>
    </w:p>
    <w:p w14:paraId="35CFC632" w14:textId="77777777" w:rsidR="00831D93" w:rsidRPr="00CF7CE0" w:rsidRDefault="00831D93" w:rsidP="00CF7CE0">
      <w:pPr>
        <w:spacing w:line="360" w:lineRule="auto"/>
        <w:rPr>
          <w:rFonts w:ascii="Arial" w:hAnsi="Arial" w:cs="Arial"/>
          <w:szCs w:val="24"/>
        </w:rPr>
      </w:pPr>
    </w:p>
    <w:p w14:paraId="7EF34134" w14:textId="77777777" w:rsidR="00B37FBB" w:rsidRPr="00CF7CE0" w:rsidRDefault="00B37FBB" w:rsidP="00CF7CE0">
      <w:pPr>
        <w:spacing w:line="360" w:lineRule="auto"/>
        <w:rPr>
          <w:rFonts w:ascii="Arial" w:hAnsi="Arial" w:cs="Arial"/>
          <w:szCs w:val="24"/>
        </w:rPr>
      </w:pPr>
    </w:p>
    <w:p w14:paraId="55196E50" w14:textId="77777777" w:rsidR="002B36BC" w:rsidRPr="00CF7CE0" w:rsidRDefault="002B36BC" w:rsidP="00CF7CE0">
      <w:pPr>
        <w:spacing w:line="360" w:lineRule="auto"/>
        <w:rPr>
          <w:rFonts w:ascii="Arial" w:hAnsi="Arial" w:cs="Arial"/>
          <w:szCs w:val="24"/>
        </w:rPr>
      </w:pPr>
    </w:p>
    <w:p w14:paraId="4BA9C7CE" w14:textId="77777777" w:rsidR="002B36BC" w:rsidRPr="00CF7CE0" w:rsidRDefault="002B36BC" w:rsidP="00CF7CE0">
      <w:pPr>
        <w:spacing w:line="360" w:lineRule="auto"/>
        <w:rPr>
          <w:rFonts w:ascii="Arial" w:hAnsi="Arial" w:cs="Arial"/>
          <w:szCs w:val="24"/>
        </w:rPr>
      </w:pPr>
    </w:p>
    <w:p w14:paraId="4B631462" w14:textId="77777777" w:rsidR="002B36BC" w:rsidRPr="00CF7CE0" w:rsidRDefault="002B36BC" w:rsidP="00CF7CE0">
      <w:pPr>
        <w:spacing w:line="360" w:lineRule="auto"/>
        <w:rPr>
          <w:rFonts w:ascii="Arial" w:hAnsi="Arial" w:cs="Arial"/>
          <w:szCs w:val="24"/>
        </w:rPr>
      </w:pPr>
    </w:p>
    <w:p w14:paraId="3311D8AE" w14:textId="77777777" w:rsidR="002B36BC" w:rsidRPr="00CF7CE0" w:rsidRDefault="002B36BC" w:rsidP="00CF7CE0">
      <w:pPr>
        <w:spacing w:line="360" w:lineRule="auto"/>
        <w:rPr>
          <w:rFonts w:ascii="Arial" w:hAnsi="Arial" w:cs="Arial"/>
          <w:szCs w:val="24"/>
        </w:rPr>
      </w:pPr>
    </w:p>
    <w:p w14:paraId="4EB26653" w14:textId="77777777" w:rsidR="002B36BC" w:rsidRPr="00CF7CE0" w:rsidRDefault="002B36BC" w:rsidP="00CF7CE0">
      <w:pPr>
        <w:spacing w:line="360" w:lineRule="auto"/>
        <w:rPr>
          <w:rFonts w:ascii="Arial" w:hAnsi="Arial" w:cs="Arial"/>
          <w:szCs w:val="24"/>
        </w:rPr>
      </w:pPr>
    </w:p>
    <w:p w14:paraId="2D0C5333" w14:textId="77777777" w:rsidR="002B36BC" w:rsidRPr="00CF7CE0" w:rsidRDefault="002B36BC" w:rsidP="00CF7CE0">
      <w:pPr>
        <w:spacing w:line="360" w:lineRule="auto"/>
        <w:rPr>
          <w:rFonts w:ascii="Arial" w:hAnsi="Arial" w:cs="Arial"/>
          <w:szCs w:val="24"/>
        </w:rPr>
      </w:pPr>
    </w:p>
    <w:p w14:paraId="4CE08539" w14:textId="77777777" w:rsidR="002B36BC" w:rsidRPr="00CF7CE0" w:rsidRDefault="002B36BC" w:rsidP="00CF7CE0">
      <w:pPr>
        <w:spacing w:line="360" w:lineRule="auto"/>
        <w:rPr>
          <w:rFonts w:ascii="Arial" w:hAnsi="Arial" w:cs="Arial"/>
          <w:szCs w:val="24"/>
        </w:rPr>
      </w:pPr>
    </w:p>
    <w:p w14:paraId="5C63B04D" w14:textId="77777777" w:rsidR="002B36BC" w:rsidRPr="00CF7CE0" w:rsidRDefault="002B36BC" w:rsidP="00CF7CE0">
      <w:pPr>
        <w:spacing w:line="360" w:lineRule="auto"/>
        <w:rPr>
          <w:rFonts w:ascii="Arial" w:hAnsi="Arial" w:cs="Arial"/>
          <w:szCs w:val="24"/>
        </w:rPr>
      </w:pPr>
    </w:p>
    <w:p w14:paraId="776F5695" w14:textId="77777777" w:rsidR="002B36BC" w:rsidRPr="00CF7CE0" w:rsidRDefault="002B36BC" w:rsidP="00CF7CE0">
      <w:pPr>
        <w:spacing w:line="360" w:lineRule="auto"/>
        <w:rPr>
          <w:rFonts w:ascii="Arial" w:hAnsi="Arial" w:cs="Arial"/>
          <w:szCs w:val="24"/>
        </w:rPr>
      </w:pPr>
    </w:p>
    <w:p w14:paraId="05597F74" w14:textId="77777777" w:rsidR="002B36BC" w:rsidRPr="00CF7CE0" w:rsidRDefault="002B36BC" w:rsidP="00CF7CE0">
      <w:pPr>
        <w:spacing w:line="360" w:lineRule="auto"/>
        <w:rPr>
          <w:rFonts w:ascii="Arial" w:hAnsi="Arial" w:cs="Arial"/>
          <w:szCs w:val="24"/>
        </w:rPr>
      </w:pPr>
    </w:p>
    <w:p w14:paraId="557B3937" w14:textId="77777777" w:rsidR="002B36BC" w:rsidRPr="00CF7CE0" w:rsidRDefault="002B36BC" w:rsidP="00CF7CE0">
      <w:pPr>
        <w:spacing w:line="360" w:lineRule="auto"/>
        <w:rPr>
          <w:rFonts w:ascii="Arial" w:hAnsi="Arial" w:cs="Arial"/>
          <w:szCs w:val="24"/>
        </w:rPr>
      </w:pPr>
    </w:p>
    <w:p w14:paraId="734ED608" w14:textId="77777777" w:rsidR="002B36BC" w:rsidRPr="00CF7CE0" w:rsidRDefault="002B36BC" w:rsidP="00CF7CE0">
      <w:pPr>
        <w:spacing w:line="360" w:lineRule="auto"/>
        <w:rPr>
          <w:rFonts w:ascii="Arial" w:hAnsi="Arial" w:cs="Arial"/>
          <w:szCs w:val="24"/>
        </w:rPr>
      </w:pPr>
    </w:p>
    <w:p w14:paraId="3275F60E" w14:textId="77777777" w:rsidR="002B36BC" w:rsidRPr="00CF7CE0" w:rsidRDefault="002B36BC" w:rsidP="00CF7CE0">
      <w:pPr>
        <w:spacing w:line="360" w:lineRule="auto"/>
        <w:rPr>
          <w:rFonts w:ascii="Arial" w:hAnsi="Arial" w:cs="Arial"/>
          <w:szCs w:val="24"/>
        </w:rPr>
      </w:pPr>
    </w:p>
    <w:p w14:paraId="726D4861" w14:textId="77777777" w:rsidR="002B36BC" w:rsidRPr="00CF7CE0" w:rsidRDefault="002B36BC" w:rsidP="00CF7CE0">
      <w:pPr>
        <w:spacing w:line="360" w:lineRule="auto"/>
        <w:rPr>
          <w:rFonts w:ascii="Arial" w:hAnsi="Arial" w:cs="Arial"/>
          <w:szCs w:val="24"/>
        </w:rPr>
      </w:pPr>
    </w:p>
    <w:p w14:paraId="657EB483" w14:textId="77777777" w:rsidR="002B36BC" w:rsidRPr="00CF7CE0" w:rsidRDefault="002B36BC" w:rsidP="00CF7CE0">
      <w:pPr>
        <w:spacing w:line="360" w:lineRule="auto"/>
        <w:rPr>
          <w:rFonts w:ascii="Arial" w:hAnsi="Arial" w:cs="Arial"/>
          <w:szCs w:val="24"/>
        </w:rPr>
      </w:pPr>
    </w:p>
    <w:p w14:paraId="48DFE86C" w14:textId="77777777" w:rsidR="002B36BC" w:rsidRDefault="002B36BC" w:rsidP="00CF7CE0">
      <w:pPr>
        <w:spacing w:line="360" w:lineRule="auto"/>
        <w:rPr>
          <w:rFonts w:ascii="Arial" w:hAnsi="Arial" w:cs="Arial"/>
          <w:szCs w:val="24"/>
        </w:rPr>
      </w:pPr>
    </w:p>
    <w:p w14:paraId="1AA8430D" w14:textId="77777777" w:rsidR="00CF7CE0" w:rsidRPr="00CF7CE0" w:rsidRDefault="00CF7CE0" w:rsidP="00CF7CE0">
      <w:pPr>
        <w:spacing w:line="360" w:lineRule="auto"/>
        <w:rPr>
          <w:rFonts w:ascii="Arial" w:hAnsi="Arial" w:cs="Arial"/>
          <w:szCs w:val="24"/>
        </w:rPr>
      </w:pPr>
    </w:p>
    <w:p w14:paraId="50E4411D" w14:textId="77777777" w:rsidR="002B36BC" w:rsidRPr="00CF7CE0" w:rsidRDefault="002B36BC" w:rsidP="00CF7CE0">
      <w:pPr>
        <w:pStyle w:val="Heading1"/>
        <w:spacing w:line="360" w:lineRule="auto"/>
        <w:rPr>
          <w:rFonts w:ascii="Arial" w:hAnsi="Arial" w:cs="Arial"/>
          <w:szCs w:val="24"/>
        </w:rPr>
      </w:pPr>
      <w:bookmarkStart w:id="35" w:name="_Toc157037259"/>
      <w:r w:rsidRPr="00CF7CE0">
        <w:rPr>
          <w:rFonts w:ascii="Arial" w:hAnsi="Arial" w:cs="Arial"/>
          <w:szCs w:val="24"/>
        </w:rPr>
        <w:t>Appendices</w:t>
      </w:r>
      <w:bookmarkEnd w:id="35"/>
    </w:p>
    <w:p w14:paraId="5FA2D31E" w14:textId="74B57F68" w:rsidR="002B36BC" w:rsidRPr="00CF7CE0" w:rsidRDefault="00CF7CE0" w:rsidP="00CF7CE0">
      <w:pPr>
        <w:spacing w:line="360" w:lineRule="auto"/>
        <w:rPr>
          <w:rFonts w:ascii="Arial" w:hAnsi="Arial" w:cs="Arial"/>
          <w:szCs w:val="24"/>
        </w:rPr>
      </w:pPr>
      <w:r w:rsidRPr="00CF7CE0">
        <w:rPr>
          <w:rFonts w:ascii="Arial" w:hAnsi="Arial" w:cs="Arial"/>
          <w:noProof/>
          <w:szCs w:val="24"/>
        </w:rPr>
        <w:drawing>
          <wp:inline distT="0" distB="0" distL="0" distR="0" wp14:anchorId="71E5A2DE" wp14:editId="5475D75D">
            <wp:extent cx="5943600" cy="3441065"/>
            <wp:effectExtent l="0" t="0" r="0" b="6985"/>
            <wp:docPr id="17882722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96433" name="Picture 1"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441065"/>
                    </a:xfrm>
                    <a:prstGeom prst="rect">
                      <a:avLst/>
                    </a:prstGeom>
                    <a:noFill/>
                    <a:ln>
                      <a:noFill/>
                    </a:ln>
                  </pic:spPr>
                </pic:pic>
              </a:graphicData>
            </a:graphic>
          </wp:inline>
        </w:drawing>
      </w:r>
    </w:p>
    <w:p w14:paraId="048A2116" w14:textId="68506F59" w:rsidR="004C371B" w:rsidRPr="00CF7CE0" w:rsidRDefault="00B51ECB" w:rsidP="00CF7CE0">
      <w:pPr>
        <w:keepNext/>
        <w:spacing w:line="360" w:lineRule="auto"/>
        <w:rPr>
          <w:rFonts w:ascii="Arial" w:hAnsi="Arial" w:cs="Arial"/>
          <w:szCs w:val="24"/>
        </w:rPr>
      </w:pPr>
      <w:r w:rsidRPr="00CF7CE0">
        <w:rPr>
          <w:rFonts w:ascii="Arial" w:hAnsi="Arial" w:cs="Arial"/>
          <w:noProof/>
          <w:szCs w:val="24"/>
        </w:rPr>
        <w:lastRenderedPageBreak/>
        <w:drawing>
          <wp:inline distT="0" distB="0" distL="0" distR="0" wp14:anchorId="1090FF12" wp14:editId="20261FE9">
            <wp:extent cx="5943600" cy="3441065"/>
            <wp:effectExtent l="0" t="0" r="0" b="6985"/>
            <wp:docPr id="4696964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96433" name="Picture 1"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441065"/>
                    </a:xfrm>
                    <a:prstGeom prst="rect">
                      <a:avLst/>
                    </a:prstGeom>
                    <a:noFill/>
                    <a:ln>
                      <a:noFill/>
                    </a:ln>
                  </pic:spPr>
                </pic:pic>
              </a:graphicData>
            </a:graphic>
          </wp:inline>
        </w:drawing>
      </w:r>
    </w:p>
    <w:p w14:paraId="591254C7" w14:textId="77777777" w:rsidR="00B51ECB" w:rsidRPr="00CF7CE0" w:rsidRDefault="00B51ECB" w:rsidP="00CF7CE0">
      <w:pPr>
        <w:keepNext/>
        <w:spacing w:line="360" w:lineRule="auto"/>
        <w:rPr>
          <w:rFonts w:ascii="Arial" w:hAnsi="Arial" w:cs="Arial"/>
          <w:szCs w:val="24"/>
        </w:rPr>
      </w:pPr>
    </w:p>
    <w:p w14:paraId="11D9A5F8" w14:textId="063813E1" w:rsidR="00B51ECB" w:rsidRPr="00CF7CE0" w:rsidRDefault="00B51ECB" w:rsidP="00CF7CE0">
      <w:pPr>
        <w:keepNext/>
        <w:spacing w:line="360" w:lineRule="auto"/>
        <w:rPr>
          <w:rFonts w:ascii="Arial" w:hAnsi="Arial" w:cs="Arial"/>
          <w:szCs w:val="24"/>
        </w:rPr>
      </w:pPr>
      <w:r w:rsidRPr="00CF7CE0">
        <w:rPr>
          <w:rFonts w:ascii="Arial" w:hAnsi="Arial" w:cs="Arial"/>
          <w:noProof/>
          <w:szCs w:val="24"/>
        </w:rPr>
        <w:drawing>
          <wp:inline distT="0" distB="0" distL="0" distR="0" wp14:anchorId="31AEAF75" wp14:editId="14F14315">
            <wp:extent cx="5943600" cy="3141345"/>
            <wp:effectExtent l="0" t="0" r="0" b="1905"/>
            <wp:docPr id="2139730631" name="Picture 2" descr="Screens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30631" name="Picture 2" descr="Screens screenshot of a compu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141345"/>
                    </a:xfrm>
                    <a:prstGeom prst="rect">
                      <a:avLst/>
                    </a:prstGeom>
                    <a:noFill/>
                    <a:ln>
                      <a:noFill/>
                    </a:ln>
                  </pic:spPr>
                </pic:pic>
              </a:graphicData>
            </a:graphic>
          </wp:inline>
        </w:drawing>
      </w:r>
    </w:p>
    <w:p w14:paraId="57297081" w14:textId="77777777" w:rsidR="00B51ECB" w:rsidRPr="00CF7CE0" w:rsidRDefault="00B51ECB" w:rsidP="00CF7CE0">
      <w:pPr>
        <w:keepNext/>
        <w:spacing w:line="360" w:lineRule="auto"/>
        <w:rPr>
          <w:rFonts w:ascii="Arial" w:hAnsi="Arial" w:cs="Arial"/>
          <w:szCs w:val="24"/>
        </w:rPr>
      </w:pPr>
    </w:p>
    <w:p w14:paraId="54022FC5" w14:textId="38603360" w:rsidR="00B51ECB" w:rsidRPr="00CF7CE0" w:rsidRDefault="00B51ECB" w:rsidP="00CF7CE0">
      <w:pPr>
        <w:keepNext/>
        <w:spacing w:line="360" w:lineRule="auto"/>
        <w:rPr>
          <w:rFonts w:ascii="Arial" w:hAnsi="Arial" w:cs="Arial"/>
          <w:szCs w:val="24"/>
        </w:rPr>
      </w:pPr>
      <w:r w:rsidRPr="00CF7CE0">
        <w:rPr>
          <w:rFonts w:ascii="Arial" w:hAnsi="Arial" w:cs="Arial"/>
          <w:noProof/>
          <w:szCs w:val="24"/>
        </w:rPr>
        <w:lastRenderedPageBreak/>
        <w:drawing>
          <wp:inline distT="0" distB="0" distL="0" distR="0" wp14:anchorId="40DBAE74" wp14:editId="1608A415">
            <wp:extent cx="5943600" cy="1645920"/>
            <wp:effectExtent l="0" t="0" r="0" b="0"/>
            <wp:docPr id="1782607298" name="Picture 4" descr="A whit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07298" name="Picture 4" descr="A white screen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645920"/>
                    </a:xfrm>
                    <a:prstGeom prst="rect">
                      <a:avLst/>
                    </a:prstGeom>
                    <a:noFill/>
                    <a:ln>
                      <a:noFill/>
                    </a:ln>
                  </pic:spPr>
                </pic:pic>
              </a:graphicData>
            </a:graphic>
          </wp:inline>
        </w:drawing>
      </w:r>
    </w:p>
    <w:p w14:paraId="3B3E4CB7" w14:textId="77777777" w:rsidR="00B51ECB" w:rsidRPr="00CF7CE0" w:rsidRDefault="00B51ECB" w:rsidP="00CF7CE0">
      <w:pPr>
        <w:keepNext/>
        <w:spacing w:line="360" w:lineRule="auto"/>
        <w:rPr>
          <w:rFonts w:ascii="Arial" w:hAnsi="Arial" w:cs="Arial"/>
          <w:szCs w:val="24"/>
        </w:rPr>
      </w:pPr>
    </w:p>
    <w:p w14:paraId="28FBF746" w14:textId="68F9875A" w:rsidR="00B51ECB" w:rsidRPr="00CF7CE0" w:rsidRDefault="00B51ECB" w:rsidP="00CF7CE0">
      <w:pPr>
        <w:keepNext/>
        <w:spacing w:line="360" w:lineRule="auto"/>
        <w:rPr>
          <w:rFonts w:ascii="Arial" w:hAnsi="Arial" w:cs="Arial"/>
          <w:szCs w:val="24"/>
        </w:rPr>
      </w:pPr>
      <w:r w:rsidRPr="00CF7CE0">
        <w:rPr>
          <w:rFonts w:ascii="Arial" w:hAnsi="Arial" w:cs="Arial"/>
          <w:noProof/>
          <w:szCs w:val="24"/>
        </w:rPr>
        <w:drawing>
          <wp:inline distT="0" distB="0" distL="0" distR="0" wp14:anchorId="20430A3B" wp14:editId="607C304D">
            <wp:extent cx="5943600" cy="3276600"/>
            <wp:effectExtent l="0" t="0" r="0" b="0"/>
            <wp:docPr id="192197273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972731" name="Picture 3"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276600"/>
                    </a:xfrm>
                    <a:prstGeom prst="rect">
                      <a:avLst/>
                    </a:prstGeom>
                    <a:noFill/>
                    <a:ln>
                      <a:noFill/>
                    </a:ln>
                  </pic:spPr>
                </pic:pic>
              </a:graphicData>
            </a:graphic>
          </wp:inline>
        </w:drawing>
      </w:r>
    </w:p>
    <w:p w14:paraId="543E9278" w14:textId="77777777" w:rsidR="00B51ECB" w:rsidRPr="00CF7CE0" w:rsidRDefault="00B51ECB" w:rsidP="00CF7CE0">
      <w:pPr>
        <w:keepNext/>
        <w:spacing w:line="360" w:lineRule="auto"/>
        <w:rPr>
          <w:rFonts w:ascii="Arial" w:hAnsi="Arial" w:cs="Arial"/>
          <w:szCs w:val="24"/>
        </w:rPr>
      </w:pPr>
    </w:p>
    <w:p w14:paraId="51A22B6A" w14:textId="34E97122" w:rsidR="00B51ECB" w:rsidRPr="00CF7CE0" w:rsidRDefault="00B51ECB" w:rsidP="00CF7CE0">
      <w:pPr>
        <w:keepNext/>
        <w:spacing w:line="360" w:lineRule="auto"/>
        <w:rPr>
          <w:rFonts w:ascii="Arial" w:hAnsi="Arial" w:cs="Arial"/>
          <w:szCs w:val="24"/>
        </w:rPr>
      </w:pPr>
      <w:r w:rsidRPr="00CF7CE0">
        <w:rPr>
          <w:rFonts w:ascii="Arial" w:hAnsi="Arial" w:cs="Arial"/>
          <w:noProof/>
          <w:szCs w:val="24"/>
        </w:rPr>
        <w:lastRenderedPageBreak/>
        <w:drawing>
          <wp:inline distT="0" distB="0" distL="0" distR="0" wp14:anchorId="1ABDB671" wp14:editId="500C3103">
            <wp:extent cx="4273550" cy="3771900"/>
            <wp:effectExtent l="0" t="0" r="0" b="0"/>
            <wp:docPr id="75349177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91776" name="Picture 5"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3550" cy="3771900"/>
                    </a:xfrm>
                    <a:prstGeom prst="rect">
                      <a:avLst/>
                    </a:prstGeom>
                    <a:noFill/>
                    <a:ln>
                      <a:noFill/>
                    </a:ln>
                  </pic:spPr>
                </pic:pic>
              </a:graphicData>
            </a:graphic>
          </wp:inline>
        </w:drawing>
      </w:r>
      <w:r w:rsidRPr="00CF7CE0">
        <w:rPr>
          <w:rFonts w:ascii="Arial" w:hAnsi="Arial" w:cs="Arial"/>
          <w:szCs w:val="24"/>
        </w:rPr>
        <w:t xml:space="preserve"> </w:t>
      </w:r>
    </w:p>
    <w:p w14:paraId="75371ADA" w14:textId="26258200" w:rsidR="00B51ECB" w:rsidRPr="00CF7CE0" w:rsidRDefault="00B51ECB" w:rsidP="00CF7CE0">
      <w:pPr>
        <w:keepNext/>
        <w:spacing w:line="360" w:lineRule="auto"/>
        <w:rPr>
          <w:rFonts w:ascii="Arial" w:hAnsi="Arial" w:cs="Arial"/>
          <w:szCs w:val="24"/>
        </w:rPr>
      </w:pPr>
      <w:r w:rsidRPr="00CF7CE0">
        <w:rPr>
          <w:rFonts w:ascii="Arial" w:hAnsi="Arial" w:cs="Arial"/>
          <w:noProof/>
          <w:szCs w:val="24"/>
        </w:rPr>
        <w:drawing>
          <wp:inline distT="0" distB="0" distL="0" distR="0" wp14:anchorId="1DA6798D" wp14:editId="772DAB49">
            <wp:extent cx="5035550" cy="3606800"/>
            <wp:effectExtent l="0" t="0" r="0" b="0"/>
            <wp:docPr id="1112616911" name="Picture 7"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16911" name="Picture 7" descr="A white background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35550" cy="3606800"/>
                    </a:xfrm>
                    <a:prstGeom prst="rect">
                      <a:avLst/>
                    </a:prstGeom>
                    <a:noFill/>
                    <a:ln>
                      <a:noFill/>
                    </a:ln>
                  </pic:spPr>
                </pic:pic>
              </a:graphicData>
            </a:graphic>
          </wp:inline>
        </w:drawing>
      </w:r>
    </w:p>
    <w:p w14:paraId="5FA35D3B" w14:textId="0F4171C3" w:rsidR="00B51ECB" w:rsidRPr="00CF7CE0" w:rsidRDefault="00B51ECB" w:rsidP="00CF7CE0">
      <w:pPr>
        <w:keepNext/>
        <w:spacing w:line="360" w:lineRule="auto"/>
        <w:rPr>
          <w:rFonts w:ascii="Arial" w:hAnsi="Arial" w:cs="Arial"/>
          <w:szCs w:val="24"/>
        </w:rPr>
      </w:pPr>
      <w:r w:rsidRPr="00CF7CE0">
        <w:rPr>
          <w:rFonts w:ascii="Arial" w:hAnsi="Arial" w:cs="Arial"/>
          <w:noProof/>
          <w:szCs w:val="24"/>
        </w:rPr>
        <w:lastRenderedPageBreak/>
        <w:drawing>
          <wp:inline distT="0" distB="0" distL="0" distR="0" wp14:anchorId="1D70ADCF" wp14:editId="216733F8">
            <wp:extent cx="4800600" cy="3028950"/>
            <wp:effectExtent l="0" t="0" r="0" b="0"/>
            <wp:docPr id="1468181102" name="Picture 8"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81102" name="Picture 8" descr="A white background with black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0600" cy="3028950"/>
                    </a:xfrm>
                    <a:prstGeom prst="rect">
                      <a:avLst/>
                    </a:prstGeom>
                    <a:noFill/>
                    <a:ln>
                      <a:noFill/>
                    </a:ln>
                  </pic:spPr>
                </pic:pic>
              </a:graphicData>
            </a:graphic>
          </wp:inline>
        </w:drawing>
      </w:r>
    </w:p>
    <w:p w14:paraId="5F1D3D47" w14:textId="77777777" w:rsidR="00B51ECB" w:rsidRPr="00CF7CE0" w:rsidRDefault="00B51ECB" w:rsidP="00CF7CE0">
      <w:pPr>
        <w:keepNext/>
        <w:spacing w:line="360" w:lineRule="auto"/>
        <w:rPr>
          <w:rFonts w:ascii="Arial" w:hAnsi="Arial" w:cs="Arial"/>
          <w:szCs w:val="24"/>
        </w:rPr>
      </w:pPr>
    </w:p>
    <w:p w14:paraId="4223EDC8" w14:textId="0AC71049" w:rsidR="002B36BC" w:rsidRPr="00CF7CE0" w:rsidRDefault="004C371B" w:rsidP="00CF7CE0">
      <w:pPr>
        <w:pStyle w:val="Caption"/>
        <w:spacing w:line="360" w:lineRule="auto"/>
        <w:jc w:val="center"/>
        <w:rPr>
          <w:rFonts w:ascii="Arial" w:hAnsi="Arial" w:cs="Arial"/>
          <w:b/>
          <w:i w:val="0"/>
          <w:color w:val="auto"/>
          <w:sz w:val="24"/>
          <w:szCs w:val="24"/>
        </w:rPr>
      </w:pPr>
      <w:r w:rsidRPr="00CF7CE0">
        <w:rPr>
          <w:rFonts w:ascii="Arial" w:hAnsi="Arial" w:cs="Arial"/>
          <w:b/>
          <w:i w:val="0"/>
          <w:color w:val="auto"/>
          <w:sz w:val="24"/>
          <w:szCs w:val="24"/>
        </w:rPr>
        <w:t xml:space="preserve">Figure </w:t>
      </w:r>
      <w:r w:rsidRPr="00CF7CE0">
        <w:rPr>
          <w:rFonts w:ascii="Arial" w:hAnsi="Arial" w:cs="Arial"/>
          <w:b/>
          <w:i w:val="0"/>
          <w:color w:val="auto"/>
          <w:sz w:val="24"/>
          <w:szCs w:val="24"/>
        </w:rPr>
        <w:fldChar w:fldCharType="begin"/>
      </w:r>
      <w:r w:rsidRPr="00CF7CE0">
        <w:rPr>
          <w:rFonts w:ascii="Arial" w:hAnsi="Arial" w:cs="Arial"/>
          <w:b/>
          <w:i w:val="0"/>
          <w:color w:val="auto"/>
          <w:sz w:val="24"/>
          <w:szCs w:val="24"/>
        </w:rPr>
        <w:instrText xml:space="preserve"> SEQ Figure \* ARABIC </w:instrText>
      </w:r>
      <w:r w:rsidRPr="00CF7CE0">
        <w:rPr>
          <w:rFonts w:ascii="Arial" w:hAnsi="Arial" w:cs="Arial"/>
          <w:b/>
          <w:i w:val="0"/>
          <w:color w:val="auto"/>
          <w:sz w:val="24"/>
          <w:szCs w:val="24"/>
        </w:rPr>
        <w:fldChar w:fldCharType="separate"/>
      </w:r>
      <w:r w:rsidRPr="00CF7CE0">
        <w:rPr>
          <w:rFonts w:ascii="Arial" w:hAnsi="Arial" w:cs="Arial"/>
          <w:b/>
          <w:i w:val="0"/>
          <w:noProof/>
          <w:color w:val="auto"/>
          <w:sz w:val="24"/>
          <w:szCs w:val="24"/>
        </w:rPr>
        <w:t>1</w:t>
      </w:r>
      <w:r w:rsidRPr="00CF7CE0">
        <w:rPr>
          <w:rFonts w:ascii="Arial" w:hAnsi="Arial" w:cs="Arial"/>
          <w:b/>
          <w:i w:val="0"/>
          <w:color w:val="auto"/>
          <w:sz w:val="24"/>
          <w:szCs w:val="24"/>
        </w:rPr>
        <w:fldChar w:fldCharType="end"/>
      </w:r>
      <w:r w:rsidRPr="00CF7CE0">
        <w:rPr>
          <w:rFonts w:ascii="Arial" w:hAnsi="Arial" w:cs="Arial"/>
          <w:b/>
          <w:i w:val="0"/>
          <w:color w:val="auto"/>
          <w:sz w:val="24"/>
          <w:szCs w:val="24"/>
        </w:rPr>
        <w:t xml:space="preserve"> BMC (</w:t>
      </w:r>
      <w:r w:rsidRPr="00CF7CE0">
        <w:rPr>
          <w:rFonts w:ascii="Arial" w:hAnsi="Arial" w:cs="Arial"/>
          <w:i w:val="0"/>
          <w:color w:val="auto"/>
          <w:sz w:val="24"/>
          <w:szCs w:val="24"/>
        </w:rPr>
        <w:t>Green Haven Eco Retreat</w:t>
      </w:r>
      <w:r w:rsidRPr="00CF7CE0">
        <w:rPr>
          <w:rFonts w:ascii="Arial" w:hAnsi="Arial" w:cs="Arial"/>
          <w:b/>
          <w:i w:val="0"/>
          <w:color w:val="auto"/>
          <w:sz w:val="24"/>
          <w:szCs w:val="24"/>
        </w:rPr>
        <w:t xml:space="preserve">) </w:t>
      </w:r>
      <w:r w:rsidR="00D27D24">
        <w:rPr>
          <w:rFonts w:ascii="Arial" w:hAnsi="Arial" w:cs="Arial"/>
          <w:b/>
          <w:i w:val="0"/>
          <w:color w:val="auto"/>
          <w:sz w:val="24"/>
          <w:szCs w:val="24"/>
        </w:rPr>
        <w:t>CONCEPT BOARD</w:t>
      </w:r>
    </w:p>
    <w:p w14:paraId="5E1B367C" w14:textId="77777777" w:rsidR="00F3244D" w:rsidRPr="00CF7CE0" w:rsidRDefault="00F3244D" w:rsidP="00CF7CE0">
      <w:pPr>
        <w:spacing w:line="360" w:lineRule="auto"/>
        <w:rPr>
          <w:rFonts w:ascii="Arial" w:hAnsi="Arial" w:cs="Arial"/>
          <w:szCs w:val="24"/>
        </w:rPr>
      </w:pPr>
    </w:p>
    <w:p w14:paraId="66BE5464" w14:textId="7305E2AB" w:rsidR="00F3244D" w:rsidRPr="00CF7CE0" w:rsidRDefault="00F3244D" w:rsidP="00CF7CE0">
      <w:pPr>
        <w:spacing w:line="360" w:lineRule="auto"/>
        <w:rPr>
          <w:rFonts w:ascii="Arial" w:hAnsi="Arial" w:cs="Arial"/>
          <w:szCs w:val="24"/>
        </w:rPr>
      </w:pPr>
      <w:r w:rsidRPr="00CF7CE0">
        <w:rPr>
          <w:rFonts w:ascii="Arial" w:hAnsi="Arial" w:cs="Arial"/>
          <w:noProof/>
          <w:szCs w:val="24"/>
        </w:rPr>
        <w:lastRenderedPageBreak/>
        <w:drawing>
          <wp:inline distT="0" distB="0" distL="0" distR="0" wp14:anchorId="43D5A7E4" wp14:editId="03E6425F">
            <wp:extent cx="3799442" cy="8147050"/>
            <wp:effectExtent l="0" t="0" r="0" b="6350"/>
            <wp:docPr id="574555159"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555159" name="Picture 1" descr="A screenshot of a cell pho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02447" cy="8153494"/>
                    </a:xfrm>
                    <a:prstGeom prst="rect">
                      <a:avLst/>
                    </a:prstGeom>
                  </pic:spPr>
                </pic:pic>
              </a:graphicData>
            </a:graphic>
          </wp:inline>
        </w:drawing>
      </w:r>
    </w:p>
    <w:p w14:paraId="7765F29C" w14:textId="77777777" w:rsidR="002B36BC" w:rsidRPr="00CF7CE0" w:rsidRDefault="002B36BC" w:rsidP="00CF7CE0">
      <w:pPr>
        <w:spacing w:line="360" w:lineRule="auto"/>
        <w:rPr>
          <w:rFonts w:ascii="Arial" w:hAnsi="Arial" w:cs="Arial"/>
          <w:szCs w:val="24"/>
        </w:rPr>
      </w:pPr>
    </w:p>
    <w:sectPr w:rsidR="002B36BC" w:rsidRPr="00CF7CE0">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0A0B6" w14:textId="77777777" w:rsidR="00EF340E" w:rsidRDefault="00EF340E" w:rsidP="00512024">
      <w:pPr>
        <w:spacing w:after="0" w:line="240" w:lineRule="auto"/>
      </w:pPr>
      <w:r>
        <w:separator/>
      </w:r>
    </w:p>
  </w:endnote>
  <w:endnote w:type="continuationSeparator" w:id="0">
    <w:p w14:paraId="572E6798" w14:textId="77777777" w:rsidR="00EF340E" w:rsidRDefault="00EF340E" w:rsidP="00512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08103"/>
      <w:docPartObj>
        <w:docPartGallery w:val="Page Numbers (Bottom of Page)"/>
        <w:docPartUnique/>
      </w:docPartObj>
    </w:sdtPr>
    <w:sdtEndPr>
      <w:rPr>
        <w:noProof/>
      </w:rPr>
    </w:sdtEndPr>
    <w:sdtContent>
      <w:p w14:paraId="6BFBEAB0" w14:textId="77777777" w:rsidR="00B37FBB" w:rsidRDefault="00B37F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675E9E" w14:textId="77777777" w:rsidR="00B37FBB" w:rsidRDefault="00B37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2A727" w14:textId="77777777" w:rsidR="00EF340E" w:rsidRDefault="00EF340E" w:rsidP="00512024">
      <w:pPr>
        <w:spacing w:after="0" w:line="240" w:lineRule="auto"/>
      </w:pPr>
      <w:r>
        <w:separator/>
      </w:r>
    </w:p>
  </w:footnote>
  <w:footnote w:type="continuationSeparator" w:id="0">
    <w:p w14:paraId="6AB07A98" w14:textId="77777777" w:rsidR="00EF340E" w:rsidRDefault="00EF340E" w:rsidP="005120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FB7"/>
    <w:rsid w:val="00003766"/>
    <w:rsid w:val="000079D8"/>
    <w:rsid w:val="0001365A"/>
    <w:rsid w:val="00015162"/>
    <w:rsid w:val="00022515"/>
    <w:rsid w:val="000353E5"/>
    <w:rsid w:val="0003603A"/>
    <w:rsid w:val="000425C1"/>
    <w:rsid w:val="0004329E"/>
    <w:rsid w:val="00045730"/>
    <w:rsid w:val="00051310"/>
    <w:rsid w:val="0005507A"/>
    <w:rsid w:val="0006504A"/>
    <w:rsid w:val="000710DC"/>
    <w:rsid w:val="00071DA1"/>
    <w:rsid w:val="0007590A"/>
    <w:rsid w:val="00082FA9"/>
    <w:rsid w:val="000833DE"/>
    <w:rsid w:val="0009006A"/>
    <w:rsid w:val="00091EF3"/>
    <w:rsid w:val="000A0E09"/>
    <w:rsid w:val="000A1F0D"/>
    <w:rsid w:val="000A34F3"/>
    <w:rsid w:val="000A4E44"/>
    <w:rsid w:val="000A5822"/>
    <w:rsid w:val="000B003D"/>
    <w:rsid w:val="000B6BDD"/>
    <w:rsid w:val="000C1C8A"/>
    <w:rsid w:val="000C4B13"/>
    <w:rsid w:val="000D3BD3"/>
    <w:rsid w:val="000D5EDF"/>
    <w:rsid w:val="000E1F4B"/>
    <w:rsid w:val="000F1880"/>
    <w:rsid w:val="000F265E"/>
    <w:rsid w:val="000F69DC"/>
    <w:rsid w:val="000F74BF"/>
    <w:rsid w:val="000F7810"/>
    <w:rsid w:val="00101E48"/>
    <w:rsid w:val="001023F0"/>
    <w:rsid w:val="00103641"/>
    <w:rsid w:val="0010636C"/>
    <w:rsid w:val="001071CF"/>
    <w:rsid w:val="001174CE"/>
    <w:rsid w:val="00126918"/>
    <w:rsid w:val="0013151D"/>
    <w:rsid w:val="00153129"/>
    <w:rsid w:val="0015723B"/>
    <w:rsid w:val="00160789"/>
    <w:rsid w:val="0016180D"/>
    <w:rsid w:val="001647C7"/>
    <w:rsid w:val="00165F19"/>
    <w:rsid w:val="001715A4"/>
    <w:rsid w:val="00182709"/>
    <w:rsid w:val="00182AE6"/>
    <w:rsid w:val="00184C3D"/>
    <w:rsid w:val="001873E5"/>
    <w:rsid w:val="00187851"/>
    <w:rsid w:val="00190A39"/>
    <w:rsid w:val="0019120C"/>
    <w:rsid w:val="00195C49"/>
    <w:rsid w:val="001A6840"/>
    <w:rsid w:val="001A7050"/>
    <w:rsid w:val="001A71DB"/>
    <w:rsid w:val="001D2FFB"/>
    <w:rsid w:val="001E2627"/>
    <w:rsid w:val="001F32FA"/>
    <w:rsid w:val="001F474A"/>
    <w:rsid w:val="00202EA2"/>
    <w:rsid w:val="00205672"/>
    <w:rsid w:val="002120F3"/>
    <w:rsid w:val="0021302A"/>
    <w:rsid w:val="00225B2B"/>
    <w:rsid w:val="00236AB4"/>
    <w:rsid w:val="00246FA4"/>
    <w:rsid w:val="0024765D"/>
    <w:rsid w:val="00250D2E"/>
    <w:rsid w:val="00261F89"/>
    <w:rsid w:val="00271EED"/>
    <w:rsid w:val="002731B9"/>
    <w:rsid w:val="00280D5B"/>
    <w:rsid w:val="00286273"/>
    <w:rsid w:val="00293EC9"/>
    <w:rsid w:val="00297D52"/>
    <w:rsid w:val="002A0E81"/>
    <w:rsid w:val="002A162E"/>
    <w:rsid w:val="002A61EB"/>
    <w:rsid w:val="002A7C48"/>
    <w:rsid w:val="002B36BC"/>
    <w:rsid w:val="002C06AB"/>
    <w:rsid w:val="002D31F6"/>
    <w:rsid w:val="002D3F95"/>
    <w:rsid w:val="002D5C00"/>
    <w:rsid w:val="002D6EA8"/>
    <w:rsid w:val="002E2A03"/>
    <w:rsid w:val="002F010E"/>
    <w:rsid w:val="0031009C"/>
    <w:rsid w:val="003123BB"/>
    <w:rsid w:val="00312F6F"/>
    <w:rsid w:val="0031668C"/>
    <w:rsid w:val="0031796A"/>
    <w:rsid w:val="0033346B"/>
    <w:rsid w:val="00336385"/>
    <w:rsid w:val="00342A22"/>
    <w:rsid w:val="00342E27"/>
    <w:rsid w:val="00345AD4"/>
    <w:rsid w:val="00350A3B"/>
    <w:rsid w:val="00350CBB"/>
    <w:rsid w:val="00362953"/>
    <w:rsid w:val="00364F3A"/>
    <w:rsid w:val="00375D4C"/>
    <w:rsid w:val="00390176"/>
    <w:rsid w:val="003A6DD4"/>
    <w:rsid w:val="003B0185"/>
    <w:rsid w:val="003B179A"/>
    <w:rsid w:val="003B6FCC"/>
    <w:rsid w:val="003C24EF"/>
    <w:rsid w:val="003C4CFC"/>
    <w:rsid w:val="003D1070"/>
    <w:rsid w:val="003E056A"/>
    <w:rsid w:val="003E628B"/>
    <w:rsid w:val="003F1C72"/>
    <w:rsid w:val="004117A8"/>
    <w:rsid w:val="0041330F"/>
    <w:rsid w:val="00413C40"/>
    <w:rsid w:val="00415E7F"/>
    <w:rsid w:val="004218F9"/>
    <w:rsid w:val="00423802"/>
    <w:rsid w:val="00436937"/>
    <w:rsid w:val="00442ECC"/>
    <w:rsid w:val="00443CF9"/>
    <w:rsid w:val="00445848"/>
    <w:rsid w:val="00445D2E"/>
    <w:rsid w:val="00452155"/>
    <w:rsid w:val="00457FE6"/>
    <w:rsid w:val="00463174"/>
    <w:rsid w:val="00463ECC"/>
    <w:rsid w:val="00464D72"/>
    <w:rsid w:val="00465FA6"/>
    <w:rsid w:val="00466352"/>
    <w:rsid w:val="00472EE3"/>
    <w:rsid w:val="00474293"/>
    <w:rsid w:val="004817A8"/>
    <w:rsid w:val="00482544"/>
    <w:rsid w:val="00484D9C"/>
    <w:rsid w:val="00485FBC"/>
    <w:rsid w:val="00487B9F"/>
    <w:rsid w:val="00490065"/>
    <w:rsid w:val="004922A3"/>
    <w:rsid w:val="004A1E5F"/>
    <w:rsid w:val="004B1979"/>
    <w:rsid w:val="004B68F6"/>
    <w:rsid w:val="004C18F0"/>
    <w:rsid w:val="004C371B"/>
    <w:rsid w:val="004D6805"/>
    <w:rsid w:val="004F2A53"/>
    <w:rsid w:val="004F2DFE"/>
    <w:rsid w:val="004F7D68"/>
    <w:rsid w:val="00501086"/>
    <w:rsid w:val="005010DC"/>
    <w:rsid w:val="005020CA"/>
    <w:rsid w:val="00506286"/>
    <w:rsid w:val="00512024"/>
    <w:rsid w:val="00521A82"/>
    <w:rsid w:val="00532053"/>
    <w:rsid w:val="00554F01"/>
    <w:rsid w:val="00563328"/>
    <w:rsid w:val="005633C9"/>
    <w:rsid w:val="00563872"/>
    <w:rsid w:val="0056681C"/>
    <w:rsid w:val="005708E4"/>
    <w:rsid w:val="0057394B"/>
    <w:rsid w:val="00575AAF"/>
    <w:rsid w:val="00577B6C"/>
    <w:rsid w:val="005801E1"/>
    <w:rsid w:val="005870C8"/>
    <w:rsid w:val="00587699"/>
    <w:rsid w:val="005964A3"/>
    <w:rsid w:val="005A0FB0"/>
    <w:rsid w:val="005A6197"/>
    <w:rsid w:val="005A64EF"/>
    <w:rsid w:val="005B3809"/>
    <w:rsid w:val="005C39D5"/>
    <w:rsid w:val="005C7503"/>
    <w:rsid w:val="005D1F55"/>
    <w:rsid w:val="005E0898"/>
    <w:rsid w:val="005E55D5"/>
    <w:rsid w:val="005F6536"/>
    <w:rsid w:val="006006E7"/>
    <w:rsid w:val="0060215D"/>
    <w:rsid w:val="00617501"/>
    <w:rsid w:val="006207AF"/>
    <w:rsid w:val="006223AC"/>
    <w:rsid w:val="00630539"/>
    <w:rsid w:val="0063064E"/>
    <w:rsid w:val="006333DE"/>
    <w:rsid w:val="00641C03"/>
    <w:rsid w:val="0065055B"/>
    <w:rsid w:val="00652545"/>
    <w:rsid w:val="006530F4"/>
    <w:rsid w:val="00674530"/>
    <w:rsid w:val="00686A43"/>
    <w:rsid w:val="00693799"/>
    <w:rsid w:val="006A2202"/>
    <w:rsid w:val="006B08EF"/>
    <w:rsid w:val="006B37B9"/>
    <w:rsid w:val="006B4B38"/>
    <w:rsid w:val="006B5648"/>
    <w:rsid w:val="006C15A3"/>
    <w:rsid w:val="006C1A78"/>
    <w:rsid w:val="006C2BEB"/>
    <w:rsid w:val="006C3287"/>
    <w:rsid w:val="006C799C"/>
    <w:rsid w:val="006E1E99"/>
    <w:rsid w:val="006E762B"/>
    <w:rsid w:val="006F2406"/>
    <w:rsid w:val="006F25DA"/>
    <w:rsid w:val="006F7B34"/>
    <w:rsid w:val="007007A9"/>
    <w:rsid w:val="0070420A"/>
    <w:rsid w:val="0071113C"/>
    <w:rsid w:val="00711468"/>
    <w:rsid w:val="00712BB4"/>
    <w:rsid w:val="00714DF1"/>
    <w:rsid w:val="007154B3"/>
    <w:rsid w:val="00720528"/>
    <w:rsid w:val="0073608F"/>
    <w:rsid w:val="007421C1"/>
    <w:rsid w:val="007471A8"/>
    <w:rsid w:val="00747523"/>
    <w:rsid w:val="00751CB4"/>
    <w:rsid w:val="007551C5"/>
    <w:rsid w:val="00761BD7"/>
    <w:rsid w:val="00763A85"/>
    <w:rsid w:val="00772092"/>
    <w:rsid w:val="00774541"/>
    <w:rsid w:val="007745B7"/>
    <w:rsid w:val="0078519C"/>
    <w:rsid w:val="007856B9"/>
    <w:rsid w:val="00787BBA"/>
    <w:rsid w:val="00794E91"/>
    <w:rsid w:val="007A0835"/>
    <w:rsid w:val="007A2AC3"/>
    <w:rsid w:val="007A65B1"/>
    <w:rsid w:val="007B01DC"/>
    <w:rsid w:val="007B13E0"/>
    <w:rsid w:val="007C34FE"/>
    <w:rsid w:val="007C3758"/>
    <w:rsid w:val="007D4AC1"/>
    <w:rsid w:val="007D7CB6"/>
    <w:rsid w:val="007D7DD5"/>
    <w:rsid w:val="007E0058"/>
    <w:rsid w:val="007E6565"/>
    <w:rsid w:val="007F19E2"/>
    <w:rsid w:val="007F5B10"/>
    <w:rsid w:val="007F6FF4"/>
    <w:rsid w:val="008013A8"/>
    <w:rsid w:val="0080151D"/>
    <w:rsid w:val="0081563A"/>
    <w:rsid w:val="00826750"/>
    <w:rsid w:val="0082758A"/>
    <w:rsid w:val="0083044D"/>
    <w:rsid w:val="00831D93"/>
    <w:rsid w:val="00837A82"/>
    <w:rsid w:val="00841EB8"/>
    <w:rsid w:val="008463AF"/>
    <w:rsid w:val="00851400"/>
    <w:rsid w:val="00852A40"/>
    <w:rsid w:val="00855262"/>
    <w:rsid w:val="008644E4"/>
    <w:rsid w:val="00867D13"/>
    <w:rsid w:val="00871E93"/>
    <w:rsid w:val="00873C2E"/>
    <w:rsid w:val="0088200E"/>
    <w:rsid w:val="00885F83"/>
    <w:rsid w:val="00886B94"/>
    <w:rsid w:val="00887BC0"/>
    <w:rsid w:val="008A4E16"/>
    <w:rsid w:val="008A5D08"/>
    <w:rsid w:val="008A77DB"/>
    <w:rsid w:val="008B056B"/>
    <w:rsid w:val="008C7AC7"/>
    <w:rsid w:val="008D653C"/>
    <w:rsid w:val="008E31AE"/>
    <w:rsid w:val="008E6056"/>
    <w:rsid w:val="00900BB9"/>
    <w:rsid w:val="00906B1E"/>
    <w:rsid w:val="00915424"/>
    <w:rsid w:val="00921A72"/>
    <w:rsid w:val="0092410D"/>
    <w:rsid w:val="0095706C"/>
    <w:rsid w:val="00965B1D"/>
    <w:rsid w:val="0097267B"/>
    <w:rsid w:val="00985D93"/>
    <w:rsid w:val="009864F8"/>
    <w:rsid w:val="00991996"/>
    <w:rsid w:val="009921F5"/>
    <w:rsid w:val="009A2948"/>
    <w:rsid w:val="009A3D71"/>
    <w:rsid w:val="009A59AC"/>
    <w:rsid w:val="009A6B68"/>
    <w:rsid w:val="009B5B6B"/>
    <w:rsid w:val="009C2DD8"/>
    <w:rsid w:val="009C7E02"/>
    <w:rsid w:val="009D0488"/>
    <w:rsid w:val="009D2E85"/>
    <w:rsid w:val="009D667E"/>
    <w:rsid w:val="009D799A"/>
    <w:rsid w:val="009F29BF"/>
    <w:rsid w:val="009F458D"/>
    <w:rsid w:val="009F5333"/>
    <w:rsid w:val="00A024CA"/>
    <w:rsid w:val="00A03848"/>
    <w:rsid w:val="00A04AD0"/>
    <w:rsid w:val="00A16E8C"/>
    <w:rsid w:val="00A32A7F"/>
    <w:rsid w:val="00A33091"/>
    <w:rsid w:val="00A43417"/>
    <w:rsid w:val="00A55329"/>
    <w:rsid w:val="00A64002"/>
    <w:rsid w:val="00A73204"/>
    <w:rsid w:val="00A734BB"/>
    <w:rsid w:val="00A7366F"/>
    <w:rsid w:val="00A9215F"/>
    <w:rsid w:val="00AA2806"/>
    <w:rsid w:val="00AA44BF"/>
    <w:rsid w:val="00AB0D6E"/>
    <w:rsid w:val="00AB22E7"/>
    <w:rsid w:val="00AC049B"/>
    <w:rsid w:val="00AC05D4"/>
    <w:rsid w:val="00AC4118"/>
    <w:rsid w:val="00AD0BB4"/>
    <w:rsid w:val="00AE1691"/>
    <w:rsid w:val="00AF465F"/>
    <w:rsid w:val="00AF4AE0"/>
    <w:rsid w:val="00B02A86"/>
    <w:rsid w:val="00B03257"/>
    <w:rsid w:val="00B033E0"/>
    <w:rsid w:val="00B11D55"/>
    <w:rsid w:val="00B13AD1"/>
    <w:rsid w:val="00B152C5"/>
    <w:rsid w:val="00B1667D"/>
    <w:rsid w:val="00B20812"/>
    <w:rsid w:val="00B21263"/>
    <w:rsid w:val="00B2457C"/>
    <w:rsid w:val="00B2586F"/>
    <w:rsid w:val="00B268CE"/>
    <w:rsid w:val="00B375B1"/>
    <w:rsid w:val="00B37FBB"/>
    <w:rsid w:val="00B4003E"/>
    <w:rsid w:val="00B43C1E"/>
    <w:rsid w:val="00B43F3F"/>
    <w:rsid w:val="00B47179"/>
    <w:rsid w:val="00B51D25"/>
    <w:rsid w:val="00B51ECB"/>
    <w:rsid w:val="00B54BED"/>
    <w:rsid w:val="00B54C58"/>
    <w:rsid w:val="00B55439"/>
    <w:rsid w:val="00B6029E"/>
    <w:rsid w:val="00B63A28"/>
    <w:rsid w:val="00B64CA7"/>
    <w:rsid w:val="00B65A9A"/>
    <w:rsid w:val="00B6703F"/>
    <w:rsid w:val="00B73A3E"/>
    <w:rsid w:val="00B73C2C"/>
    <w:rsid w:val="00B750D6"/>
    <w:rsid w:val="00B751B7"/>
    <w:rsid w:val="00B80F07"/>
    <w:rsid w:val="00B81A6F"/>
    <w:rsid w:val="00B82648"/>
    <w:rsid w:val="00B839F4"/>
    <w:rsid w:val="00B92B08"/>
    <w:rsid w:val="00B973E5"/>
    <w:rsid w:val="00BA0A9C"/>
    <w:rsid w:val="00BA1EAF"/>
    <w:rsid w:val="00BA3ADC"/>
    <w:rsid w:val="00BA4AAE"/>
    <w:rsid w:val="00BA53D5"/>
    <w:rsid w:val="00BA69D9"/>
    <w:rsid w:val="00BA6A23"/>
    <w:rsid w:val="00BB1658"/>
    <w:rsid w:val="00BB2775"/>
    <w:rsid w:val="00BB4472"/>
    <w:rsid w:val="00BB5262"/>
    <w:rsid w:val="00BD0F93"/>
    <w:rsid w:val="00BD19D4"/>
    <w:rsid w:val="00BD227E"/>
    <w:rsid w:val="00BD75B4"/>
    <w:rsid w:val="00BE03C9"/>
    <w:rsid w:val="00BE3C43"/>
    <w:rsid w:val="00BE5281"/>
    <w:rsid w:val="00BE7FBD"/>
    <w:rsid w:val="00BF4EA9"/>
    <w:rsid w:val="00C13690"/>
    <w:rsid w:val="00C20CE0"/>
    <w:rsid w:val="00C2125A"/>
    <w:rsid w:val="00C217B8"/>
    <w:rsid w:val="00C247FA"/>
    <w:rsid w:val="00C3614A"/>
    <w:rsid w:val="00C37C06"/>
    <w:rsid w:val="00C40CF4"/>
    <w:rsid w:val="00C44A4D"/>
    <w:rsid w:val="00C54E5E"/>
    <w:rsid w:val="00C54F67"/>
    <w:rsid w:val="00C55968"/>
    <w:rsid w:val="00C57B2E"/>
    <w:rsid w:val="00C630B6"/>
    <w:rsid w:val="00C631D1"/>
    <w:rsid w:val="00C71A0C"/>
    <w:rsid w:val="00C72F59"/>
    <w:rsid w:val="00C73286"/>
    <w:rsid w:val="00C74F14"/>
    <w:rsid w:val="00C762AB"/>
    <w:rsid w:val="00C925AF"/>
    <w:rsid w:val="00C92B3C"/>
    <w:rsid w:val="00C93CAC"/>
    <w:rsid w:val="00C97173"/>
    <w:rsid w:val="00CA7891"/>
    <w:rsid w:val="00CB1B04"/>
    <w:rsid w:val="00CB4554"/>
    <w:rsid w:val="00CC4A98"/>
    <w:rsid w:val="00CD7A7E"/>
    <w:rsid w:val="00CE0392"/>
    <w:rsid w:val="00CE0C35"/>
    <w:rsid w:val="00CF303A"/>
    <w:rsid w:val="00CF7CE0"/>
    <w:rsid w:val="00D00F76"/>
    <w:rsid w:val="00D04865"/>
    <w:rsid w:val="00D076F4"/>
    <w:rsid w:val="00D10304"/>
    <w:rsid w:val="00D10458"/>
    <w:rsid w:val="00D1195C"/>
    <w:rsid w:val="00D150D2"/>
    <w:rsid w:val="00D243F1"/>
    <w:rsid w:val="00D26073"/>
    <w:rsid w:val="00D27D24"/>
    <w:rsid w:val="00D307E9"/>
    <w:rsid w:val="00D33AAF"/>
    <w:rsid w:val="00D3443D"/>
    <w:rsid w:val="00D40332"/>
    <w:rsid w:val="00D44935"/>
    <w:rsid w:val="00D513D6"/>
    <w:rsid w:val="00D617AE"/>
    <w:rsid w:val="00D6205B"/>
    <w:rsid w:val="00D6414E"/>
    <w:rsid w:val="00D64CEE"/>
    <w:rsid w:val="00D66B8F"/>
    <w:rsid w:val="00D74FE1"/>
    <w:rsid w:val="00D753B2"/>
    <w:rsid w:val="00D7707F"/>
    <w:rsid w:val="00D77626"/>
    <w:rsid w:val="00D80815"/>
    <w:rsid w:val="00D80FB7"/>
    <w:rsid w:val="00D908BB"/>
    <w:rsid w:val="00D91962"/>
    <w:rsid w:val="00D94675"/>
    <w:rsid w:val="00D9481F"/>
    <w:rsid w:val="00D97393"/>
    <w:rsid w:val="00DA13A9"/>
    <w:rsid w:val="00DA693B"/>
    <w:rsid w:val="00DB5340"/>
    <w:rsid w:val="00DB65D7"/>
    <w:rsid w:val="00DC09C5"/>
    <w:rsid w:val="00DC15DB"/>
    <w:rsid w:val="00DC43CB"/>
    <w:rsid w:val="00DC7E64"/>
    <w:rsid w:val="00DD3AC5"/>
    <w:rsid w:val="00DE173D"/>
    <w:rsid w:val="00DF2558"/>
    <w:rsid w:val="00DF5E48"/>
    <w:rsid w:val="00E00421"/>
    <w:rsid w:val="00E07480"/>
    <w:rsid w:val="00E07941"/>
    <w:rsid w:val="00E113CC"/>
    <w:rsid w:val="00E133F1"/>
    <w:rsid w:val="00E16592"/>
    <w:rsid w:val="00E17B77"/>
    <w:rsid w:val="00E20FDA"/>
    <w:rsid w:val="00E3079D"/>
    <w:rsid w:val="00E324F9"/>
    <w:rsid w:val="00E3261C"/>
    <w:rsid w:val="00E403A3"/>
    <w:rsid w:val="00E41034"/>
    <w:rsid w:val="00E46734"/>
    <w:rsid w:val="00E469EB"/>
    <w:rsid w:val="00E50F9E"/>
    <w:rsid w:val="00E641EC"/>
    <w:rsid w:val="00E70984"/>
    <w:rsid w:val="00E7242E"/>
    <w:rsid w:val="00E745E4"/>
    <w:rsid w:val="00E8313E"/>
    <w:rsid w:val="00E8735B"/>
    <w:rsid w:val="00E87EA8"/>
    <w:rsid w:val="00E90CF9"/>
    <w:rsid w:val="00E927D7"/>
    <w:rsid w:val="00E94B66"/>
    <w:rsid w:val="00EA22F7"/>
    <w:rsid w:val="00EA3775"/>
    <w:rsid w:val="00EA3D13"/>
    <w:rsid w:val="00EB05D1"/>
    <w:rsid w:val="00EB522A"/>
    <w:rsid w:val="00EB6809"/>
    <w:rsid w:val="00EC0017"/>
    <w:rsid w:val="00EC0481"/>
    <w:rsid w:val="00EC66D4"/>
    <w:rsid w:val="00ED1DF7"/>
    <w:rsid w:val="00ED40B7"/>
    <w:rsid w:val="00EE1259"/>
    <w:rsid w:val="00EE40DF"/>
    <w:rsid w:val="00EE7F99"/>
    <w:rsid w:val="00EF340E"/>
    <w:rsid w:val="00EF3CB1"/>
    <w:rsid w:val="00EF4984"/>
    <w:rsid w:val="00EF771A"/>
    <w:rsid w:val="00F01ABC"/>
    <w:rsid w:val="00F038D6"/>
    <w:rsid w:val="00F04296"/>
    <w:rsid w:val="00F06137"/>
    <w:rsid w:val="00F21314"/>
    <w:rsid w:val="00F21E98"/>
    <w:rsid w:val="00F23543"/>
    <w:rsid w:val="00F26971"/>
    <w:rsid w:val="00F308CF"/>
    <w:rsid w:val="00F3244D"/>
    <w:rsid w:val="00F433D4"/>
    <w:rsid w:val="00F43492"/>
    <w:rsid w:val="00F437C4"/>
    <w:rsid w:val="00F4454D"/>
    <w:rsid w:val="00F50829"/>
    <w:rsid w:val="00F61166"/>
    <w:rsid w:val="00F65B61"/>
    <w:rsid w:val="00F71AF9"/>
    <w:rsid w:val="00F833C1"/>
    <w:rsid w:val="00F845DE"/>
    <w:rsid w:val="00F8532D"/>
    <w:rsid w:val="00F86248"/>
    <w:rsid w:val="00F869A3"/>
    <w:rsid w:val="00F93D6F"/>
    <w:rsid w:val="00F93DC5"/>
    <w:rsid w:val="00F96331"/>
    <w:rsid w:val="00F970BC"/>
    <w:rsid w:val="00FA6C8A"/>
    <w:rsid w:val="00FB318F"/>
    <w:rsid w:val="00FD079E"/>
    <w:rsid w:val="00FD1C43"/>
    <w:rsid w:val="00FE0BC2"/>
    <w:rsid w:val="00FE218B"/>
    <w:rsid w:val="00FE32E2"/>
    <w:rsid w:val="00FF113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305FBE"/>
  <w15:chartTrackingRefBased/>
  <w15:docId w15:val="{493BA735-C545-4C15-8409-F7D85960E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AB4"/>
    <w:rPr>
      <w:rFonts w:ascii="Times New Roman" w:hAnsi="Times New Roman"/>
      <w:sz w:val="24"/>
    </w:rPr>
  </w:style>
  <w:style w:type="paragraph" w:styleId="Heading1">
    <w:name w:val="heading 1"/>
    <w:basedOn w:val="Normal"/>
    <w:next w:val="Normal"/>
    <w:link w:val="Heading1Char"/>
    <w:autoRedefine/>
    <w:uiPriority w:val="9"/>
    <w:qFormat/>
    <w:rsid w:val="00DC43CB"/>
    <w:pPr>
      <w:keepNext/>
      <w:keepLines/>
      <w:spacing w:before="240" w:after="12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8A77DB"/>
    <w:pPr>
      <w:keepNext/>
      <w:keepLines/>
      <w:spacing w:before="160" w:after="120" w:line="360" w:lineRule="auto"/>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8A77DB"/>
    <w:pPr>
      <w:keepNext/>
      <w:keepLines/>
      <w:spacing w:before="160" w:after="120" w:line="360" w:lineRule="auto"/>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3CB"/>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8A77DB"/>
    <w:rPr>
      <w:rFonts w:ascii="Times New Roman" w:eastAsiaTheme="majorEastAsia" w:hAnsi="Times New Roman" w:cstheme="majorBidi"/>
      <w:i/>
      <w:sz w:val="24"/>
      <w:szCs w:val="24"/>
    </w:rPr>
  </w:style>
  <w:style w:type="character" w:customStyle="1" w:styleId="Heading2Char">
    <w:name w:val="Heading 2 Char"/>
    <w:basedOn w:val="DefaultParagraphFont"/>
    <w:link w:val="Heading2"/>
    <w:uiPriority w:val="9"/>
    <w:rsid w:val="008A77DB"/>
    <w:rPr>
      <w:rFonts w:ascii="Times New Roman" w:eastAsiaTheme="majorEastAsia" w:hAnsi="Times New Roman" w:cstheme="majorBidi"/>
      <w:b/>
      <w:i/>
      <w:sz w:val="24"/>
      <w:szCs w:val="26"/>
    </w:rPr>
  </w:style>
  <w:style w:type="character" w:styleId="Hyperlink">
    <w:name w:val="Hyperlink"/>
    <w:basedOn w:val="DefaultParagraphFont"/>
    <w:uiPriority w:val="99"/>
    <w:unhideWhenUsed/>
    <w:rsid w:val="00831D93"/>
    <w:rPr>
      <w:color w:val="0000FF"/>
      <w:u w:val="single"/>
    </w:rPr>
  </w:style>
  <w:style w:type="character" w:styleId="UnresolvedMention">
    <w:name w:val="Unresolved Mention"/>
    <w:basedOn w:val="DefaultParagraphFont"/>
    <w:uiPriority w:val="99"/>
    <w:semiHidden/>
    <w:unhideWhenUsed/>
    <w:rsid w:val="00C37C06"/>
    <w:rPr>
      <w:color w:val="605E5C"/>
      <w:shd w:val="clear" w:color="auto" w:fill="E1DFDD"/>
    </w:rPr>
  </w:style>
  <w:style w:type="paragraph" w:styleId="TOCHeading">
    <w:name w:val="TOC Heading"/>
    <w:basedOn w:val="Heading1"/>
    <w:next w:val="Normal"/>
    <w:uiPriority w:val="39"/>
    <w:unhideWhenUsed/>
    <w:qFormat/>
    <w:rsid w:val="00512024"/>
    <w:pPr>
      <w:spacing w:after="0"/>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E1691"/>
    <w:pPr>
      <w:tabs>
        <w:tab w:val="right" w:leader="dot" w:pos="9350"/>
      </w:tabs>
      <w:spacing w:after="100" w:line="360" w:lineRule="auto"/>
    </w:pPr>
  </w:style>
  <w:style w:type="paragraph" w:styleId="TOC3">
    <w:name w:val="toc 3"/>
    <w:basedOn w:val="Normal"/>
    <w:next w:val="Normal"/>
    <w:autoRedefine/>
    <w:uiPriority w:val="39"/>
    <w:unhideWhenUsed/>
    <w:rsid w:val="00512024"/>
    <w:pPr>
      <w:spacing w:after="100"/>
      <w:ind w:left="480"/>
    </w:pPr>
  </w:style>
  <w:style w:type="paragraph" w:styleId="Header">
    <w:name w:val="header"/>
    <w:basedOn w:val="Normal"/>
    <w:link w:val="HeaderChar"/>
    <w:uiPriority w:val="99"/>
    <w:unhideWhenUsed/>
    <w:rsid w:val="005120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024"/>
    <w:rPr>
      <w:rFonts w:ascii="Times New Roman" w:hAnsi="Times New Roman"/>
      <w:sz w:val="24"/>
    </w:rPr>
  </w:style>
  <w:style w:type="paragraph" w:styleId="Footer">
    <w:name w:val="footer"/>
    <w:basedOn w:val="Normal"/>
    <w:link w:val="FooterChar"/>
    <w:uiPriority w:val="99"/>
    <w:unhideWhenUsed/>
    <w:rsid w:val="005120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024"/>
    <w:rPr>
      <w:rFonts w:ascii="Times New Roman" w:hAnsi="Times New Roman"/>
      <w:sz w:val="24"/>
    </w:rPr>
  </w:style>
  <w:style w:type="paragraph" w:styleId="TOC2">
    <w:name w:val="toc 2"/>
    <w:basedOn w:val="Normal"/>
    <w:next w:val="Normal"/>
    <w:autoRedefine/>
    <w:uiPriority w:val="39"/>
    <w:unhideWhenUsed/>
    <w:rsid w:val="00B37FBB"/>
    <w:pPr>
      <w:spacing w:after="100"/>
      <w:ind w:left="240"/>
    </w:pPr>
  </w:style>
  <w:style w:type="paragraph" w:styleId="Caption">
    <w:name w:val="caption"/>
    <w:basedOn w:val="Normal"/>
    <w:next w:val="Normal"/>
    <w:uiPriority w:val="35"/>
    <w:unhideWhenUsed/>
    <w:qFormat/>
    <w:rsid w:val="004C371B"/>
    <w:pPr>
      <w:spacing w:after="200" w:line="240" w:lineRule="auto"/>
    </w:pPr>
    <w:rPr>
      <w:i/>
      <w:iCs/>
      <w:color w:val="44546A" w:themeColor="text2"/>
      <w:sz w:val="18"/>
      <w:szCs w:val="18"/>
    </w:rPr>
  </w:style>
  <w:style w:type="paragraph" w:styleId="NoSpacing">
    <w:name w:val="No Spacing"/>
    <w:uiPriority w:val="1"/>
    <w:qFormat/>
    <w:rsid w:val="00A04AD0"/>
    <w:pPr>
      <w:spacing w:after="0" w:line="240" w:lineRule="auto"/>
    </w:pPr>
    <w:rPr>
      <w:rFonts w:ascii="Times New Roman" w:hAnsi="Times New Roman"/>
      <w:sz w:val="24"/>
    </w:rPr>
  </w:style>
  <w:style w:type="paragraph" w:styleId="ListParagraph">
    <w:name w:val="List Paragraph"/>
    <w:basedOn w:val="Normal"/>
    <w:uiPriority w:val="34"/>
    <w:qFormat/>
    <w:rsid w:val="00B6703F"/>
    <w:pPr>
      <w:ind w:left="720"/>
      <w:contextualSpacing/>
    </w:pPr>
  </w:style>
  <w:style w:type="paragraph" w:styleId="NormalWeb">
    <w:name w:val="Normal (Web)"/>
    <w:basedOn w:val="Normal"/>
    <w:uiPriority w:val="99"/>
    <w:semiHidden/>
    <w:unhideWhenUsed/>
    <w:rsid w:val="00B51ECB"/>
    <w:pPr>
      <w:spacing w:before="100" w:beforeAutospacing="1" w:after="100" w:afterAutospacing="1" w:line="240" w:lineRule="auto"/>
    </w:pPr>
    <w:rPr>
      <w:rFonts w:eastAsia="Times New Roman" w:cs="Times New Roman"/>
      <w:szCs w:val="24"/>
      <w:lang w:val="en-GB" w:eastAsia="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09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49771-966A-4FA7-B32C-85DBF18EF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3316</Words>
  <Characters>20642</Characters>
  <Application>Microsoft Office Word</Application>
  <DocSecurity>0</DocSecurity>
  <Lines>403</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SourceCode-Day</dc:creator>
  <cp:keywords/>
  <dc:description/>
  <cp:lastModifiedBy>Rifat Jahan Chowdhury</cp:lastModifiedBy>
  <cp:revision>5</cp:revision>
  <dcterms:created xsi:type="dcterms:W3CDTF">2024-02-04T22:09:00Z</dcterms:created>
  <dcterms:modified xsi:type="dcterms:W3CDTF">2024-02-05T21:28:00Z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d2656855-923e-4091-a4f3-76120f4e7f10</vt:lpwstr>
  </property>
</Properties>
</file>