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97A1D" w14:textId="607D8D3A" w:rsidR="00542C0D" w:rsidRDefault="00081790">
      <w:r>
        <w:t xml:space="preserve"> </w:t>
      </w:r>
    </w:p>
    <w:p w14:paraId="7D790951" w14:textId="318BBBFC" w:rsidR="00911803" w:rsidRPr="0064184D" w:rsidRDefault="00911803" w:rsidP="00911803">
      <w:pPr>
        <w:pStyle w:val="paragraph"/>
        <w:spacing w:before="0" w:beforeAutospacing="0" w:after="0" w:afterAutospacing="0"/>
        <w:textAlignment w:val="baseline"/>
        <w:rPr>
          <w:rFonts w:asciiTheme="majorHAnsi" w:hAnsiTheme="majorHAnsi" w:cstheme="majorHAnsi"/>
          <w:sz w:val="28"/>
          <w:szCs w:val="28"/>
          <w:u w:val="thick"/>
        </w:rPr>
      </w:pPr>
      <w:r w:rsidRPr="0064184D">
        <w:rPr>
          <w:rStyle w:val="normaltextrun"/>
          <w:rFonts w:asciiTheme="majorHAnsi" w:hAnsiTheme="majorHAnsi" w:cstheme="majorHAnsi"/>
          <w:sz w:val="28"/>
          <w:szCs w:val="28"/>
          <w:u w:val="thick"/>
        </w:rPr>
        <w:t>1000-word summary of findings on substance-related addiction in Swansea.</w:t>
      </w:r>
      <w:r w:rsidRPr="0064184D">
        <w:rPr>
          <w:rStyle w:val="eop"/>
          <w:rFonts w:asciiTheme="majorHAnsi" w:hAnsiTheme="majorHAnsi" w:cstheme="majorHAnsi"/>
          <w:sz w:val="28"/>
          <w:szCs w:val="28"/>
          <w:u w:val="thick"/>
        </w:rPr>
        <w:t> </w:t>
      </w:r>
    </w:p>
    <w:p w14:paraId="27675D2A" w14:textId="77777777" w:rsidR="00911803" w:rsidRPr="0064184D" w:rsidRDefault="00911803" w:rsidP="00911803">
      <w:pPr>
        <w:pStyle w:val="paragraph"/>
        <w:spacing w:before="0" w:beforeAutospacing="0" w:after="0" w:afterAutospacing="0"/>
        <w:textAlignment w:val="baseline"/>
        <w:rPr>
          <w:rFonts w:asciiTheme="minorHAnsi" w:hAnsiTheme="minorHAnsi" w:cstheme="minorHAnsi"/>
          <w:sz w:val="18"/>
          <w:szCs w:val="18"/>
        </w:rPr>
      </w:pPr>
      <w:r w:rsidRPr="0064184D">
        <w:rPr>
          <w:rStyle w:val="eop"/>
          <w:rFonts w:asciiTheme="minorHAnsi" w:hAnsiTheme="minorHAnsi" w:cstheme="minorHAnsi"/>
          <w:sz w:val="22"/>
          <w:szCs w:val="22"/>
        </w:rPr>
        <w:t> </w:t>
      </w:r>
    </w:p>
    <w:p w14:paraId="436DEE19" w14:textId="01924BC8" w:rsidR="00911803" w:rsidRPr="0064184D" w:rsidRDefault="00911803" w:rsidP="00911803">
      <w:pPr>
        <w:pStyle w:val="paragraph"/>
        <w:spacing w:before="0" w:beforeAutospacing="0" w:after="0" w:afterAutospacing="0"/>
        <w:textAlignment w:val="baseline"/>
        <w:rPr>
          <w:rStyle w:val="eop"/>
          <w:rFonts w:asciiTheme="minorHAnsi" w:hAnsiTheme="minorHAnsi" w:cstheme="minorHAnsi"/>
          <w:color w:val="000000" w:themeColor="text1"/>
        </w:rPr>
      </w:pPr>
      <w:r w:rsidRPr="0064184D">
        <w:rPr>
          <w:rStyle w:val="normaltextrun"/>
          <w:rFonts w:asciiTheme="minorHAnsi" w:hAnsiTheme="minorHAnsi" w:cstheme="minorHAnsi"/>
          <w:color w:val="000000" w:themeColor="text1"/>
        </w:rPr>
        <w:t xml:space="preserve">The tackle of substance abuse in Swansea is at its peak with </w:t>
      </w:r>
      <w:r w:rsidR="00242DDE" w:rsidRPr="0064184D">
        <w:rPr>
          <w:rStyle w:val="normaltextrun"/>
          <w:rFonts w:asciiTheme="minorHAnsi" w:hAnsiTheme="minorHAnsi" w:cstheme="minorHAnsi"/>
          <w:color w:val="000000" w:themeColor="text1"/>
        </w:rPr>
        <w:t>a number of</w:t>
      </w:r>
      <w:r w:rsidRPr="0064184D">
        <w:rPr>
          <w:rStyle w:val="normaltextrun"/>
          <w:rFonts w:asciiTheme="minorHAnsi" w:hAnsiTheme="minorHAnsi" w:cstheme="minorHAnsi"/>
          <w:color w:val="000000" w:themeColor="text1"/>
        </w:rPr>
        <w:t xml:space="preserve"> </w:t>
      </w:r>
      <w:r w:rsidR="005A5DFF" w:rsidRPr="0064184D">
        <w:rPr>
          <w:rStyle w:val="normaltextrun"/>
          <w:rFonts w:asciiTheme="minorHAnsi" w:hAnsiTheme="minorHAnsi" w:cstheme="minorHAnsi"/>
          <w:color w:val="000000" w:themeColor="text1"/>
        </w:rPr>
        <w:t>substance-related</w:t>
      </w:r>
      <w:r w:rsidRPr="0064184D">
        <w:rPr>
          <w:rStyle w:val="normaltextrun"/>
          <w:rFonts w:asciiTheme="minorHAnsi" w:hAnsiTheme="minorHAnsi" w:cstheme="minorHAnsi"/>
          <w:color w:val="000000" w:themeColor="text1"/>
        </w:rPr>
        <w:t xml:space="preserve"> deaths across the area. Jamie from Swansea first took heroin when he was aged 14, stating that </w:t>
      </w:r>
      <w:r w:rsidRPr="0064184D">
        <w:rPr>
          <w:rStyle w:val="normaltextrun"/>
          <w:rFonts w:asciiTheme="minorHAnsi" w:hAnsiTheme="minorHAnsi" w:cstheme="minorHAnsi"/>
          <w:i/>
          <w:iCs/>
          <w:color w:val="000000" w:themeColor="text1"/>
        </w:rPr>
        <w:t xml:space="preserve">“other people around me were taking it so I asked if I could try it and I was hooked,” Morris, (2019). </w:t>
      </w:r>
      <w:r w:rsidRPr="0064184D">
        <w:rPr>
          <w:rStyle w:val="normaltextrun"/>
          <w:rFonts w:asciiTheme="minorHAnsi" w:hAnsiTheme="minorHAnsi" w:cstheme="minorHAnsi"/>
          <w:color w:val="000000" w:themeColor="text1"/>
        </w:rPr>
        <w:t xml:space="preserve">This shows that peer influence is a considerable factor in relation to experimenting with drugs, and can lead to long-term addiction, having an impact on lives every day. This is affecting young people’s mental and physical well-being as well as their futures. </w:t>
      </w:r>
      <w:r w:rsidRPr="0064184D">
        <w:rPr>
          <w:rStyle w:val="eop"/>
          <w:rFonts w:asciiTheme="minorHAnsi" w:hAnsiTheme="minorHAnsi" w:cstheme="minorHAnsi"/>
          <w:color w:val="000000" w:themeColor="text1"/>
        </w:rPr>
        <w:t> </w:t>
      </w:r>
    </w:p>
    <w:p w14:paraId="7BB9D4C9" w14:textId="77777777" w:rsidR="00911803" w:rsidRPr="0064184D" w:rsidRDefault="00911803" w:rsidP="00911803">
      <w:pPr>
        <w:pStyle w:val="paragraph"/>
        <w:spacing w:before="0" w:beforeAutospacing="0" w:after="0" w:afterAutospacing="0"/>
        <w:textAlignment w:val="baseline"/>
        <w:rPr>
          <w:rFonts w:asciiTheme="minorHAnsi" w:hAnsiTheme="minorHAnsi" w:cstheme="minorHAnsi"/>
          <w:color w:val="000000" w:themeColor="text1"/>
        </w:rPr>
      </w:pPr>
    </w:p>
    <w:p w14:paraId="6B5406C0" w14:textId="323EAA65" w:rsidR="00911803" w:rsidRPr="0064184D" w:rsidRDefault="00911803" w:rsidP="00911803">
      <w:pPr>
        <w:pStyle w:val="paragraph"/>
        <w:spacing w:before="0" w:beforeAutospacing="0" w:after="0" w:afterAutospacing="0"/>
        <w:textAlignment w:val="baseline"/>
        <w:rPr>
          <w:rStyle w:val="eop"/>
          <w:rFonts w:asciiTheme="minorHAnsi" w:hAnsiTheme="minorHAnsi" w:cstheme="minorHAnsi"/>
          <w:color w:val="000000" w:themeColor="text1"/>
        </w:rPr>
      </w:pPr>
      <w:r w:rsidRPr="0064184D">
        <w:rPr>
          <w:rStyle w:val="normaltextrun"/>
          <w:rFonts w:asciiTheme="minorHAnsi" w:hAnsiTheme="minorHAnsi" w:cstheme="minorHAnsi"/>
          <w:color w:val="000000" w:themeColor="text1"/>
        </w:rPr>
        <w:t xml:space="preserve">The scientific effects of heroin alone, cause the substance to quickly enter the brain, and this binds to opioid receptors on the brain cells located in many areas, particularly in controlling pain and pleasure sensations, sleep, heart rate, and breathing, National Institute On Drugs (2022). This shows in scientific detail how rapidly the drug begins to work as the drug instantaneously reaches areas of the brain and the effects of pleasure kick in causing the most significant parts of bodies to be affected. The effect that drugs can have on bodies can lead to major organ failure especially when the heart rate changes and the heart can dramatically change. </w:t>
      </w:r>
      <w:r w:rsidRPr="0064184D">
        <w:rPr>
          <w:rStyle w:val="eop"/>
          <w:rFonts w:asciiTheme="minorHAnsi" w:hAnsiTheme="minorHAnsi" w:cstheme="minorHAnsi"/>
          <w:color w:val="000000" w:themeColor="text1"/>
        </w:rPr>
        <w:t> </w:t>
      </w:r>
    </w:p>
    <w:p w14:paraId="483DAA4E" w14:textId="77777777" w:rsidR="00911803" w:rsidRPr="0064184D" w:rsidRDefault="00911803" w:rsidP="00911803">
      <w:pPr>
        <w:pStyle w:val="paragraph"/>
        <w:spacing w:before="0" w:beforeAutospacing="0" w:after="0" w:afterAutospacing="0"/>
        <w:textAlignment w:val="baseline"/>
        <w:rPr>
          <w:rFonts w:asciiTheme="minorHAnsi" w:hAnsiTheme="minorHAnsi" w:cstheme="minorHAnsi"/>
          <w:color w:val="000000" w:themeColor="text1"/>
        </w:rPr>
      </w:pPr>
    </w:p>
    <w:p w14:paraId="1193F382" w14:textId="2001D157" w:rsidR="00911803" w:rsidRPr="0064184D" w:rsidRDefault="00911803" w:rsidP="00911803">
      <w:pPr>
        <w:pStyle w:val="paragraph"/>
        <w:spacing w:before="0" w:beforeAutospacing="0" w:after="0" w:afterAutospacing="0"/>
        <w:textAlignment w:val="baseline"/>
        <w:rPr>
          <w:rStyle w:val="eop"/>
          <w:rFonts w:asciiTheme="minorHAnsi" w:hAnsiTheme="minorHAnsi" w:cstheme="minorHAnsi"/>
          <w:color w:val="000000" w:themeColor="text1"/>
        </w:rPr>
      </w:pPr>
      <w:r w:rsidRPr="0064184D">
        <w:rPr>
          <w:rStyle w:val="normaltextrun"/>
          <w:rFonts w:asciiTheme="minorHAnsi" w:hAnsiTheme="minorHAnsi" w:cstheme="minorHAnsi"/>
          <w:color w:val="000000" w:themeColor="text1"/>
        </w:rPr>
        <w:t xml:space="preserve">The impact of Jamie trying the drug at a young age has led to an ongoing addiction with a severe battle with mental health including depression and anxiety, Morris, (2019). This shows how not only addictive Drugs can be and how dangerous experimentation is on young people’s lives, as well as the </w:t>
      </w:r>
      <w:r w:rsidR="006C3908" w:rsidRPr="0064184D">
        <w:rPr>
          <w:rStyle w:val="normaltextrun"/>
          <w:rFonts w:asciiTheme="minorHAnsi" w:hAnsiTheme="minorHAnsi" w:cstheme="minorHAnsi"/>
          <w:color w:val="000000" w:themeColor="text1"/>
        </w:rPr>
        <w:t>growing</w:t>
      </w:r>
      <w:r w:rsidRPr="0064184D">
        <w:rPr>
          <w:rStyle w:val="normaltextrun"/>
          <w:rFonts w:asciiTheme="minorHAnsi" w:hAnsiTheme="minorHAnsi" w:cstheme="minorHAnsi"/>
          <w:color w:val="000000" w:themeColor="text1"/>
        </w:rPr>
        <w:t xml:space="preserve"> drug experimentation culture that Swansea faces, leading to many lives being affected daily. Drug addiction can have many simple beginning roots such as trying Cannabis; however, this can always lead to far more dangerous drugs such as cocaine. Some small roots include parties, where a friend may convince you to try it, a social venue such as a night club where people are already inebriated and more likely to agree to try substances that they would not try if they were sober, as well as social media influences such as musical artists that represent marijuana in music videos. The worst representation of drugs is the glamorization of it, but the dark downside of the drug is that a bad experience can stay in an individual's mind for a long time, causing anxiety and depression. </w:t>
      </w:r>
      <w:r w:rsidRPr="0064184D">
        <w:rPr>
          <w:rStyle w:val="eop"/>
          <w:rFonts w:asciiTheme="minorHAnsi" w:hAnsiTheme="minorHAnsi" w:cstheme="minorHAnsi"/>
          <w:color w:val="000000" w:themeColor="text1"/>
        </w:rPr>
        <w:t> </w:t>
      </w:r>
    </w:p>
    <w:p w14:paraId="2EE16F71" w14:textId="77777777" w:rsidR="00911803" w:rsidRPr="0064184D" w:rsidRDefault="00911803" w:rsidP="00911803">
      <w:pPr>
        <w:pStyle w:val="paragraph"/>
        <w:spacing w:before="0" w:beforeAutospacing="0" w:after="0" w:afterAutospacing="0"/>
        <w:textAlignment w:val="baseline"/>
        <w:rPr>
          <w:rFonts w:asciiTheme="minorHAnsi" w:hAnsiTheme="minorHAnsi" w:cstheme="minorHAnsi"/>
          <w:color w:val="000000" w:themeColor="text1"/>
        </w:rPr>
      </w:pPr>
    </w:p>
    <w:p w14:paraId="73F16A29" w14:textId="4501685A" w:rsidR="00911803" w:rsidRPr="0064184D" w:rsidRDefault="00911803" w:rsidP="00911803">
      <w:pPr>
        <w:pStyle w:val="paragraph"/>
        <w:spacing w:before="0" w:beforeAutospacing="0" w:after="0" w:afterAutospacing="0"/>
        <w:textAlignment w:val="baseline"/>
        <w:rPr>
          <w:rFonts w:asciiTheme="minorHAnsi" w:hAnsiTheme="minorHAnsi" w:cstheme="minorHAnsi"/>
          <w:color w:val="000000" w:themeColor="text1"/>
        </w:rPr>
      </w:pPr>
      <w:r w:rsidRPr="0064184D">
        <w:rPr>
          <w:rStyle w:val="normaltextrun"/>
          <w:rFonts w:asciiTheme="minorHAnsi" w:hAnsiTheme="minorHAnsi" w:cstheme="minorHAnsi"/>
          <w:i/>
          <w:iCs/>
          <w:color w:val="000000" w:themeColor="text1"/>
        </w:rPr>
        <w:t>8 of the 83 people on the waiting list in Swansea for alcohol and substance abuse treatment have been on the waiting list for 41 weeks or more</w:t>
      </w:r>
      <w:r w:rsidRPr="0064184D">
        <w:rPr>
          <w:rStyle w:val="normaltextrun"/>
          <w:rFonts w:asciiTheme="minorHAnsi" w:hAnsiTheme="minorHAnsi" w:cstheme="minorHAnsi"/>
          <w:color w:val="000000" w:themeColor="text1"/>
        </w:rPr>
        <w:t>, Gogarty (2023), which is almost an entire year. The issue that this statistic faces is that people are reaching out for help and are left waiting for long periods of time they eventually will resort back to drugs as they are not being given the support that they desperately need. In addition to this, feeling isolated and hopeless can occur from this, perhaps with this being their only resort, seeking help.</w:t>
      </w:r>
      <w:r w:rsidRPr="0064184D">
        <w:rPr>
          <w:rStyle w:val="eop"/>
          <w:rFonts w:asciiTheme="minorHAnsi" w:hAnsiTheme="minorHAnsi" w:cstheme="minorHAnsi"/>
          <w:color w:val="000000" w:themeColor="text1"/>
        </w:rPr>
        <w:t> </w:t>
      </w:r>
    </w:p>
    <w:p w14:paraId="0F829FFB" w14:textId="77777777" w:rsidR="00911803" w:rsidRPr="0064184D" w:rsidRDefault="00911803" w:rsidP="00911803">
      <w:pPr>
        <w:pStyle w:val="paragraph"/>
        <w:spacing w:before="0" w:beforeAutospacing="0" w:after="0" w:afterAutospacing="0"/>
        <w:textAlignment w:val="baseline"/>
        <w:rPr>
          <w:rFonts w:asciiTheme="minorHAnsi" w:hAnsiTheme="minorHAnsi" w:cstheme="minorHAnsi"/>
          <w:color w:val="000000" w:themeColor="text1"/>
        </w:rPr>
      </w:pPr>
      <w:r w:rsidRPr="0064184D">
        <w:rPr>
          <w:rStyle w:val="eop"/>
          <w:rFonts w:asciiTheme="minorHAnsi" w:hAnsiTheme="minorHAnsi" w:cstheme="minorHAnsi"/>
          <w:color w:val="000000" w:themeColor="text1"/>
        </w:rPr>
        <w:t> </w:t>
      </w:r>
    </w:p>
    <w:p w14:paraId="2140280B" w14:textId="7793AEE0" w:rsidR="00911803" w:rsidRPr="0064184D" w:rsidRDefault="00911803" w:rsidP="00911803">
      <w:pPr>
        <w:pStyle w:val="paragraph"/>
        <w:spacing w:before="0" w:beforeAutospacing="0" w:after="0" w:afterAutospacing="0"/>
        <w:textAlignment w:val="baseline"/>
        <w:rPr>
          <w:rStyle w:val="eop"/>
          <w:rFonts w:asciiTheme="minorHAnsi" w:hAnsiTheme="minorHAnsi" w:cstheme="minorHAnsi"/>
          <w:color w:val="000000" w:themeColor="text1"/>
        </w:rPr>
      </w:pPr>
      <w:r w:rsidRPr="0064184D">
        <w:rPr>
          <w:rStyle w:val="normaltextrun"/>
          <w:rFonts w:asciiTheme="minorHAnsi" w:hAnsiTheme="minorHAnsi" w:cstheme="minorHAnsi"/>
          <w:color w:val="000000" w:themeColor="text1"/>
        </w:rPr>
        <w:t xml:space="preserve">This map represents the statistic of mortality rates across Wales as well as the death rates as a result of drugs in the years between 2019 and 2021. In Wrexham the total number of deaths as a result of drugs was 48, Bridgend being a total of 51 and Swansea being the highest with a soaring total of 119. This quantitative data shows that Swansea is the highest area in Wales with substance abuse-related deaths with the statistic doubling over both of the other statistics individually. The consideration of the outcome of the results is the fact </w:t>
      </w:r>
      <w:r w:rsidRPr="0064184D">
        <w:rPr>
          <w:rStyle w:val="normaltextrun"/>
          <w:rFonts w:asciiTheme="minorHAnsi" w:hAnsiTheme="minorHAnsi" w:cstheme="minorHAnsi"/>
          <w:color w:val="000000" w:themeColor="text1"/>
        </w:rPr>
        <w:lastRenderedPageBreak/>
        <w:t xml:space="preserve">that immediate attention needs to be given to Swansea particularly because it is not only the highest area with drug-related deaths but a widely known place surrounded by students with two main universities. The fact that many young people attend university goes to show that peer influence can be significantly higher, Thomas, (2023). </w:t>
      </w:r>
      <w:r w:rsidRPr="0064184D">
        <w:rPr>
          <w:rStyle w:val="eop"/>
          <w:rFonts w:asciiTheme="minorHAnsi" w:hAnsiTheme="minorHAnsi" w:cstheme="minorHAnsi"/>
          <w:color w:val="000000" w:themeColor="text1"/>
        </w:rPr>
        <w:t> </w:t>
      </w:r>
    </w:p>
    <w:p w14:paraId="5C1C7757" w14:textId="77777777" w:rsidR="00141C71" w:rsidRPr="0064184D" w:rsidRDefault="00141C71" w:rsidP="00911803">
      <w:pPr>
        <w:pStyle w:val="paragraph"/>
        <w:spacing w:before="0" w:beforeAutospacing="0" w:after="0" w:afterAutospacing="0"/>
        <w:textAlignment w:val="baseline"/>
        <w:rPr>
          <w:rStyle w:val="eop"/>
          <w:rFonts w:asciiTheme="minorHAnsi" w:hAnsiTheme="minorHAnsi" w:cstheme="minorHAnsi"/>
          <w:color w:val="000000" w:themeColor="text1"/>
        </w:rPr>
      </w:pPr>
    </w:p>
    <w:p w14:paraId="6FC75CB3" w14:textId="125072AC" w:rsidR="00911803" w:rsidRPr="0064184D" w:rsidRDefault="00CC461C" w:rsidP="00911803">
      <w:pPr>
        <w:pStyle w:val="paragraph"/>
        <w:spacing w:before="0" w:beforeAutospacing="0" w:after="0" w:afterAutospacing="0"/>
        <w:textAlignment w:val="baseline"/>
        <w:rPr>
          <w:rStyle w:val="eop"/>
          <w:rFonts w:asciiTheme="minorHAnsi" w:hAnsiTheme="minorHAnsi" w:cstheme="minorHAnsi"/>
          <w:color w:val="000000" w:themeColor="text1"/>
        </w:rPr>
      </w:pPr>
      <w:r w:rsidRPr="0064184D">
        <w:rPr>
          <w:rStyle w:val="eop"/>
          <w:rFonts w:asciiTheme="minorHAnsi" w:hAnsiTheme="minorHAnsi" w:cstheme="minorHAnsi"/>
          <w:color w:val="000000" w:themeColor="text1"/>
        </w:rPr>
        <w:t xml:space="preserve">The importance of an </w:t>
      </w:r>
      <w:r w:rsidRPr="0064184D">
        <w:rPr>
          <w:rStyle w:val="eop"/>
          <w:rFonts w:asciiTheme="minorHAnsi" w:hAnsiTheme="minorHAnsi" w:cstheme="minorHAnsi"/>
          <w:color w:val="000000" w:themeColor="text1"/>
        </w:rPr>
        <w:t>individual’s</w:t>
      </w:r>
      <w:r w:rsidRPr="0064184D">
        <w:rPr>
          <w:rStyle w:val="eop"/>
          <w:rFonts w:asciiTheme="minorHAnsi" w:hAnsiTheme="minorHAnsi" w:cstheme="minorHAnsi"/>
          <w:color w:val="000000" w:themeColor="text1"/>
        </w:rPr>
        <w:t xml:space="preserve"> environment can also not be ignored</w:t>
      </w:r>
      <w:r w:rsidRPr="0064184D">
        <w:rPr>
          <w:rStyle w:val="eop"/>
          <w:rFonts w:asciiTheme="minorHAnsi" w:hAnsiTheme="minorHAnsi" w:cstheme="minorHAnsi"/>
          <w:color w:val="000000" w:themeColor="text1"/>
        </w:rPr>
        <w:t xml:space="preserve">, a </w:t>
      </w:r>
      <w:r w:rsidRPr="0064184D">
        <w:rPr>
          <w:rStyle w:val="eop"/>
          <w:rFonts w:asciiTheme="minorHAnsi" w:hAnsiTheme="minorHAnsi" w:cstheme="minorHAnsi"/>
          <w:color w:val="000000" w:themeColor="text1"/>
        </w:rPr>
        <w:t>lack of resources and a non-nurturing environment can prevent and expose people to serious risks such as easy access to substances</w:t>
      </w:r>
      <w:r w:rsidRPr="0064184D">
        <w:rPr>
          <w:rStyle w:val="eop"/>
          <w:rFonts w:asciiTheme="minorHAnsi" w:hAnsiTheme="minorHAnsi" w:cstheme="minorHAnsi"/>
          <w:color w:val="000000" w:themeColor="text1"/>
        </w:rPr>
        <w:t>,</w:t>
      </w:r>
      <w:r w:rsidRPr="0064184D">
        <w:rPr>
          <w:rStyle w:val="eop"/>
          <w:rFonts w:asciiTheme="minorHAnsi" w:hAnsiTheme="minorHAnsi" w:cstheme="minorHAnsi"/>
          <w:color w:val="000000" w:themeColor="text1"/>
        </w:rPr>
        <w:t xml:space="preserve"> and dependent role models</w:t>
      </w:r>
      <w:r w:rsidR="0064184D" w:rsidRPr="0064184D">
        <w:rPr>
          <w:rStyle w:val="eop"/>
          <w:rFonts w:asciiTheme="minorHAnsi" w:hAnsiTheme="minorHAnsi" w:cstheme="minorHAnsi"/>
          <w:color w:val="000000" w:themeColor="text1"/>
        </w:rPr>
        <w:t>,</w:t>
      </w:r>
      <w:r w:rsidR="0064184D" w:rsidRPr="0064184D">
        <w:rPr>
          <w:rStyle w:val="eop"/>
          <w:rFonts w:asciiTheme="minorHAnsi" w:hAnsiTheme="minorHAnsi" w:cstheme="minorHAnsi"/>
          <w:color w:val="000000" w:themeColor="text1"/>
        </w:rPr>
        <w:t xml:space="preserve"> </w:t>
      </w:r>
      <w:r w:rsidR="0064184D" w:rsidRPr="0064184D">
        <w:rPr>
          <w:rFonts w:asciiTheme="minorHAnsi" w:hAnsiTheme="minorHAnsi" w:cstheme="minorHAnsi"/>
          <w:color w:val="000000" w:themeColor="text1"/>
          <w:shd w:val="clear" w:color="auto" w:fill="FFFFFF"/>
        </w:rPr>
        <w:t>Freeman, E. and Gutiérrez, L.</w:t>
      </w:r>
      <w:r w:rsidR="0064184D" w:rsidRPr="0064184D">
        <w:rPr>
          <w:rFonts w:asciiTheme="minorHAnsi" w:hAnsiTheme="minorHAnsi" w:cstheme="minorHAnsi"/>
          <w:color w:val="000000" w:themeColor="text1"/>
          <w:shd w:val="clear" w:color="auto" w:fill="FFFFFF"/>
        </w:rPr>
        <w:t xml:space="preserve"> PP.33-38</w:t>
      </w:r>
      <w:r w:rsidR="0064184D" w:rsidRPr="0064184D">
        <w:rPr>
          <w:rFonts w:asciiTheme="minorHAnsi" w:hAnsiTheme="minorHAnsi" w:cstheme="minorHAnsi"/>
          <w:color w:val="000000" w:themeColor="text1"/>
          <w:shd w:val="clear" w:color="auto" w:fill="FFFFFF"/>
        </w:rPr>
        <w:t xml:space="preserve"> (2001)</w:t>
      </w:r>
      <w:r w:rsidRPr="0064184D">
        <w:rPr>
          <w:rStyle w:val="eop"/>
          <w:rFonts w:asciiTheme="minorHAnsi" w:hAnsiTheme="minorHAnsi" w:cstheme="minorHAnsi"/>
          <w:color w:val="000000" w:themeColor="text1"/>
        </w:rPr>
        <w:t>.</w:t>
      </w:r>
      <w:r w:rsidRPr="0064184D">
        <w:rPr>
          <w:rStyle w:val="eop"/>
          <w:rFonts w:asciiTheme="minorHAnsi" w:hAnsiTheme="minorHAnsi" w:cstheme="minorHAnsi"/>
          <w:color w:val="000000" w:themeColor="text1"/>
        </w:rPr>
        <w:t xml:space="preserve"> This identifies that significant influencing peers such as parents, elder siblings, or close adult family members can have an impact on substance abuse. For instance, when a child is exposed to witnessing a parent using drugs in a home environment that the child considers safe may identify this drug as normal, not grasping that the drug is harmful. In addition to this, the possibility of bonding with an addicted role model by using this drug can lead to life-altering problems such as long-term illnesses.</w:t>
      </w:r>
      <w:r w:rsidR="005E69A0" w:rsidRPr="0064184D">
        <w:rPr>
          <w:rStyle w:val="eop"/>
          <w:rFonts w:asciiTheme="minorHAnsi" w:hAnsiTheme="minorHAnsi" w:cstheme="minorHAnsi"/>
          <w:color w:val="000000" w:themeColor="text1"/>
        </w:rPr>
        <w:t xml:space="preserve"> Research shows that children’s social </w:t>
      </w:r>
      <w:r w:rsidR="005A5DFF" w:rsidRPr="0064184D">
        <w:rPr>
          <w:rStyle w:val="eop"/>
          <w:rFonts w:asciiTheme="minorHAnsi" w:hAnsiTheme="minorHAnsi" w:cstheme="minorHAnsi"/>
          <w:color w:val="000000" w:themeColor="text1"/>
        </w:rPr>
        <w:t>behaviour</w:t>
      </w:r>
      <w:r w:rsidR="005E69A0" w:rsidRPr="0064184D">
        <w:rPr>
          <w:rStyle w:val="eop"/>
          <w:rFonts w:asciiTheme="minorHAnsi" w:hAnsiTheme="minorHAnsi" w:cstheme="minorHAnsi"/>
          <w:color w:val="000000" w:themeColor="text1"/>
        </w:rPr>
        <w:t xml:space="preserve"> and learning are most strongly influenced by family. This is because the family is the child’s first and primary social group</w:t>
      </w:r>
      <w:r w:rsidR="0064184D" w:rsidRPr="0064184D">
        <w:rPr>
          <w:rStyle w:val="eop"/>
          <w:rFonts w:asciiTheme="minorHAnsi" w:hAnsiTheme="minorHAnsi" w:cstheme="minorHAnsi"/>
          <w:color w:val="000000" w:themeColor="text1"/>
        </w:rPr>
        <w:t>, Raheja S. (1970)</w:t>
      </w:r>
      <w:r w:rsidR="005E69A0" w:rsidRPr="0064184D">
        <w:rPr>
          <w:rStyle w:val="eop"/>
          <w:rFonts w:asciiTheme="minorHAnsi" w:hAnsiTheme="minorHAnsi" w:cstheme="minorHAnsi"/>
          <w:color w:val="000000" w:themeColor="text1"/>
        </w:rPr>
        <w:t xml:space="preserve">. </w:t>
      </w:r>
      <w:r w:rsidRPr="0064184D">
        <w:rPr>
          <w:rStyle w:val="eop"/>
          <w:rFonts w:asciiTheme="minorHAnsi" w:hAnsiTheme="minorHAnsi" w:cstheme="minorHAnsi"/>
          <w:color w:val="000000" w:themeColor="text1"/>
        </w:rPr>
        <w:t xml:space="preserve"> </w:t>
      </w:r>
      <w:r w:rsidR="005E69A0" w:rsidRPr="0064184D">
        <w:rPr>
          <w:rStyle w:val="eop"/>
          <w:rFonts w:asciiTheme="minorHAnsi" w:hAnsiTheme="minorHAnsi" w:cstheme="minorHAnsi"/>
          <w:color w:val="000000" w:themeColor="text1"/>
        </w:rPr>
        <w:t xml:space="preserve">This explains how significant role models are </w:t>
      </w:r>
      <w:r w:rsidR="005A5DFF" w:rsidRPr="0064184D">
        <w:rPr>
          <w:rStyle w:val="eop"/>
          <w:rFonts w:asciiTheme="minorHAnsi" w:hAnsiTheme="minorHAnsi" w:cstheme="minorHAnsi"/>
          <w:color w:val="000000" w:themeColor="text1"/>
        </w:rPr>
        <w:t>in</w:t>
      </w:r>
      <w:r w:rsidR="005E69A0" w:rsidRPr="0064184D">
        <w:rPr>
          <w:rStyle w:val="eop"/>
          <w:rFonts w:asciiTheme="minorHAnsi" w:hAnsiTheme="minorHAnsi" w:cstheme="minorHAnsi"/>
          <w:color w:val="000000" w:themeColor="text1"/>
        </w:rPr>
        <w:t xml:space="preserve"> a child’s </w:t>
      </w:r>
      <w:r w:rsidR="005A5DFF" w:rsidRPr="0064184D">
        <w:rPr>
          <w:rStyle w:val="eop"/>
          <w:rFonts w:asciiTheme="minorHAnsi" w:hAnsiTheme="minorHAnsi" w:cstheme="minorHAnsi"/>
          <w:color w:val="000000" w:themeColor="text1"/>
        </w:rPr>
        <w:t>behaviour as well as life choices and the outcome, for instance, a son may look up to their father whom they are close, and witness this parent taking substances in the evening. Because this child looks up to this parent emotionally, they are going to associate this drug with something positive. This shows that in fact, role models as well as peers of substance addicts in Swansea is life altering with the influence being normalised in the child’s life impacting their future.</w:t>
      </w:r>
    </w:p>
    <w:p w14:paraId="74F1532E" w14:textId="77777777" w:rsidR="00911803" w:rsidRPr="0064184D" w:rsidRDefault="00911803" w:rsidP="00911803">
      <w:pPr>
        <w:pStyle w:val="paragraph"/>
        <w:spacing w:before="0" w:beforeAutospacing="0" w:after="0" w:afterAutospacing="0"/>
        <w:textAlignment w:val="baseline"/>
        <w:rPr>
          <w:rStyle w:val="eop"/>
          <w:rFonts w:asciiTheme="minorHAnsi" w:hAnsiTheme="minorHAnsi" w:cstheme="minorHAnsi"/>
          <w:color w:val="000000" w:themeColor="text1"/>
        </w:rPr>
      </w:pPr>
    </w:p>
    <w:p w14:paraId="4C3416A7" w14:textId="77777777" w:rsidR="00911803" w:rsidRPr="0064184D" w:rsidRDefault="00911803" w:rsidP="00911803">
      <w:pPr>
        <w:pStyle w:val="paragraph"/>
        <w:spacing w:before="0" w:beforeAutospacing="0" w:after="0" w:afterAutospacing="0"/>
        <w:textAlignment w:val="baseline"/>
        <w:rPr>
          <w:rFonts w:asciiTheme="minorHAnsi" w:hAnsiTheme="minorHAnsi" w:cstheme="minorHAnsi"/>
          <w:color w:val="000000" w:themeColor="text1"/>
        </w:rPr>
      </w:pPr>
    </w:p>
    <w:p w14:paraId="354CE8E4" w14:textId="77777777" w:rsidR="00911803" w:rsidRPr="0064184D" w:rsidRDefault="00911803" w:rsidP="00911803">
      <w:pPr>
        <w:pStyle w:val="paragraph"/>
        <w:spacing w:before="0" w:beforeAutospacing="0" w:after="0" w:afterAutospacing="0"/>
        <w:textAlignment w:val="baseline"/>
        <w:rPr>
          <w:rFonts w:asciiTheme="minorHAnsi" w:hAnsiTheme="minorHAnsi" w:cstheme="minorHAnsi"/>
          <w:color w:val="000000" w:themeColor="text1"/>
        </w:rPr>
      </w:pPr>
      <w:r w:rsidRPr="0064184D">
        <w:rPr>
          <w:rStyle w:val="normaltextrun"/>
          <w:rFonts w:asciiTheme="minorHAnsi" w:hAnsiTheme="minorHAnsi" w:cstheme="minorHAnsi"/>
          <w:color w:val="000000" w:themeColor="text1"/>
        </w:rPr>
        <w:t>Reference List:</w:t>
      </w:r>
      <w:r w:rsidRPr="0064184D">
        <w:rPr>
          <w:rStyle w:val="eop"/>
          <w:rFonts w:asciiTheme="minorHAnsi" w:hAnsiTheme="minorHAnsi" w:cstheme="minorHAnsi"/>
          <w:color w:val="000000" w:themeColor="text1"/>
        </w:rPr>
        <w:t> </w:t>
      </w:r>
    </w:p>
    <w:p w14:paraId="628F43D3" w14:textId="17DBA007" w:rsidR="00911803" w:rsidRPr="0064184D" w:rsidRDefault="00911803" w:rsidP="00911803">
      <w:pPr>
        <w:pStyle w:val="paragraph"/>
        <w:spacing w:before="0" w:beforeAutospacing="0" w:after="0" w:afterAutospacing="0"/>
        <w:ind w:left="555" w:hanging="555"/>
        <w:textAlignment w:val="baseline"/>
        <w:rPr>
          <w:rFonts w:asciiTheme="minorHAnsi" w:hAnsiTheme="minorHAnsi" w:cstheme="minorHAnsi"/>
          <w:color w:val="000000" w:themeColor="text1"/>
        </w:rPr>
      </w:pPr>
      <w:r w:rsidRPr="0064184D">
        <w:rPr>
          <w:rStyle w:val="normaltextrun"/>
          <w:rFonts w:asciiTheme="minorHAnsi" w:hAnsiTheme="minorHAnsi" w:cstheme="minorHAnsi"/>
          <w:color w:val="000000" w:themeColor="text1"/>
        </w:rPr>
        <w:t xml:space="preserve">1. Morris, S. (2019) </w:t>
      </w:r>
      <w:r w:rsidRPr="0064184D">
        <w:rPr>
          <w:rStyle w:val="normaltextrun"/>
          <w:rFonts w:asciiTheme="minorHAnsi" w:hAnsiTheme="minorHAnsi" w:cstheme="minorHAnsi"/>
          <w:i/>
          <w:iCs/>
          <w:color w:val="000000" w:themeColor="text1"/>
        </w:rPr>
        <w:t>'</w:t>
      </w:r>
      <w:r w:rsidR="0064184D">
        <w:rPr>
          <w:rStyle w:val="normaltextrun"/>
          <w:rFonts w:asciiTheme="minorHAnsi" w:hAnsiTheme="minorHAnsi" w:cstheme="minorHAnsi"/>
          <w:i/>
          <w:iCs/>
          <w:color w:val="000000" w:themeColor="text1"/>
        </w:rPr>
        <w:t>We</w:t>
      </w:r>
      <w:r w:rsidRPr="0064184D">
        <w:rPr>
          <w:rStyle w:val="normaltextrun"/>
          <w:rFonts w:asciiTheme="minorHAnsi" w:hAnsiTheme="minorHAnsi" w:cstheme="minorHAnsi"/>
          <w:i/>
          <w:iCs/>
          <w:color w:val="000000" w:themeColor="text1"/>
        </w:rPr>
        <w:t xml:space="preserve"> can't Save enough lives': Swansea in grip of drug death epidemic</w:t>
      </w:r>
      <w:r w:rsidRPr="0064184D">
        <w:rPr>
          <w:rStyle w:val="normaltextrun"/>
          <w:rFonts w:asciiTheme="minorHAnsi" w:hAnsiTheme="minorHAnsi" w:cstheme="minorHAnsi"/>
          <w:color w:val="000000" w:themeColor="text1"/>
        </w:rPr>
        <w:t xml:space="preserve">, </w:t>
      </w:r>
      <w:r w:rsidRPr="0064184D">
        <w:rPr>
          <w:rStyle w:val="normaltextrun"/>
          <w:rFonts w:asciiTheme="minorHAnsi" w:hAnsiTheme="minorHAnsi" w:cstheme="minorHAnsi"/>
          <w:i/>
          <w:iCs/>
          <w:color w:val="000000" w:themeColor="text1"/>
        </w:rPr>
        <w:t>The Guardian</w:t>
      </w:r>
      <w:r w:rsidRPr="0064184D">
        <w:rPr>
          <w:rStyle w:val="normaltextrun"/>
          <w:rFonts w:asciiTheme="minorHAnsi" w:hAnsiTheme="minorHAnsi" w:cstheme="minorHAnsi"/>
          <w:color w:val="000000" w:themeColor="text1"/>
        </w:rPr>
        <w:t xml:space="preserve">. Guardian News and Media. Available at: </w:t>
      </w:r>
      <w:hyperlink r:id="rId7" w:tgtFrame="_blank" w:history="1">
        <w:r w:rsidRPr="0064184D">
          <w:rPr>
            <w:rStyle w:val="normaltextrun"/>
            <w:rFonts w:asciiTheme="minorHAnsi" w:hAnsiTheme="minorHAnsi" w:cstheme="minorHAnsi"/>
            <w:color w:val="000000" w:themeColor="text1"/>
            <w:u w:val="single"/>
          </w:rPr>
          <w:t>https://www.theguardian.com/society/2019/sep/22/too-late-save-her-swansea-drug-death-epidemic-wales</w:t>
        </w:r>
      </w:hyperlink>
      <w:r w:rsidRPr="0064184D">
        <w:rPr>
          <w:rStyle w:val="normaltextrun"/>
          <w:rFonts w:asciiTheme="minorHAnsi" w:hAnsiTheme="minorHAnsi" w:cstheme="minorHAnsi"/>
          <w:color w:val="000000" w:themeColor="text1"/>
        </w:rPr>
        <w:t xml:space="preserve"> (Accessed: April 24, 2023).</w:t>
      </w:r>
      <w:r w:rsidRPr="0064184D">
        <w:rPr>
          <w:rStyle w:val="eop"/>
          <w:rFonts w:asciiTheme="minorHAnsi" w:hAnsiTheme="minorHAnsi" w:cstheme="minorHAnsi"/>
          <w:color w:val="000000" w:themeColor="text1"/>
        </w:rPr>
        <w:t> </w:t>
      </w:r>
    </w:p>
    <w:p w14:paraId="2D29DD0E" w14:textId="77777777" w:rsidR="00911803" w:rsidRPr="0064184D" w:rsidRDefault="00911803" w:rsidP="00911803">
      <w:pPr>
        <w:pStyle w:val="paragraph"/>
        <w:spacing w:before="0" w:beforeAutospacing="0" w:after="0" w:afterAutospacing="0"/>
        <w:ind w:left="555" w:hanging="555"/>
        <w:textAlignment w:val="baseline"/>
        <w:rPr>
          <w:rFonts w:asciiTheme="minorHAnsi" w:hAnsiTheme="minorHAnsi" w:cstheme="minorHAnsi"/>
          <w:color w:val="000000" w:themeColor="text1"/>
        </w:rPr>
      </w:pPr>
      <w:r w:rsidRPr="0064184D">
        <w:rPr>
          <w:rStyle w:val="eop"/>
          <w:rFonts w:asciiTheme="minorHAnsi" w:hAnsiTheme="minorHAnsi" w:cstheme="minorHAnsi"/>
          <w:color w:val="000000" w:themeColor="text1"/>
        </w:rPr>
        <w:t> </w:t>
      </w:r>
    </w:p>
    <w:p w14:paraId="3A122F0A" w14:textId="77777777" w:rsidR="00911803" w:rsidRPr="0064184D" w:rsidRDefault="00911803" w:rsidP="00911803">
      <w:pPr>
        <w:pStyle w:val="paragraph"/>
        <w:spacing w:before="0" w:beforeAutospacing="0" w:after="0" w:afterAutospacing="0"/>
        <w:ind w:left="555" w:hanging="555"/>
        <w:textAlignment w:val="baseline"/>
        <w:rPr>
          <w:rFonts w:asciiTheme="minorHAnsi" w:hAnsiTheme="minorHAnsi" w:cstheme="minorHAnsi"/>
          <w:color w:val="000000" w:themeColor="text1"/>
        </w:rPr>
      </w:pPr>
      <w:r w:rsidRPr="0064184D">
        <w:rPr>
          <w:rStyle w:val="normaltextrun"/>
          <w:rFonts w:asciiTheme="minorHAnsi" w:hAnsiTheme="minorHAnsi" w:cstheme="minorHAnsi"/>
          <w:color w:val="000000" w:themeColor="text1"/>
        </w:rPr>
        <w:t xml:space="preserve">2. </w:t>
      </w:r>
      <w:r w:rsidRPr="0064184D">
        <w:rPr>
          <w:rStyle w:val="normaltextrun"/>
          <w:rFonts w:asciiTheme="minorHAnsi" w:hAnsiTheme="minorHAnsi" w:cstheme="minorHAnsi"/>
          <w:i/>
          <w:iCs/>
          <w:color w:val="000000" w:themeColor="text1"/>
        </w:rPr>
        <w:t>Heroin drug facts</w:t>
      </w:r>
      <w:r w:rsidRPr="0064184D">
        <w:rPr>
          <w:rStyle w:val="normaltextrun"/>
          <w:rFonts w:asciiTheme="minorHAnsi" w:hAnsiTheme="minorHAnsi" w:cstheme="minorHAnsi"/>
          <w:color w:val="000000" w:themeColor="text1"/>
        </w:rPr>
        <w:t xml:space="preserve"> (2022) </w:t>
      </w:r>
      <w:r w:rsidRPr="0064184D">
        <w:rPr>
          <w:rStyle w:val="normaltextrun"/>
          <w:rFonts w:asciiTheme="minorHAnsi" w:hAnsiTheme="minorHAnsi" w:cstheme="minorHAnsi"/>
          <w:i/>
          <w:iCs/>
          <w:color w:val="000000" w:themeColor="text1"/>
        </w:rPr>
        <w:t>National Institutes of Health</w:t>
      </w:r>
      <w:r w:rsidRPr="0064184D">
        <w:rPr>
          <w:rStyle w:val="normaltextrun"/>
          <w:rFonts w:asciiTheme="minorHAnsi" w:hAnsiTheme="minorHAnsi" w:cstheme="minorHAnsi"/>
          <w:color w:val="000000" w:themeColor="text1"/>
        </w:rPr>
        <w:t xml:space="preserve">. U.S. Department of Health and Human Services. Available at: </w:t>
      </w:r>
      <w:hyperlink r:id="rId8" w:tgtFrame="_blank" w:history="1">
        <w:r w:rsidRPr="0064184D">
          <w:rPr>
            <w:rStyle w:val="normaltextrun"/>
            <w:rFonts w:asciiTheme="minorHAnsi" w:hAnsiTheme="minorHAnsi" w:cstheme="minorHAnsi"/>
            <w:color w:val="000000" w:themeColor="text1"/>
            <w:u w:val="single"/>
          </w:rPr>
          <w:t>https://nida.nih.gov/publications/drugfacts/heroin</w:t>
        </w:r>
      </w:hyperlink>
      <w:r w:rsidRPr="0064184D">
        <w:rPr>
          <w:rStyle w:val="normaltextrun"/>
          <w:rFonts w:asciiTheme="minorHAnsi" w:hAnsiTheme="minorHAnsi" w:cstheme="minorHAnsi"/>
          <w:color w:val="000000" w:themeColor="text1"/>
        </w:rPr>
        <w:t xml:space="preserve"> (Accessed: April 24, 2023).</w:t>
      </w:r>
      <w:r w:rsidRPr="0064184D">
        <w:rPr>
          <w:rStyle w:val="eop"/>
          <w:rFonts w:asciiTheme="minorHAnsi" w:hAnsiTheme="minorHAnsi" w:cstheme="minorHAnsi"/>
          <w:color w:val="000000" w:themeColor="text1"/>
        </w:rPr>
        <w:t> </w:t>
      </w:r>
    </w:p>
    <w:p w14:paraId="66A35B03" w14:textId="77777777" w:rsidR="00911803" w:rsidRPr="0064184D" w:rsidRDefault="00911803" w:rsidP="00911803">
      <w:pPr>
        <w:pStyle w:val="paragraph"/>
        <w:spacing w:before="0" w:beforeAutospacing="0" w:after="0" w:afterAutospacing="0"/>
        <w:ind w:left="555" w:hanging="555"/>
        <w:textAlignment w:val="baseline"/>
        <w:rPr>
          <w:rFonts w:asciiTheme="minorHAnsi" w:hAnsiTheme="minorHAnsi" w:cstheme="minorHAnsi"/>
          <w:color w:val="000000" w:themeColor="text1"/>
        </w:rPr>
      </w:pPr>
      <w:r w:rsidRPr="0064184D">
        <w:rPr>
          <w:rStyle w:val="normaltextrun"/>
          <w:rFonts w:asciiTheme="minorHAnsi" w:hAnsiTheme="minorHAnsi" w:cstheme="minorHAnsi"/>
          <w:color w:val="000000" w:themeColor="text1"/>
        </w:rPr>
        <w:t>3. Gogarty, C. (2023) “</w:t>
      </w:r>
      <w:r w:rsidRPr="0064184D">
        <w:rPr>
          <w:rStyle w:val="normaltextrun"/>
          <w:rFonts w:asciiTheme="minorHAnsi" w:hAnsiTheme="minorHAnsi" w:cstheme="minorHAnsi"/>
          <w:i/>
          <w:iCs/>
          <w:color w:val="000000" w:themeColor="text1"/>
        </w:rPr>
        <w:t xml:space="preserve">The extraordinary wait for treatment in </w:t>
      </w:r>
      <w:proofErr w:type="spellStart"/>
      <w:r w:rsidRPr="0064184D">
        <w:rPr>
          <w:rStyle w:val="normaltextrun"/>
          <w:rFonts w:asciiTheme="minorHAnsi" w:hAnsiTheme="minorHAnsi" w:cstheme="minorHAnsi"/>
          <w:i/>
          <w:iCs/>
          <w:color w:val="000000" w:themeColor="text1"/>
        </w:rPr>
        <w:t>Wales'</w:t>
      </w:r>
      <w:proofErr w:type="spellEnd"/>
      <w:r w:rsidRPr="0064184D">
        <w:rPr>
          <w:rStyle w:val="normaltextrun"/>
          <w:rFonts w:asciiTheme="minorHAnsi" w:hAnsiTheme="minorHAnsi" w:cstheme="minorHAnsi"/>
          <w:i/>
          <w:iCs/>
          <w:color w:val="000000" w:themeColor="text1"/>
        </w:rPr>
        <w:t xml:space="preserve"> worst hotspot for drug deaths</w:t>
      </w:r>
      <w:r w:rsidRPr="0064184D">
        <w:rPr>
          <w:rStyle w:val="normaltextrun"/>
          <w:rFonts w:asciiTheme="minorHAnsi" w:hAnsiTheme="minorHAnsi" w:cstheme="minorHAnsi"/>
          <w:color w:val="000000" w:themeColor="text1"/>
        </w:rPr>
        <w:t xml:space="preserve">,” </w:t>
      </w:r>
      <w:r w:rsidRPr="0064184D">
        <w:rPr>
          <w:rStyle w:val="normaltextrun"/>
          <w:rFonts w:asciiTheme="minorHAnsi" w:hAnsiTheme="minorHAnsi" w:cstheme="minorHAnsi"/>
          <w:i/>
          <w:iCs/>
          <w:color w:val="000000" w:themeColor="text1"/>
        </w:rPr>
        <w:t>Wales Online</w:t>
      </w:r>
      <w:r w:rsidRPr="0064184D">
        <w:rPr>
          <w:rStyle w:val="normaltextrun"/>
          <w:rFonts w:asciiTheme="minorHAnsi" w:hAnsiTheme="minorHAnsi" w:cstheme="minorHAnsi"/>
          <w:color w:val="000000" w:themeColor="text1"/>
        </w:rPr>
        <w:t>, 16 January.</w:t>
      </w:r>
      <w:r w:rsidRPr="0064184D">
        <w:rPr>
          <w:rStyle w:val="eop"/>
          <w:rFonts w:asciiTheme="minorHAnsi" w:hAnsiTheme="minorHAnsi" w:cstheme="minorHAnsi"/>
          <w:color w:val="000000" w:themeColor="text1"/>
        </w:rPr>
        <w:t> </w:t>
      </w:r>
    </w:p>
    <w:p w14:paraId="23E76DC4" w14:textId="77777777" w:rsidR="00911803" w:rsidRPr="0064184D" w:rsidRDefault="00911803" w:rsidP="00911803">
      <w:pPr>
        <w:pStyle w:val="paragraph"/>
        <w:spacing w:before="0" w:beforeAutospacing="0" w:after="0" w:afterAutospacing="0"/>
        <w:textAlignment w:val="baseline"/>
        <w:rPr>
          <w:rFonts w:asciiTheme="minorHAnsi" w:hAnsiTheme="minorHAnsi" w:cstheme="minorHAnsi"/>
          <w:color w:val="000000" w:themeColor="text1"/>
        </w:rPr>
      </w:pPr>
      <w:r w:rsidRPr="0064184D">
        <w:rPr>
          <w:rStyle w:val="eop"/>
          <w:rFonts w:asciiTheme="minorHAnsi" w:hAnsiTheme="minorHAnsi" w:cstheme="minorHAnsi"/>
          <w:color w:val="000000" w:themeColor="text1"/>
        </w:rPr>
        <w:t> </w:t>
      </w:r>
    </w:p>
    <w:p w14:paraId="006AAC5C" w14:textId="77777777" w:rsidR="00911803" w:rsidRPr="0064184D" w:rsidRDefault="00911803" w:rsidP="00911803">
      <w:pPr>
        <w:pStyle w:val="paragraph"/>
        <w:spacing w:before="0" w:beforeAutospacing="0" w:after="0" w:afterAutospacing="0"/>
        <w:ind w:left="555" w:hanging="555"/>
        <w:textAlignment w:val="baseline"/>
        <w:rPr>
          <w:rFonts w:asciiTheme="minorHAnsi" w:hAnsiTheme="minorHAnsi" w:cstheme="minorHAnsi"/>
          <w:color w:val="000000" w:themeColor="text1"/>
        </w:rPr>
      </w:pPr>
      <w:r w:rsidRPr="0064184D">
        <w:rPr>
          <w:rStyle w:val="normaltextrun"/>
          <w:rFonts w:asciiTheme="minorHAnsi" w:hAnsiTheme="minorHAnsi" w:cstheme="minorHAnsi"/>
          <w:color w:val="000000" w:themeColor="text1"/>
        </w:rPr>
        <w:t>4. Thomas, E. (2023) “</w:t>
      </w:r>
      <w:r w:rsidRPr="0064184D">
        <w:rPr>
          <w:rStyle w:val="normaltextrun"/>
          <w:rFonts w:asciiTheme="minorHAnsi" w:hAnsiTheme="minorHAnsi" w:cstheme="minorHAnsi"/>
          <w:i/>
          <w:iCs/>
          <w:color w:val="000000" w:themeColor="text1"/>
        </w:rPr>
        <w:t>'It's going to get worse' charity warns about drug use in cost-of-living crisis</w:t>
      </w:r>
      <w:r w:rsidRPr="0064184D">
        <w:rPr>
          <w:rStyle w:val="normaltextrun"/>
          <w:rFonts w:asciiTheme="minorHAnsi" w:hAnsiTheme="minorHAnsi" w:cstheme="minorHAnsi"/>
          <w:color w:val="000000" w:themeColor="text1"/>
        </w:rPr>
        <w:t xml:space="preserve">',” </w:t>
      </w:r>
      <w:r w:rsidRPr="0064184D">
        <w:rPr>
          <w:rStyle w:val="normaltextrun"/>
          <w:rFonts w:asciiTheme="minorHAnsi" w:hAnsiTheme="minorHAnsi" w:cstheme="minorHAnsi"/>
          <w:i/>
          <w:iCs/>
          <w:color w:val="000000" w:themeColor="text1"/>
        </w:rPr>
        <w:t>Wales Online</w:t>
      </w:r>
      <w:r w:rsidRPr="0064184D">
        <w:rPr>
          <w:rStyle w:val="normaltextrun"/>
          <w:rFonts w:asciiTheme="minorHAnsi" w:hAnsiTheme="minorHAnsi" w:cstheme="minorHAnsi"/>
          <w:color w:val="000000" w:themeColor="text1"/>
        </w:rPr>
        <w:t>, 12 February.</w:t>
      </w:r>
      <w:r w:rsidRPr="0064184D">
        <w:rPr>
          <w:rStyle w:val="eop"/>
          <w:rFonts w:asciiTheme="minorHAnsi" w:hAnsiTheme="minorHAnsi" w:cstheme="minorHAnsi"/>
          <w:color w:val="000000" w:themeColor="text1"/>
        </w:rPr>
        <w:t> </w:t>
      </w:r>
    </w:p>
    <w:p w14:paraId="1762E2B9" w14:textId="77777777" w:rsidR="00911803" w:rsidRPr="0064184D" w:rsidRDefault="00911803" w:rsidP="00911803">
      <w:pPr>
        <w:pStyle w:val="paragraph"/>
        <w:spacing w:before="0" w:beforeAutospacing="0" w:after="0" w:afterAutospacing="0"/>
        <w:textAlignment w:val="baseline"/>
        <w:rPr>
          <w:rStyle w:val="eop"/>
          <w:rFonts w:asciiTheme="minorHAnsi" w:hAnsiTheme="minorHAnsi" w:cstheme="minorHAnsi"/>
          <w:color w:val="000000" w:themeColor="text1"/>
        </w:rPr>
      </w:pPr>
      <w:r w:rsidRPr="0064184D">
        <w:rPr>
          <w:rStyle w:val="eop"/>
          <w:rFonts w:asciiTheme="minorHAnsi" w:hAnsiTheme="minorHAnsi" w:cstheme="minorHAnsi"/>
          <w:color w:val="000000" w:themeColor="text1"/>
        </w:rPr>
        <w:t> </w:t>
      </w:r>
    </w:p>
    <w:p w14:paraId="08BF253B" w14:textId="7BDE6CDA" w:rsidR="00091E71" w:rsidRPr="0064184D" w:rsidRDefault="00091E71" w:rsidP="00911803">
      <w:pPr>
        <w:pStyle w:val="paragraph"/>
        <w:spacing w:before="0" w:beforeAutospacing="0" w:after="0" w:afterAutospacing="0"/>
        <w:textAlignment w:val="baseline"/>
        <w:rPr>
          <w:rFonts w:asciiTheme="minorHAnsi" w:hAnsiTheme="minorHAnsi" w:cstheme="minorHAnsi"/>
          <w:color w:val="000000" w:themeColor="text1"/>
        </w:rPr>
      </w:pPr>
      <w:r w:rsidRPr="0064184D">
        <w:rPr>
          <w:rStyle w:val="eop"/>
          <w:rFonts w:asciiTheme="minorHAnsi" w:hAnsiTheme="minorHAnsi" w:cstheme="minorHAnsi"/>
          <w:color w:val="000000" w:themeColor="text1"/>
        </w:rPr>
        <w:t xml:space="preserve">5. </w:t>
      </w:r>
      <w:r w:rsidRPr="0064184D">
        <w:rPr>
          <w:rFonts w:asciiTheme="minorHAnsi" w:hAnsiTheme="minorHAnsi" w:cstheme="minorHAnsi"/>
          <w:color w:val="000000" w:themeColor="text1"/>
          <w:shd w:val="clear" w:color="auto" w:fill="FFFFFF"/>
        </w:rPr>
        <w:t>Freeman, E. and Gutiérrez, L. (2001) </w:t>
      </w:r>
      <w:r w:rsidRPr="0064184D">
        <w:rPr>
          <w:rFonts w:asciiTheme="minorHAnsi" w:hAnsiTheme="minorHAnsi" w:cstheme="minorHAnsi"/>
          <w:i/>
          <w:iCs/>
          <w:color w:val="000000" w:themeColor="text1"/>
          <w:shd w:val="clear" w:color="auto" w:fill="FFFFFF"/>
        </w:rPr>
        <w:t>Substance abuse intervention, prevention, rehabilitation, and systems change : helping individuals, families, and groups to empower themselves</w:t>
      </w:r>
      <w:r w:rsidRPr="0064184D">
        <w:rPr>
          <w:rFonts w:asciiTheme="minorHAnsi" w:hAnsiTheme="minorHAnsi" w:cstheme="minorHAnsi"/>
          <w:color w:val="000000" w:themeColor="text1"/>
          <w:shd w:val="clear" w:color="auto" w:fill="FFFFFF"/>
        </w:rPr>
        <w:t>. New York, NY: Columbia University Press. Available at: https://doi.org/10.7312/free10236.</w:t>
      </w:r>
    </w:p>
    <w:p w14:paraId="35F52C04" w14:textId="77777777" w:rsidR="00911803" w:rsidRPr="0064184D" w:rsidRDefault="00911803">
      <w:pPr>
        <w:rPr>
          <w:rFonts w:cstheme="minorHAnsi"/>
          <w:color w:val="000000" w:themeColor="text1"/>
          <w:sz w:val="24"/>
          <w:szCs w:val="24"/>
        </w:rPr>
      </w:pPr>
    </w:p>
    <w:p w14:paraId="066A5B0C" w14:textId="463EC9BE" w:rsidR="00242DDE" w:rsidRPr="0064184D" w:rsidRDefault="00242DDE" w:rsidP="00242DDE">
      <w:pPr>
        <w:pStyle w:val="NormalWeb"/>
        <w:ind w:left="567" w:hanging="567"/>
        <w:rPr>
          <w:rFonts w:asciiTheme="minorHAnsi" w:hAnsiTheme="minorHAnsi" w:cstheme="minorHAnsi"/>
          <w:color w:val="000000" w:themeColor="text1"/>
        </w:rPr>
      </w:pPr>
      <w:r w:rsidRPr="0064184D">
        <w:rPr>
          <w:rFonts w:asciiTheme="minorHAnsi" w:hAnsiTheme="minorHAnsi" w:cstheme="minorHAnsi"/>
          <w:color w:val="000000" w:themeColor="text1"/>
        </w:rPr>
        <w:lastRenderedPageBreak/>
        <w:t>6</w:t>
      </w:r>
      <w:r w:rsidR="0064184D" w:rsidRPr="0064184D">
        <w:rPr>
          <w:rFonts w:asciiTheme="minorHAnsi" w:hAnsiTheme="minorHAnsi" w:cstheme="minorHAnsi"/>
          <w:color w:val="000000" w:themeColor="text1"/>
        </w:rPr>
        <w:t xml:space="preserve">. Raheja </w:t>
      </w:r>
      <w:r w:rsidRPr="0064184D">
        <w:rPr>
          <w:rFonts w:asciiTheme="minorHAnsi" w:hAnsiTheme="minorHAnsi" w:cstheme="minorHAnsi"/>
          <w:color w:val="000000" w:themeColor="text1"/>
        </w:rPr>
        <w:t xml:space="preserve">S. (1970) </w:t>
      </w:r>
      <w:r w:rsidRPr="0064184D">
        <w:rPr>
          <w:rFonts w:asciiTheme="minorHAnsi" w:hAnsiTheme="minorHAnsi" w:cstheme="minorHAnsi"/>
          <w:i/>
          <w:iCs/>
          <w:color w:val="000000" w:themeColor="text1"/>
        </w:rPr>
        <w:t>How your family relationships influence you</w:t>
      </w:r>
      <w:r w:rsidRPr="0064184D">
        <w:rPr>
          <w:rFonts w:asciiTheme="minorHAnsi" w:hAnsiTheme="minorHAnsi" w:cstheme="minorHAnsi"/>
          <w:color w:val="000000" w:themeColor="text1"/>
        </w:rPr>
        <w:t xml:space="preserve">, </w:t>
      </w:r>
      <w:r w:rsidRPr="0064184D">
        <w:rPr>
          <w:rFonts w:asciiTheme="minorHAnsi" w:hAnsiTheme="minorHAnsi" w:cstheme="minorHAnsi"/>
          <w:i/>
          <w:iCs/>
          <w:color w:val="000000" w:themeColor="text1"/>
        </w:rPr>
        <w:t>Top Doctors</w:t>
      </w:r>
      <w:r w:rsidRPr="0064184D">
        <w:rPr>
          <w:rFonts w:asciiTheme="minorHAnsi" w:hAnsiTheme="minorHAnsi" w:cstheme="minorHAnsi"/>
          <w:color w:val="000000" w:themeColor="text1"/>
        </w:rPr>
        <w:t xml:space="preserve">. Available at: https://www.topdoctors.co.uk/medical-articles/how-your-family-relationships-influence-you# (Accessed: 02 May 2021). </w:t>
      </w:r>
    </w:p>
    <w:p w14:paraId="031F5477" w14:textId="39339607" w:rsidR="00242DDE" w:rsidRPr="0064184D" w:rsidRDefault="00242DDE">
      <w:pPr>
        <w:rPr>
          <w:rFonts w:cstheme="minorHAnsi"/>
        </w:rPr>
      </w:pPr>
    </w:p>
    <w:sectPr w:rsidR="00242DDE" w:rsidRPr="006418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03"/>
    <w:rsid w:val="00081790"/>
    <w:rsid w:val="00091E71"/>
    <w:rsid w:val="00141C71"/>
    <w:rsid w:val="00242DDE"/>
    <w:rsid w:val="00542C0D"/>
    <w:rsid w:val="005A5DFF"/>
    <w:rsid w:val="005E69A0"/>
    <w:rsid w:val="0064184D"/>
    <w:rsid w:val="006C3908"/>
    <w:rsid w:val="00911803"/>
    <w:rsid w:val="00941057"/>
    <w:rsid w:val="00CC461C"/>
    <w:rsid w:val="00DE6723"/>
    <w:rsid w:val="00F576AC"/>
    <w:rsid w:val="00FD6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8FEEF"/>
  <w15:chartTrackingRefBased/>
  <w15:docId w15:val="{10B94F34-FE7E-496E-87B4-03DE7990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1180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911803"/>
  </w:style>
  <w:style w:type="character" w:customStyle="1" w:styleId="eop">
    <w:name w:val="eop"/>
    <w:basedOn w:val="DefaultParagraphFont"/>
    <w:rsid w:val="00911803"/>
  </w:style>
  <w:style w:type="character" w:customStyle="1" w:styleId="sw">
    <w:name w:val="sw"/>
    <w:basedOn w:val="DefaultParagraphFont"/>
    <w:rsid w:val="005E69A0"/>
  </w:style>
  <w:style w:type="paragraph" w:styleId="NormalWeb">
    <w:name w:val="Normal (Web)"/>
    <w:basedOn w:val="Normal"/>
    <w:uiPriority w:val="99"/>
    <w:semiHidden/>
    <w:unhideWhenUsed/>
    <w:rsid w:val="00242DD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761122">
      <w:bodyDiv w:val="1"/>
      <w:marLeft w:val="0"/>
      <w:marRight w:val="0"/>
      <w:marTop w:val="0"/>
      <w:marBottom w:val="0"/>
      <w:divBdr>
        <w:top w:val="none" w:sz="0" w:space="0" w:color="auto"/>
        <w:left w:val="none" w:sz="0" w:space="0" w:color="auto"/>
        <w:bottom w:val="none" w:sz="0" w:space="0" w:color="auto"/>
        <w:right w:val="none" w:sz="0" w:space="0" w:color="auto"/>
      </w:divBdr>
    </w:div>
    <w:div w:id="1251700483">
      <w:bodyDiv w:val="1"/>
      <w:marLeft w:val="0"/>
      <w:marRight w:val="0"/>
      <w:marTop w:val="0"/>
      <w:marBottom w:val="0"/>
      <w:divBdr>
        <w:top w:val="none" w:sz="0" w:space="0" w:color="auto"/>
        <w:left w:val="none" w:sz="0" w:space="0" w:color="auto"/>
        <w:bottom w:val="none" w:sz="0" w:space="0" w:color="auto"/>
        <w:right w:val="none" w:sz="0" w:space="0" w:color="auto"/>
      </w:divBdr>
      <w:divsChild>
        <w:div w:id="2066489053">
          <w:marLeft w:val="0"/>
          <w:marRight w:val="0"/>
          <w:marTop w:val="0"/>
          <w:marBottom w:val="0"/>
          <w:divBdr>
            <w:top w:val="none" w:sz="0" w:space="0" w:color="auto"/>
            <w:left w:val="none" w:sz="0" w:space="0" w:color="auto"/>
            <w:bottom w:val="none" w:sz="0" w:space="0" w:color="auto"/>
            <w:right w:val="none" w:sz="0" w:space="0" w:color="auto"/>
          </w:divBdr>
        </w:div>
        <w:div w:id="586958590">
          <w:marLeft w:val="0"/>
          <w:marRight w:val="0"/>
          <w:marTop w:val="0"/>
          <w:marBottom w:val="0"/>
          <w:divBdr>
            <w:top w:val="none" w:sz="0" w:space="0" w:color="auto"/>
            <w:left w:val="none" w:sz="0" w:space="0" w:color="auto"/>
            <w:bottom w:val="none" w:sz="0" w:space="0" w:color="auto"/>
            <w:right w:val="none" w:sz="0" w:space="0" w:color="auto"/>
          </w:divBdr>
        </w:div>
        <w:div w:id="351230900">
          <w:marLeft w:val="0"/>
          <w:marRight w:val="0"/>
          <w:marTop w:val="0"/>
          <w:marBottom w:val="0"/>
          <w:divBdr>
            <w:top w:val="none" w:sz="0" w:space="0" w:color="auto"/>
            <w:left w:val="none" w:sz="0" w:space="0" w:color="auto"/>
            <w:bottom w:val="none" w:sz="0" w:space="0" w:color="auto"/>
            <w:right w:val="none" w:sz="0" w:space="0" w:color="auto"/>
          </w:divBdr>
        </w:div>
        <w:div w:id="858273820">
          <w:marLeft w:val="0"/>
          <w:marRight w:val="0"/>
          <w:marTop w:val="0"/>
          <w:marBottom w:val="0"/>
          <w:divBdr>
            <w:top w:val="none" w:sz="0" w:space="0" w:color="auto"/>
            <w:left w:val="none" w:sz="0" w:space="0" w:color="auto"/>
            <w:bottom w:val="none" w:sz="0" w:space="0" w:color="auto"/>
            <w:right w:val="none" w:sz="0" w:space="0" w:color="auto"/>
          </w:divBdr>
        </w:div>
        <w:div w:id="865941817">
          <w:marLeft w:val="0"/>
          <w:marRight w:val="0"/>
          <w:marTop w:val="0"/>
          <w:marBottom w:val="0"/>
          <w:divBdr>
            <w:top w:val="none" w:sz="0" w:space="0" w:color="auto"/>
            <w:left w:val="none" w:sz="0" w:space="0" w:color="auto"/>
            <w:bottom w:val="none" w:sz="0" w:space="0" w:color="auto"/>
            <w:right w:val="none" w:sz="0" w:space="0" w:color="auto"/>
          </w:divBdr>
        </w:div>
        <w:div w:id="1245993371">
          <w:marLeft w:val="0"/>
          <w:marRight w:val="0"/>
          <w:marTop w:val="0"/>
          <w:marBottom w:val="0"/>
          <w:divBdr>
            <w:top w:val="none" w:sz="0" w:space="0" w:color="auto"/>
            <w:left w:val="none" w:sz="0" w:space="0" w:color="auto"/>
            <w:bottom w:val="none" w:sz="0" w:space="0" w:color="auto"/>
            <w:right w:val="none" w:sz="0" w:space="0" w:color="auto"/>
          </w:divBdr>
        </w:div>
        <w:div w:id="576938240">
          <w:marLeft w:val="0"/>
          <w:marRight w:val="0"/>
          <w:marTop w:val="0"/>
          <w:marBottom w:val="0"/>
          <w:divBdr>
            <w:top w:val="none" w:sz="0" w:space="0" w:color="auto"/>
            <w:left w:val="none" w:sz="0" w:space="0" w:color="auto"/>
            <w:bottom w:val="none" w:sz="0" w:space="0" w:color="auto"/>
            <w:right w:val="none" w:sz="0" w:space="0" w:color="auto"/>
          </w:divBdr>
        </w:div>
        <w:div w:id="1561013017">
          <w:marLeft w:val="0"/>
          <w:marRight w:val="0"/>
          <w:marTop w:val="0"/>
          <w:marBottom w:val="0"/>
          <w:divBdr>
            <w:top w:val="none" w:sz="0" w:space="0" w:color="auto"/>
            <w:left w:val="none" w:sz="0" w:space="0" w:color="auto"/>
            <w:bottom w:val="none" w:sz="0" w:space="0" w:color="auto"/>
            <w:right w:val="none" w:sz="0" w:space="0" w:color="auto"/>
          </w:divBdr>
        </w:div>
        <w:div w:id="1905989944">
          <w:marLeft w:val="0"/>
          <w:marRight w:val="0"/>
          <w:marTop w:val="0"/>
          <w:marBottom w:val="0"/>
          <w:divBdr>
            <w:top w:val="none" w:sz="0" w:space="0" w:color="auto"/>
            <w:left w:val="none" w:sz="0" w:space="0" w:color="auto"/>
            <w:bottom w:val="none" w:sz="0" w:space="0" w:color="auto"/>
            <w:right w:val="none" w:sz="0" w:space="0" w:color="auto"/>
          </w:divBdr>
        </w:div>
        <w:div w:id="2095514853">
          <w:marLeft w:val="0"/>
          <w:marRight w:val="0"/>
          <w:marTop w:val="0"/>
          <w:marBottom w:val="0"/>
          <w:divBdr>
            <w:top w:val="none" w:sz="0" w:space="0" w:color="auto"/>
            <w:left w:val="none" w:sz="0" w:space="0" w:color="auto"/>
            <w:bottom w:val="none" w:sz="0" w:space="0" w:color="auto"/>
            <w:right w:val="none" w:sz="0" w:space="0" w:color="auto"/>
          </w:divBdr>
        </w:div>
        <w:div w:id="1532649987">
          <w:marLeft w:val="0"/>
          <w:marRight w:val="0"/>
          <w:marTop w:val="0"/>
          <w:marBottom w:val="0"/>
          <w:divBdr>
            <w:top w:val="none" w:sz="0" w:space="0" w:color="auto"/>
            <w:left w:val="none" w:sz="0" w:space="0" w:color="auto"/>
            <w:bottom w:val="none" w:sz="0" w:space="0" w:color="auto"/>
            <w:right w:val="none" w:sz="0" w:space="0" w:color="auto"/>
          </w:divBdr>
        </w:div>
        <w:div w:id="926041224">
          <w:marLeft w:val="0"/>
          <w:marRight w:val="0"/>
          <w:marTop w:val="0"/>
          <w:marBottom w:val="0"/>
          <w:divBdr>
            <w:top w:val="none" w:sz="0" w:space="0" w:color="auto"/>
            <w:left w:val="none" w:sz="0" w:space="0" w:color="auto"/>
            <w:bottom w:val="none" w:sz="0" w:space="0" w:color="auto"/>
            <w:right w:val="none" w:sz="0" w:space="0" w:color="auto"/>
          </w:divBdr>
        </w:div>
        <w:div w:id="621888739">
          <w:marLeft w:val="0"/>
          <w:marRight w:val="0"/>
          <w:marTop w:val="0"/>
          <w:marBottom w:val="0"/>
          <w:divBdr>
            <w:top w:val="none" w:sz="0" w:space="0" w:color="auto"/>
            <w:left w:val="none" w:sz="0" w:space="0" w:color="auto"/>
            <w:bottom w:val="none" w:sz="0" w:space="0" w:color="auto"/>
            <w:right w:val="none" w:sz="0" w:space="0" w:color="auto"/>
          </w:divBdr>
        </w:div>
        <w:div w:id="1147547556">
          <w:marLeft w:val="0"/>
          <w:marRight w:val="0"/>
          <w:marTop w:val="0"/>
          <w:marBottom w:val="0"/>
          <w:divBdr>
            <w:top w:val="none" w:sz="0" w:space="0" w:color="auto"/>
            <w:left w:val="none" w:sz="0" w:space="0" w:color="auto"/>
            <w:bottom w:val="none" w:sz="0" w:space="0" w:color="auto"/>
            <w:right w:val="none" w:sz="0" w:space="0" w:color="auto"/>
          </w:divBdr>
        </w:div>
        <w:div w:id="1040474614">
          <w:marLeft w:val="0"/>
          <w:marRight w:val="0"/>
          <w:marTop w:val="0"/>
          <w:marBottom w:val="0"/>
          <w:divBdr>
            <w:top w:val="none" w:sz="0" w:space="0" w:color="auto"/>
            <w:left w:val="none" w:sz="0" w:space="0" w:color="auto"/>
            <w:bottom w:val="none" w:sz="0" w:space="0" w:color="auto"/>
            <w:right w:val="none" w:sz="0" w:space="0" w:color="auto"/>
          </w:divBdr>
        </w:div>
        <w:div w:id="8211174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ida.nih.gov/publications/drugfacts/heroin" TargetMode="External"/><Relationship Id="rId3" Type="http://schemas.openxmlformats.org/officeDocument/2006/relationships/customXml" Target="../customXml/item3.xml"/><Relationship Id="rId7" Type="http://schemas.openxmlformats.org/officeDocument/2006/relationships/hyperlink" Target="https://www.theguardian.com/society/2019/sep/22/too-late-save-her-swansea-drug-death-epidemic-wal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1" ma:contentTypeDescription="Create a new document." ma:contentTypeScope="" ma:versionID="7fd68808ecf8e1743242e3c5ad080610">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eb289c96a34f2feefdc6b82f886b7f17"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Props1.xml><?xml version="1.0" encoding="utf-8"?>
<ds:datastoreItem xmlns:ds="http://schemas.openxmlformats.org/officeDocument/2006/customXml" ds:itemID="{763AB013-FBC3-41BB-AADA-917C2A70C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7914E1-373A-4874-9C04-988C95B94FC1}">
  <ds:schemaRefs>
    <ds:schemaRef ds:uri="http://schemas.microsoft.com/sharepoint/v3/contenttype/forms"/>
  </ds:schemaRefs>
</ds:datastoreItem>
</file>

<file path=customXml/itemProps3.xml><?xml version="1.0" encoding="utf-8"?>
<ds:datastoreItem xmlns:ds="http://schemas.openxmlformats.org/officeDocument/2006/customXml" ds:itemID="{A52B0DED-886F-4EE7-9F3B-479EE94CEF7F}">
  <ds:schemaRefs>
    <ds:schemaRef ds:uri="http://schemas.microsoft.com/office/2006/metadata/properties"/>
    <ds:schemaRef ds:uri="http://schemas.microsoft.com/office/infopath/2007/PartnerControls"/>
    <ds:schemaRef ds:uri="8037f1ae-8227-4d98-9712-32142d774c3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Paryse</dc:creator>
  <cp:keywords/>
  <dc:description/>
  <cp:lastModifiedBy>Paryse</cp:lastModifiedBy>
  <cp:revision>5</cp:revision>
  <dcterms:created xsi:type="dcterms:W3CDTF">2023-04-25T11:53:00Z</dcterms:created>
  <dcterms:modified xsi:type="dcterms:W3CDTF">2023-05-02T13:29:00Z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6d2f5ecf-53cf-46b2-8b48-03cbdf5e2c08</vt:lpwstr>
  </property>
  <property fmtid="{D5CDD505-2E9C-101B-9397-08002B2CF9AE}" pid="3" name="ContentTypeId">
    <vt:lpwstr>0x01010064D5405A9569B149A6290092CFD147F8</vt:lpwstr>
  </property>
</Properties>
</file>