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0C67CB4F" w:rsidR="001D100C" w:rsidRPr="00757011" w:rsidRDefault="007F6142" w:rsidP="007F6142">
      <w:pPr>
        <w:spacing w:line="360" w:lineRule="auto"/>
        <w:jc w:val="center"/>
        <w:rPr>
          <w:rFonts w:ascii="Arial" w:hAnsi="Arial" w:cs="Arial"/>
          <w:b/>
          <w:bCs/>
          <w:color w:val="000000" w:themeColor="text1"/>
          <w:sz w:val="32"/>
          <w:szCs w:val="32"/>
        </w:rPr>
      </w:pPr>
      <w:r w:rsidRPr="00757011">
        <w:rPr>
          <w:rFonts w:ascii="Arial" w:hAnsi="Arial" w:cs="Arial"/>
          <w:b/>
          <w:bCs/>
          <w:color w:val="000000" w:themeColor="text1"/>
          <w:sz w:val="32"/>
          <w:szCs w:val="32"/>
        </w:rPr>
        <w:t>Developing Workplace Critical Thinking: BMSW5101</w:t>
      </w:r>
    </w:p>
    <w:p w14:paraId="795B1447" w14:textId="3002AD7E" w:rsidR="007F6142" w:rsidRPr="00757011" w:rsidRDefault="007F6142" w:rsidP="007F6142">
      <w:pPr>
        <w:spacing w:line="360" w:lineRule="auto"/>
        <w:jc w:val="center"/>
        <w:rPr>
          <w:rStyle w:val="BookTitle"/>
          <w:rFonts w:ascii="Arial" w:hAnsi="Arial" w:cs="Arial"/>
          <w:sz w:val="24"/>
          <w:szCs w:val="24"/>
        </w:rPr>
      </w:pPr>
      <w:r w:rsidRPr="00757011">
        <w:rPr>
          <w:rStyle w:val="BookTitle"/>
          <w:rFonts w:ascii="Arial" w:hAnsi="Arial" w:cs="Arial"/>
          <w:sz w:val="24"/>
          <w:szCs w:val="24"/>
        </w:rPr>
        <w:t>Task 1</w:t>
      </w:r>
    </w:p>
    <w:p w14:paraId="4A154099" w14:textId="77777777" w:rsidR="007F6142" w:rsidRPr="00757011" w:rsidRDefault="007F6142" w:rsidP="007D3ACC">
      <w:pPr>
        <w:spacing w:line="360" w:lineRule="auto"/>
        <w:jc w:val="both"/>
        <w:rPr>
          <w:rFonts w:ascii="Arial" w:hAnsi="Arial" w:cs="Arial"/>
          <w:color w:val="000000" w:themeColor="text1"/>
          <w:sz w:val="24"/>
          <w:szCs w:val="24"/>
        </w:rPr>
      </w:pPr>
    </w:p>
    <w:p w14:paraId="62890CBE" w14:textId="77777777" w:rsidR="006924F3" w:rsidRPr="00757011" w:rsidRDefault="006924F3">
      <w:pPr>
        <w:rPr>
          <w:rFonts w:ascii="Arial" w:hAnsi="Arial" w:cs="Arial"/>
          <w:color w:val="000000" w:themeColor="text1"/>
          <w:sz w:val="24"/>
          <w:szCs w:val="24"/>
        </w:rPr>
      </w:pPr>
    </w:p>
    <w:p w14:paraId="1F878FC6" w14:textId="77777777" w:rsidR="006924F3" w:rsidRPr="00757011" w:rsidRDefault="006924F3">
      <w:pPr>
        <w:rPr>
          <w:rFonts w:ascii="Arial" w:hAnsi="Arial" w:cs="Arial"/>
          <w:color w:val="000000" w:themeColor="text1"/>
          <w:sz w:val="24"/>
          <w:szCs w:val="24"/>
        </w:rPr>
      </w:pPr>
      <w:r w:rsidRPr="00757011">
        <w:rPr>
          <w:rFonts w:ascii="Arial" w:hAnsi="Arial" w:cs="Arial"/>
          <w:color w:val="000000" w:themeColor="text1"/>
          <w:sz w:val="24"/>
          <w:szCs w:val="24"/>
        </w:rPr>
        <w:br w:type="page"/>
      </w:r>
    </w:p>
    <w:sdt>
      <w:sdtPr>
        <w:rPr>
          <w:rFonts w:asciiTheme="minorHAnsi" w:eastAsiaTheme="minorHAnsi" w:hAnsiTheme="minorHAnsi" w:cstheme="minorBidi"/>
          <w:color w:val="auto"/>
          <w:sz w:val="22"/>
          <w:szCs w:val="22"/>
          <w:lang w:val="en-US" w:eastAsia="en-US"/>
        </w:rPr>
        <w:id w:val="1793097171"/>
        <w:docPartObj>
          <w:docPartGallery w:val="Table of Contents"/>
          <w:docPartUnique/>
        </w:docPartObj>
      </w:sdtPr>
      <w:sdtEndPr>
        <w:rPr>
          <w:b/>
          <w:bCs/>
        </w:rPr>
      </w:sdtEndPr>
      <w:sdtContent>
        <w:p w14:paraId="2C0B0417" w14:textId="68DD1E70" w:rsidR="00795641" w:rsidRPr="00795641" w:rsidRDefault="00795641" w:rsidP="00795641">
          <w:pPr>
            <w:pStyle w:val="TOCHeading"/>
            <w:jc w:val="center"/>
            <w:rPr>
              <w:b/>
              <w:bCs/>
              <w:color w:val="000000" w:themeColor="text1"/>
              <w:sz w:val="24"/>
              <w:szCs w:val="24"/>
            </w:rPr>
          </w:pPr>
          <w:r w:rsidRPr="00795641">
            <w:rPr>
              <w:b/>
              <w:bCs/>
              <w:color w:val="000000" w:themeColor="text1"/>
              <w:sz w:val="24"/>
              <w:szCs w:val="24"/>
            </w:rPr>
            <w:t>Table of Contents</w:t>
          </w:r>
        </w:p>
        <w:p w14:paraId="310F24C8" w14:textId="65257AC6" w:rsidR="00795641" w:rsidRPr="00795641" w:rsidRDefault="00B10426" w:rsidP="00795641">
          <w:pPr>
            <w:pStyle w:val="TOC1"/>
            <w:tabs>
              <w:tab w:val="right" w:leader="dot" w:pos="9350"/>
            </w:tabs>
            <w:spacing w:line="276" w:lineRule="auto"/>
            <w:rPr>
              <w:rFonts w:eastAsiaTheme="minorEastAsia"/>
              <w:noProof/>
              <w:lang w:val="en-GB" w:eastAsia="en-GB"/>
            </w:rPr>
          </w:pPr>
          <w:hyperlink w:anchor="_Toc129648819" w:history="1">
            <w:r w:rsidR="00795641" w:rsidRPr="00795641">
              <w:rPr>
                <w:rStyle w:val="Hyperlink"/>
                <w:noProof/>
              </w:rPr>
              <w:t>Introduction</w:t>
            </w:r>
            <w:r w:rsidR="00795641" w:rsidRPr="00795641">
              <w:rPr>
                <w:noProof/>
                <w:webHidden/>
              </w:rPr>
              <w:tab/>
            </w:r>
            <w:r w:rsidR="00795641" w:rsidRPr="00795641">
              <w:rPr>
                <w:noProof/>
                <w:webHidden/>
              </w:rPr>
              <w:fldChar w:fldCharType="begin"/>
            </w:r>
            <w:r w:rsidR="00795641" w:rsidRPr="00795641">
              <w:rPr>
                <w:noProof/>
                <w:webHidden/>
              </w:rPr>
              <w:instrText xml:space="preserve"> PAGEREF _Toc129648819 \h </w:instrText>
            </w:r>
            <w:r w:rsidR="00795641" w:rsidRPr="00795641">
              <w:rPr>
                <w:noProof/>
                <w:webHidden/>
              </w:rPr>
            </w:r>
            <w:r w:rsidR="00795641" w:rsidRPr="00795641">
              <w:rPr>
                <w:noProof/>
                <w:webHidden/>
              </w:rPr>
              <w:fldChar w:fldCharType="separate"/>
            </w:r>
            <w:r w:rsidR="00795641" w:rsidRPr="00795641">
              <w:rPr>
                <w:noProof/>
                <w:webHidden/>
              </w:rPr>
              <w:t>3</w:t>
            </w:r>
            <w:r w:rsidR="00795641" w:rsidRPr="00795641">
              <w:rPr>
                <w:noProof/>
                <w:webHidden/>
              </w:rPr>
              <w:fldChar w:fldCharType="end"/>
            </w:r>
          </w:hyperlink>
        </w:p>
        <w:p w14:paraId="2D02D62A" w14:textId="7327B455"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0" w:history="1">
            <w:r w:rsidR="00795641" w:rsidRPr="00795641">
              <w:rPr>
                <w:rStyle w:val="Hyperlink"/>
                <w:noProof/>
              </w:rPr>
              <w:t>Introducing the report</w:t>
            </w:r>
            <w:r w:rsidR="00795641" w:rsidRPr="00795641">
              <w:rPr>
                <w:noProof/>
                <w:webHidden/>
              </w:rPr>
              <w:tab/>
              <w:t>3</w:t>
            </w:r>
          </w:hyperlink>
        </w:p>
        <w:p w14:paraId="60DEC400" w14:textId="0F0861F4"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1" w:history="1">
            <w:r w:rsidR="00795641" w:rsidRPr="00795641">
              <w:rPr>
                <w:rStyle w:val="Hyperlink"/>
                <w:noProof/>
              </w:rPr>
              <w:t>Introducing the case study organization: KFC</w:t>
            </w:r>
            <w:r w:rsidR="00795641" w:rsidRPr="00795641">
              <w:rPr>
                <w:noProof/>
                <w:webHidden/>
              </w:rPr>
              <w:tab/>
              <w:t>3</w:t>
            </w:r>
          </w:hyperlink>
        </w:p>
        <w:p w14:paraId="5D121D6C" w14:textId="78159CB6" w:rsidR="00795641" w:rsidRPr="00795641" w:rsidRDefault="00B10426" w:rsidP="00795641">
          <w:pPr>
            <w:pStyle w:val="TOC1"/>
            <w:tabs>
              <w:tab w:val="right" w:leader="dot" w:pos="9350"/>
            </w:tabs>
            <w:spacing w:line="276" w:lineRule="auto"/>
            <w:rPr>
              <w:rFonts w:eastAsiaTheme="minorEastAsia"/>
              <w:noProof/>
              <w:lang w:val="en-GB" w:eastAsia="en-GB"/>
            </w:rPr>
          </w:pPr>
          <w:hyperlink w:anchor="_Toc129648822" w:history="1">
            <w:r w:rsidR="00795641" w:rsidRPr="00795641">
              <w:rPr>
                <w:rStyle w:val="Hyperlink"/>
                <w:noProof/>
              </w:rPr>
              <w:t>A theory of management exercises</w:t>
            </w:r>
            <w:r w:rsidR="00795641" w:rsidRPr="00795641">
              <w:rPr>
                <w:noProof/>
                <w:webHidden/>
              </w:rPr>
              <w:tab/>
              <w:t>4</w:t>
            </w:r>
          </w:hyperlink>
        </w:p>
        <w:p w14:paraId="1AFFA7E1" w14:textId="052EE26E"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3" w:history="1">
            <w:r w:rsidR="00795641" w:rsidRPr="00795641">
              <w:rPr>
                <w:rStyle w:val="Hyperlink"/>
                <w:noProof/>
              </w:rPr>
              <w:t>Overview of Contingency management theory and its applications with KFC</w:t>
            </w:r>
            <w:r w:rsidR="00795641" w:rsidRPr="00795641">
              <w:rPr>
                <w:noProof/>
                <w:webHidden/>
              </w:rPr>
              <w:tab/>
              <w:t>4</w:t>
            </w:r>
          </w:hyperlink>
        </w:p>
        <w:p w14:paraId="5CD82EF0" w14:textId="09BB3F7F"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4" w:history="1">
            <w:r w:rsidR="00795641" w:rsidRPr="00795641">
              <w:rPr>
                <w:rStyle w:val="Hyperlink"/>
                <w:noProof/>
              </w:rPr>
              <w:t>A critical evaluation of the advantages and disadvantages of the theory</w:t>
            </w:r>
            <w:r w:rsidR="00795641" w:rsidRPr="00795641">
              <w:rPr>
                <w:noProof/>
                <w:webHidden/>
              </w:rPr>
              <w:tab/>
              <w:t>5</w:t>
            </w:r>
          </w:hyperlink>
        </w:p>
        <w:p w14:paraId="6C8DA2F9" w14:textId="45A8E20F" w:rsidR="00795641" w:rsidRPr="00795641" w:rsidRDefault="00B10426" w:rsidP="00795641">
          <w:pPr>
            <w:pStyle w:val="TOC1"/>
            <w:tabs>
              <w:tab w:val="right" w:leader="dot" w:pos="9350"/>
            </w:tabs>
            <w:spacing w:line="276" w:lineRule="auto"/>
            <w:rPr>
              <w:rFonts w:eastAsiaTheme="minorEastAsia"/>
              <w:noProof/>
              <w:lang w:val="en-GB" w:eastAsia="en-GB"/>
            </w:rPr>
          </w:pPr>
          <w:hyperlink w:anchor="_Toc129648825" w:history="1">
            <w:r w:rsidR="00795641" w:rsidRPr="00795641">
              <w:rPr>
                <w:rStyle w:val="Hyperlink"/>
                <w:noProof/>
              </w:rPr>
              <w:t>The nature of conflicts in the company</w:t>
            </w:r>
            <w:r w:rsidR="00795641" w:rsidRPr="00795641">
              <w:rPr>
                <w:noProof/>
                <w:webHidden/>
              </w:rPr>
              <w:tab/>
              <w:t>6</w:t>
            </w:r>
          </w:hyperlink>
        </w:p>
        <w:p w14:paraId="10B218FB" w14:textId="17D7E4F8"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6" w:history="1">
            <w:r w:rsidR="00795641" w:rsidRPr="00795641">
              <w:rPr>
                <w:rStyle w:val="Hyperlink"/>
                <w:noProof/>
                <w:lang w:val="en-GB"/>
              </w:rPr>
              <w:t>Overview of the conflicts within KFC</w:t>
            </w:r>
            <w:r w:rsidR="00795641" w:rsidRPr="00795641">
              <w:rPr>
                <w:noProof/>
                <w:webHidden/>
              </w:rPr>
              <w:tab/>
              <w:t>6</w:t>
            </w:r>
          </w:hyperlink>
        </w:p>
        <w:p w14:paraId="1B7505AA" w14:textId="0083E1E8" w:rsidR="00795641" w:rsidRPr="00795641" w:rsidRDefault="00B10426" w:rsidP="00795641">
          <w:pPr>
            <w:pStyle w:val="TOC2"/>
            <w:tabs>
              <w:tab w:val="right" w:leader="dot" w:pos="9350"/>
            </w:tabs>
            <w:spacing w:line="276" w:lineRule="auto"/>
            <w:rPr>
              <w:rFonts w:eastAsiaTheme="minorEastAsia"/>
              <w:noProof/>
              <w:lang w:val="en-GB" w:eastAsia="en-GB"/>
            </w:rPr>
          </w:pPr>
          <w:hyperlink w:anchor="_Toc129648827" w:history="1">
            <w:r w:rsidR="00795641" w:rsidRPr="00795641">
              <w:rPr>
                <w:rStyle w:val="Hyperlink"/>
                <w:noProof/>
                <w:lang w:val="en-GB"/>
              </w:rPr>
              <w:t>Solutions to the conflicts</w:t>
            </w:r>
            <w:r w:rsidR="00795641" w:rsidRPr="00795641">
              <w:rPr>
                <w:noProof/>
                <w:webHidden/>
              </w:rPr>
              <w:tab/>
              <w:t>7</w:t>
            </w:r>
          </w:hyperlink>
        </w:p>
        <w:p w14:paraId="7367123D" w14:textId="748DF68E" w:rsidR="00795641" w:rsidRPr="00795641" w:rsidRDefault="00B10426" w:rsidP="00795641">
          <w:pPr>
            <w:pStyle w:val="TOC1"/>
            <w:tabs>
              <w:tab w:val="right" w:leader="dot" w:pos="9350"/>
            </w:tabs>
            <w:spacing w:line="276" w:lineRule="auto"/>
            <w:rPr>
              <w:rFonts w:eastAsiaTheme="minorEastAsia"/>
              <w:noProof/>
              <w:lang w:val="en-GB" w:eastAsia="en-GB"/>
            </w:rPr>
          </w:pPr>
          <w:hyperlink w:anchor="_Toc129648828" w:history="1">
            <w:r w:rsidR="00795641" w:rsidRPr="00795641">
              <w:rPr>
                <w:rStyle w:val="Hyperlink"/>
                <w:noProof/>
              </w:rPr>
              <w:t>Conclusion</w:t>
            </w:r>
            <w:r w:rsidR="00795641" w:rsidRPr="00795641">
              <w:rPr>
                <w:noProof/>
                <w:webHidden/>
              </w:rPr>
              <w:tab/>
              <w:t>8</w:t>
            </w:r>
          </w:hyperlink>
        </w:p>
        <w:p w14:paraId="543392F0" w14:textId="24B88288" w:rsidR="00795641" w:rsidRPr="00795641" w:rsidRDefault="00B10426" w:rsidP="00795641">
          <w:pPr>
            <w:pStyle w:val="TOC1"/>
            <w:tabs>
              <w:tab w:val="right" w:leader="dot" w:pos="9350"/>
            </w:tabs>
            <w:spacing w:line="276" w:lineRule="auto"/>
            <w:rPr>
              <w:rFonts w:eastAsiaTheme="minorEastAsia"/>
              <w:noProof/>
              <w:lang w:val="en-GB" w:eastAsia="en-GB"/>
            </w:rPr>
          </w:pPr>
          <w:hyperlink w:anchor="_Toc129648829" w:history="1">
            <w:r w:rsidR="00795641" w:rsidRPr="00795641">
              <w:rPr>
                <w:rStyle w:val="Hyperlink"/>
                <w:noProof/>
              </w:rPr>
              <w:t>References</w:t>
            </w:r>
            <w:r w:rsidR="00795641" w:rsidRPr="00795641">
              <w:rPr>
                <w:noProof/>
                <w:webHidden/>
              </w:rPr>
              <w:tab/>
              <w:t>9</w:t>
            </w:r>
          </w:hyperlink>
        </w:p>
        <w:p w14:paraId="3DA8C1D8" w14:textId="5574546D" w:rsidR="00795641" w:rsidRDefault="00B10426" w:rsidP="00795641">
          <w:pPr>
            <w:spacing w:line="276" w:lineRule="auto"/>
          </w:pPr>
        </w:p>
      </w:sdtContent>
    </w:sdt>
    <w:p w14:paraId="6246896C" w14:textId="77777777" w:rsidR="004F4F3D" w:rsidRPr="004F4F3D" w:rsidRDefault="004F4F3D">
      <w:pPr>
        <w:rPr>
          <w:rFonts w:ascii="Arial" w:hAnsi="Arial" w:cs="Arial"/>
          <w:color w:val="000000" w:themeColor="text1"/>
          <w:sz w:val="24"/>
          <w:szCs w:val="24"/>
        </w:rPr>
      </w:pPr>
    </w:p>
    <w:p w14:paraId="6A3D3CD6" w14:textId="0C2AD553" w:rsidR="004C4AC1" w:rsidRDefault="004C4AC1">
      <w:pPr>
        <w:rPr>
          <w:rFonts w:ascii="Arial" w:hAnsi="Arial" w:cs="Arial"/>
          <w:b/>
          <w:bCs/>
          <w:color w:val="000000" w:themeColor="text1"/>
          <w:sz w:val="36"/>
          <w:szCs w:val="36"/>
        </w:rPr>
      </w:pPr>
      <w:r>
        <w:rPr>
          <w:rFonts w:ascii="Arial" w:hAnsi="Arial" w:cs="Arial"/>
          <w:b/>
          <w:bCs/>
          <w:color w:val="000000" w:themeColor="text1"/>
          <w:sz w:val="36"/>
          <w:szCs w:val="36"/>
        </w:rPr>
        <w:br w:type="page"/>
      </w:r>
    </w:p>
    <w:p w14:paraId="7C1C8B82" w14:textId="71C69489" w:rsidR="00F01802" w:rsidRPr="0005323C" w:rsidRDefault="00F01802" w:rsidP="0005323C">
      <w:pPr>
        <w:pStyle w:val="Heading1"/>
        <w:rPr>
          <w:b/>
          <w:bCs/>
        </w:rPr>
      </w:pPr>
      <w:bookmarkStart w:id="0" w:name="_Toc129648819"/>
      <w:r w:rsidRPr="0005323C">
        <w:rPr>
          <w:b/>
          <w:bCs/>
        </w:rPr>
        <w:t>Introduction</w:t>
      </w:r>
      <w:bookmarkEnd w:id="0"/>
    </w:p>
    <w:p w14:paraId="4B75EE96" w14:textId="5597FDA7" w:rsidR="0005323C" w:rsidRPr="0005323C" w:rsidRDefault="0005323C" w:rsidP="0005323C">
      <w:pPr>
        <w:pStyle w:val="Heading2"/>
        <w:rPr>
          <w:b/>
          <w:bCs/>
        </w:rPr>
      </w:pPr>
      <w:bookmarkStart w:id="1" w:name="_Toc129648820"/>
      <w:r w:rsidRPr="0005323C">
        <w:rPr>
          <w:b/>
          <w:bCs/>
        </w:rPr>
        <w:t>Introducing the report</w:t>
      </w:r>
      <w:bookmarkEnd w:id="1"/>
    </w:p>
    <w:p w14:paraId="627B82B0" w14:textId="183BDC0F" w:rsidR="001670B3" w:rsidRDefault="00E63A00" w:rsidP="007D3ACC">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Management theories refer to a collection of recommended thoughts and strategies that guide how an </w:t>
      </w:r>
      <w:proofErr w:type="spellStart"/>
      <w:r w:rsidRPr="00757011">
        <w:rPr>
          <w:rFonts w:ascii="Arial" w:hAnsi="Arial" w:cs="Arial"/>
          <w:color w:val="000000" w:themeColor="text1"/>
          <w:sz w:val="24"/>
          <w:szCs w:val="24"/>
        </w:rPr>
        <w:t>organisation</w:t>
      </w:r>
      <w:proofErr w:type="spellEnd"/>
      <w:r w:rsidRPr="00757011">
        <w:rPr>
          <w:rFonts w:ascii="Arial" w:hAnsi="Arial" w:cs="Arial"/>
          <w:color w:val="000000" w:themeColor="text1"/>
          <w:sz w:val="24"/>
          <w:szCs w:val="24"/>
        </w:rPr>
        <w:t xml:space="preserve"> should run (</w:t>
      </w:r>
      <w:r w:rsidR="0050499B" w:rsidRPr="00757011">
        <w:rPr>
          <w:rFonts w:ascii="Arial" w:hAnsi="Arial" w:cs="Arial"/>
          <w:color w:val="000000" w:themeColor="text1"/>
          <w:sz w:val="24"/>
          <w:szCs w:val="24"/>
          <w:shd w:val="clear" w:color="auto" w:fill="FFFFFF"/>
        </w:rPr>
        <w:t>Robbins et al., 2014</w:t>
      </w:r>
      <w:r w:rsidRPr="00757011">
        <w:rPr>
          <w:rFonts w:ascii="Arial" w:hAnsi="Arial" w:cs="Arial"/>
          <w:color w:val="000000" w:themeColor="text1"/>
          <w:sz w:val="24"/>
          <w:szCs w:val="24"/>
        </w:rPr>
        <w:t xml:space="preserve">). Such management theories include conceptual frameworks, tools, techniques, and strategies that address particular </w:t>
      </w:r>
      <w:proofErr w:type="spellStart"/>
      <w:r w:rsidRPr="00757011">
        <w:rPr>
          <w:rFonts w:ascii="Arial" w:hAnsi="Arial" w:cs="Arial"/>
          <w:color w:val="000000" w:themeColor="text1"/>
          <w:sz w:val="24"/>
          <w:szCs w:val="24"/>
        </w:rPr>
        <w:t>organisational</w:t>
      </w:r>
      <w:proofErr w:type="spellEnd"/>
      <w:r w:rsidRPr="00757011">
        <w:rPr>
          <w:rFonts w:ascii="Arial" w:hAnsi="Arial" w:cs="Arial"/>
          <w:color w:val="000000" w:themeColor="text1"/>
          <w:sz w:val="24"/>
          <w:szCs w:val="24"/>
        </w:rPr>
        <w:t xml:space="preserve"> issues. Therefore, business firms must have a solid understanding of influential management theories. The contingency theory of management stipulates that there is no best way and strategy to make a business decision or to run a business (</w:t>
      </w:r>
      <w:proofErr w:type="spellStart"/>
      <w:r w:rsidR="0050499B" w:rsidRPr="00757011">
        <w:rPr>
          <w:rFonts w:ascii="Arial" w:hAnsi="Arial" w:cs="Arial"/>
          <w:color w:val="000000" w:themeColor="text1"/>
          <w:sz w:val="24"/>
          <w:szCs w:val="24"/>
          <w:shd w:val="clear" w:color="auto" w:fill="FFFFFF"/>
        </w:rPr>
        <w:t>Regier</w:t>
      </w:r>
      <w:proofErr w:type="spellEnd"/>
      <w:r w:rsidR="0050499B" w:rsidRPr="00757011">
        <w:rPr>
          <w:rFonts w:ascii="Arial" w:hAnsi="Arial" w:cs="Arial"/>
          <w:color w:val="000000" w:themeColor="text1"/>
          <w:sz w:val="24"/>
          <w:szCs w:val="24"/>
          <w:shd w:val="clear" w:color="auto" w:fill="FFFFFF"/>
        </w:rPr>
        <w:t xml:space="preserve"> and </w:t>
      </w:r>
      <w:proofErr w:type="spellStart"/>
      <w:r w:rsidR="0050499B" w:rsidRPr="00757011">
        <w:rPr>
          <w:rFonts w:ascii="Arial" w:hAnsi="Arial" w:cs="Arial"/>
          <w:color w:val="000000" w:themeColor="text1"/>
          <w:sz w:val="24"/>
          <w:szCs w:val="24"/>
          <w:shd w:val="clear" w:color="auto" w:fill="FFFFFF"/>
        </w:rPr>
        <w:t>Redish</w:t>
      </w:r>
      <w:proofErr w:type="spellEnd"/>
      <w:r w:rsidR="0050499B" w:rsidRPr="00757011">
        <w:rPr>
          <w:rFonts w:ascii="Arial" w:hAnsi="Arial" w:cs="Arial"/>
          <w:color w:val="000000" w:themeColor="text1"/>
          <w:sz w:val="24"/>
          <w:szCs w:val="24"/>
          <w:shd w:val="clear" w:color="auto" w:fill="FFFFFF"/>
        </w:rPr>
        <w:t>, 2015</w:t>
      </w:r>
      <w:r w:rsidRPr="00757011">
        <w:rPr>
          <w:rFonts w:ascii="Arial" w:hAnsi="Arial" w:cs="Arial"/>
          <w:color w:val="000000" w:themeColor="text1"/>
          <w:sz w:val="24"/>
          <w:szCs w:val="24"/>
        </w:rPr>
        <w:t>). Instead, a suitable business decision is contingent on internal and external forces and factors. Conflict refers to a situation in which different entities are involved in obtaining their objectives through disagreement. Therefore, conflict resolution is an essential strategic asset for a firm to bring harmony and effectiveness. This management essay will use the case study: KFC (Kentucky Fried Chicken).</w:t>
      </w:r>
    </w:p>
    <w:p w14:paraId="2297C314" w14:textId="5856E27E" w:rsidR="0005323C" w:rsidRPr="0005323C" w:rsidRDefault="0005323C" w:rsidP="0005323C">
      <w:pPr>
        <w:pStyle w:val="Heading2"/>
        <w:rPr>
          <w:b/>
          <w:bCs/>
        </w:rPr>
      </w:pPr>
      <w:bookmarkStart w:id="2" w:name="_Toc129648821"/>
      <w:r w:rsidRPr="0005323C">
        <w:rPr>
          <w:b/>
          <w:bCs/>
        </w:rPr>
        <w:t>Introducing the case study organization: KFC</w:t>
      </w:r>
      <w:bookmarkEnd w:id="2"/>
    </w:p>
    <w:p w14:paraId="4E21154E" w14:textId="42EAC2D7" w:rsidR="002F50CC" w:rsidRDefault="002F50CC" w:rsidP="002F50CC">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KFC, or Kentucky Fried Chicken, is a global fast-food chain that </w:t>
      </w:r>
      <w:proofErr w:type="spellStart"/>
      <w:r w:rsidRPr="00757011">
        <w:rPr>
          <w:rFonts w:ascii="Arial" w:hAnsi="Arial" w:cs="Arial"/>
          <w:color w:val="000000" w:themeColor="text1"/>
          <w:sz w:val="24"/>
          <w:szCs w:val="24"/>
        </w:rPr>
        <w:t>specialises</w:t>
      </w:r>
      <w:proofErr w:type="spellEnd"/>
      <w:r w:rsidRPr="00757011">
        <w:rPr>
          <w:rFonts w:ascii="Arial" w:hAnsi="Arial" w:cs="Arial"/>
          <w:color w:val="000000" w:themeColor="text1"/>
          <w:sz w:val="24"/>
          <w:szCs w:val="24"/>
        </w:rPr>
        <w:t xml:space="preserve"> in fried chicken. It was founded in 1930 by Harland Sanders and has since expanded to over 24,100 restaurants in more than 150 countries (Yum! Brands, 2022). KFC's mission statement is to "</w:t>
      </w:r>
      <w:r w:rsidRPr="00757011">
        <w:rPr>
          <w:rFonts w:ascii="Arial" w:hAnsi="Arial" w:cs="Arial"/>
          <w:i/>
          <w:iCs/>
          <w:color w:val="000000" w:themeColor="text1"/>
          <w:sz w:val="24"/>
          <w:szCs w:val="24"/>
        </w:rPr>
        <w:t>sell food in a fast, friendly environment that appeals to price</w:t>
      </w:r>
      <w:r w:rsidR="00547196" w:rsidRPr="00757011">
        <w:rPr>
          <w:rFonts w:ascii="Arial" w:hAnsi="Arial" w:cs="Arial"/>
          <w:i/>
          <w:iCs/>
          <w:color w:val="000000" w:themeColor="text1"/>
          <w:sz w:val="24"/>
          <w:szCs w:val="24"/>
        </w:rPr>
        <w:t>-</w:t>
      </w:r>
      <w:r w:rsidRPr="00757011">
        <w:rPr>
          <w:rFonts w:ascii="Arial" w:hAnsi="Arial" w:cs="Arial"/>
          <w:i/>
          <w:iCs/>
          <w:color w:val="000000" w:themeColor="text1"/>
          <w:sz w:val="24"/>
          <w:szCs w:val="24"/>
        </w:rPr>
        <w:t>conscious, health-minded consumers</w:t>
      </w:r>
      <w:r w:rsidRPr="00757011">
        <w:rPr>
          <w:rFonts w:ascii="Arial" w:hAnsi="Arial" w:cs="Arial"/>
          <w:color w:val="000000" w:themeColor="text1"/>
          <w:sz w:val="24"/>
          <w:szCs w:val="24"/>
        </w:rPr>
        <w:t xml:space="preserve">" (Yum! Brands, 2022). Its vision is to grow faster, </w:t>
      </w:r>
      <w:r w:rsidR="00547196" w:rsidRPr="00757011">
        <w:rPr>
          <w:rFonts w:ascii="Arial" w:hAnsi="Arial" w:cs="Arial"/>
          <w:color w:val="000000" w:themeColor="text1"/>
          <w:sz w:val="24"/>
          <w:szCs w:val="24"/>
        </w:rPr>
        <w:t>improve</w:t>
      </w:r>
      <w:r w:rsidRPr="00757011">
        <w:rPr>
          <w:rFonts w:ascii="Arial" w:hAnsi="Arial" w:cs="Arial"/>
          <w:color w:val="000000" w:themeColor="text1"/>
          <w:sz w:val="24"/>
          <w:szCs w:val="24"/>
        </w:rPr>
        <w:t>, and have more fun. The company's product range includes various types of fried chicken, sides, drinks, and desserts.</w:t>
      </w:r>
    </w:p>
    <w:p w14:paraId="735234B0" w14:textId="0716B2B7" w:rsidR="005552AA" w:rsidRPr="0005323C" w:rsidRDefault="002F50CC" w:rsidP="0005323C">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KFC's main operational functions include sourcing high-quality ingredients, managing its supply chain, and providing fast and efficient service to customers (Yum! Brands, 2022). Its target market includes consumers of all ages who enjoy fast food, particularly those who are looking for a quick and convenient meal. In terms of profitability, KFC is one of the world's most successful fast-food chains, with a profit margin of around 20% (Yum! Brands, 2022). The company employs over 300,000 people worldwide and has a strong focus on employee training and development (Yum! Brands, 2022). Overall, KFC's success can be attributed to its commitment to providing high-quality food and service</w:t>
      </w:r>
      <w:r w:rsidR="00547196" w:rsidRPr="00757011">
        <w:rPr>
          <w:rFonts w:ascii="Arial" w:hAnsi="Arial" w:cs="Arial"/>
          <w:color w:val="000000" w:themeColor="text1"/>
          <w:sz w:val="24"/>
          <w:szCs w:val="24"/>
        </w:rPr>
        <w:t xml:space="preserve"> and</w:t>
      </w:r>
      <w:r w:rsidRPr="00757011">
        <w:rPr>
          <w:rFonts w:ascii="Arial" w:hAnsi="Arial" w:cs="Arial"/>
          <w:color w:val="000000" w:themeColor="text1"/>
          <w:sz w:val="24"/>
          <w:szCs w:val="24"/>
        </w:rPr>
        <w:t xml:space="preserve"> its ability to adapt to changing consumer preferences and market conditions.</w:t>
      </w:r>
    </w:p>
    <w:p w14:paraId="0E7503DA" w14:textId="48794F71" w:rsidR="0005323C" w:rsidRPr="0005323C" w:rsidRDefault="0005323C" w:rsidP="0005323C">
      <w:pPr>
        <w:pStyle w:val="Heading1"/>
        <w:rPr>
          <w:b/>
          <w:bCs/>
        </w:rPr>
      </w:pPr>
      <w:bookmarkStart w:id="3" w:name="_Toc129648822"/>
      <w:r>
        <w:rPr>
          <w:b/>
          <w:bCs/>
        </w:rPr>
        <w:t>A t</w:t>
      </w:r>
      <w:r w:rsidRPr="0005323C">
        <w:rPr>
          <w:b/>
          <w:bCs/>
        </w:rPr>
        <w:t>heory of management exercises</w:t>
      </w:r>
      <w:bookmarkEnd w:id="3"/>
    </w:p>
    <w:p w14:paraId="35157970" w14:textId="6997BD2C" w:rsidR="0005323C" w:rsidRPr="0005323C" w:rsidRDefault="0005323C" w:rsidP="0005323C">
      <w:pPr>
        <w:pStyle w:val="Heading2"/>
        <w:rPr>
          <w:b/>
          <w:bCs/>
        </w:rPr>
      </w:pPr>
      <w:bookmarkStart w:id="4" w:name="_Toc129648823"/>
      <w:r w:rsidRPr="0005323C">
        <w:rPr>
          <w:b/>
          <w:bCs/>
        </w:rPr>
        <w:t>Overview of Contingency management theory</w:t>
      </w:r>
      <w:r>
        <w:rPr>
          <w:b/>
          <w:bCs/>
        </w:rPr>
        <w:t xml:space="preserve"> and its applications with KFC</w:t>
      </w:r>
      <w:bookmarkEnd w:id="4"/>
    </w:p>
    <w:p w14:paraId="61849C5B" w14:textId="658B890C" w:rsidR="007F6142" w:rsidRPr="00757011" w:rsidRDefault="00536BBA" w:rsidP="00536BBA">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Contingency management theory is a management framework that </w:t>
      </w:r>
      <w:proofErr w:type="spellStart"/>
      <w:r w:rsidRPr="00757011">
        <w:rPr>
          <w:rFonts w:ascii="Arial" w:hAnsi="Arial" w:cs="Arial"/>
          <w:color w:val="000000" w:themeColor="text1"/>
          <w:sz w:val="24"/>
          <w:szCs w:val="24"/>
        </w:rPr>
        <w:t>recogni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es</w:t>
      </w:r>
      <w:proofErr w:type="spellEnd"/>
      <w:r w:rsidRPr="00757011">
        <w:rPr>
          <w:rFonts w:ascii="Arial" w:hAnsi="Arial" w:cs="Arial"/>
          <w:color w:val="000000" w:themeColor="text1"/>
          <w:sz w:val="24"/>
          <w:szCs w:val="24"/>
        </w:rPr>
        <w:t xml:space="preserve"> the complexity of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ations</w:t>
      </w:r>
      <w:proofErr w:type="spellEnd"/>
      <w:r w:rsidRPr="00757011">
        <w:rPr>
          <w:rFonts w:ascii="Arial" w:hAnsi="Arial" w:cs="Arial"/>
          <w:color w:val="000000" w:themeColor="text1"/>
          <w:sz w:val="24"/>
          <w:szCs w:val="24"/>
        </w:rPr>
        <w:t xml:space="preserve"> and the need for managers to adapt their approach to the specific circumstances of their environment (</w:t>
      </w:r>
      <w:proofErr w:type="spellStart"/>
      <w:r w:rsidR="00133AF4" w:rsidRPr="00757011">
        <w:rPr>
          <w:rFonts w:ascii="Arial" w:hAnsi="Arial" w:cs="Arial"/>
          <w:color w:val="000000" w:themeColor="text1"/>
          <w:sz w:val="24"/>
          <w:szCs w:val="24"/>
          <w:shd w:val="clear" w:color="auto" w:fill="FFFFFF"/>
        </w:rPr>
        <w:t>Regier</w:t>
      </w:r>
      <w:proofErr w:type="spellEnd"/>
      <w:r w:rsidR="00133AF4" w:rsidRPr="00757011">
        <w:rPr>
          <w:rFonts w:ascii="Arial" w:hAnsi="Arial" w:cs="Arial"/>
          <w:color w:val="000000" w:themeColor="text1"/>
          <w:sz w:val="24"/>
          <w:szCs w:val="24"/>
          <w:shd w:val="clear" w:color="auto" w:fill="FFFFFF"/>
        </w:rPr>
        <w:t xml:space="preserve"> and </w:t>
      </w:r>
      <w:proofErr w:type="spellStart"/>
      <w:r w:rsidR="00133AF4" w:rsidRPr="00757011">
        <w:rPr>
          <w:rFonts w:ascii="Arial" w:hAnsi="Arial" w:cs="Arial"/>
          <w:color w:val="000000" w:themeColor="text1"/>
          <w:sz w:val="24"/>
          <w:szCs w:val="24"/>
          <w:shd w:val="clear" w:color="auto" w:fill="FFFFFF"/>
        </w:rPr>
        <w:t>Redish</w:t>
      </w:r>
      <w:proofErr w:type="spellEnd"/>
      <w:r w:rsidR="00133AF4" w:rsidRPr="00757011">
        <w:rPr>
          <w:rFonts w:ascii="Arial" w:hAnsi="Arial" w:cs="Arial"/>
          <w:color w:val="000000" w:themeColor="text1"/>
          <w:sz w:val="24"/>
          <w:szCs w:val="24"/>
          <w:shd w:val="clear" w:color="auto" w:fill="FFFFFF"/>
        </w:rPr>
        <w:t>, 2015</w:t>
      </w:r>
      <w:r w:rsidRPr="00757011">
        <w:rPr>
          <w:rFonts w:ascii="Arial" w:hAnsi="Arial" w:cs="Arial"/>
          <w:color w:val="000000" w:themeColor="text1"/>
          <w:sz w:val="24"/>
          <w:szCs w:val="24"/>
        </w:rPr>
        <w:t xml:space="preserve">). This approach acknowledges that there is no one-size-fits-all solution to management and that the most effective management strategies are those that are tailored to the unique needs and challenges of a particular situation. Contingency management theory suggests that managers should </w:t>
      </w:r>
      <w:proofErr w:type="spellStart"/>
      <w:r w:rsidRPr="00757011">
        <w:rPr>
          <w:rFonts w:ascii="Arial" w:hAnsi="Arial" w:cs="Arial"/>
          <w:color w:val="000000" w:themeColor="text1"/>
          <w:sz w:val="24"/>
          <w:szCs w:val="24"/>
        </w:rPr>
        <w:t>analy</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e</w:t>
      </w:r>
      <w:proofErr w:type="spellEnd"/>
      <w:r w:rsidRPr="00757011">
        <w:rPr>
          <w:rFonts w:ascii="Arial" w:hAnsi="Arial" w:cs="Arial"/>
          <w:color w:val="000000" w:themeColor="text1"/>
          <w:sz w:val="24"/>
          <w:szCs w:val="24"/>
        </w:rPr>
        <w:t xml:space="preserve"> the various internal and external factors that can influence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ational</w:t>
      </w:r>
      <w:proofErr w:type="spellEnd"/>
      <w:r w:rsidRPr="00757011">
        <w:rPr>
          <w:rFonts w:ascii="Arial" w:hAnsi="Arial" w:cs="Arial"/>
          <w:color w:val="000000" w:themeColor="text1"/>
          <w:sz w:val="24"/>
          <w:szCs w:val="24"/>
        </w:rPr>
        <w:t xml:space="preserve"> performance, such as the size of the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w:t>
      </w:r>
      <w:proofErr w:type="spellEnd"/>
      <w:r w:rsidRPr="00757011">
        <w:rPr>
          <w:rFonts w:ascii="Arial" w:hAnsi="Arial" w:cs="Arial"/>
          <w:color w:val="000000" w:themeColor="text1"/>
          <w:sz w:val="24"/>
          <w:szCs w:val="24"/>
        </w:rPr>
        <w:t xml:space="preserve">, the nature of the task, the skills and abilities of employees, and the broader cultural and economic context in which the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w:t>
      </w:r>
      <w:proofErr w:type="spellEnd"/>
      <w:r w:rsidRPr="00757011">
        <w:rPr>
          <w:rFonts w:ascii="Arial" w:hAnsi="Arial" w:cs="Arial"/>
          <w:color w:val="000000" w:themeColor="text1"/>
          <w:sz w:val="24"/>
          <w:szCs w:val="24"/>
        </w:rPr>
        <w:t xml:space="preserve"> operates (</w:t>
      </w:r>
      <w:proofErr w:type="spellStart"/>
      <w:r w:rsidR="00133AF4" w:rsidRPr="00757011">
        <w:rPr>
          <w:rFonts w:ascii="Arial" w:hAnsi="Arial" w:cs="Arial"/>
          <w:color w:val="000000" w:themeColor="text1"/>
          <w:sz w:val="24"/>
          <w:szCs w:val="24"/>
          <w:shd w:val="clear" w:color="auto" w:fill="FFFFFF"/>
        </w:rPr>
        <w:t>Ziser</w:t>
      </w:r>
      <w:proofErr w:type="spellEnd"/>
      <w:r w:rsidR="00133AF4" w:rsidRPr="00757011">
        <w:rPr>
          <w:rFonts w:ascii="Arial" w:hAnsi="Arial" w:cs="Arial"/>
          <w:color w:val="000000" w:themeColor="text1"/>
          <w:sz w:val="24"/>
          <w:szCs w:val="24"/>
          <w:shd w:val="clear" w:color="auto" w:fill="FFFFFF"/>
        </w:rPr>
        <w:t xml:space="preserve"> et al., 2018</w:t>
      </w:r>
      <w:r w:rsidRPr="00757011">
        <w:rPr>
          <w:rFonts w:ascii="Arial" w:hAnsi="Arial" w:cs="Arial"/>
          <w:color w:val="000000" w:themeColor="text1"/>
          <w:sz w:val="24"/>
          <w:szCs w:val="24"/>
        </w:rPr>
        <w:t>).</w:t>
      </w:r>
    </w:p>
    <w:p w14:paraId="72BBCEB1" w14:textId="6B08B102" w:rsidR="00133AF4" w:rsidRPr="00757011" w:rsidRDefault="00133AF4" w:rsidP="00133AF4">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KFC has demonstrated the application of Contingency Management Theory in multiple ways. One key feature of this theory is the need for managers to adapt their approach based on the unique characteristics of their environment</w:t>
      </w:r>
      <w:r w:rsidR="00C043D4" w:rsidRPr="00757011">
        <w:rPr>
          <w:rFonts w:ascii="Arial" w:hAnsi="Arial" w:cs="Arial"/>
          <w:color w:val="000000" w:themeColor="text1"/>
          <w:sz w:val="24"/>
          <w:szCs w:val="24"/>
          <w:lang w:val="en-GB"/>
        </w:rPr>
        <w:t xml:space="preserve"> (</w:t>
      </w:r>
      <w:proofErr w:type="spellStart"/>
      <w:r w:rsidR="00C043D4" w:rsidRPr="00757011">
        <w:rPr>
          <w:rFonts w:ascii="Arial" w:hAnsi="Arial" w:cs="Arial"/>
          <w:color w:val="000000" w:themeColor="text1"/>
          <w:sz w:val="24"/>
          <w:szCs w:val="24"/>
          <w:shd w:val="clear" w:color="auto" w:fill="FFFFFF"/>
        </w:rPr>
        <w:t>Otley</w:t>
      </w:r>
      <w:proofErr w:type="spellEnd"/>
      <w:r w:rsidR="00C043D4" w:rsidRPr="00757011">
        <w:rPr>
          <w:rFonts w:ascii="Arial" w:hAnsi="Arial" w:cs="Arial"/>
          <w:color w:val="000000" w:themeColor="text1"/>
          <w:sz w:val="24"/>
          <w:szCs w:val="24"/>
          <w:shd w:val="clear" w:color="auto" w:fill="FFFFFF"/>
        </w:rPr>
        <w:t>, 2016</w:t>
      </w:r>
      <w:r w:rsidR="00C043D4"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KFC has shown this ability through the customi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of its menu items in India, where the company has made a conscious effort to appeal to the dietary preferences of the local population</w:t>
      </w:r>
      <w:r w:rsidR="00C043D4" w:rsidRPr="00757011">
        <w:rPr>
          <w:rFonts w:ascii="Arial" w:hAnsi="Arial" w:cs="Arial"/>
          <w:color w:val="000000" w:themeColor="text1"/>
          <w:sz w:val="24"/>
          <w:szCs w:val="24"/>
          <w:lang w:val="en-GB"/>
        </w:rPr>
        <w:t xml:space="preserve"> (</w:t>
      </w:r>
      <w:r w:rsidR="005D072D" w:rsidRPr="00757011">
        <w:rPr>
          <w:rFonts w:ascii="Arial" w:hAnsi="Arial" w:cs="Arial"/>
          <w:color w:val="000000" w:themeColor="text1"/>
          <w:sz w:val="24"/>
          <w:szCs w:val="24"/>
          <w:shd w:val="clear" w:color="auto" w:fill="FFFFFF"/>
        </w:rPr>
        <w:t>Uddin, 2020</w:t>
      </w:r>
      <w:r w:rsidR="00C043D4"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w:t>
      </w:r>
      <w:r w:rsidR="00C043D4"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lang w:val="en-GB"/>
        </w:rPr>
        <w:t>For instance, KFC offers a variety of vegetarian options in India, including vegetarian burgers and wraps, and has even introduced vegetarian fried chicken made from ingredients such as soy and wheat protein</w:t>
      </w:r>
      <w:r w:rsidR="00C043D4" w:rsidRPr="00757011">
        <w:rPr>
          <w:rFonts w:ascii="Arial" w:hAnsi="Arial" w:cs="Arial"/>
          <w:color w:val="000000" w:themeColor="text1"/>
          <w:sz w:val="24"/>
          <w:szCs w:val="24"/>
          <w:lang w:val="en-GB"/>
        </w:rPr>
        <w:t xml:space="preserve"> (</w:t>
      </w:r>
      <w:r w:rsidR="005D072D" w:rsidRPr="00757011">
        <w:rPr>
          <w:rFonts w:ascii="Arial" w:hAnsi="Arial" w:cs="Arial"/>
          <w:color w:val="000000" w:themeColor="text1"/>
          <w:sz w:val="24"/>
          <w:szCs w:val="24"/>
          <w:shd w:val="clear" w:color="auto" w:fill="FFFFFF"/>
        </w:rPr>
        <w:t>Uddin, 2020</w:t>
      </w:r>
      <w:r w:rsidR="00C043D4"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This customi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of KFC's menu in India reflects the company's understanding that the cultural and dietary preferences of Indian consumers are different from those in other parts of the world.</w:t>
      </w:r>
    </w:p>
    <w:p w14:paraId="29F55550" w14:textId="42D46A29" w:rsidR="00133AF4" w:rsidRPr="00757011" w:rsidRDefault="00133AF4" w:rsidP="00133AF4">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 xml:space="preserve">Another way </w:t>
      </w:r>
      <w:r w:rsidR="00547196" w:rsidRPr="00757011">
        <w:rPr>
          <w:rFonts w:ascii="Arial" w:hAnsi="Arial" w:cs="Arial"/>
          <w:color w:val="000000" w:themeColor="text1"/>
          <w:sz w:val="24"/>
          <w:szCs w:val="24"/>
          <w:lang w:val="en-GB"/>
        </w:rPr>
        <w:t>KFC has applied Contingency Management Theory is by adopting</w:t>
      </w:r>
      <w:r w:rsidRPr="00757011">
        <w:rPr>
          <w:rFonts w:ascii="Arial" w:hAnsi="Arial" w:cs="Arial"/>
          <w:color w:val="000000" w:themeColor="text1"/>
          <w:sz w:val="24"/>
          <w:szCs w:val="24"/>
          <w:lang w:val="en-GB"/>
        </w:rPr>
        <w:t xml:space="preserve"> AI and data-driven decision-making. KFC has invested heavily in data analytics to </w:t>
      </w:r>
      <w:r w:rsidR="00547196" w:rsidRPr="00757011">
        <w:rPr>
          <w:rFonts w:ascii="Arial" w:hAnsi="Arial" w:cs="Arial"/>
          <w:color w:val="000000" w:themeColor="text1"/>
          <w:sz w:val="24"/>
          <w:szCs w:val="24"/>
          <w:lang w:val="en-GB"/>
        </w:rPr>
        <w:t>understand customer preferences better and</w:t>
      </w:r>
      <w:r w:rsidRPr="00757011">
        <w:rPr>
          <w:rFonts w:ascii="Arial" w:hAnsi="Arial" w:cs="Arial"/>
          <w:color w:val="000000" w:themeColor="text1"/>
          <w:sz w:val="24"/>
          <w:szCs w:val="24"/>
          <w:lang w:val="en-GB"/>
        </w:rPr>
        <w:t xml:space="preserve"> optimi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e its operations</w:t>
      </w:r>
      <w:r w:rsidR="005D072D" w:rsidRPr="00757011">
        <w:rPr>
          <w:rFonts w:ascii="Arial" w:hAnsi="Arial" w:cs="Arial"/>
          <w:color w:val="000000" w:themeColor="text1"/>
          <w:sz w:val="24"/>
          <w:szCs w:val="24"/>
          <w:lang w:val="en-GB"/>
        </w:rPr>
        <w:t xml:space="preserve"> (</w:t>
      </w:r>
      <w:r w:rsidR="005D072D" w:rsidRPr="00757011">
        <w:rPr>
          <w:rFonts w:ascii="Arial" w:hAnsi="Arial" w:cs="Arial"/>
          <w:color w:val="000000" w:themeColor="text1"/>
          <w:sz w:val="24"/>
          <w:szCs w:val="24"/>
        </w:rPr>
        <w:t>Yum! Brands, 2022</w:t>
      </w:r>
      <w:r w:rsidR="005D072D"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For example, the company uses data to track sales trends and adjust its menu and promotions accordingly. KFC has also implemented AI-powered chatbots and other digital tools to enhance the customer experience and streamline operations.</w:t>
      </w:r>
    </w:p>
    <w:p w14:paraId="235CE3DA" w14:textId="7D41381E" w:rsidR="001670B3" w:rsidRDefault="00133AF4" w:rsidP="007D3ACC">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Additionally, KFC's focus on online and mobile ordering and home delivery is another demonstration of the application of Contingency Management Theory. The company has recogni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ed the growing demand for online ordering and delivery in the fast-food industry and has adapted its operations to meet this demand</w:t>
      </w:r>
      <w:r w:rsidR="005D072D" w:rsidRPr="00757011">
        <w:rPr>
          <w:rFonts w:ascii="Arial" w:hAnsi="Arial" w:cs="Arial"/>
          <w:color w:val="000000" w:themeColor="text1"/>
          <w:sz w:val="24"/>
          <w:szCs w:val="24"/>
          <w:lang w:val="en-GB"/>
        </w:rPr>
        <w:t xml:space="preserve"> (</w:t>
      </w:r>
      <w:r w:rsidR="005D072D" w:rsidRPr="00757011">
        <w:rPr>
          <w:rFonts w:ascii="Arial" w:hAnsi="Arial" w:cs="Arial"/>
          <w:color w:val="000000" w:themeColor="text1"/>
          <w:sz w:val="24"/>
          <w:szCs w:val="24"/>
          <w:shd w:val="clear" w:color="auto" w:fill="FFFFFF"/>
        </w:rPr>
        <w:t>Husna et al., 2020</w:t>
      </w:r>
      <w:r w:rsidR="005D072D"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KFC has developed a user-friendly mobile app and website that allows customers to order food online and track their deliveries in real</w:t>
      </w:r>
      <w:r w:rsidR="00547196"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lang w:val="en-GB"/>
        </w:rPr>
        <w:t>time.</w:t>
      </w:r>
    </w:p>
    <w:p w14:paraId="4A12CFC2" w14:textId="3F52601F" w:rsidR="0005323C" w:rsidRPr="0005323C" w:rsidRDefault="0005323C" w:rsidP="0005323C">
      <w:pPr>
        <w:pStyle w:val="Heading2"/>
        <w:rPr>
          <w:b/>
          <w:bCs/>
        </w:rPr>
      </w:pPr>
      <w:bookmarkStart w:id="5" w:name="_Toc129648824"/>
      <w:r w:rsidRPr="0005323C">
        <w:rPr>
          <w:b/>
          <w:bCs/>
        </w:rPr>
        <w:t>A critical evaluation of the advantages and disadvantages of the theory</w:t>
      </w:r>
      <w:bookmarkEnd w:id="5"/>
    </w:p>
    <w:p w14:paraId="12802E9A" w14:textId="20DD3C65" w:rsidR="00260AB2" w:rsidRPr="00757011" w:rsidRDefault="00260AB2" w:rsidP="00260AB2">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KFC's adoption of </w:t>
      </w:r>
      <w:r w:rsidR="00547196" w:rsidRPr="00757011">
        <w:rPr>
          <w:rFonts w:ascii="Arial" w:hAnsi="Arial" w:cs="Arial"/>
          <w:color w:val="000000" w:themeColor="text1"/>
          <w:sz w:val="24"/>
          <w:szCs w:val="24"/>
        </w:rPr>
        <w:t xml:space="preserve">the </w:t>
      </w:r>
      <w:r w:rsidRPr="00757011">
        <w:rPr>
          <w:rFonts w:ascii="Arial" w:hAnsi="Arial" w:cs="Arial"/>
          <w:color w:val="000000" w:themeColor="text1"/>
          <w:sz w:val="24"/>
          <w:szCs w:val="24"/>
        </w:rPr>
        <w:t>Contingency Management Theory has several advantages that have contributed to the company's success. One key advantage is the ability to adapt to the unique needs and challenges of different markets and environments, which has allowed KFC to remain competitive and relevant (</w:t>
      </w:r>
      <w:proofErr w:type="spellStart"/>
      <w:r w:rsidRPr="00757011">
        <w:rPr>
          <w:rFonts w:ascii="Arial" w:hAnsi="Arial" w:cs="Arial"/>
          <w:color w:val="000000" w:themeColor="text1"/>
          <w:sz w:val="24"/>
          <w:szCs w:val="24"/>
          <w:shd w:val="clear" w:color="auto" w:fill="FFFFFF"/>
        </w:rPr>
        <w:t>Gendreau</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Listwan</w:t>
      </w:r>
      <w:proofErr w:type="spellEnd"/>
      <w:r w:rsidRPr="00757011">
        <w:rPr>
          <w:rFonts w:ascii="Arial" w:hAnsi="Arial" w:cs="Arial"/>
          <w:color w:val="000000" w:themeColor="text1"/>
          <w:sz w:val="24"/>
          <w:szCs w:val="24"/>
          <w:shd w:val="clear" w:color="auto" w:fill="FFFFFF"/>
        </w:rPr>
        <w:t>, 2018</w:t>
      </w:r>
      <w:r w:rsidRPr="00757011">
        <w:rPr>
          <w:rFonts w:ascii="Arial" w:hAnsi="Arial" w:cs="Arial"/>
          <w:color w:val="000000" w:themeColor="text1"/>
          <w:sz w:val="24"/>
          <w:szCs w:val="24"/>
        </w:rPr>
        <w:t xml:space="preserve">). The contingency management style has allowed KFC sufficient agility and freedom to make </w:t>
      </w:r>
      <w:r w:rsidR="00547196" w:rsidRPr="00757011">
        <w:rPr>
          <w:rFonts w:ascii="Arial" w:hAnsi="Arial" w:cs="Arial"/>
          <w:color w:val="000000" w:themeColor="text1"/>
          <w:sz w:val="24"/>
          <w:szCs w:val="24"/>
        </w:rPr>
        <w:t>faster decisions that enhance</w:t>
      </w:r>
      <w:r w:rsidRPr="00757011">
        <w:rPr>
          <w:rFonts w:ascii="Arial" w:hAnsi="Arial" w:cs="Arial"/>
          <w:color w:val="000000" w:themeColor="text1"/>
          <w:sz w:val="24"/>
          <w:szCs w:val="24"/>
        </w:rPr>
        <w:t xml:space="preserve"> competitive advantage.</w:t>
      </w:r>
      <w:r w:rsidR="002C16D0" w:rsidRPr="00757011">
        <w:rPr>
          <w:rFonts w:ascii="Arial" w:hAnsi="Arial" w:cs="Arial"/>
          <w:color w:val="000000" w:themeColor="text1"/>
          <w:sz w:val="24"/>
          <w:szCs w:val="24"/>
        </w:rPr>
        <w:t xml:space="preserve"> </w:t>
      </w:r>
      <w:r w:rsidRPr="00757011">
        <w:rPr>
          <w:rFonts w:ascii="Arial" w:hAnsi="Arial" w:cs="Arial"/>
          <w:color w:val="000000" w:themeColor="text1"/>
          <w:sz w:val="24"/>
          <w:szCs w:val="24"/>
        </w:rPr>
        <w:t xml:space="preserve">By </w:t>
      </w:r>
      <w:proofErr w:type="spellStart"/>
      <w:r w:rsidRPr="00757011">
        <w:rPr>
          <w:rFonts w:ascii="Arial" w:hAnsi="Arial" w:cs="Arial"/>
          <w:color w:val="000000" w:themeColor="text1"/>
          <w:sz w:val="24"/>
          <w:szCs w:val="24"/>
        </w:rPr>
        <w:t>customi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ing</w:t>
      </w:r>
      <w:proofErr w:type="spellEnd"/>
      <w:r w:rsidRPr="00757011">
        <w:rPr>
          <w:rFonts w:ascii="Arial" w:hAnsi="Arial" w:cs="Arial"/>
          <w:color w:val="000000" w:themeColor="text1"/>
          <w:sz w:val="24"/>
          <w:szCs w:val="24"/>
        </w:rPr>
        <w:t xml:space="preserve"> its menu items in India, for example, KFC has been able to appeal to a wider range of customers and gain a foothold in a </w:t>
      </w:r>
      <w:r w:rsidR="00547196" w:rsidRPr="00757011">
        <w:rPr>
          <w:rFonts w:ascii="Arial" w:hAnsi="Arial" w:cs="Arial"/>
          <w:color w:val="000000" w:themeColor="text1"/>
          <w:sz w:val="24"/>
          <w:szCs w:val="24"/>
        </w:rPr>
        <w:t>culturally and geographically distinct market</w:t>
      </w:r>
      <w:r w:rsidRPr="00757011">
        <w:rPr>
          <w:rFonts w:ascii="Arial" w:hAnsi="Arial" w:cs="Arial"/>
          <w:color w:val="000000" w:themeColor="text1"/>
          <w:sz w:val="24"/>
          <w:szCs w:val="24"/>
        </w:rPr>
        <w:t xml:space="preserve">. Similarly, by adopting AI and data-driven decision-making, KFC has </w:t>
      </w:r>
      <w:proofErr w:type="spellStart"/>
      <w:r w:rsidR="00547196" w:rsidRPr="00757011">
        <w:rPr>
          <w:rFonts w:ascii="Arial" w:hAnsi="Arial" w:cs="Arial"/>
          <w:color w:val="000000" w:themeColor="text1"/>
          <w:sz w:val="24"/>
          <w:szCs w:val="24"/>
        </w:rPr>
        <w:t>optimised</w:t>
      </w:r>
      <w:proofErr w:type="spellEnd"/>
      <w:r w:rsidR="00547196" w:rsidRPr="00757011">
        <w:rPr>
          <w:rFonts w:ascii="Arial" w:hAnsi="Arial" w:cs="Arial"/>
          <w:color w:val="000000" w:themeColor="text1"/>
          <w:sz w:val="24"/>
          <w:szCs w:val="24"/>
        </w:rPr>
        <w:t xml:space="preserve"> its operations and provided</w:t>
      </w:r>
      <w:r w:rsidRPr="00757011">
        <w:rPr>
          <w:rFonts w:ascii="Arial" w:hAnsi="Arial" w:cs="Arial"/>
          <w:color w:val="000000" w:themeColor="text1"/>
          <w:sz w:val="24"/>
          <w:szCs w:val="24"/>
        </w:rPr>
        <w:t xml:space="preserve"> a more </w:t>
      </w:r>
      <w:proofErr w:type="spellStart"/>
      <w:r w:rsidRPr="00757011">
        <w:rPr>
          <w:rFonts w:ascii="Arial" w:hAnsi="Arial" w:cs="Arial"/>
          <w:color w:val="000000" w:themeColor="text1"/>
          <w:sz w:val="24"/>
          <w:szCs w:val="24"/>
        </w:rPr>
        <w:t>personali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ed</w:t>
      </w:r>
      <w:proofErr w:type="spellEnd"/>
      <w:r w:rsidRPr="00757011">
        <w:rPr>
          <w:rFonts w:ascii="Arial" w:hAnsi="Arial" w:cs="Arial"/>
          <w:color w:val="000000" w:themeColor="text1"/>
          <w:sz w:val="24"/>
          <w:szCs w:val="24"/>
        </w:rPr>
        <w:t xml:space="preserve"> and streamlined customer experience</w:t>
      </w:r>
      <w:r w:rsidR="002C16D0" w:rsidRPr="00757011">
        <w:rPr>
          <w:rFonts w:ascii="Arial" w:hAnsi="Arial" w:cs="Arial"/>
          <w:color w:val="000000" w:themeColor="text1"/>
          <w:sz w:val="24"/>
          <w:szCs w:val="24"/>
        </w:rPr>
        <w:t xml:space="preserve"> (</w:t>
      </w:r>
      <w:r w:rsidR="002C16D0" w:rsidRPr="00757011">
        <w:rPr>
          <w:rFonts w:ascii="Arial" w:hAnsi="Arial" w:cs="Arial"/>
          <w:color w:val="000000" w:themeColor="text1"/>
          <w:sz w:val="24"/>
          <w:szCs w:val="24"/>
          <w:shd w:val="clear" w:color="auto" w:fill="FFFFFF"/>
        </w:rPr>
        <w:t xml:space="preserve">Ali, </w:t>
      </w:r>
      <w:proofErr w:type="spellStart"/>
      <w:r w:rsidR="002C16D0" w:rsidRPr="00757011">
        <w:rPr>
          <w:rFonts w:ascii="Arial" w:hAnsi="Arial" w:cs="Arial"/>
          <w:color w:val="000000" w:themeColor="text1"/>
          <w:sz w:val="24"/>
          <w:szCs w:val="24"/>
          <w:shd w:val="clear" w:color="auto" w:fill="FFFFFF"/>
        </w:rPr>
        <w:t>Bangsawan</w:t>
      </w:r>
      <w:proofErr w:type="spellEnd"/>
      <w:r w:rsidR="002C16D0" w:rsidRPr="00757011">
        <w:rPr>
          <w:rFonts w:ascii="Arial" w:hAnsi="Arial" w:cs="Arial"/>
          <w:color w:val="000000" w:themeColor="text1"/>
          <w:sz w:val="24"/>
          <w:szCs w:val="24"/>
          <w:shd w:val="clear" w:color="auto" w:fill="FFFFFF"/>
        </w:rPr>
        <w:t xml:space="preserve"> and </w:t>
      </w:r>
      <w:proofErr w:type="spellStart"/>
      <w:r w:rsidR="002C16D0" w:rsidRPr="00757011">
        <w:rPr>
          <w:rFonts w:ascii="Arial" w:hAnsi="Arial" w:cs="Arial"/>
          <w:color w:val="000000" w:themeColor="text1"/>
          <w:sz w:val="24"/>
          <w:szCs w:val="24"/>
          <w:shd w:val="clear" w:color="auto" w:fill="FFFFFF"/>
        </w:rPr>
        <w:t>Rouly</w:t>
      </w:r>
      <w:proofErr w:type="spellEnd"/>
      <w:r w:rsidR="002C16D0" w:rsidRPr="00757011">
        <w:rPr>
          <w:rFonts w:ascii="Arial" w:hAnsi="Arial" w:cs="Arial"/>
          <w:color w:val="000000" w:themeColor="text1"/>
          <w:sz w:val="24"/>
          <w:szCs w:val="24"/>
          <w:shd w:val="clear" w:color="auto" w:fill="FFFFFF"/>
        </w:rPr>
        <w:t>, 2020</w:t>
      </w:r>
      <w:r w:rsidR="002C16D0" w:rsidRPr="00757011">
        <w:rPr>
          <w:rFonts w:ascii="Arial" w:hAnsi="Arial" w:cs="Arial"/>
          <w:color w:val="000000" w:themeColor="text1"/>
          <w:sz w:val="24"/>
          <w:szCs w:val="24"/>
        </w:rPr>
        <w:t>)</w:t>
      </w:r>
      <w:r w:rsidRPr="00757011">
        <w:rPr>
          <w:rFonts w:ascii="Arial" w:hAnsi="Arial" w:cs="Arial"/>
          <w:color w:val="000000" w:themeColor="text1"/>
          <w:sz w:val="24"/>
          <w:szCs w:val="24"/>
        </w:rPr>
        <w:t>. This has helped the company to remain competitive in an increasingly crowded and competitive market.</w:t>
      </w:r>
    </w:p>
    <w:p w14:paraId="13B5FCE8" w14:textId="1F38208B" w:rsidR="00260AB2" w:rsidRPr="00757011" w:rsidRDefault="00260AB2" w:rsidP="00260AB2">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Another advantage of Contingency Management Theory is the ability to </w:t>
      </w:r>
      <w:proofErr w:type="spellStart"/>
      <w:r w:rsidRPr="00757011">
        <w:rPr>
          <w:rFonts w:ascii="Arial" w:hAnsi="Arial" w:cs="Arial"/>
          <w:color w:val="000000" w:themeColor="text1"/>
          <w:sz w:val="24"/>
          <w:szCs w:val="24"/>
        </w:rPr>
        <w:t>optimi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e</w:t>
      </w:r>
      <w:proofErr w:type="spellEnd"/>
      <w:r w:rsidRPr="00757011">
        <w:rPr>
          <w:rFonts w:ascii="Arial" w:hAnsi="Arial" w:cs="Arial"/>
          <w:color w:val="000000" w:themeColor="text1"/>
          <w:sz w:val="24"/>
          <w:szCs w:val="24"/>
        </w:rPr>
        <w:t xml:space="preserv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ational</w:t>
      </w:r>
      <w:proofErr w:type="spellEnd"/>
      <w:r w:rsidRPr="00757011">
        <w:rPr>
          <w:rFonts w:ascii="Arial" w:hAnsi="Arial" w:cs="Arial"/>
          <w:color w:val="000000" w:themeColor="text1"/>
          <w:sz w:val="24"/>
          <w:szCs w:val="24"/>
        </w:rPr>
        <w:t xml:space="preserve"> performance by tailoring management practices to the specific needs and characteristics of the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w:t>
      </w:r>
      <w:proofErr w:type="spellEnd"/>
      <w:r w:rsidR="002C16D0" w:rsidRPr="00757011">
        <w:rPr>
          <w:rFonts w:ascii="Arial" w:hAnsi="Arial" w:cs="Arial"/>
          <w:color w:val="000000" w:themeColor="text1"/>
          <w:sz w:val="24"/>
          <w:szCs w:val="24"/>
        </w:rPr>
        <w:t xml:space="preserve"> (</w:t>
      </w:r>
      <w:r w:rsidR="002C16D0" w:rsidRPr="00757011">
        <w:rPr>
          <w:rFonts w:ascii="Arial" w:hAnsi="Arial" w:cs="Arial"/>
          <w:color w:val="000000" w:themeColor="text1"/>
          <w:sz w:val="24"/>
          <w:szCs w:val="24"/>
          <w:shd w:val="clear" w:color="auto" w:fill="FFFFFF"/>
        </w:rPr>
        <w:t>Olden, 2016</w:t>
      </w:r>
      <w:r w:rsidR="002C16D0" w:rsidRPr="00757011">
        <w:rPr>
          <w:rFonts w:ascii="Arial" w:hAnsi="Arial" w:cs="Arial"/>
          <w:color w:val="000000" w:themeColor="text1"/>
          <w:sz w:val="24"/>
          <w:szCs w:val="24"/>
        </w:rPr>
        <w:t>)</w:t>
      </w:r>
      <w:r w:rsidRPr="00757011">
        <w:rPr>
          <w:rFonts w:ascii="Arial" w:hAnsi="Arial" w:cs="Arial"/>
          <w:color w:val="000000" w:themeColor="text1"/>
          <w:sz w:val="24"/>
          <w:szCs w:val="24"/>
        </w:rPr>
        <w:t xml:space="preserve">. By leveraging </w:t>
      </w:r>
      <w:r w:rsidR="00547196" w:rsidRPr="00757011">
        <w:rPr>
          <w:rFonts w:ascii="Arial" w:hAnsi="Arial" w:cs="Arial"/>
          <w:color w:val="000000" w:themeColor="text1"/>
          <w:sz w:val="24"/>
          <w:szCs w:val="24"/>
        </w:rPr>
        <w:t>employees' collective wisdom and expertise</w:t>
      </w:r>
      <w:r w:rsidRPr="00757011">
        <w:rPr>
          <w:rFonts w:ascii="Arial" w:hAnsi="Arial" w:cs="Arial"/>
          <w:color w:val="000000" w:themeColor="text1"/>
          <w:sz w:val="24"/>
          <w:szCs w:val="24"/>
        </w:rPr>
        <w:t xml:space="preserve">, KFC has been able to drive innovation and improve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ational</w:t>
      </w:r>
      <w:proofErr w:type="spellEnd"/>
      <w:r w:rsidRPr="00757011">
        <w:rPr>
          <w:rFonts w:ascii="Arial" w:hAnsi="Arial" w:cs="Arial"/>
          <w:color w:val="000000" w:themeColor="text1"/>
          <w:sz w:val="24"/>
          <w:szCs w:val="24"/>
        </w:rPr>
        <w:t xml:space="preserve"> performance. For example, KFC has implemented employee training and development programs that help </w:t>
      </w:r>
      <w:r w:rsidR="00547196" w:rsidRPr="00757011">
        <w:rPr>
          <w:rFonts w:ascii="Arial" w:hAnsi="Arial" w:cs="Arial"/>
          <w:color w:val="000000" w:themeColor="text1"/>
          <w:sz w:val="24"/>
          <w:szCs w:val="24"/>
        </w:rPr>
        <w:t>build its workforce's skills and capabilities</w:t>
      </w:r>
      <w:r w:rsidRPr="00757011">
        <w:rPr>
          <w:rFonts w:ascii="Arial" w:hAnsi="Arial" w:cs="Arial"/>
          <w:color w:val="000000" w:themeColor="text1"/>
          <w:sz w:val="24"/>
          <w:szCs w:val="24"/>
        </w:rPr>
        <w:t>, which has led to higher employee satisfaction and retention</w:t>
      </w:r>
      <w:r w:rsidR="002C16D0" w:rsidRPr="00757011">
        <w:rPr>
          <w:rFonts w:ascii="Arial" w:hAnsi="Arial" w:cs="Arial"/>
          <w:color w:val="000000" w:themeColor="text1"/>
          <w:sz w:val="24"/>
          <w:szCs w:val="24"/>
        </w:rPr>
        <w:t xml:space="preserve"> (Yum! Brands, 2022)</w:t>
      </w:r>
      <w:r w:rsidRPr="00757011">
        <w:rPr>
          <w:rFonts w:ascii="Arial" w:hAnsi="Arial" w:cs="Arial"/>
          <w:color w:val="000000" w:themeColor="text1"/>
          <w:sz w:val="24"/>
          <w:szCs w:val="24"/>
        </w:rPr>
        <w:t>.</w:t>
      </w:r>
      <w:r w:rsidR="002C16D0" w:rsidRPr="00757011">
        <w:rPr>
          <w:rFonts w:ascii="Arial" w:hAnsi="Arial" w:cs="Arial"/>
          <w:color w:val="000000" w:themeColor="text1"/>
          <w:sz w:val="24"/>
          <w:szCs w:val="24"/>
        </w:rPr>
        <w:t xml:space="preserve"> </w:t>
      </w:r>
      <w:r w:rsidRPr="00757011">
        <w:rPr>
          <w:rFonts w:ascii="Arial" w:hAnsi="Arial" w:cs="Arial"/>
          <w:color w:val="000000" w:themeColor="text1"/>
          <w:sz w:val="24"/>
          <w:szCs w:val="24"/>
        </w:rPr>
        <w:t>Moreover, by focusing on online and mobile ordering and home delivery, KFC has been able to meet the evolving needs of its customers, particularly in the context of the COVID-19 pandemic.</w:t>
      </w:r>
    </w:p>
    <w:p w14:paraId="6840D661" w14:textId="46466EB8" w:rsidR="00A72F31" w:rsidRPr="00757011" w:rsidRDefault="00A72F31" w:rsidP="00A72F31">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One potential disadvantage is that the application of management theory can be complex and time-consuming and may require significant investments in training and development (</w:t>
      </w:r>
      <w:r w:rsidRPr="00757011">
        <w:rPr>
          <w:rFonts w:ascii="Arial" w:hAnsi="Arial" w:cs="Arial"/>
          <w:color w:val="000000" w:themeColor="text1"/>
          <w:sz w:val="24"/>
          <w:szCs w:val="24"/>
          <w:shd w:val="clear" w:color="auto" w:fill="FFFFFF"/>
        </w:rPr>
        <w:t xml:space="preserve">Stanger, </w:t>
      </w:r>
      <w:proofErr w:type="spellStart"/>
      <w:r w:rsidRPr="00757011">
        <w:rPr>
          <w:rFonts w:ascii="Arial" w:hAnsi="Arial" w:cs="Arial"/>
          <w:color w:val="000000" w:themeColor="text1"/>
          <w:sz w:val="24"/>
          <w:szCs w:val="24"/>
          <w:shd w:val="clear" w:color="auto" w:fill="FFFFFF"/>
        </w:rPr>
        <w:t>Budney</w:t>
      </w:r>
      <w:proofErr w:type="spellEnd"/>
      <w:r w:rsidRPr="00757011">
        <w:rPr>
          <w:rFonts w:ascii="Arial" w:hAnsi="Arial" w:cs="Arial"/>
          <w:color w:val="000000" w:themeColor="text1"/>
          <w:sz w:val="24"/>
          <w:szCs w:val="24"/>
          <w:shd w:val="clear" w:color="auto" w:fill="FFFFFF"/>
        </w:rPr>
        <w:t xml:space="preserve"> and Bickel, 2013</w:t>
      </w:r>
      <w:r w:rsidRPr="00757011">
        <w:rPr>
          <w:rFonts w:ascii="Arial" w:hAnsi="Arial" w:cs="Arial"/>
          <w:color w:val="000000" w:themeColor="text1"/>
          <w:sz w:val="24"/>
          <w:szCs w:val="24"/>
        </w:rPr>
        <w:t>). For example, KFC's focus on employee training and development, which is a key component of contemporary management theory, can be costly and time intensive. This is because it involves providing employees with ongoing training and support, which may require significant resources and infrastructure.</w:t>
      </w:r>
    </w:p>
    <w:p w14:paraId="26C0347F" w14:textId="563E6266" w:rsidR="00791A4C" w:rsidRDefault="00A72F31" w:rsidP="003539E5">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Another potential disadvantage of contemporary management theory is that it can be difficult to implement and integrate into an existing </w:t>
      </w:r>
      <w:proofErr w:type="spellStart"/>
      <w:r w:rsidRPr="00757011">
        <w:rPr>
          <w:rFonts w:ascii="Arial" w:hAnsi="Arial" w:cs="Arial"/>
          <w:color w:val="000000" w:themeColor="text1"/>
          <w:sz w:val="24"/>
          <w:szCs w:val="24"/>
        </w:rPr>
        <w:t>organi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ational</w:t>
      </w:r>
      <w:proofErr w:type="spellEnd"/>
      <w:r w:rsidRPr="00757011">
        <w:rPr>
          <w:rFonts w:ascii="Arial" w:hAnsi="Arial" w:cs="Arial"/>
          <w:color w:val="000000" w:themeColor="text1"/>
          <w:sz w:val="24"/>
          <w:szCs w:val="24"/>
        </w:rPr>
        <w:t xml:space="preserve"> culture (</w:t>
      </w:r>
      <w:r w:rsidRPr="00757011">
        <w:rPr>
          <w:rFonts w:ascii="Arial" w:hAnsi="Arial" w:cs="Arial"/>
          <w:color w:val="000000" w:themeColor="text1"/>
          <w:sz w:val="24"/>
          <w:szCs w:val="24"/>
          <w:shd w:val="clear" w:color="auto" w:fill="FFFFFF"/>
        </w:rPr>
        <w:t>Islam and Hu, 2012</w:t>
      </w:r>
      <w:r w:rsidRPr="00757011">
        <w:rPr>
          <w:rFonts w:ascii="Arial" w:hAnsi="Arial" w:cs="Arial"/>
          <w:color w:val="000000" w:themeColor="text1"/>
          <w:sz w:val="24"/>
          <w:szCs w:val="24"/>
        </w:rPr>
        <w:t>). KFC's global expansion and the need to tailor its management approach to fit the unique needs and challenges of different markets can create tensions and conflicts with local cultures and traditions. This can lead to resistance to change and difficulties in implementing new management practices. Moreover, the focus on collaboration and teamwork in contemporary management theory can also present challenges, particularly in a fast-paced and competitive industry like fast food (</w:t>
      </w:r>
      <w:r w:rsidRPr="00757011">
        <w:rPr>
          <w:rFonts w:ascii="Arial" w:hAnsi="Arial" w:cs="Arial"/>
          <w:color w:val="000000" w:themeColor="text1"/>
          <w:sz w:val="24"/>
          <w:szCs w:val="24"/>
          <w:shd w:val="clear" w:color="auto" w:fill="FFFFFF"/>
        </w:rPr>
        <w:t xml:space="preserve">Stanger, </w:t>
      </w:r>
      <w:proofErr w:type="spellStart"/>
      <w:r w:rsidRPr="00757011">
        <w:rPr>
          <w:rFonts w:ascii="Arial" w:hAnsi="Arial" w:cs="Arial"/>
          <w:color w:val="000000" w:themeColor="text1"/>
          <w:sz w:val="24"/>
          <w:szCs w:val="24"/>
          <w:shd w:val="clear" w:color="auto" w:fill="FFFFFF"/>
        </w:rPr>
        <w:t>Budney</w:t>
      </w:r>
      <w:proofErr w:type="spellEnd"/>
      <w:r w:rsidRPr="00757011">
        <w:rPr>
          <w:rFonts w:ascii="Arial" w:hAnsi="Arial" w:cs="Arial"/>
          <w:color w:val="000000" w:themeColor="text1"/>
          <w:sz w:val="24"/>
          <w:szCs w:val="24"/>
          <w:shd w:val="clear" w:color="auto" w:fill="FFFFFF"/>
        </w:rPr>
        <w:t xml:space="preserve"> and Bickel, 2013</w:t>
      </w:r>
      <w:r w:rsidRPr="00757011">
        <w:rPr>
          <w:rFonts w:ascii="Arial" w:hAnsi="Arial" w:cs="Arial"/>
          <w:color w:val="000000" w:themeColor="text1"/>
          <w:sz w:val="24"/>
          <w:szCs w:val="24"/>
        </w:rPr>
        <w:t>). Ensuring that employees work effectively together and are able to share their expertise and ideas can be challenging, particularly in a large and diverse workforce.</w:t>
      </w:r>
      <w:r w:rsidR="00791A4C" w:rsidRPr="00757011">
        <w:rPr>
          <w:rFonts w:ascii="Arial" w:hAnsi="Arial" w:cs="Arial"/>
          <w:color w:val="000000" w:themeColor="text1"/>
          <w:sz w:val="24"/>
          <w:szCs w:val="24"/>
        </w:rPr>
        <w:t xml:space="preserve"> </w:t>
      </w:r>
      <w:r w:rsidRPr="00757011">
        <w:rPr>
          <w:rFonts w:ascii="Arial" w:hAnsi="Arial" w:cs="Arial"/>
          <w:color w:val="000000" w:themeColor="text1"/>
          <w:sz w:val="24"/>
          <w:szCs w:val="24"/>
        </w:rPr>
        <w:t>Finally, a disadvantage of contemporary management theory is the potential for it to become outdated or irrelevant over time (</w:t>
      </w:r>
      <w:r w:rsidRPr="00757011">
        <w:rPr>
          <w:rFonts w:ascii="Arial" w:hAnsi="Arial" w:cs="Arial"/>
          <w:color w:val="000000" w:themeColor="text1"/>
          <w:sz w:val="24"/>
          <w:szCs w:val="24"/>
          <w:shd w:val="clear" w:color="auto" w:fill="FFFFFF"/>
        </w:rPr>
        <w:t>Islam and Hu, 2012</w:t>
      </w:r>
      <w:r w:rsidRPr="00757011">
        <w:rPr>
          <w:rFonts w:ascii="Arial" w:hAnsi="Arial" w:cs="Arial"/>
          <w:color w:val="000000" w:themeColor="text1"/>
          <w:sz w:val="24"/>
          <w:szCs w:val="24"/>
        </w:rPr>
        <w:t>). As the business environment and market conditions continue to evolve, new management theories and practices will emerge that may be more effective or appropriate for KFC's needs.</w:t>
      </w:r>
    </w:p>
    <w:p w14:paraId="3251B46E" w14:textId="1ED99A3A" w:rsidR="0005323C" w:rsidRPr="0005323C" w:rsidRDefault="0005323C" w:rsidP="0005323C">
      <w:pPr>
        <w:pStyle w:val="Heading1"/>
        <w:rPr>
          <w:b/>
          <w:bCs/>
        </w:rPr>
      </w:pPr>
      <w:bookmarkStart w:id="6" w:name="_Toc129648825"/>
      <w:r w:rsidRPr="0005323C">
        <w:rPr>
          <w:b/>
          <w:bCs/>
        </w:rPr>
        <w:t>The nature of conflicts in the company</w:t>
      </w:r>
      <w:bookmarkEnd w:id="6"/>
    </w:p>
    <w:p w14:paraId="50F7555B" w14:textId="3D7DEC6B" w:rsidR="0005323C" w:rsidRPr="0005323C" w:rsidRDefault="0005323C" w:rsidP="0005323C">
      <w:pPr>
        <w:pStyle w:val="Heading2"/>
        <w:rPr>
          <w:b/>
          <w:bCs/>
          <w:lang w:val="en-GB"/>
        </w:rPr>
      </w:pPr>
      <w:bookmarkStart w:id="7" w:name="_Toc129648826"/>
      <w:r w:rsidRPr="0005323C">
        <w:rPr>
          <w:b/>
          <w:bCs/>
          <w:lang w:val="en-GB"/>
        </w:rPr>
        <w:t>Overview of the conflicts within KFC</w:t>
      </w:r>
      <w:bookmarkEnd w:id="7"/>
    </w:p>
    <w:p w14:paraId="7E552887" w14:textId="6D6EDBE8" w:rsidR="003539E5" w:rsidRPr="00757011" w:rsidRDefault="003539E5" w:rsidP="003539E5">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Like any large organi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KFC is likely to experience conflicts from time to time. Conflicts within KFC can arise from a range of sources, including disagreements over strategy and decision-making, clashes between different departments or teams, and disputes between managers and employees</w:t>
      </w:r>
      <w:r w:rsidR="0071675F" w:rsidRPr="00757011">
        <w:rPr>
          <w:rFonts w:ascii="Arial" w:hAnsi="Arial" w:cs="Arial"/>
          <w:color w:val="000000" w:themeColor="text1"/>
          <w:sz w:val="24"/>
          <w:szCs w:val="24"/>
          <w:lang w:val="en-GB"/>
        </w:rPr>
        <w:t xml:space="preserve"> (</w:t>
      </w:r>
      <w:proofErr w:type="spellStart"/>
      <w:r w:rsidR="00722B8E" w:rsidRPr="00757011">
        <w:rPr>
          <w:rFonts w:ascii="Arial" w:hAnsi="Arial" w:cs="Arial"/>
          <w:color w:val="000000" w:themeColor="text1"/>
          <w:sz w:val="24"/>
          <w:szCs w:val="24"/>
          <w:shd w:val="clear" w:color="auto" w:fill="FFFFFF"/>
        </w:rPr>
        <w:t>Baysinger</w:t>
      </w:r>
      <w:proofErr w:type="spellEnd"/>
      <w:r w:rsidR="00722B8E" w:rsidRPr="00757011">
        <w:rPr>
          <w:rFonts w:ascii="Arial" w:hAnsi="Arial" w:cs="Arial"/>
          <w:color w:val="000000" w:themeColor="text1"/>
          <w:sz w:val="24"/>
          <w:szCs w:val="24"/>
          <w:shd w:val="clear" w:color="auto" w:fill="FFFFFF"/>
        </w:rPr>
        <w:t xml:space="preserve"> and Butler, 2019</w:t>
      </w:r>
      <w:r w:rsidR="0071675F"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w:t>
      </w:r>
      <w:r w:rsidR="0071675F"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lang w:val="en-GB"/>
        </w:rPr>
        <w:t>One source of conflict within KFC is the tension between centrali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and decentrali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As a large global organi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KFC must balance the need for centrali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ed control and standardi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 with the need for local autonomy and responsiveness to unique market conditions</w:t>
      </w:r>
      <w:r w:rsidR="0071675F" w:rsidRPr="00757011">
        <w:rPr>
          <w:rFonts w:ascii="Arial" w:hAnsi="Arial" w:cs="Arial"/>
          <w:color w:val="000000" w:themeColor="text1"/>
          <w:sz w:val="24"/>
          <w:szCs w:val="24"/>
          <w:lang w:val="en-GB"/>
        </w:rPr>
        <w:t xml:space="preserve"> (</w:t>
      </w:r>
      <w:r w:rsidR="00722B8E" w:rsidRPr="00757011">
        <w:rPr>
          <w:rFonts w:ascii="Arial" w:hAnsi="Arial" w:cs="Arial"/>
          <w:color w:val="000000" w:themeColor="text1"/>
          <w:sz w:val="24"/>
          <w:szCs w:val="24"/>
          <w:shd w:val="clear" w:color="auto" w:fill="FFFFFF"/>
        </w:rPr>
        <w:t>Watt et al., 2019</w:t>
      </w:r>
      <w:r w:rsidR="0071675F"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xml:space="preserve">. This tension sometimes </w:t>
      </w:r>
      <w:r w:rsidR="0071675F" w:rsidRPr="00757011">
        <w:rPr>
          <w:rFonts w:ascii="Arial" w:hAnsi="Arial" w:cs="Arial"/>
          <w:color w:val="000000" w:themeColor="text1"/>
          <w:sz w:val="24"/>
          <w:szCs w:val="24"/>
          <w:lang w:val="en-GB"/>
        </w:rPr>
        <w:t>leads</w:t>
      </w:r>
      <w:r w:rsidRPr="00757011">
        <w:rPr>
          <w:rFonts w:ascii="Arial" w:hAnsi="Arial" w:cs="Arial"/>
          <w:color w:val="000000" w:themeColor="text1"/>
          <w:sz w:val="24"/>
          <w:szCs w:val="24"/>
          <w:lang w:val="en-GB"/>
        </w:rPr>
        <w:t xml:space="preserve"> to conflicts between headquarters and local management, particularly when it comes to decision-making and resource allocation</w:t>
      </w:r>
      <w:r w:rsidR="005D49A9" w:rsidRPr="00757011">
        <w:rPr>
          <w:rFonts w:ascii="Arial" w:hAnsi="Arial" w:cs="Arial"/>
          <w:color w:val="000000" w:themeColor="text1"/>
          <w:sz w:val="24"/>
          <w:szCs w:val="24"/>
          <w:lang w:val="en-GB"/>
        </w:rPr>
        <w:t>.</w:t>
      </w:r>
    </w:p>
    <w:p w14:paraId="48F0C06E" w14:textId="49D05888" w:rsidR="003539E5" w:rsidRPr="00757011" w:rsidRDefault="003539E5" w:rsidP="003539E5">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Another potential source of conflict within KFC is the challenge of maintaining a cohesive organi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ational culture in the face of rapid growth and expansion</w:t>
      </w:r>
      <w:r w:rsidR="0071675F" w:rsidRPr="00757011">
        <w:rPr>
          <w:rFonts w:ascii="Arial" w:hAnsi="Arial" w:cs="Arial"/>
          <w:color w:val="000000" w:themeColor="text1"/>
          <w:sz w:val="24"/>
          <w:szCs w:val="24"/>
          <w:lang w:val="en-GB"/>
        </w:rPr>
        <w:t xml:space="preserve"> (</w:t>
      </w:r>
      <w:r w:rsidR="00722B8E" w:rsidRPr="00757011">
        <w:rPr>
          <w:rFonts w:ascii="Arial" w:hAnsi="Arial" w:cs="Arial"/>
          <w:color w:val="000000" w:themeColor="text1"/>
          <w:sz w:val="24"/>
          <w:szCs w:val="24"/>
          <w:shd w:val="clear" w:color="auto" w:fill="FFFFFF"/>
        </w:rPr>
        <w:t>Al-</w:t>
      </w:r>
      <w:proofErr w:type="spellStart"/>
      <w:r w:rsidR="00722B8E" w:rsidRPr="00757011">
        <w:rPr>
          <w:rFonts w:ascii="Arial" w:hAnsi="Arial" w:cs="Arial"/>
          <w:color w:val="000000" w:themeColor="text1"/>
          <w:sz w:val="24"/>
          <w:szCs w:val="24"/>
          <w:shd w:val="clear" w:color="auto" w:fill="FFFFFF"/>
        </w:rPr>
        <w:t>Gamrh</w:t>
      </w:r>
      <w:proofErr w:type="spellEnd"/>
      <w:r w:rsidR="00722B8E" w:rsidRPr="00757011">
        <w:rPr>
          <w:rFonts w:ascii="Arial" w:hAnsi="Arial" w:cs="Arial"/>
          <w:color w:val="000000" w:themeColor="text1"/>
          <w:sz w:val="24"/>
          <w:szCs w:val="24"/>
          <w:shd w:val="clear" w:color="auto" w:fill="FFFFFF"/>
        </w:rPr>
        <w:t xml:space="preserve"> et al., 2020</w:t>
      </w:r>
      <w:r w:rsidR="0071675F"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As the company expands into new markets and cultures, it face</w:t>
      </w:r>
      <w:r w:rsidR="0071675F"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 xml:space="preserve"> challenges in integrating new employees and teams into the existing organi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 xml:space="preserve">ational culture. This can create tensions and conflicts between different groups and departments and </w:t>
      </w:r>
      <w:r w:rsidR="00547196" w:rsidRPr="00757011">
        <w:rPr>
          <w:rFonts w:ascii="Arial" w:hAnsi="Arial" w:cs="Arial"/>
          <w:color w:val="000000" w:themeColor="text1"/>
          <w:sz w:val="24"/>
          <w:szCs w:val="24"/>
          <w:lang w:val="en-GB"/>
        </w:rPr>
        <w:t>undermine the sense of unity and common purpose</w:t>
      </w:r>
      <w:r w:rsidRPr="00757011">
        <w:rPr>
          <w:rFonts w:ascii="Arial" w:hAnsi="Arial" w:cs="Arial"/>
          <w:color w:val="000000" w:themeColor="text1"/>
          <w:sz w:val="24"/>
          <w:szCs w:val="24"/>
          <w:lang w:val="en-GB"/>
        </w:rPr>
        <w:t xml:space="preserve"> necessary for organi</w:t>
      </w:r>
      <w:r w:rsidR="00547196" w:rsidRPr="00757011">
        <w:rPr>
          <w:rFonts w:ascii="Arial" w:hAnsi="Arial" w:cs="Arial"/>
          <w:color w:val="000000" w:themeColor="text1"/>
          <w:sz w:val="24"/>
          <w:szCs w:val="24"/>
          <w:lang w:val="en-GB"/>
        </w:rPr>
        <w:t>s</w:t>
      </w:r>
      <w:r w:rsidRPr="00757011">
        <w:rPr>
          <w:rFonts w:ascii="Arial" w:hAnsi="Arial" w:cs="Arial"/>
          <w:color w:val="000000" w:themeColor="text1"/>
          <w:sz w:val="24"/>
          <w:szCs w:val="24"/>
          <w:lang w:val="en-GB"/>
        </w:rPr>
        <w:t>ational success.</w:t>
      </w:r>
      <w:r w:rsidR="0071675F"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lang w:val="en-GB"/>
        </w:rPr>
        <w:t>Moreover, conflicts within KFC also arise</w:t>
      </w:r>
      <w:r w:rsidR="00547196" w:rsidRPr="00757011">
        <w:rPr>
          <w:rFonts w:ascii="Arial" w:hAnsi="Arial" w:cs="Arial"/>
          <w:color w:val="000000" w:themeColor="text1"/>
          <w:sz w:val="24"/>
          <w:szCs w:val="24"/>
          <w:lang w:val="en-GB"/>
        </w:rPr>
        <w:t xml:space="preserve"> from the tensions between</w:t>
      </w:r>
      <w:r w:rsidRPr="00757011">
        <w:rPr>
          <w:rFonts w:ascii="Arial" w:hAnsi="Arial" w:cs="Arial"/>
          <w:color w:val="000000" w:themeColor="text1"/>
          <w:sz w:val="24"/>
          <w:szCs w:val="24"/>
          <w:lang w:val="en-GB"/>
        </w:rPr>
        <w:t xml:space="preserve"> stakeholders, including employees, shareholders, customers, and local communities</w:t>
      </w:r>
      <w:r w:rsidR="0071675F" w:rsidRPr="00757011">
        <w:rPr>
          <w:rFonts w:ascii="Arial" w:hAnsi="Arial" w:cs="Arial"/>
          <w:color w:val="000000" w:themeColor="text1"/>
          <w:sz w:val="24"/>
          <w:szCs w:val="24"/>
          <w:lang w:val="en-GB"/>
        </w:rPr>
        <w:t xml:space="preserve"> (</w:t>
      </w:r>
      <w:proofErr w:type="spellStart"/>
      <w:r w:rsidR="00722B8E" w:rsidRPr="00757011">
        <w:rPr>
          <w:rFonts w:ascii="Arial" w:hAnsi="Arial" w:cs="Arial"/>
          <w:color w:val="000000" w:themeColor="text1"/>
          <w:sz w:val="24"/>
          <w:szCs w:val="24"/>
          <w:shd w:val="clear" w:color="auto" w:fill="FFFFFF"/>
        </w:rPr>
        <w:t>Baysinger</w:t>
      </w:r>
      <w:proofErr w:type="spellEnd"/>
      <w:r w:rsidR="00722B8E" w:rsidRPr="00757011">
        <w:rPr>
          <w:rFonts w:ascii="Arial" w:hAnsi="Arial" w:cs="Arial"/>
          <w:color w:val="000000" w:themeColor="text1"/>
          <w:sz w:val="24"/>
          <w:szCs w:val="24"/>
          <w:shd w:val="clear" w:color="auto" w:fill="FFFFFF"/>
        </w:rPr>
        <w:t xml:space="preserve"> and Butler, 2019</w:t>
      </w:r>
      <w:r w:rsidR="0071675F"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xml:space="preserve">. For example, conflicts may arise between management and employees over issues such as pay and working conditions, or between the company and local communities over issues such as environmental impact or </w:t>
      </w:r>
      <w:proofErr w:type="spellStart"/>
      <w:r w:rsidRPr="00757011">
        <w:rPr>
          <w:rFonts w:ascii="Arial" w:hAnsi="Arial" w:cs="Arial"/>
          <w:color w:val="000000" w:themeColor="text1"/>
          <w:sz w:val="24"/>
          <w:szCs w:val="24"/>
          <w:lang w:val="en-GB"/>
        </w:rPr>
        <w:t>labor</w:t>
      </w:r>
      <w:proofErr w:type="spellEnd"/>
      <w:r w:rsidRPr="00757011">
        <w:rPr>
          <w:rFonts w:ascii="Arial" w:hAnsi="Arial" w:cs="Arial"/>
          <w:color w:val="000000" w:themeColor="text1"/>
          <w:sz w:val="24"/>
          <w:szCs w:val="24"/>
          <w:lang w:val="en-GB"/>
        </w:rPr>
        <w:t xml:space="preserve"> practices.</w:t>
      </w:r>
    </w:p>
    <w:p w14:paraId="43F1A2F6" w14:textId="035BA252" w:rsidR="003539E5" w:rsidRDefault="003539E5" w:rsidP="007D3ACC">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Finally, conflicts may also arise from the challenges associated with implementing and integrating new management practices and technologies, particularly in a rapidly changing and complex business environment</w:t>
      </w:r>
      <w:r w:rsidR="0071675F" w:rsidRPr="00757011">
        <w:rPr>
          <w:rFonts w:ascii="Arial" w:hAnsi="Arial" w:cs="Arial"/>
          <w:color w:val="000000" w:themeColor="text1"/>
          <w:sz w:val="24"/>
          <w:szCs w:val="24"/>
          <w:lang w:val="en-GB"/>
        </w:rPr>
        <w:t xml:space="preserve"> (</w:t>
      </w:r>
      <w:r w:rsidR="00722B8E" w:rsidRPr="00757011">
        <w:rPr>
          <w:rFonts w:ascii="Arial" w:hAnsi="Arial" w:cs="Arial"/>
          <w:color w:val="000000" w:themeColor="text1"/>
          <w:sz w:val="24"/>
          <w:szCs w:val="24"/>
          <w:shd w:val="clear" w:color="auto" w:fill="FFFFFF"/>
        </w:rPr>
        <w:t>Watt et al., 2019</w:t>
      </w:r>
      <w:r w:rsidR="0071675F" w:rsidRPr="00757011">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xml:space="preserve">. </w:t>
      </w:r>
      <w:r w:rsidR="00547196" w:rsidRPr="00757011">
        <w:rPr>
          <w:rFonts w:ascii="Arial" w:hAnsi="Arial" w:cs="Arial"/>
          <w:color w:val="000000" w:themeColor="text1"/>
          <w:sz w:val="24"/>
          <w:szCs w:val="24"/>
          <w:lang w:val="en-GB"/>
        </w:rPr>
        <w:t>Adopting contemporary management practices, such as AI and data-driven decision-making, may create tensions and conflicts between different stakeholders within the organisation, particularly thos</w:t>
      </w:r>
      <w:r w:rsidRPr="00757011">
        <w:rPr>
          <w:rFonts w:ascii="Arial" w:hAnsi="Arial" w:cs="Arial"/>
          <w:color w:val="000000" w:themeColor="text1"/>
          <w:sz w:val="24"/>
          <w:szCs w:val="24"/>
          <w:lang w:val="en-GB"/>
        </w:rPr>
        <w:t>e resistant to change or who do not fully understand the implications of these new practices</w:t>
      </w:r>
      <w:r w:rsidR="0005323C">
        <w:rPr>
          <w:rFonts w:ascii="Arial" w:hAnsi="Arial" w:cs="Arial"/>
          <w:color w:val="000000" w:themeColor="text1"/>
          <w:sz w:val="24"/>
          <w:szCs w:val="24"/>
          <w:lang w:val="en-GB"/>
        </w:rPr>
        <w:t>.</w:t>
      </w:r>
    </w:p>
    <w:p w14:paraId="4AE5B5AC" w14:textId="14B51E64" w:rsidR="0005323C" w:rsidRPr="0005323C" w:rsidRDefault="0005323C" w:rsidP="0005323C">
      <w:pPr>
        <w:pStyle w:val="Heading2"/>
        <w:rPr>
          <w:b/>
          <w:bCs/>
          <w:lang w:val="en-GB"/>
        </w:rPr>
      </w:pPr>
      <w:bookmarkStart w:id="8" w:name="_Toc129648827"/>
      <w:r w:rsidRPr="0005323C">
        <w:rPr>
          <w:b/>
          <w:bCs/>
          <w:lang w:val="en-GB"/>
        </w:rPr>
        <w:t>Solutions to the conflicts</w:t>
      </w:r>
      <w:bookmarkEnd w:id="8"/>
    </w:p>
    <w:p w14:paraId="3FDD3BD4" w14:textId="309FC676" w:rsidR="00CA6DAF" w:rsidRPr="00757011" w:rsidRDefault="00CA6DAF" w:rsidP="00CA6DAF">
      <w:pPr>
        <w:spacing w:line="360" w:lineRule="auto"/>
        <w:jc w:val="both"/>
        <w:rPr>
          <w:rFonts w:ascii="Arial" w:hAnsi="Arial" w:cs="Arial"/>
          <w:color w:val="000000" w:themeColor="text1"/>
          <w:sz w:val="24"/>
          <w:szCs w:val="24"/>
          <w:lang w:val="en-GB"/>
        </w:rPr>
      </w:pPr>
      <w:bookmarkStart w:id="9" w:name="_Hlk127298897"/>
      <w:r w:rsidRPr="00757011">
        <w:rPr>
          <w:rFonts w:ascii="Arial" w:hAnsi="Arial" w:cs="Arial"/>
          <w:color w:val="000000" w:themeColor="text1"/>
          <w:sz w:val="24"/>
          <w:szCs w:val="24"/>
          <w:lang w:val="en-GB"/>
        </w:rPr>
        <w:t xml:space="preserve">The Thomas-Kilmann Model of conflict resolution </w:t>
      </w:r>
      <w:bookmarkEnd w:id="9"/>
      <w:r w:rsidRPr="00757011">
        <w:rPr>
          <w:rFonts w:ascii="Arial" w:hAnsi="Arial" w:cs="Arial"/>
          <w:color w:val="000000" w:themeColor="text1"/>
          <w:sz w:val="24"/>
          <w:szCs w:val="24"/>
          <w:lang w:val="en-GB"/>
        </w:rPr>
        <w:t>identifies five dimensions that can be used to resolve conflicts: competing, collaborating, compromising, avoiding, and accommodating (</w:t>
      </w:r>
      <w:proofErr w:type="spellStart"/>
      <w:r w:rsidR="00FD455C" w:rsidRPr="00757011">
        <w:rPr>
          <w:rFonts w:ascii="Arial" w:hAnsi="Arial" w:cs="Arial"/>
          <w:sz w:val="24"/>
          <w:szCs w:val="24"/>
          <w:shd w:val="clear" w:color="auto" w:fill="FFFFFF"/>
        </w:rPr>
        <w:t>Riasi</w:t>
      </w:r>
      <w:proofErr w:type="spellEnd"/>
      <w:r w:rsidR="00FD455C" w:rsidRPr="00757011">
        <w:rPr>
          <w:rFonts w:ascii="Arial" w:hAnsi="Arial" w:cs="Arial"/>
          <w:sz w:val="24"/>
          <w:szCs w:val="24"/>
          <w:shd w:val="clear" w:color="auto" w:fill="FFFFFF"/>
        </w:rPr>
        <w:t xml:space="preserve"> and </w:t>
      </w:r>
      <w:proofErr w:type="spellStart"/>
      <w:r w:rsidR="00FD455C" w:rsidRPr="00757011">
        <w:rPr>
          <w:rFonts w:ascii="Arial" w:hAnsi="Arial" w:cs="Arial"/>
          <w:sz w:val="24"/>
          <w:szCs w:val="24"/>
          <w:shd w:val="clear" w:color="auto" w:fill="FFFFFF"/>
        </w:rPr>
        <w:t>Asadzadeh</w:t>
      </w:r>
      <w:proofErr w:type="spellEnd"/>
      <w:r w:rsidR="00FD455C" w:rsidRPr="00757011">
        <w:rPr>
          <w:rFonts w:ascii="Arial" w:hAnsi="Arial" w:cs="Arial"/>
          <w:sz w:val="24"/>
          <w:szCs w:val="24"/>
          <w:shd w:val="clear" w:color="auto" w:fill="FFFFFF"/>
        </w:rPr>
        <w:t>, 2015</w:t>
      </w:r>
      <w:r w:rsidRPr="00757011">
        <w:rPr>
          <w:rFonts w:ascii="Arial" w:hAnsi="Arial" w:cs="Arial"/>
          <w:color w:val="000000" w:themeColor="text1"/>
          <w:sz w:val="24"/>
          <w:szCs w:val="24"/>
          <w:lang w:val="en-GB"/>
        </w:rPr>
        <w:t>). Firstly, competing is a dimension that involves pursuing one's own interests and goals, often at the expense of others (</w:t>
      </w:r>
      <w:r w:rsidR="00FD455C" w:rsidRPr="00757011">
        <w:rPr>
          <w:rFonts w:ascii="Arial" w:hAnsi="Arial" w:cs="Arial"/>
          <w:sz w:val="24"/>
          <w:szCs w:val="24"/>
          <w:shd w:val="clear" w:color="auto" w:fill="FFFFFF"/>
        </w:rPr>
        <w:t xml:space="preserve">Islam and </w:t>
      </w:r>
      <w:proofErr w:type="spellStart"/>
      <w:r w:rsidR="00FD455C" w:rsidRPr="00757011">
        <w:rPr>
          <w:rFonts w:ascii="Arial" w:hAnsi="Arial" w:cs="Arial"/>
          <w:sz w:val="24"/>
          <w:szCs w:val="24"/>
          <w:shd w:val="clear" w:color="auto" w:fill="FFFFFF"/>
        </w:rPr>
        <w:t>Rimi</w:t>
      </w:r>
      <w:proofErr w:type="spellEnd"/>
      <w:r w:rsidR="00FD455C" w:rsidRPr="00757011">
        <w:rPr>
          <w:rFonts w:ascii="Arial" w:hAnsi="Arial" w:cs="Arial"/>
          <w:sz w:val="24"/>
          <w:szCs w:val="24"/>
          <w:shd w:val="clear" w:color="auto" w:fill="FFFFFF"/>
        </w:rPr>
        <w:t>, 2017</w:t>
      </w:r>
      <w:r w:rsidRPr="00757011">
        <w:rPr>
          <w:rFonts w:ascii="Arial" w:hAnsi="Arial" w:cs="Arial"/>
          <w:color w:val="000000" w:themeColor="text1"/>
          <w:sz w:val="24"/>
          <w:szCs w:val="24"/>
          <w:lang w:val="en-GB"/>
        </w:rPr>
        <w:t>). On the other hand, collaborating, on the other hand, involves working together to find a mutually beneficial solution that satisfies the needs of all parties (</w:t>
      </w:r>
      <w:r w:rsidR="00FD455C" w:rsidRPr="00757011">
        <w:rPr>
          <w:rFonts w:ascii="Arial" w:hAnsi="Arial" w:cs="Arial"/>
          <w:color w:val="000000" w:themeColor="text1"/>
          <w:sz w:val="24"/>
          <w:szCs w:val="24"/>
          <w:shd w:val="clear" w:color="auto" w:fill="FFFFFF"/>
        </w:rPr>
        <w:t>Moore, 2014</w:t>
      </w:r>
      <w:r w:rsidRPr="00757011">
        <w:rPr>
          <w:rFonts w:ascii="Arial" w:hAnsi="Arial" w:cs="Arial"/>
          <w:color w:val="000000" w:themeColor="text1"/>
          <w:sz w:val="24"/>
          <w:szCs w:val="24"/>
          <w:lang w:val="en-GB"/>
        </w:rPr>
        <w:t>). Thirdly, compromising involves finding a middle ground that is acceptable to all parties while avoiding involves withdrawing from the conflict altogether (</w:t>
      </w:r>
      <w:proofErr w:type="spellStart"/>
      <w:r w:rsidR="00FD455C" w:rsidRPr="00757011">
        <w:rPr>
          <w:rFonts w:ascii="Arial" w:hAnsi="Arial" w:cs="Arial"/>
          <w:sz w:val="24"/>
          <w:szCs w:val="24"/>
          <w:shd w:val="clear" w:color="auto" w:fill="FFFFFF"/>
        </w:rPr>
        <w:t>Nischal</w:t>
      </w:r>
      <w:proofErr w:type="spellEnd"/>
      <w:r w:rsidR="00FD455C" w:rsidRPr="00757011">
        <w:rPr>
          <w:rFonts w:ascii="Arial" w:hAnsi="Arial" w:cs="Arial"/>
          <w:sz w:val="24"/>
          <w:szCs w:val="24"/>
          <w:shd w:val="clear" w:color="auto" w:fill="FFFFFF"/>
        </w:rPr>
        <w:t>, 2014</w:t>
      </w:r>
      <w:r w:rsidRPr="00757011">
        <w:rPr>
          <w:rFonts w:ascii="Arial" w:hAnsi="Arial" w:cs="Arial"/>
          <w:color w:val="000000" w:themeColor="text1"/>
          <w:sz w:val="24"/>
          <w:szCs w:val="24"/>
          <w:lang w:val="en-GB"/>
        </w:rPr>
        <w:t>). Finally, accommodating involves putting the needs and interests of others ahead of one's own.</w:t>
      </w:r>
    </w:p>
    <w:p w14:paraId="4309F1B9" w14:textId="55640539" w:rsidR="00CA6DAF" w:rsidRPr="00757011" w:rsidRDefault="00CA6DAF" w:rsidP="00CA6DAF">
      <w:pPr>
        <w:spacing w:line="360" w:lineRule="auto"/>
        <w:jc w:val="both"/>
        <w:rPr>
          <w:rFonts w:ascii="Arial" w:hAnsi="Arial" w:cs="Arial"/>
          <w:color w:val="000000" w:themeColor="text1"/>
          <w:sz w:val="24"/>
          <w:szCs w:val="24"/>
          <w:lang w:val="en-GB"/>
        </w:rPr>
      </w:pPr>
      <w:r w:rsidRPr="00757011">
        <w:rPr>
          <w:rFonts w:ascii="Arial" w:hAnsi="Arial" w:cs="Arial"/>
          <w:color w:val="000000" w:themeColor="text1"/>
          <w:sz w:val="24"/>
          <w:szCs w:val="24"/>
          <w:lang w:val="en-GB"/>
        </w:rPr>
        <w:t>For KFC, the most appropriate dimensions of the Thomas-Kilmann Model will depend on the specific nature of the conflict at hand. For example, if the conflict involves a disagreement over strategy or decision-making, a collaborative approach may be most appropriate. This involves bringing together representatives from different departments or teams to work together to find a mutually beneficial solution that satisfies the needs of all parties (</w:t>
      </w:r>
      <w:r w:rsidR="00FD455C" w:rsidRPr="00757011">
        <w:rPr>
          <w:rFonts w:ascii="Arial" w:hAnsi="Arial" w:cs="Arial"/>
          <w:sz w:val="24"/>
          <w:szCs w:val="24"/>
          <w:shd w:val="clear" w:color="auto" w:fill="FFFFFF"/>
        </w:rPr>
        <w:t xml:space="preserve">Islam and </w:t>
      </w:r>
      <w:proofErr w:type="spellStart"/>
      <w:r w:rsidR="00FD455C" w:rsidRPr="00757011">
        <w:rPr>
          <w:rFonts w:ascii="Arial" w:hAnsi="Arial" w:cs="Arial"/>
          <w:sz w:val="24"/>
          <w:szCs w:val="24"/>
          <w:shd w:val="clear" w:color="auto" w:fill="FFFFFF"/>
        </w:rPr>
        <w:t>Rimi</w:t>
      </w:r>
      <w:proofErr w:type="spellEnd"/>
      <w:r w:rsidR="00FD455C" w:rsidRPr="00757011">
        <w:rPr>
          <w:rFonts w:ascii="Arial" w:hAnsi="Arial" w:cs="Arial"/>
          <w:sz w:val="24"/>
          <w:szCs w:val="24"/>
          <w:shd w:val="clear" w:color="auto" w:fill="FFFFFF"/>
        </w:rPr>
        <w:t>, 2017</w:t>
      </w:r>
      <w:r w:rsidRPr="00757011">
        <w:rPr>
          <w:rFonts w:ascii="Arial" w:hAnsi="Arial" w:cs="Arial"/>
          <w:color w:val="000000" w:themeColor="text1"/>
          <w:sz w:val="24"/>
          <w:szCs w:val="24"/>
          <w:lang w:val="en-GB"/>
        </w:rPr>
        <w:t>). On the other hand, if the conflict involves a disagreement over resource allocation, a compromising approach may be more appropriate (</w:t>
      </w:r>
      <w:proofErr w:type="spellStart"/>
      <w:r w:rsidR="00FD455C" w:rsidRPr="00757011">
        <w:rPr>
          <w:rFonts w:ascii="Arial" w:hAnsi="Arial" w:cs="Arial"/>
          <w:sz w:val="24"/>
          <w:szCs w:val="24"/>
          <w:shd w:val="clear" w:color="auto" w:fill="FFFFFF"/>
        </w:rPr>
        <w:t>Riasi</w:t>
      </w:r>
      <w:proofErr w:type="spellEnd"/>
      <w:r w:rsidR="00FD455C" w:rsidRPr="00757011">
        <w:rPr>
          <w:rFonts w:ascii="Arial" w:hAnsi="Arial" w:cs="Arial"/>
          <w:sz w:val="24"/>
          <w:szCs w:val="24"/>
          <w:shd w:val="clear" w:color="auto" w:fill="FFFFFF"/>
        </w:rPr>
        <w:t xml:space="preserve"> and </w:t>
      </w:r>
      <w:proofErr w:type="spellStart"/>
      <w:r w:rsidR="00FD455C" w:rsidRPr="00757011">
        <w:rPr>
          <w:rFonts w:ascii="Arial" w:hAnsi="Arial" w:cs="Arial"/>
          <w:sz w:val="24"/>
          <w:szCs w:val="24"/>
          <w:shd w:val="clear" w:color="auto" w:fill="FFFFFF"/>
        </w:rPr>
        <w:t>Asadzadeh</w:t>
      </w:r>
      <w:proofErr w:type="spellEnd"/>
      <w:r w:rsidR="00FD455C" w:rsidRPr="00757011">
        <w:rPr>
          <w:rFonts w:ascii="Arial" w:hAnsi="Arial" w:cs="Arial"/>
          <w:sz w:val="24"/>
          <w:szCs w:val="24"/>
          <w:shd w:val="clear" w:color="auto" w:fill="FFFFFF"/>
        </w:rPr>
        <w:t>, 2015</w:t>
      </w:r>
      <w:r w:rsidRPr="00757011">
        <w:rPr>
          <w:rFonts w:ascii="Arial" w:hAnsi="Arial" w:cs="Arial"/>
          <w:color w:val="000000" w:themeColor="text1"/>
          <w:sz w:val="24"/>
          <w:szCs w:val="24"/>
          <w:lang w:val="en-GB"/>
        </w:rPr>
        <w:t xml:space="preserve">). This requires KFC </w:t>
      </w:r>
      <w:r w:rsidR="00547196" w:rsidRPr="00757011">
        <w:rPr>
          <w:rFonts w:ascii="Arial" w:hAnsi="Arial" w:cs="Arial"/>
          <w:color w:val="000000" w:themeColor="text1"/>
          <w:sz w:val="24"/>
          <w:szCs w:val="24"/>
          <w:lang w:val="en-GB"/>
        </w:rPr>
        <w:t>to find</w:t>
      </w:r>
      <w:r w:rsidRPr="00757011">
        <w:rPr>
          <w:rFonts w:ascii="Arial" w:hAnsi="Arial" w:cs="Arial"/>
          <w:color w:val="000000" w:themeColor="text1"/>
          <w:sz w:val="24"/>
          <w:szCs w:val="24"/>
          <w:lang w:val="en-GB"/>
        </w:rPr>
        <w:t xml:space="preserve"> a middle ground that is acceptable to all parties, such as allocating resources based on need or priority. Finally, in some cases, avoiding may be the most appropriate dimension of the Thomas-Kilmann Model, particularly if the conflict is minor or not worth the time and resources required to resolve it (</w:t>
      </w:r>
      <w:proofErr w:type="spellStart"/>
      <w:r w:rsidR="00FD455C" w:rsidRPr="00757011">
        <w:rPr>
          <w:rFonts w:ascii="Arial" w:hAnsi="Arial" w:cs="Arial"/>
          <w:sz w:val="24"/>
          <w:szCs w:val="24"/>
          <w:shd w:val="clear" w:color="auto" w:fill="FFFFFF"/>
        </w:rPr>
        <w:t>Nischal</w:t>
      </w:r>
      <w:proofErr w:type="spellEnd"/>
      <w:r w:rsidR="00FD455C" w:rsidRPr="00757011">
        <w:rPr>
          <w:rFonts w:ascii="Arial" w:hAnsi="Arial" w:cs="Arial"/>
          <w:sz w:val="24"/>
          <w:szCs w:val="24"/>
          <w:shd w:val="clear" w:color="auto" w:fill="FFFFFF"/>
        </w:rPr>
        <w:t>, 2014</w:t>
      </w:r>
      <w:r w:rsidRPr="00757011">
        <w:rPr>
          <w:rFonts w:ascii="Arial" w:hAnsi="Arial" w:cs="Arial"/>
          <w:color w:val="000000" w:themeColor="text1"/>
          <w:sz w:val="24"/>
          <w:szCs w:val="24"/>
          <w:lang w:val="en-GB"/>
        </w:rPr>
        <w:t>). However, avoiding should be used judiciously, as it can sometimes exacerbate the conflict or lead to long-term negative consequences.</w:t>
      </w:r>
    </w:p>
    <w:p w14:paraId="158FEC5E" w14:textId="49B78CAA" w:rsidR="00B660EB" w:rsidRPr="004F4F3D" w:rsidRDefault="00B660EB" w:rsidP="004F4F3D">
      <w:pPr>
        <w:pStyle w:val="Heading1"/>
        <w:rPr>
          <w:b/>
          <w:bCs/>
        </w:rPr>
      </w:pPr>
      <w:bookmarkStart w:id="10" w:name="_Toc129648828"/>
      <w:r w:rsidRPr="004F4F3D">
        <w:rPr>
          <w:b/>
          <w:bCs/>
        </w:rPr>
        <w:t>Conclusion</w:t>
      </w:r>
      <w:bookmarkEnd w:id="10"/>
    </w:p>
    <w:p w14:paraId="5FAD9DA6" w14:textId="651E3CB8" w:rsidR="007D3ACC" w:rsidRPr="00757011" w:rsidRDefault="00955745" w:rsidP="007D3ACC">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KFC's success can be attributed to its application of management theories such as Contingency Management Theory and its ability to adapt to the specific needs and challenges of different markets. The company's focus on employee training and development, </w:t>
      </w:r>
      <w:proofErr w:type="spellStart"/>
      <w:r w:rsidRPr="00757011">
        <w:rPr>
          <w:rFonts w:ascii="Arial" w:hAnsi="Arial" w:cs="Arial"/>
          <w:color w:val="000000" w:themeColor="text1"/>
          <w:sz w:val="24"/>
          <w:szCs w:val="24"/>
        </w:rPr>
        <w:t>customi</w:t>
      </w:r>
      <w:r w:rsidR="00547196" w:rsidRPr="00757011">
        <w:rPr>
          <w:rFonts w:ascii="Arial" w:hAnsi="Arial" w:cs="Arial"/>
          <w:color w:val="000000" w:themeColor="text1"/>
          <w:sz w:val="24"/>
          <w:szCs w:val="24"/>
        </w:rPr>
        <w:t>s</w:t>
      </w:r>
      <w:r w:rsidRPr="00757011">
        <w:rPr>
          <w:rFonts w:ascii="Arial" w:hAnsi="Arial" w:cs="Arial"/>
          <w:color w:val="000000" w:themeColor="text1"/>
          <w:sz w:val="24"/>
          <w:szCs w:val="24"/>
        </w:rPr>
        <w:t>ation</w:t>
      </w:r>
      <w:proofErr w:type="spellEnd"/>
      <w:r w:rsidRPr="00757011">
        <w:rPr>
          <w:rFonts w:ascii="Arial" w:hAnsi="Arial" w:cs="Arial"/>
          <w:color w:val="000000" w:themeColor="text1"/>
          <w:sz w:val="24"/>
          <w:szCs w:val="24"/>
        </w:rPr>
        <w:t xml:space="preserve"> of menu items, AI and data-driven decision-making, and online and mobile ordering and home delivery have all contributed to its ongoing success. Conflicts within KFC may arise from various sources but can be resolved using the appropriate dimension of the Thomas-Kilmann Model, such as competing, collaborating, compromising, avoiding, or accommodating. Overall, KFC's continued adaptation and growth will require continued commitment to evolving management practices and the resolution of conflicts to maintain its competitive edge.</w:t>
      </w:r>
    </w:p>
    <w:p w14:paraId="1EB864D9" w14:textId="07EF01AC" w:rsidR="00595BCD" w:rsidRPr="00757011" w:rsidRDefault="00595BCD">
      <w:pPr>
        <w:rPr>
          <w:rFonts w:ascii="Arial" w:hAnsi="Arial" w:cs="Arial"/>
          <w:color w:val="000000" w:themeColor="text1"/>
          <w:sz w:val="24"/>
          <w:szCs w:val="24"/>
        </w:rPr>
      </w:pPr>
      <w:r w:rsidRPr="00757011">
        <w:rPr>
          <w:rFonts w:ascii="Arial" w:hAnsi="Arial" w:cs="Arial"/>
          <w:color w:val="000000" w:themeColor="text1"/>
          <w:sz w:val="24"/>
          <w:szCs w:val="24"/>
        </w:rPr>
        <w:br w:type="page"/>
      </w:r>
    </w:p>
    <w:p w14:paraId="73815B93" w14:textId="58ADFA71" w:rsidR="00747F3B" w:rsidRPr="004F4F3D" w:rsidRDefault="00747F3B" w:rsidP="004F4F3D">
      <w:pPr>
        <w:pStyle w:val="Heading1"/>
        <w:rPr>
          <w:b/>
          <w:bCs/>
        </w:rPr>
      </w:pPr>
      <w:bookmarkStart w:id="11" w:name="_Toc127314178"/>
      <w:bookmarkStart w:id="12" w:name="_Toc129648829"/>
      <w:r w:rsidRPr="004F4F3D">
        <w:rPr>
          <w:b/>
          <w:bCs/>
        </w:rPr>
        <w:t>References</w:t>
      </w:r>
      <w:bookmarkEnd w:id="11"/>
      <w:bookmarkEnd w:id="12"/>
    </w:p>
    <w:p w14:paraId="5B7A7A8D" w14:textId="77777777" w:rsidR="0089442D" w:rsidRPr="00757011" w:rsidRDefault="0089442D" w:rsidP="0089442D">
      <w:pPr>
        <w:spacing w:line="360" w:lineRule="auto"/>
        <w:jc w:val="both"/>
        <w:rPr>
          <w:rFonts w:ascii="Arial" w:hAnsi="Arial" w:cs="Arial"/>
          <w:color w:val="000000" w:themeColor="text1"/>
          <w:sz w:val="32"/>
          <w:szCs w:val="32"/>
        </w:rPr>
      </w:pPr>
      <w:r w:rsidRPr="00757011">
        <w:rPr>
          <w:rFonts w:ascii="Arial" w:hAnsi="Arial" w:cs="Arial"/>
          <w:color w:val="000000" w:themeColor="text1"/>
          <w:sz w:val="24"/>
          <w:szCs w:val="24"/>
          <w:shd w:val="clear" w:color="auto" w:fill="FFFFFF"/>
        </w:rPr>
        <w:t>Al-</w:t>
      </w:r>
      <w:proofErr w:type="spellStart"/>
      <w:r w:rsidRPr="00757011">
        <w:rPr>
          <w:rFonts w:ascii="Arial" w:hAnsi="Arial" w:cs="Arial"/>
          <w:color w:val="000000" w:themeColor="text1"/>
          <w:sz w:val="24"/>
          <w:szCs w:val="24"/>
          <w:shd w:val="clear" w:color="auto" w:fill="FFFFFF"/>
        </w:rPr>
        <w:t>Gamrh</w:t>
      </w:r>
      <w:proofErr w:type="spellEnd"/>
      <w:r w:rsidRPr="00757011">
        <w:rPr>
          <w:rFonts w:ascii="Arial" w:hAnsi="Arial" w:cs="Arial"/>
          <w:color w:val="000000" w:themeColor="text1"/>
          <w:sz w:val="24"/>
          <w:szCs w:val="24"/>
          <w:shd w:val="clear" w:color="auto" w:fill="FFFFFF"/>
        </w:rPr>
        <w:t xml:space="preserve">, B., Ku Ismail, K. N. I., Ahsan, T., and </w:t>
      </w:r>
      <w:proofErr w:type="spellStart"/>
      <w:r w:rsidRPr="00757011">
        <w:rPr>
          <w:rFonts w:ascii="Arial" w:hAnsi="Arial" w:cs="Arial"/>
          <w:color w:val="000000" w:themeColor="text1"/>
          <w:sz w:val="24"/>
          <w:szCs w:val="24"/>
          <w:shd w:val="clear" w:color="auto" w:fill="FFFFFF"/>
        </w:rPr>
        <w:t>Alquhaif</w:t>
      </w:r>
      <w:proofErr w:type="spellEnd"/>
      <w:r w:rsidRPr="00757011">
        <w:rPr>
          <w:rFonts w:ascii="Arial" w:hAnsi="Arial" w:cs="Arial"/>
          <w:color w:val="000000" w:themeColor="text1"/>
          <w:sz w:val="24"/>
          <w:szCs w:val="24"/>
          <w:shd w:val="clear" w:color="auto" w:fill="FFFFFF"/>
        </w:rPr>
        <w:t>, A. (2020). Investment opportunities, corporate governance quality, and firm performance in the UAE. </w:t>
      </w:r>
      <w:r w:rsidRPr="00757011">
        <w:rPr>
          <w:rFonts w:ascii="Arial" w:hAnsi="Arial" w:cs="Arial"/>
          <w:i/>
          <w:iCs/>
          <w:color w:val="000000" w:themeColor="text1"/>
          <w:sz w:val="24"/>
          <w:szCs w:val="24"/>
          <w:shd w:val="clear" w:color="auto" w:fill="FFFFFF"/>
        </w:rPr>
        <w:t>Journal of Accounting in Emerging Economies</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10</w:t>
      </w:r>
      <w:r w:rsidRPr="00757011">
        <w:rPr>
          <w:rFonts w:ascii="Arial" w:hAnsi="Arial" w:cs="Arial"/>
          <w:color w:val="000000" w:themeColor="text1"/>
          <w:sz w:val="24"/>
          <w:szCs w:val="24"/>
          <w:shd w:val="clear" w:color="auto" w:fill="FFFFFF"/>
        </w:rPr>
        <w:t>(2), 261-276.</w:t>
      </w:r>
    </w:p>
    <w:p w14:paraId="04BC5E13"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Ali, M., </w:t>
      </w:r>
      <w:proofErr w:type="spellStart"/>
      <w:r w:rsidRPr="00757011">
        <w:rPr>
          <w:rFonts w:ascii="Arial" w:hAnsi="Arial" w:cs="Arial"/>
          <w:color w:val="000000" w:themeColor="text1"/>
          <w:sz w:val="24"/>
          <w:szCs w:val="24"/>
          <w:shd w:val="clear" w:color="auto" w:fill="FFFFFF"/>
        </w:rPr>
        <w:t>Bangsawan</w:t>
      </w:r>
      <w:proofErr w:type="spellEnd"/>
      <w:r w:rsidRPr="00757011">
        <w:rPr>
          <w:rFonts w:ascii="Arial" w:hAnsi="Arial" w:cs="Arial"/>
          <w:color w:val="000000" w:themeColor="text1"/>
          <w:sz w:val="24"/>
          <w:szCs w:val="24"/>
          <w:shd w:val="clear" w:color="auto" w:fill="FFFFFF"/>
        </w:rPr>
        <w:t xml:space="preserve">, S., and </w:t>
      </w:r>
      <w:proofErr w:type="spellStart"/>
      <w:r w:rsidRPr="00757011">
        <w:rPr>
          <w:rFonts w:ascii="Arial" w:hAnsi="Arial" w:cs="Arial"/>
          <w:color w:val="000000" w:themeColor="text1"/>
          <w:sz w:val="24"/>
          <w:szCs w:val="24"/>
          <w:shd w:val="clear" w:color="auto" w:fill="FFFFFF"/>
        </w:rPr>
        <w:t>Rouly</w:t>
      </w:r>
      <w:proofErr w:type="spellEnd"/>
      <w:r w:rsidRPr="00757011">
        <w:rPr>
          <w:rFonts w:ascii="Arial" w:hAnsi="Arial" w:cs="Arial"/>
          <w:color w:val="000000" w:themeColor="text1"/>
          <w:sz w:val="24"/>
          <w:szCs w:val="24"/>
          <w:shd w:val="clear" w:color="auto" w:fill="FFFFFF"/>
        </w:rPr>
        <w:t>, D. (2020). Consumer characteristics and the effects of social factors on purchasing decisions of Kentucky Fried Chicken (KFC) eco-friendly products. In </w:t>
      </w:r>
      <w:r w:rsidRPr="00757011">
        <w:rPr>
          <w:rFonts w:ascii="Arial" w:hAnsi="Arial" w:cs="Arial"/>
          <w:i/>
          <w:iCs/>
          <w:color w:val="000000" w:themeColor="text1"/>
          <w:sz w:val="24"/>
          <w:szCs w:val="24"/>
          <w:shd w:val="clear" w:color="auto" w:fill="FFFFFF"/>
        </w:rPr>
        <w:t>The Future Opportunities and Challenges of Business in Digital Era 4.0</w:t>
      </w:r>
      <w:r w:rsidRPr="00757011">
        <w:rPr>
          <w:rFonts w:ascii="Arial" w:hAnsi="Arial" w:cs="Arial"/>
          <w:color w:val="000000" w:themeColor="text1"/>
          <w:sz w:val="24"/>
          <w:szCs w:val="24"/>
          <w:shd w:val="clear" w:color="auto" w:fill="FFFFFF"/>
        </w:rPr>
        <w:t> (pp. 86-89). Routledge.</w:t>
      </w:r>
    </w:p>
    <w:p w14:paraId="4971B321"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Baysinger</w:t>
      </w:r>
      <w:proofErr w:type="spellEnd"/>
      <w:r w:rsidRPr="00757011">
        <w:rPr>
          <w:rFonts w:ascii="Arial" w:hAnsi="Arial" w:cs="Arial"/>
          <w:color w:val="000000" w:themeColor="text1"/>
          <w:sz w:val="24"/>
          <w:szCs w:val="24"/>
          <w:shd w:val="clear" w:color="auto" w:fill="FFFFFF"/>
        </w:rPr>
        <w:t>, B. D., and Butler, H. N. (2019). Corporate governance and the board of directors: Performance effects of changes in board composition. In </w:t>
      </w:r>
      <w:r w:rsidRPr="00757011">
        <w:rPr>
          <w:rFonts w:ascii="Arial" w:hAnsi="Arial" w:cs="Arial"/>
          <w:i/>
          <w:iCs/>
          <w:color w:val="000000" w:themeColor="text1"/>
          <w:sz w:val="24"/>
          <w:szCs w:val="24"/>
          <w:shd w:val="clear" w:color="auto" w:fill="FFFFFF"/>
        </w:rPr>
        <w:t>Corporate Governance</w:t>
      </w:r>
      <w:r w:rsidRPr="00757011">
        <w:rPr>
          <w:rFonts w:ascii="Arial" w:hAnsi="Arial" w:cs="Arial"/>
          <w:color w:val="000000" w:themeColor="text1"/>
          <w:sz w:val="24"/>
          <w:szCs w:val="24"/>
          <w:shd w:val="clear" w:color="auto" w:fill="FFFFFF"/>
        </w:rPr>
        <w:t> (pp. 215-238). Gower.</w:t>
      </w:r>
    </w:p>
    <w:p w14:paraId="29F1C39E"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Gendreau</w:t>
      </w:r>
      <w:proofErr w:type="spellEnd"/>
      <w:r w:rsidRPr="00757011">
        <w:rPr>
          <w:rFonts w:ascii="Arial" w:hAnsi="Arial" w:cs="Arial"/>
          <w:color w:val="000000" w:themeColor="text1"/>
          <w:sz w:val="24"/>
          <w:szCs w:val="24"/>
          <w:shd w:val="clear" w:color="auto" w:fill="FFFFFF"/>
        </w:rPr>
        <w:t xml:space="preserve">, P., and </w:t>
      </w:r>
      <w:proofErr w:type="spellStart"/>
      <w:r w:rsidRPr="00757011">
        <w:rPr>
          <w:rFonts w:ascii="Arial" w:hAnsi="Arial" w:cs="Arial"/>
          <w:color w:val="000000" w:themeColor="text1"/>
          <w:sz w:val="24"/>
          <w:szCs w:val="24"/>
          <w:shd w:val="clear" w:color="auto" w:fill="FFFFFF"/>
        </w:rPr>
        <w:t>Listwan</w:t>
      </w:r>
      <w:proofErr w:type="spellEnd"/>
      <w:r w:rsidRPr="00757011">
        <w:rPr>
          <w:rFonts w:ascii="Arial" w:hAnsi="Arial" w:cs="Arial"/>
          <w:color w:val="000000" w:themeColor="text1"/>
          <w:sz w:val="24"/>
          <w:szCs w:val="24"/>
          <w:shd w:val="clear" w:color="auto" w:fill="FFFFFF"/>
        </w:rPr>
        <w:t xml:space="preserve">, S. J. (2018). Contingency management programs in corrections: Another </w:t>
      </w:r>
      <w:proofErr w:type="gramStart"/>
      <w:r w:rsidRPr="00757011">
        <w:rPr>
          <w:rFonts w:ascii="Arial" w:hAnsi="Arial" w:cs="Arial"/>
          <w:color w:val="000000" w:themeColor="text1"/>
          <w:sz w:val="24"/>
          <w:szCs w:val="24"/>
          <w:shd w:val="clear" w:color="auto" w:fill="FFFFFF"/>
        </w:rPr>
        <w:t>panacea?.</w:t>
      </w:r>
      <w:proofErr w:type="gramEnd"/>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Journal of Contemporary Criminal Justice</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34</w:t>
      </w:r>
      <w:r w:rsidRPr="00757011">
        <w:rPr>
          <w:rFonts w:ascii="Arial" w:hAnsi="Arial" w:cs="Arial"/>
          <w:color w:val="000000" w:themeColor="text1"/>
          <w:sz w:val="24"/>
          <w:szCs w:val="24"/>
          <w:shd w:val="clear" w:color="auto" w:fill="FFFFFF"/>
        </w:rPr>
        <w:t>(1), 35-46.</w:t>
      </w:r>
    </w:p>
    <w:p w14:paraId="3AEA5AF1"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Husna, N., Kee, D. M. H., Amirah, N. W., </w:t>
      </w:r>
      <w:proofErr w:type="spellStart"/>
      <w:r w:rsidRPr="00757011">
        <w:rPr>
          <w:rFonts w:ascii="Arial" w:hAnsi="Arial" w:cs="Arial"/>
          <w:color w:val="000000" w:themeColor="text1"/>
          <w:sz w:val="24"/>
          <w:szCs w:val="24"/>
          <w:shd w:val="clear" w:color="auto" w:fill="FFFFFF"/>
        </w:rPr>
        <w:t>Syazreeza</w:t>
      </w:r>
      <w:proofErr w:type="spellEnd"/>
      <w:r w:rsidRPr="00757011">
        <w:rPr>
          <w:rFonts w:ascii="Arial" w:hAnsi="Arial" w:cs="Arial"/>
          <w:color w:val="000000" w:themeColor="text1"/>
          <w:sz w:val="24"/>
          <w:szCs w:val="24"/>
          <w:shd w:val="clear" w:color="auto" w:fill="FFFFFF"/>
        </w:rPr>
        <w:t xml:space="preserve">, R., </w:t>
      </w:r>
      <w:proofErr w:type="spellStart"/>
      <w:r w:rsidRPr="00757011">
        <w:rPr>
          <w:rFonts w:ascii="Arial" w:hAnsi="Arial" w:cs="Arial"/>
          <w:color w:val="000000" w:themeColor="text1"/>
          <w:sz w:val="24"/>
          <w:szCs w:val="24"/>
          <w:shd w:val="clear" w:color="auto" w:fill="FFFFFF"/>
        </w:rPr>
        <w:t>Fatihah</w:t>
      </w:r>
      <w:proofErr w:type="spellEnd"/>
      <w:r w:rsidRPr="00757011">
        <w:rPr>
          <w:rFonts w:ascii="Arial" w:hAnsi="Arial" w:cs="Arial"/>
          <w:color w:val="000000" w:themeColor="text1"/>
          <w:sz w:val="24"/>
          <w:szCs w:val="24"/>
          <w:shd w:val="clear" w:color="auto" w:fill="FFFFFF"/>
        </w:rPr>
        <w:t>, N. A., Pandey, S., ... and Pandey, R. (2020). How organizational management affect employees’ motivation and service quality: A study of Kentucky Fried Chicken (KFC). </w:t>
      </w:r>
      <w:r w:rsidRPr="00757011">
        <w:rPr>
          <w:rFonts w:ascii="Arial" w:hAnsi="Arial" w:cs="Arial"/>
          <w:i/>
          <w:iCs/>
          <w:color w:val="000000" w:themeColor="text1"/>
          <w:sz w:val="24"/>
          <w:szCs w:val="24"/>
          <w:shd w:val="clear" w:color="auto" w:fill="FFFFFF"/>
        </w:rPr>
        <w:t>International Journal of Applied Business and International Management (IJABIM)</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5</w:t>
      </w:r>
      <w:r w:rsidRPr="00757011">
        <w:rPr>
          <w:rFonts w:ascii="Arial" w:hAnsi="Arial" w:cs="Arial"/>
          <w:color w:val="000000" w:themeColor="text1"/>
          <w:sz w:val="24"/>
          <w:szCs w:val="24"/>
          <w:shd w:val="clear" w:color="auto" w:fill="FFFFFF"/>
        </w:rPr>
        <w:t>(2), 73-81.</w:t>
      </w:r>
    </w:p>
    <w:p w14:paraId="4BAFA186"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Islam, J., and Hu, H. (2012). A review of literature on contingency theory in managerial accounting. </w:t>
      </w:r>
      <w:r w:rsidRPr="00757011">
        <w:rPr>
          <w:rFonts w:ascii="Arial" w:hAnsi="Arial" w:cs="Arial"/>
          <w:i/>
          <w:iCs/>
          <w:color w:val="000000" w:themeColor="text1"/>
          <w:sz w:val="24"/>
          <w:szCs w:val="24"/>
          <w:shd w:val="clear" w:color="auto" w:fill="FFFFFF"/>
        </w:rPr>
        <w:t>African journal of business management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6</w:t>
      </w:r>
      <w:r w:rsidRPr="00757011">
        <w:rPr>
          <w:rFonts w:ascii="Arial" w:hAnsi="Arial" w:cs="Arial"/>
          <w:color w:val="000000" w:themeColor="text1"/>
          <w:sz w:val="24"/>
          <w:szCs w:val="24"/>
          <w:shd w:val="clear" w:color="auto" w:fill="FFFFFF"/>
        </w:rPr>
        <w:t>(15), 5159.</w:t>
      </w:r>
    </w:p>
    <w:p w14:paraId="2BD46095" w14:textId="77777777" w:rsidR="0089442D" w:rsidRPr="00757011" w:rsidRDefault="0089442D" w:rsidP="0089442D">
      <w:pPr>
        <w:spacing w:line="360" w:lineRule="auto"/>
        <w:jc w:val="both"/>
        <w:rPr>
          <w:rFonts w:ascii="Arial" w:hAnsi="Arial" w:cs="Arial"/>
          <w:sz w:val="24"/>
          <w:szCs w:val="24"/>
          <w:shd w:val="clear" w:color="auto" w:fill="FFFFFF"/>
        </w:rPr>
      </w:pPr>
      <w:r w:rsidRPr="00757011">
        <w:rPr>
          <w:rFonts w:ascii="Arial" w:hAnsi="Arial" w:cs="Arial"/>
          <w:sz w:val="24"/>
          <w:szCs w:val="24"/>
          <w:shd w:val="clear" w:color="auto" w:fill="FFFFFF"/>
        </w:rPr>
        <w:t xml:space="preserve">Islam, N., and </w:t>
      </w:r>
      <w:proofErr w:type="spellStart"/>
      <w:r w:rsidRPr="00757011">
        <w:rPr>
          <w:rFonts w:ascii="Arial" w:hAnsi="Arial" w:cs="Arial"/>
          <w:sz w:val="24"/>
          <w:szCs w:val="24"/>
          <w:shd w:val="clear" w:color="auto" w:fill="FFFFFF"/>
        </w:rPr>
        <w:t>Rimi</w:t>
      </w:r>
      <w:proofErr w:type="spellEnd"/>
      <w:r w:rsidRPr="00757011">
        <w:rPr>
          <w:rFonts w:ascii="Arial" w:hAnsi="Arial" w:cs="Arial"/>
          <w:sz w:val="24"/>
          <w:szCs w:val="24"/>
          <w:shd w:val="clear" w:color="auto" w:fill="FFFFFF"/>
        </w:rPr>
        <w:t>, N. S. (2017). Conflict management technique in private commercial banks of Bangladesh: an application of Thomas-Kilmann conflict handling model. </w:t>
      </w:r>
      <w:r w:rsidRPr="00757011">
        <w:rPr>
          <w:rFonts w:ascii="Arial" w:hAnsi="Arial" w:cs="Arial"/>
          <w:i/>
          <w:iCs/>
          <w:sz w:val="24"/>
          <w:szCs w:val="24"/>
          <w:shd w:val="clear" w:color="auto" w:fill="FFFFFF"/>
        </w:rPr>
        <w:t>European Journal of Business and Management</w:t>
      </w:r>
      <w:r w:rsidRPr="00757011">
        <w:rPr>
          <w:rFonts w:ascii="Arial" w:hAnsi="Arial" w:cs="Arial"/>
          <w:sz w:val="24"/>
          <w:szCs w:val="24"/>
          <w:shd w:val="clear" w:color="auto" w:fill="FFFFFF"/>
        </w:rPr>
        <w:t>, </w:t>
      </w:r>
      <w:r w:rsidRPr="00757011">
        <w:rPr>
          <w:rFonts w:ascii="Arial" w:hAnsi="Arial" w:cs="Arial"/>
          <w:i/>
          <w:iCs/>
          <w:sz w:val="24"/>
          <w:szCs w:val="24"/>
          <w:shd w:val="clear" w:color="auto" w:fill="FFFFFF"/>
        </w:rPr>
        <w:t>9</w:t>
      </w:r>
      <w:r w:rsidRPr="00757011">
        <w:rPr>
          <w:rFonts w:ascii="Arial" w:hAnsi="Arial" w:cs="Arial"/>
          <w:sz w:val="24"/>
          <w:szCs w:val="24"/>
          <w:shd w:val="clear" w:color="auto" w:fill="FFFFFF"/>
        </w:rPr>
        <w:t>(29), 91-99.</w:t>
      </w:r>
    </w:p>
    <w:p w14:paraId="0D89F1E0"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Moore, C. W. (2014). </w:t>
      </w:r>
      <w:r w:rsidRPr="00757011">
        <w:rPr>
          <w:rFonts w:ascii="Arial" w:hAnsi="Arial" w:cs="Arial"/>
          <w:i/>
          <w:iCs/>
          <w:color w:val="000000" w:themeColor="text1"/>
          <w:sz w:val="24"/>
          <w:szCs w:val="24"/>
          <w:shd w:val="clear" w:color="auto" w:fill="FFFFFF"/>
        </w:rPr>
        <w:t>The mediation process: Practical strategies for resolving conflict</w:t>
      </w:r>
      <w:r w:rsidRPr="00757011">
        <w:rPr>
          <w:rFonts w:ascii="Arial" w:hAnsi="Arial" w:cs="Arial"/>
          <w:color w:val="000000" w:themeColor="text1"/>
          <w:sz w:val="24"/>
          <w:szCs w:val="24"/>
          <w:shd w:val="clear" w:color="auto" w:fill="FFFFFF"/>
        </w:rPr>
        <w:t>. John Wiley and Sons.</w:t>
      </w:r>
    </w:p>
    <w:p w14:paraId="0010C544" w14:textId="77777777" w:rsidR="0089442D" w:rsidRPr="00757011" w:rsidRDefault="0089442D" w:rsidP="0089442D">
      <w:pPr>
        <w:spacing w:line="360" w:lineRule="auto"/>
        <w:jc w:val="both"/>
        <w:rPr>
          <w:rFonts w:ascii="Arial" w:hAnsi="Arial" w:cs="Arial"/>
          <w:sz w:val="24"/>
          <w:szCs w:val="24"/>
          <w:shd w:val="clear" w:color="auto" w:fill="FFFFFF"/>
        </w:rPr>
      </w:pPr>
      <w:proofErr w:type="spellStart"/>
      <w:r w:rsidRPr="00757011">
        <w:rPr>
          <w:rFonts w:ascii="Arial" w:hAnsi="Arial" w:cs="Arial"/>
          <w:sz w:val="24"/>
          <w:szCs w:val="24"/>
          <w:shd w:val="clear" w:color="auto" w:fill="FFFFFF"/>
        </w:rPr>
        <w:t>Nischal</w:t>
      </w:r>
      <w:proofErr w:type="spellEnd"/>
      <w:r w:rsidRPr="00757011">
        <w:rPr>
          <w:rFonts w:ascii="Arial" w:hAnsi="Arial" w:cs="Arial"/>
          <w:sz w:val="24"/>
          <w:szCs w:val="24"/>
          <w:shd w:val="clear" w:color="auto" w:fill="FFFFFF"/>
        </w:rPr>
        <w:t>, S. (2014). Application of Thomas Kilmann conflict resolution mechanism for conflict management in HR of manufacturing sector. </w:t>
      </w:r>
      <w:r w:rsidRPr="00757011">
        <w:rPr>
          <w:rFonts w:ascii="Arial" w:hAnsi="Arial" w:cs="Arial"/>
          <w:i/>
          <w:iCs/>
          <w:sz w:val="24"/>
          <w:szCs w:val="24"/>
          <w:shd w:val="clear" w:color="auto" w:fill="FFFFFF"/>
        </w:rPr>
        <w:t>The IIS University-Journal of Commerce and Management</w:t>
      </w:r>
      <w:r w:rsidRPr="00757011">
        <w:rPr>
          <w:rFonts w:ascii="Arial" w:hAnsi="Arial" w:cs="Arial"/>
          <w:sz w:val="24"/>
          <w:szCs w:val="24"/>
          <w:shd w:val="clear" w:color="auto" w:fill="FFFFFF"/>
        </w:rPr>
        <w:t>, </w:t>
      </w:r>
      <w:r w:rsidRPr="00757011">
        <w:rPr>
          <w:rFonts w:ascii="Arial" w:hAnsi="Arial" w:cs="Arial"/>
          <w:i/>
          <w:iCs/>
          <w:sz w:val="24"/>
          <w:szCs w:val="24"/>
          <w:shd w:val="clear" w:color="auto" w:fill="FFFFFF"/>
        </w:rPr>
        <w:t>3</w:t>
      </w:r>
      <w:r w:rsidRPr="00757011">
        <w:rPr>
          <w:rFonts w:ascii="Arial" w:hAnsi="Arial" w:cs="Arial"/>
          <w:sz w:val="24"/>
          <w:szCs w:val="24"/>
          <w:shd w:val="clear" w:color="auto" w:fill="FFFFFF"/>
        </w:rPr>
        <w:t>(1), 62-70.</w:t>
      </w:r>
    </w:p>
    <w:p w14:paraId="1E6C7F99"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Olden, P. C. (2016). Contingency management of health care organizations: It depends. </w:t>
      </w:r>
      <w:r w:rsidRPr="00757011">
        <w:rPr>
          <w:rFonts w:ascii="Arial" w:hAnsi="Arial" w:cs="Arial"/>
          <w:i/>
          <w:iCs/>
          <w:color w:val="000000" w:themeColor="text1"/>
          <w:sz w:val="24"/>
          <w:szCs w:val="24"/>
          <w:shd w:val="clear" w:color="auto" w:fill="FFFFFF"/>
        </w:rPr>
        <w:t>The health care manager</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35</w:t>
      </w:r>
      <w:r w:rsidRPr="00757011">
        <w:rPr>
          <w:rFonts w:ascii="Arial" w:hAnsi="Arial" w:cs="Arial"/>
          <w:color w:val="000000" w:themeColor="text1"/>
          <w:sz w:val="24"/>
          <w:szCs w:val="24"/>
          <w:shd w:val="clear" w:color="auto" w:fill="FFFFFF"/>
        </w:rPr>
        <w:t>(1), 28-36.</w:t>
      </w:r>
    </w:p>
    <w:p w14:paraId="4367C568"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Otley</w:t>
      </w:r>
      <w:proofErr w:type="spellEnd"/>
      <w:r w:rsidRPr="00757011">
        <w:rPr>
          <w:rFonts w:ascii="Arial" w:hAnsi="Arial" w:cs="Arial"/>
          <w:color w:val="000000" w:themeColor="text1"/>
          <w:sz w:val="24"/>
          <w:szCs w:val="24"/>
          <w:shd w:val="clear" w:color="auto" w:fill="FFFFFF"/>
        </w:rPr>
        <w:t>, D. (2016). The contingency theory of management accounting and control: 1980–2014. </w:t>
      </w:r>
      <w:r w:rsidRPr="00757011">
        <w:rPr>
          <w:rFonts w:ascii="Arial" w:hAnsi="Arial" w:cs="Arial"/>
          <w:i/>
          <w:iCs/>
          <w:color w:val="000000" w:themeColor="text1"/>
          <w:sz w:val="24"/>
          <w:szCs w:val="24"/>
          <w:shd w:val="clear" w:color="auto" w:fill="FFFFFF"/>
        </w:rPr>
        <w:t>Management accounting research</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31</w:t>
      </w:r>
      <w:r w:rsidRPr="00757011">
        <w:rPr>
          <w:rFonts w:ascii="Arial" w:hAnsi="Arial" w:cs="Arial"/>
          <w:color w:val="000000" w:themeColor="text1"/>
          <w:sz w:val="24"/>
          <w:szCs w:val="24"/>
          <w:shd w:val="clear" w:color="auto" w:fill="FFFFFF"/>
        </w:rPr>
        <w:t>, 45-62.</w:t>
      </w:r>
    </w:p>
    <w:p w14:paraId="7F0D106D"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Regier</w:t>
      </w:r>
      <w:proofErr w:type="spellEnd"/>
      <w:r w:rsidRPr="00757011">
        <w:rPr>
          <w:rFonts w:ascii="Arial" w:hAnsi="Arial" w:cs="Arial"/>
          <w:color w:val="000000" w:themeColor="text1"/>
          <w:sz w:val="24"/>
          <w:szCs w:val="24"/>
          <w:shd w:val="clear" w:color="auto" w:fill="FFFFFF"/>
        </w:rPr>
        <w:t xml:space="preserve">, P. S., and </w:t>
      </w:r>
      <w:proofErr w:type="spellStart"/>
      <w:r w:rsidRPr="00757011">
        <w:rPr>
          <w:rFonts w:ascii="Arial" w:hAnsi="Arial" w:cs="Arial"/>
          <w:color w:val="000000" w:themeColor="text1"/>
          <w:sz w:val="24"/>
          <w:szCs w:val="24"/>
          <w:shd w:val="clear" w:color="auto" w:fill="FFFFFF"/>
        </w:rPr>
        <w:t>Redish</w:t>
      </w:r>
      <w:proofErr w:type="spellEnd"/>
      <w:r w:rsidRPr="00757011">
        <w:rPr>
          <w:rFonts w:ascii="Arial" w:hAnsi="Arial" w:cs="Arial"/>
          <w:color w:val="000000" w:themeColor="text1"/>
          <w:sz w:val="24"/>
          <w:szCs w:val="24"/>
          <w:shd w:val="clear" w:color="auto" w:fill="FFFFFF"/>
        </w:rPr>
        <w:t>, A. D. (2015). Contingency management and deliberative decision-making processes. </w:t>
      </w:r>
      <w:r w:rsidRPr="00757011">
        <w:rPr>
          <w:rFonts w:ascii="Arial" w:hAnsi="Arial" w:cs="Arial"/>
          <w:i/>
          <w:iCs/>
          <w:color w:val="000000" w:themeColor="text1"/>
          <w:sz w:val="24"/>
          <w:szCs w:val="24"/>
          <w:shd w:val="clear" w:color="auto" w:fill="FFFFFF"/>
        </w:rPr>
        <w:t>Frontiers in Psychiatry</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6</w:t>
      </w:r>
      <w:r w:rsidRPr="00757011">
        <w:rPr>
          <w:rFonts w:ascii="Arial" w:hAnsi="Arial" w:cs="Arial"/>
          <w:color w:val="000000" w:themeColor="text1"/>
          <w:sz w:val="24"/>
          <w:szCs w:val="24"/>
          <w:shd w:val="clear" w:color="auto" w:fill="FFFFFF"/>
        </w:rPr>
        <w:t>, 76.</w:t>
      </w:r>
    </w:p>
    <w:p w14:paraId="333C2A26" w14:textId="77777777" w:rsidR="0089442D" w:rsidRPr="00757011" w:rsidRDefault="0089442D" w:rsidP="0089442D">
      <w:pPr>
        <w:spacing w:line="360" w:lineRule="auto"/>
        <w:jc w:val="both"/>
        <w:rPr>
          <w:rFonts w:ascii="Arial" w:hAnsi="Arial" w:cs="Arial"/>
          <w:sz w:val="24"/>
          <w:szCs w:val="24"/>
          <w:shd w:val="clear" w:color="auto" w:fill="FFFFFF"/>
        </w:rPr>
      </w:pPr>
      <w:proofErr w:type="spellStart"/>
      <w:r w:rsidRPr="00757011">
        <w:rPr>
          <w:rFonts w:ascii="Arial" w:hAnsi="Arial" w:cs="Arial"/>
          <w:sz w:val="24"/>
          <w:szCs w:val="24"/>
          <w:shd w:val="clear" w:color="auto" w:fill="FFFFFF"/>
        </w:rPr>
        <w:t>Riasi</w:t>
      </w:r>
      <w:proofErr w:type="spellEnd"/>
      <w:r w:rsidRPr="00757011">
        <w:rPr>
          <w:rFonts w:ascii="Arial" w:hAnsi="Arial" w:cs="Arial"/>
          <w:sz w:val="24"/>
          <w:szCs w:val="24"/>
          <w:shd w:val="clear" w:color="auto" w:fill="FFFFFF"/>
        </w:rPr>
        <w:t xml:space="preserve">, A., and </w:t>
      </w:r>
      <w:proofErr w:type="spellStart"/>
      <w:r w:rsidRPr="00757011">
        <w:rPr>
          <w:rFonts w:ascii="Arial" w:hAnsi="Arial" w:cs="Arial"/>
          <w:sz w:val="24"/>
          <w:szCs w:val="24"/>
          <w:shd w:val="clear" w:color="auto" w:fill="FFFFFF"/>
        </w:rPr>
        <w:t>Asadzadeh</w:t>
      </w:r>
      <w:proofErr w:type="spellEnd"/>
      <w:r w:rsidRPr="00757011">
        <w:rPr>
          <w:rFonts w:ascii="Arial" w:hAnsi="Arial" w:cs="Arial"/>
          <w:sz w:val="24"/>
          <w:szCs w:val="24"/>
          <w:shd w:val="clear" w:color="auto" w:fill="FFFFFF"/>
        </w:rPr>
        <w:t>, N. (2015). The relationship between principals’ reward power and their conflict management styles based on Thomas–Kilmann conflict mode instrument. </w:t>
      </w:r>
      <w:r w:rsidRPr="00757011">
        <w:rPr>
          <w:rFonts w:ascii="Arial" w:hAnsi="Arial" w:cs="Arial"/>
          <w:i/>
          <w:iCs/>
          <w:sz w:val="24"/>
          <w:szCs w:val="24"/>
          <w:shd w:val="clear" w:color="auto" w:fill="FFFFFF"/>
        </w:rPr>
        <w:t>Management Science Letters</w:t>
      </w:r>
      <w:r w:rsidRPr="00757011">
        <w:rPr>
          <w:rFonts w:ascii="Arial" w:hAnsi="Arial" w:cs="Arial"/>
          <w:sz w:val="24"/>
          <w:szCs w:val="24"/>
          <w:shd w:val="clear" w:color="auto" w:fill="FFFFFF"/>
        </w:rPr>
        <w:t>, </w:t>
      </w:r>
      <w:r w:rsidRPr="00757011">
        <w:rPr>
          <w:rFonts w:ascii="Arial" w:hAnsi="Arial" w:cs="Arial"/>
          <w:i/>
          <w:iCs/>
          <w:sz w:val="24"/>
          <w:szCs w:val="24"/>
          <w:shd w:val="clear" w:color="auto" w:fill="FFFFFF"/>
        </w:rPr>
        <w:t>5</w:t>
      </w:r>
      <w:r w:rsidRPr="00757011">
        <w:rPr>
          <w:rFonts w:ascii="Arial" w:hAnsi="Arial" w:cs="Arial"/>
          <w:sz w:val="24"/>
          <w:szCs w:val="24"/>
          <w:shd w:val="clear" w:color="auto" w:fill="FFFFFF"/>
        </w:rPr>
        <w:t>(6), 611-618.</w:t>
      </w:r>
    </w:p>
    <w:p w14:paraId="2629B3B8"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Robbins, S. P., Bergman, R., Stagg, I., and Coulter, M. (2014). </w:t>
      </w:r>
      <w:r w:rsidRPr="00757011">
        <w:rPr>
          <w:rFonts w:ascii="Arial" w:hAnsi="Arial" w:cs="Arial"/>
          <w:i/>
          <w:iCs/>
          <w:color w:val="000000" w:themeColor="text1"/>
          <w:sz w:val="24"/>
          <w:szCs w:val="24"/>
          <w:shd w:val="clear" w:color="auto" w:fill="FFFFFF"/>
        </w:rPr>
        <w:t>Management</w:t>
      </w:r>
      <w:r w:rsidRPr="00757011">
        <w:rPr>
          <w:rFonts w:ascii="Arial" w:hAnsi="Arial" w:cs="Arial"/>
          <w:color w:val="000000" w:themeColor="text1"/>
          <w:sz w:val="24"/>
          <w:szCs w:val="24"/>
          <w:shd w:val="clear" w:color="auto" w:fill="FFFFFF"/>
        </w:rPr>
        <w:t>. Pearson Australia.</w:t>
      </w:r>
    </w:p>
    <w:p w14:paraId="28E0715D"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Stanger, C., </w:t>
      </w:r>
      <w:proofErr w:type="spellStart"/>
      <w:r w:rsidRPr="00757011">
        <w:rPr>
          <w:rFonts w:ascii="Arial" w:hAnsi="Arial" w:cs="Arial"/>
          <w:color w:val="000000" w:themeColor="text1"/>
          <w:sz w:val="24"/>
          <w:szCs w:val="24"/>
          <w:shd w:val="clear" w:color="auto" w:fill="FFFFFF"/>
        </w:rPr>
        <w:t>Budney</w:t>
      </w:r>
      <w:proofErr w:type="spellEnd"/>
      <w:r w:rsidRPr="00757011">
        <w:rPr>
          <w:rFonts w:ascii="Arial" w:hAnsi="Arial" w:cs="Arial"/>
          <w:color w:val="000000" w:themeColor="text1"/>
          <w:sz w:val="24"/>
          <w:szCs w:val="24"/>
          <w:shd w:val="clear" w:color="auto" w:fill="FFFFFF"/>
        </w:rPr>
        <w:t>, A. J., and Bickel, W. K. (2013). A developmental perspective on neuroeconomic mechanisms of contingency management. </w:t>
      </w:r>
      <w:r w:rsidRPr="00757011">
        <w:rPr>
          <w:rFonts w:ascii="Arial" w:hAnsi="Arial" w:cs="Arial"/>
          <w:i/>
          <w:iCs/>
          <w:color w:val="000000" w:themeColor="text1"/>
          <w:sz w:val="24"/>
          <w:szCs w:val="24"/>
          <w:shd w:val="clear" w:color="auto" w:fill="FFFFFF"/>
        </w:rPr>
        <w:t>Psychology of Addictive Behaviors</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27</w:t>
      </w:r>
      <w:r w:rsidRPr="00757011">
        <w:rPr>
          <w:rFonts w:ascii="Arial" w:hAnsi="Arial" w:cs="Arial"/>
          <w:color w:val="000000" w:themeColor="text1"/>
          <w:sz w:val="24"/>
          <w:szCs w:val="24"/>
          <w:shd w:val="clear" w:color="auto" w:fill="FFFFFF"/>
        </w:rPr>
        <w:t>(2), 403.</w:t>
      </w:r>
    </w:p>
    <w:p w14:paraId="4569B641"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Uddin, S. M. (2020). Operational strategies and management of KFC: An enquiry. </w:t>
      </w:r>
      <w:r w:rsidRPr="00757011">
        <w:rPr>
          <w:rFonts w:ascii="Arial" w:hAnsi="Arial" w:cs="Arial"/>
          <w:i/>
          <w:iCs/>
          <w:color w:val="000000" w:themeColor="text1"/>
          <w:sz w:val="24"/>
          <w:szCs w:val="24"/>
          <w:shd w:val="clear" w:color="auto" w:fill="FFFFFF"/>
        </w:rPr>
        <w:t>EPRA International Journal of Research and Development (IJRD)</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5</w:t>
      </w:r>
      <w:r w:rsidRPr="00757011">
        <w:rPr>
          <w:rFonts w:ascii="Arial" w:hAnsi="Arial" w:cs="Arial"/>
          <w:color w:val="000000" w:themeColor="text1"/>
          <w:sz w:val="24"/>
          <w:szCs w:val="24"/>
          <w:shd w:val="clear" w:color="auto" w:fill="FFFFFF"/>
        </w:rPr>
        <w:t>(4), 172-179.</w:t>
      </w:r>
    </w:p>
    <w:p w14:paraId="0381C1AB"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Watt, R. G., Daly, B., Allison, P., Macpherson, L. M., </w:t>
      </w:r>
      <w:proofErr w:type="spellStart"/>
      <w:r w:rsidRPr="00757011">
        <w:rPr>
          <w:rFonts w:ascii="Arial" w:hAnsi="Arial" w:cs="Arial"/>
          <w:color w:val="000000" w:themeColor="text1"/>
          <w:sz w:val="24"/>
          <w:szCs w:val="24"/>
          <w:shd w:val="clear" w:color="auto" w:fill="FFFFFF"/>
        </w:rPr>
        <w:t>Venturelli</w:t>
      </w:r>
      <w:proofErr w:type="spellEnd"/>
      <w:r w:rsidRPr="00757011">
        <w:rPr>
          <w:rFonts w:ascii="Arial" w:hAnsi="Arial" w:cs="Arial"/>
          <w:color w:val="000000" w:themeColor="text1"/>
          <w:sz w:val="24"/>
          <w:szCs w:val="24"/>
          <w:shd w:val="clear" w:color="auto" w:fill="FFFFFF"/>
        </w:rPr>
        <w:t xml:space="preserve">, R., </w:t>
      </w:r>
      <w:proofErr w:type="spellStart"/>
      <w:r w:rsidRPr="00757011">
        <w:rPr>
          <w:rFonts w:ascii="Arial" w:hAnsi="Arial" w:cs="Arial"/>
          <w:color w:val="000000" w:themeColor="text1"/>
          <w:sz w:val="24"/>
          <w:szCs w:val="24"/>
          <w:shd w:val="clear" w:color="auto" w:fill="FFFFFF"/>
        </w:rPr>
        <w:t>Listl</w:t>
      </w:r>
      <w:proofErr w:type="spellEnd"/>
      <w:r w:rsidRPr="00757011">
        <w:rPr>
          <w:rFonts w:ascii="Arial" w:hAnsi="Arial" w:cs="Arial"/>
          <w:color w:val="000000" w:themeColor="text1"/>
          <w:sz w:val="24"/>
          <w:szCs w:val="24"/>
          <w:shd w:val="clear" w:color="auto" w:fill="FFFFFF"/>
        </w:rPr>
        <w:t xml:space="preserve">, S., ... and </w:t>
      </w:r>
      <w:proofErr w:type="spellStart"/>
      <w:r w:rsidRPr="00757011">
        <w:rPr>
          <w:rFonts w:ascii="Arial" w:hAnsi="Arial" w:cs="Arial"/>
          <w:color w:val="000000" w:themeColor="text1"/>
          <w:sz w:val="24"/>
          <w:szCs w:val="24"/>
          <w:shd w:val="clear" w:color="auto" w:fill="FFFFFF"/>
        </w:rPr>
        <w:t>Benzian</w:t>
      </w:r>
      <w:proofErr w:type="spellEnd"/>
      <w:r w:rsidRPr="00757011">
        <w:rPr>
          <w:rFonts w:ascii="Arial" w:hAnsi="Arial" w:cs="Arial"/>
          <w:color w:val="000000" w:themeColor="text1"/>
          <w:sz w:val="24"/>
          <w:szCs w:val="24"/>
          <w:shd w:val="clear" w:color="auto" w:fill="FFFFFF"/>
        </w:rPr>
        <w:t>, H. (2019). Ending the neglect of global oral health: time for radical action. </w:t>
      </w:r>
      <w:r w:rsidRPr="00757011">
        <w:rPr>
          <w:rFonts w:ascii="Arial" w:hAnsi="Arial" w:cs="Arial"/>
          <w:i/>
          <w:iCs/>
          <w:color w:val="000000" w:themeColor="text1"/>
          <w:sz w:val="24"/>
          <w:szCs w:val="24"/>
          <w:shd w:val="clear" w:color="auto" w:fill="FFFFFF"/>
        </w:rPr>
        <w:t>The Lancet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394</w:t>
      </w:r>
      <w:r w:rsidRPr="00757011">
        <w:rPr>
          <w:rFonts w:ascii="Arial" w:hAnsi="Arial" w:cs="Arial"/>
          <w:color w:val="000000" w:themeColor="text1"/>
          <w:sz w:val="24"/>
          <w:szCs w:val="24"/>
          <w:shd w:val="clear" w:color="auto" w:fill="FFFFFF"/>
        </w:rPr>
        <w:t>(10194), 261-272.</w:t>
      </w:r>
    </w:p>
    <w:p w14:paraId="23EF7FBC" w14:textId="5308C3D1" w:rsidR="0089442D" w:rsidRPr="00757011" w:rsidRDefault="0089442D" w:rsidP="0089442D">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Yum! Brands, (2022). </w:t>
      </w:r>
      <w:r w:rsidRPr="00757011">
        <w:rPr>
          <w:rFonts w:ascii="Arial" w:hAnsi="Arial" w:cs="Arial"/>
          <w:i/>
          <w:iCs/>
          <w:color w:val="000000"/>
          <w:sz w:val="24"/>
          <w:szCs w:val="24"/>
        </w:rPr>
        <w:t>Yum! Brands 2020 Annual Report</w:t>
      </w:r>
      <w:r w:rsidRPr="00757011">
        <w:rPr>
          <w:rFonts w:ascii="Arial" w:hAnsi="Arial" w:cs="Arial"/>
          <w:color w:val="000000"/>
          <w:sz w:val="24"/>
          <w:szCs w:val="24"/>
        </w:rPr>
        <w:t xml:space="preserve">. [Online] Available at </w:t>
      </w:r>
      <w:hyperlink r:id="rId7" w:history="1">
        <w:r w:rsidRPr="00757011">
          <w:rPr>
            <w:rStyle w:val="Hyperlink"/>
            <w:rFonts w:ascii="Arial" w:hAnsi="Arial" w:cs="Arial"/>
            <w:sz w:val="24"/>
            <w:szCs w:val="24"/>
          </w:rPr>
          <w:t>https://s2.q4cdn.com/890585342/files/doc_financials/2020/ar/2020-annual-report.pdf</w:t>
        </w:r>
      </w:hyperlink>
      <w:r w:rsidRPr="00757011">
        <w:rPr>
          <w:rFonts w:ascii="Arial" w:hAnsi="Arial" w:cs="Arial"/>
          <w:color w:val="000000"/>
          <w:sz w:val="24"/>
          <w:szCs w:val="24"/>
        </w:rPr>
        <w:t xml:space="preserve"> [Assessed date </w:t>
      </w:r>
      <w:r w:rsidR="002051E5">
        <w:rPr>
          <w:rFonts w:ascii="Arial" w:hAnsi="Arial" w:cs="Arial"/>
          <w:color w:val="000000"/>
          <w:sz w:val="24"/>
          <w:szCs w:val="24"/>
        </w:rPr>
        <w:t>17</w:t>
      </w:r>
      <w:r w:rsidRPr="00757011">
        <w:rPr>
          <w:rFonts w:ascii="Arial" w:hAnsi="Arial" w:cs="Arial"/>
          <w:color w:val="000000"/>
          <w:sz w:val="24"/>
          <w:szCs w:val="24"/>
        </w:rPr>
        <w:t xml:space="preserve"> February 2023]</w:t>
      </w:r>
    </w:p>
    <w:p w14:paraId="22CA5FB0" w14:textId="552E4826" w:rsidR="00FE0382" w:rsidRPr="007272BA" w:rsidRDefault="0089442D" w:rsidP="007272BA">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Ziser</w:t>
      </w:r>
      <w:proofErr w:type="spellEnd"/>
      <w:r w:rsidRPr="00757011">
        <w:rPr>
          <w:rFonts w:ascii="Arial" w:hAnsi="Arial" w:cs="Arial"/>
          <w:color w:val="000000" w:themeColor="text1"/>
          <w:sz w:val="24"/>
          <w:szCs w:val="24"/>
          <w:shd w:val="clear" w:color="auto" w:fill="FFFFFF"/>
        </w:rPr>
        <w:t xml:space="preserve">, K., </w:t>
      </w:r>
      <w:proofErr w:type="spellStart"/>
      <w:r w:rsidRPr="00757011">
        <w:rPr>
          <w:rFonts w:ascii="Arial" w:hAnsi="Arial" w:cs="Arial"/>
          <w:color w:val="000000" w:themeColor="text1"/>
          <w:sz w:val="24"/>
          <w:szCs w:val="24"/>
          <w:shd w:val="clear" w:color="auto" w:fill="FFFFFF"/>
        </w:rPr>
        <w:t>Resmark</w:t>
      </w:r>
      <w:proofErr w:type="spellEnd"/>
      <w:r w:rsidRPr="00757011">
        <w:rPr>
          <w:rFonts w:ascii="Arial" w:hAnsi="Arial" w:cs="Arial"/>
          <w:color w:val="000000" w:themeColor="text1"/>
          <w:sz w:val="24"/>
          <w:szCs w:val="24"/>
          <w:shd w:val="clear" w:color="auto" w:fill="FFFFFF"/>
        </w:rPr>
        <w:t xml:space="preserve">, G., Giel, K. E., Becker, S., Stuber, F., Zipfel, S., and </w:t>
      </w:r>
      <w:proofErr w:type="spellStart"/>
      <w:r w:rsidRPr="00757011">
        <w:rPr>
          <w:rFonts w:ascii="Arial" w:hAnsi="Arial" w:cs="Arial"/>
          <w:color w:val="000000" w:themeColor="text1"/>
          <w:sz w:val="24"/>
          <w:szCs w:val="24"/>
          <w:shd w:val="clear" w:color="auto" w:fill="FFFFFF"/>
        </w:rPr>
        <w:t>Junne</w:t>
      </w:r>
      <w:proofErr w:type="spellEnd"/>
      <w:r w:rsidRPr="00757011">
        <w:rPr>
          <w:rFonts w:ascii="Arial" w:hAnsi="Arial" w:cs="Arial"/>
          <w:color w:val="000000" w:themeColor="text1"/>
          <w:sz w:val="24"/>
          <w:szCs w:val="24"/>
          <w:shd w:val="clear" w:color="auto" w:fill="FFFFFF"/>
        </w:rPr>
        <w:t>, F. (2018). The effectiveness of contingency management in the treatment of patients with anorexia nervosa: A systematic review. </w:t>
      </w:r>
      <w:r w:rsidRPr="00757011">
        <w:rPr>
          <w:rFonts w:ascii="Arial" w:hAnsi="Arial" w:cs="Arial"/>
          <w:i/>
          <w:iCs/>
          <w:color w:val="000000" w:themeColor="text1"/>
          <w:sz w:val="24"/>
          <w:szCs w:val="24"/>
          <w:shd w:val="clear" w:color="auto" w:fill="FFFFFF"/>
        </w:rPr>
        <w:t>European Eating Disorders Review</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26</w:t>
      </w:r>
      <w:r w:rsidRPr="00757011">
        <w:rPr>
          <w:rFonts w:ascii="Arial" w:hAnsi="Arial" w:cs="Arial"/>
          <w:color w:val="000000" w:themeColor="text1"/>
          <w:sz w:val="24"/>
          <w:szCs w:val="24"/>
          <w:shd w:val="clear" w:color="auto" w:fill="FFFFFF"/>
        </w:rPr>
        <w:t>(5), 379-393.</w:t>
      </w:r>
    </w:p>
    <w:sectPr w:rsidR="00FE0382" w:rsidRPr="007272B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3E83E" w14:textId="77777777" w:rsidR="00B10426" w:rsidRDefault="00B10426" w:rsidP="00817752">
      <w:pPr>
        <w:spacing w:after="0" w:line="240" w:lineRule="auto"/>
      </w:pPr>
      <w:r>
        <w:separator/>
      </w:r>
    </w:p>
  </w:endnote>
  <w:endnote w:type="continuationSeparator" w:id="0">
    <w:p w14:paraId="6BBE114D" w14:textId="77777777" w:rsidR="00B10426" w:rsidRDefault="00B10426" w:rsidP="00817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49111" w14:textId="77777777" w:rsidR="00EB27F5" w:rsidRDefault="00EB27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1426"/>
      <w:docPartObj>
        <w:docPartGallery w:val="Page Numbers (Bottom of Page)"/>
        <w:docPartUnique/>
      </w:docPartObj>
    </w:sdtPr>
    <w:sdtEndPr/>
    <w:sdtContent>
      <w:p w14:paraId="57485077" w14:textId="21CE9BA1" w:rsidR="00AA7858" w:rsidRDefault="00AA7858">
        <w:pPr>
          <w:pStyle w:val="Footer"/>
          <w:jc w:val="center"/>
        </w:pPr>
        <w:r>
          <w:fldChar w:fldCharType="begin"/>
        </w:r>
        <w:r>
          <w:instrText>PAGE   \* MERGEFORMAT</w:instrText>
        </w:r>
        <w:r>
          <w:fldChar w:fldCharType="separate"/>
        </w:r>
        <w:r>
          <w:rPr>
            <w:lang w:val="en-GB"/>
          </w:rPr>
          <w:t>2</w:t>
        </w:r>
        <w:r>
          <w:fldChar w:fldCharType="end"/>
        </w:r>
      </w:p>
    </w:sdtContent>
  </w:sdt>
  <w:p w14:paraId="7BF440A1" w14:textId="77777777" w:rsidR="00817752" w:rsidRDefault="00817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F7762" w14:textId="77777777" w:rsidR="00EB27F5" w:rsidRDefault="00EB2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D48AC" w14:textId="77777777" w:rsidR="00B10426" w:rsidRDefault="00B10426" w:rsidP="00817752">
      <w:pPr>
        <w:spacing w:after="0" w:line="240" w:lineRule="auto"/>
      </w:pPr>
      <w:r>
        <w:separator/>
      </w:r>
    </w:p>
  </w:footnote>
  <w:footnote w:type="continuationSeparator" w:id="0">
    <w:p w14:paraId="5D7E79F9" w14:textId="77777777" w:rsidR="00B10426" w:rsidRDefault="00B10426" w:rsidP="00817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A1045" w14:textId="77777777" w:rsidR="00EB27F5" w:rsidRDefault="00EB2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CFFE6" w14:textId="286BD9AD" w:rsidR="00EB27F5" w:rsidRPr="00EB27F5" w:rsidRDefault="00EB27F5">
    <w:pPr>
      <w:pStyle w:val="Header"/>
      <w:rPr>
        <w:lang w:val="en-GB"/>
      </w:rPr>
    </w:pPr>
    <w:proofErr w:type="spellStart"/>
    <w:r>
      <w:rPr>
        <w:lang w:val="en-GB"/>
      </w:rPr>
      <w:t>Touqir</w:t>
    </w:r>
    <w:proofErr w:type="spellEnd"/>
    <w:r>
      <w:rPr>
        <w:lang w:val="en-GB"/>
      </w:rPr>
      <w:t xml:space="preserve"> hanif - 2107037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12D8" w14:textId="77777777" w:rsidR="00EB27F5" w:rsidRDefault="00EB27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TEzMTexMDe2sDBT0lEKTi0uzszPAykwrQUAXJqeuSwAAAA="/>
  </w:docVars>
  <w:rsids>
    <w:rsidRoot w:val="00DE7152"/>
    <w:rsid w:val="00013CCD"/>
    <w:rsid w:val="0003178A"/>
    <w:rsid w:val="0004399E"/>
    <w:rsid w:val="000447F0"/>
    <w:rsid w:val="0005323C"/>
    <w:rsid w:val="00075800"/>
    <w:rsid w:val="00094DC2"/>
    <w:rsid w:val="000A5F9C"/>
    <w:rsid w:val="001002FF"/>
    <w:rsid w:val="00133AF4"/>
    <w:rsid w:val="001670B3"/>
    <w:rsid w:val="001C1B1B"/>
    <w:rsid w:val="001E0B95"/>
    <w:rsid w:val="002051E5"/>
    <w:rsid w:val="00226E0A"/>
    <w:rsid w:val="00260AB2"/>
    <w:rsid w:val="00263D7B"/>
    <w:rsid w:val="002C16D0"/>
    <w:rsid w:val="002F4AA0"/>
    <w:rsid w:val="002F50CC"/>
    <w:rsid w:val="00352E9E"/>
    <w:rsid w:val="003539E5"/>
    <w:rsid w:val="0036537F"/>
    <w:rsid w:val="003E7905"/>
    <w:rsid w:val="003F2AF8"/>
    <w:rsid w:val="00414729"/>
    <w:rsid w:val="00487674"/>
    <w:rsid w:val="0049696E"/>
    <w:rsid w:val="004C4AC1"/>
    <w:rsid w:val="004E77A9"/>
    <w:rsid w:val="004F4F3D"/>
    <w:rsid w:val="0050420D"/>
    <w:rsid w:val="0050499B"/>
    <w:rsid w:val="005265A0"/>
    <w:rsid w:val="00536BBA"/>
    <w:rsid w:val="00547196"/>
    <w:rsid w:val="005552AA"/>
    <w:rsid w:val="00565DD6"/>
    <w:rsid w:val="00595BCD"/>
    <w:rsid w:val="005D072D"/>
    <w:rsid w:val="005D49A9"/>
    <w:rsid w:val="006223B9"/>
    <w:rsid w:val="006924F3"/>
    <w:rsid w:val="006F1255"/>
    <w:rsid w:val="0071675F"/>
    <w:rsid w:val="00722B8E"/>
    <w:rsid w:val="007272BA"/>
    <w:rsid w:val="00747F3B"/>
    <w:rsid w:val="00757011"/>
    <w:rsid w:val="00791A4C"/>
    <w:rsid w:val="00795641"/>
    <w:rsid w:val="00795DDD"/>
    <w:rsid w:val="007D3ACC"/>
    <w:rsid w:val="007F6142"/>
    <w:rsid w:val="00817752"/>
    <w:rsid w:val="008203E5"/>
    <w:rsid w:val="008579DC"/>
    <w:rsid w:val="0087092A"/>
    <w:rsid w:val="0089442D"/>
    <w:rsid w:val="008B5F96"/>
    <w:rsid w:val="008F366C"/>
    <w:rsid w:val="009015C5"/>
    <w:rsid w:val="009337F5"/>
    <w:rsid w:val="00945896"/>
    <w:rsid w:val="00955745"/>
    <w:rsid w:val="009908CB"/>
    <w:rsid w:val="009C10C4"/>
    <w:rsid w:val="009E5361"/>
    <w:rsid w:val="00A13EEC"/>
    <w:rsid w:val="00A72F31"/>
    <w:rsid w:val="00AA7858"/>
    <w:rsid w:val="00AC07B0"/>
    <w:rsid w:val="00B10426"/>
    <w:rsid w:val="00B63CAD"/>
    <w:rsid w:val="00B660EB"/>
    <w:rsid w:val="00C043D4"/>
    <w:rsid w:val="00C207C0"/>
    <w:rsid w:val="00C55600"/>
    <w:rsid w:val="00C565F7"/>
    <w:rsid w:val="00C72308"/>
    <w:rsid w:val="00CA6DAF"/>
    <w:rsid w:val="00D564E3"/>
    <w:rsid w:val="00D57326"/>
    <w:rsid w:val="00D67F51"/>
    <w:rsid w:val="00D73902"/>
    <w:rsid w:val="00D93D82"/>
    <w:rsid w:val="00DE7152"/>
    <w:rsid w:val="00E03D19"/>
    <w:rsid w:val="00E507C7"/>
    <w:rsid w:val="00E54E04"/>
    <w:rsid w:val="00E63A00"/>
    <w:rsid w:val="00E775C8"/>
    <w:rsid w:val="00EA4C1D"/>
    <w:rsid w:val="00EA5E84"/>
    <w:rsid w:val="00EB27F5"/>
    <w:rsid w:val="00F01802"/>
    <w:rsid w:val="00F32CA3"/>
    <w:rsid w:val="00FC6850"/>
    <w:rsid w:val="00FD455C"/>
    <w:rsid w:val="00FE0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5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F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E0B95"/>
    <w:rPr>
      <w:b/>
      <w:bCs/>
      <w:i/>
      <w:iCs/>
      <w:spacing w:val="5"/>
    </w:rPr>
  </w:style>
  <w:style w:type="character" w:customStyle="1" w:styleId="Heading1Char">
    <w:name w:val="Heading 1 Char"/>
    <w:basedOn w:val="DefaultParagraphFont"/>
    <w:link w:val="Heading1"/>
    <w:uiPriority w:val="9"/>
    <w:rsid w:val="00B660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580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91A4C"/>
    <w:rPr>
      <w:rFonts w:cs="Times New Roman"/>
      <w:color w:val="0563C1"/>
      <w:u w:val="single"/>
    </w:rPr>
  </w:style>
  <w:style w:type="paragraph" w:styleId="Header">
    <w:name w:val="header"/>
    <w:basedOn w:val="Normal"/>
    <w:link w:val="HeaderChar"/>
    <w:uiPriority w:val="99"/>
    <w:unhideWhenUsed/>
    <w:rsid w:val="00817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752"/>
  </w:style>
  <w:style w:type="paragraph" w:styleId="Footer">
    <w:name w:val="footer"/>
    <w:basedOn w:val="Normal"/>
    <w:link w:val="FooterChar"/>
    <w:uiPriority w:val="99"/>
    <w:unhideWhenUsed/>
    <w:rsid w:val="00817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52"/>
  </w:style>
  <w:style w:type="paragraph" w:styleId="Title">
    <w:name w:val="Title"/>
    <w:basedOn w:val="Normal"/>
    <w:next w:val="Normal"/>
    <w:link w:val="TitleChar"/>
    <w:uiPriority w:val="10"/>
    <w:qFormat/>
    <w:rsid w:val="00AC07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7B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0A5F9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A5E84"/>
    <w:pPr>
      <w:outlineLvl w:val="9"/>
    </w:pPr>
    <w:rPr>
      <w:lang w:val="en-GB" w:eastAsia="en-GB"/>
    </w:rPr>
  </w:style>
  <w:style w:type="paragraph" w:styleId="TOC1">
    <w:name w:val="toc 1"/>
    <w:basedOn w:val="Normal"/>
    <w:next w:val="Normal"/>
    <w:autoRedefine/>
    <w:uiPriority w:val="39"/>
    <w:unhideWhenUsed/>
    <w:rsid w:val="00EA5E84"/>
    <w:pPr>
      <w:spacing w:after="100"/>
    </w:pPr>
  </w:style>
  <w:style w:type="paragraph" w:styleId="TOC2">
    <w:name w:val="toc 2"/>
    <w:basedOn w:val="Normal"/>
    <w:next w:val="Normal"/>
    <w:autoRedefine/>
    <w:uiPriority w:val="39"/>
    <w:unhideWhenUsed/>
    <w:rsid w:val="00EA5E84"/>
    <w:pPr>
      <w:spacing w:after="100"/>
      <w:ind w:left="220"/>
    </w:pPr>
  </w:style>
  <w:style w:type="paragraph" w:styleId="TOC3">
    <w:name w:val="toc 3"/>
    <w:basedOn w:val="Normal"/>
    <w:next w:val="Normal"/>
    <w:autoRedefine/>
    <w:uiPriority w:val="39"/>
    <w:unhideWhenUsed/>
    <w:rsid w:val="00EA5E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865573">
      <w:bodyDiv w:val="1"/>
      <w:marLeft w:val="0"/>
      <w:marRight w:val="0"/>
      <w:marTop w:val="0"/>
      <w:marBottom w:val="0"/>
      <w:divBdr>
        <w:top w:val="none" w:sz="0" w:space="0" w:color="auto"/>
        <w:left w:val="none" w:sz="0" w:space="0" w:color="auto"/>
        <w:bottom w:val="none" w:sz="0" w:space="0" w:color="auto"/>
        <w:right w:val="none" w:sz="0" w:space="0" w:color="auto"/>
      </w:divBdr>
    </w:div>
    <w:div w:id="609821835">
      <w:bodyDiv w:val="1"/>
      <w:marLeft w:val="0"/>
      <w:marRight w:val="0"/>
      <w:marTop w:val="0"/>
      <w:marBottom w:val="0"/>
      <w:divBdr>
        <w:top w:val="none" w:sz="0" w:space="0" w:color="auto"/>
        <w:left w:val="none" w:sz="0" w:space="0" w:color="auto"/>
        <w:bottom w:val="none" w:sz="0" w:space="0" w:color="auto"/>
        <w:right w:val="none" w:sz="0" w:space="0" w:color="auto"/>
      </w:divBdr>
    </w:div>
    <w:div w:id="123423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ED49D-50E4-4EBC-A53D-4DB807444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
  <cp:revision>1</cp:revision>
  <dcterms:created xsi:type="dcterms:W3CDTF">2022-08-28T10:15:00Z</dcterms:created>
  <dcterms:modified xsi:type="dcterms:W3CDTF">2023-03-13T19:13:00Z</dcterms:modified>
</cp:coreProperties>
</file>