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2878444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232F4EB9"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______________________________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77777777" w:rsidR="005A1BA3" w:rsidRPr="00E676F7" w:rsidRDefault="005A1BA3" w:rsidP="00340E9A">
            <w:pPr>
              <w:overflowPunct/>
              <w:autoSpaceDE/>
              <w:autoSpaceDN/>
              <w:adjustRightInd/>
              <w:ind w:right="237"/>
              <w:textAlignment w:val="auto"/>
              <w:rPr>
                <w:b/>
                <w:color w:val="auto"/>
                <w:sz w:val="32"/>
              </w:rPr>
            </w:pPr>
            <w:r w:rsidRPr="00E676F7">
              <w:rPr>
                <w:b/>
                <w:color w:val="auto"/>
                <w:sz w:val="32"/>
              </w:rPr>
              <w:t>_______________________________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E676F7">
        <w:rPr>
          <w:rFonts w:eastAsia="Arial"/>
          <w:color w:val="000000" w:themeColor="text1"/>
          <w:sz w:val="24"/>
          <w:szCs w:val="24"/>
        </w:rPr>
        <w:t>book, that</w:t>
      </w:r>
      <w:proofErr w:type="gramEnd"/>
      <w:r w:rsidRPr="00E676F7">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06A4D42C" w14:textId="7C18D313" w:rsidR="3EFE5FE8" w:rsidRPr="00E676F7" w:rsidRDefault="00BD20F3"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proofErr w:type="gramStart"/>
      <w:r w:rsidRPr="45B99DA0">
        <w:rPr>
          <w:sz w:val="24"/>
          <w:szCs w:val="24"/>
        </w:rPr>
        <w:t>n</w:t>
      </w:r>
      <w:r w:rsidR="000325D9" w:rsidRPr="45B99DA0">
        <w:rPr>
          <w:sz w:val="24"/>
          <w:szCs w:val="24"/>
        </w:rPr>
        <w:t>ot</w:t>
      </w:r>
      <w:proofErr w:type="gramEnd"/>
      <w:r w:rsidR="000325D9" w:rsidRPr="45B99DA0">
        <w:rPr>
          <w:sz w:val="24"/>
          <w:szCs w:val="24"/>
        </w:rPr>
        <w:t xml:space="preserve">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proofErr w:type="gramStart"/>
      <w:r w:rsidRPr="45B99DA0">
        <w:rPr>
          <w:sz w:val="24"/>
          <w:szCs w:val="24"/>
        </w:rPr>
        <w:t>t</w:t>
      </w:r>
      <w:r w:rsidR="00F92E4D" w:rsidRPr="45B99DA0">
        <w:rPr>
          <w:sz w:val="24"/>
          <w:szCs w:val="24"/>
        </w:rPr>
        <w:t>ake</w:t>
      </w:r>
      <w:proofErr w:type="gramEnd"/>
      <w:r w:rsidR="00F92E4D" w:rsidRPr="45B99DA0">
        <w:rPr>
          <w:sz w:val="24"/>
          <w:szCs w:val="24"/>
        </w:rPr>
        <w:t xml:space="preserv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proofErr w:type="gramStart"/>
      <w:r w:rsidRPr="45B99DA0">
        <w:rPr>
          <w:sz w:val="24"/>
          <w:szCs w:val="24"/>
        </w:rPr>
        <w:t>not</w:t>
      </w:r>
      <w:proofErr w:type="gramEnd"/>
      <w:r w:rsidRPr="45B99DA0">
        <w:rPr>
          <w:sz w:val="24"/>
          <w:szCs w:val="24"/>
        </w:rPr>
        <w:t xml:space="preserve">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xml:space="preserve">, an apple.dot file, or a Microsoft publisher file as </w:t>
      </w:r>
      <w:proofErr w:type="spellStart"/>
      <w:r w:rsidR="00582870" w:rsidRPr="7E289108">
        <w:rPr>
          <w:i/>
          <w:iCs/>
          <w:sz w:val="24"/>
          <w:szCs w:val="24"/>
        </w:rPr>
        <w:t>Turnitin</w:t>
      </w:r>
      <w:proofErr w:type="spellEnd"/>
      <w:r w:rsidR="00582870" w:rsidRPr="7E289108">
        <w:rPr>
          <w:i/>
          <w:iCs/>
          <w:sz w:val="24"/>
          <w:szCs w:val="24"/>
        </w:rPr>
        <w:t xml:space="preserve">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C4333A">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C4333A">
            <w:pPr>
              <w:ind w:right="237"/>
              <w:rPr>
                <w:sz w:val="24"/>
                <w:szCs w:val="24"/>
              </w:rPr>
            </w:pPr>
          </w:p>
          <w:p w14:paraId="294F4A17" w14:textId="77777777" w:rsidR="003555D5" w:rsidRPr="00E676F7" w:rsidRDefault="003555D5" w:rsidP="00C4333A">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C4333A">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C4333A">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34BD2EC6" w:rsidR="003555D5" w:rsidRDefault="003555D5" w:rsidP="003555D5">
      <w:pPr>
        <w:ind w:right="237"/>
        <w:jc w:val="both"/>
        <w:rPr>
          <w:b/>
          <w:sz w:val="24"/>
          <w:szCs w:val="24"/>
        </w:rPr>
      </w:pPr>
      <w:r w:rsidRPr="00E676F7">
        <w:rPr>
          <w:b/>
          <w:sz w:val="24"/>
          <w:szCs w:val="24"/>
        </w:rPr>
        <w:t>ANSWER:</w:t>
      </w:r>
    </w:p>
    <w:p w14:paraId="58B8266A" w14:textId="256DC9EC" w:rsidR="00ED40E3" w:rsidRDefault="00ED40E3" w:rsidP="003555D5">
      <w:pPr>
        <w:ind w:right="237"/>
        <w:jc w:val="both"/>
        <w:rPr>
          <w:b/>
          <w:sz w:val="24"/>
          <w:szCs w:val="24"/>
        </w:rPr>
      </w:pPr>
    </w:p>
    <w:p w14:paraId="55EEFE34" w14:textId="77777777" w:rsidR="00ED40E3" w:rsidRPr="00BD20F3" w:rsidRDefault="00ED40E3" w:rsidP="003555D5">
      <w:pPr>
        <w:ind w:right="237"/>
        <w:jc w:val="both"/>
        <w:rPr>
          <w:b/>
          <w:sz w:val="22"/>
          <w:szCs w:val="22"/>
        </w:rPr>
      </w:pPr>
    </w:p>
    <w:p w14:paraId="43189BBD" w14:textId="77777777" w:rsidR="00104668" w:rsidRPr="00BD20F3" w:rsidRDefault="00104668" w:rsidP="00104668">
      <w:pPr>
        <w:rPr>
          <w:color w:val="auto"/>
          <w:sz w:val="22"/>
          <w:szCs w:val="22"/>
        </w:rPr>
      </w:pPr>
      <w:r w:rsidRPr="00BD20F3">
        <w:rPr>
          <w:color w:val="auto"/>
          <w:sz w:val="22"/>
          <w:szCs w:val="22"/>
        </w:rPr>
        <w:t>Teams are defined as a structured group of individuals who work on common goals that require systematic interactions in order to achieve certain tasks (Forsyth, 1999). A team must active</w:t>
      </w:r>
      <w:bookmarkStart w:id="0" w:name="_GoBack"/>
      <w:bookmarkEnd w:id="0"/>
      <w:r w:rsidRPr="00BD20F3">
        <w:rPr>
          <w:color w:val="auto"/>
          <w:sz w:val="22"/>
          <w:szCs w:val="22"/>
        </w:rPr>
        <w:t xml:space="preserve">ly work together in order to be successful and achieve its goals and without this, cohesion within the team is lost. Often, conflicts arise within teams whereby individuals have disagreements on goals and feelings on certain aspects of organisational requirements (Van der </w:t>
      </w:r>
      <w:proofErr w:type="spellStart"/>
      <w:r w:rsidRPr="00BD20F3">
        <w:rPr>
          <w:color w:val="auto"/>
          <w:sz w:val="22"/>
          <w:szCs w:val="22"/>
        </w:rPr>
        <w:t>Vliert</w:t>
      </w:r>
      <w:proofErr w:type="spellEnd"/>
      <w:r w:rsidRPr="00BD20F3">
        <w:rPr>
          <w:color w:val="auto"/>
          <w:sz w:val="22"/>
          <w:szCs w:val="22"/>
        </w:rPr>
        <w:t xml:space="preserve">, 2013). The requirement of teamwork within a workplace is increasing which makes it vital for individuals to better understand what makes teams more or less effective. Understanding the needs of certain individuals, common goals and managing conflict all interlink to improve team cohesion. Within the assignment, </w:t>
      </w:r>
      <w:proofErr w:type="spellStart"/>
      <w:r w:rsidRPr="00BD20F3">
        <w:rPr>
          <w:color w:val="auto"/>
          <w:sz w:val="22"/>
          <w:szCs w:val="22"/>
        </w:rPr>
        <w:t>Maslows</w:t>
      </w:r>
      <w:proofErr w:type="spellEnd"/>
      <w:r w:rsidRPr="00BD20F3">
        <w:rPr>
          <w:color w:val="auto"/>
          <w:sz w:val="22"/>
          <w:szCs w:val="22"/>
        </w:rPr>
        <w:t xml:space="preserve"> Hierarchy of Needs, </w:t>
      </w:r>
      <w:proofErr w:type="spellStart"/>
      <w:r w:rsidRPr="00BD20F3">
        <w:rPr>
          <w:color w:val="auto"/>
          <w:sz w:val="22"/>
          <w:szCs w:val="22"/>
        </w:rPr>
        <w:t>Lencioni’s</w:t>
      </w:r>
      <w:proofErr w:type="spellEnd"/>
      <w:r w:rsidRPr="00BD20F3">
        <w:rPr>
          <w:color w:val="auto"/>
          <w:sz w:val="22"/>
          <w:szCs w:val="22"/>
        </w:rPr>
        <w:t xml:space="preserve"> Trust Pyramid and the DISC Model will be explored and critically evaluated in relation to understanding team dynamics and team cohesion and how this can be improved. A discussion will be held on why conflict occurs within a team with strategies identified that can be adopted to manage conflict in order to strengthen team performance. Within the Police Service, there are a number of cultural norms that put individuals at risk of failing to comply with professional standards, within this assignment, these will also be considered.</w:t>
      </w:r>
    </w:p>
    <w:p w14:paraId="221B7CC6" w14:textId="77777777" w:rsidR="00104668" w:rsidRPr="00BD20F3" w:rsidRDefault="00104668" w:rsidP="00104668">
      <w:pPr>
        <w:rPr>
          <w:color w:val="70AD47" w:themeColor="accent6"/>
          <w:sz w:val="22"/>
          <w:szCs w:val="22"/>
        </w:rPr>
      </w:pPr>
    </w:p>
    <w:p w14:paraId="138E8CFA" w14:textId="77777777" w:rsidR="00104668" w:rsidRPr="00BD20F3" w:rsidRDefault="00104668" w:rsidP="00104668">
      <w:pPr>
        <w:rPr>
          <w:color w:val="auto"/>
          <w:sz w:val="22"/>
          <w:szCs w:val="22"/>
        </w:rPr>
      </w:pPr>
      <w:r w:rsidRPr="00BD20F3">
        <w:rPr>
          <w:color w:val="auto"/>
          <w:sz w:val="22"/>
          <w:szCs w:val="22"/>
        </w:rPr>
        <w:t xml:space="preserve">Teams in organisations may be composed of a number of varying differences; age, sex, beliefs and those who have known each other for years or those who have never met previously (Williams, 2002). Williams (2002) states in order for teams to become high-performance teams, there are certain characteristics that are required; commitment to a common goal, contributions by all members, clear roles and responsibilities, clear </w:t>
      </w:r>
      <w:r w:rsidRPr="00BD20F3">
        <w:rPr>
          <w:color w:val="auto"/>
          <w:sz w:val="22"/>
          <w:szCs w:val="22"/>
        </w:rPr>
        <w:lastRenderedPageBreak/>
        <w:t>communication, leadership, accountability and appreciation by all individuals. Carron (1982) developed a framework which identifies four antecedents that affect team performance and cohesion which include environmental factors, leadership factors, individual factors and team factors. Individuals require goal satisfaction which in turn allows for desire for group success, group productivity, and team ability and therefore team stability. These are supported by clear leadership behaviours and styles. Like Williams (2002), Carron (1982) agrees these antecedents lead to positive team dynamics which increase the effectiveness of a team.</w:t>
      </w:r>
    </w:p>
    <w:p w14:paraId="5EC30C83" w14:textId="77777777" w:rsidR="00104668" w:rsidRPr="00BD20F3" w:rsidRDefault="00104668" w:rsidP="00104668">
      <w:pPr>
        <w:rPr>
          <w:color w:val="auto"/>
          <w:sz w:val="22"/>
          <w:szCs w:val="22"/>
        </w:rPr>
      </w:pPr>
    </w:p>
    <w:p w14:paraId="7BC3F88B" w14:textId="77777777" w:rsidR="00104668" w:rsidRPr="00BD20F3" w:rsidRDefault="00104668" w:rsidP="00104668">
      <w:pPr>
        <w:rPr>
          <w:color w:val="auto"/>
          <w:sz w:val="22"/>
          <w:szCs w:val="22"/>
        </w:rPr>
      </w:pPr>
      <w:proofErr w:type="spellStart"/>
      <w:r w:rsidRPr="00BD20F3">
        <w:rPr>
          <w:color w:val="auto"/>
          <w:sz w:val="22"/>
          <w:szCs w:val="22"/>
        </w:rPr>
        <w:t>Maslows</w:t>
      </w:r>
      <w:proofErr w:type="spellEnd"/>
      <w:r w:rsidRPr="00BD20F3">
        <w:rPr>
          <w:color w:val="auto"/>
          <w:sz w:val="22"/>
          <w:szCs w:val="22"/>
        </w:rPr>
        <w:t xml:space="preserve"> Hierarchy of Needs Model describes the requirement of human motivation. His model divides people’s desires into a hierarchy of five varying needs. The structure in which he outlines the hierarchy of needs is a pyramid which starts from the bottom and advances upwards. The model represents the priority of human needs which determine human behaviour (</w:t>
      </w:r>
      <w:proofErr w:type="spellStart"/>
      <w:r w:rsidRPr="00BD20F3">
        <w:rPr>
          <w:color w:val="auto"/>
          <w:sz w:val="22"/>
          <w:szCs w:val="22"/>
        </w:rPr>
        <w:t>Rakowski</w:t>
      </w:r>
      <w:proofErr w:type="spellEnd"/>
      <w:r w:rsidRPr="00BD20F3">
        <w:rPr>
          <w:color w:val="auto"/>
          <w:sz w:val="22"/>
          <w:szCs w:val="22"/>
        </w:rPr>
        <w:t xml:space="preserve">, 2011). Within the pyramid, physical needs represent the lower order needs and socio-psychological represents the higher order needs. </w:t>
      </w:r>
      <w:proofErr w:type="spellStart"/>
      <w:r w:rsidRPr="00BD20F3">
        <w:rPr>
          <w:color w:val="auto"/>
          <w:sz w:val="22"/>
          <w:szCs w:val="22"/>
        </w:rPr>
        <w:t>Schiffman</w:t>
      </w:r>
      <w:proofErr w:type="spellEnd"/>
      <w:r w:rsidRPr="00BD20F3">
        <w:rPr>
          <w:color w:val="auto"/>
          <w:sz w:val="22"/>
          <w:szCs w:val="22"/>
        </w:rPr>
        <w:t xml:space="preserve"> (2010) identified that dissatisfaction is a strong factor for individual behaviour in Maslow’s model. </w:t>
      </w:r>
    </w:p>
    <w:p w14:paraId="2822EF79" w14:textId="77777777" w:rsidR="00104668" w:rsidRPr="00BD20F3" w:rsidRDefault="00104668" w:rsidP="00104668">
      <w:pPr>
        <w:rPr>
          <w:color w:val="auto"/>
          <w:sz w:val="22"/>
          <w:szCs w:val="22"/>
        </w:rPr>
      </w:pPr>
    </w:p>
    <w:p w14:paraId="5F49BBEA" w14:textId="77777777" w:rsidR="00104668" w:rsidRPr="00BD20F3" w:rsidRDefault="00104668" w:rsidP="00104668">
      <w:pPr>
        <w:rPr>
          <w:color w:val="auto"/>
          <w:sz w:val="22"/>
          <w:szCs w:val="22"/>
        </w:rPr>
      </w:pPr>
      <w:r w:rsidRPr="00BD20F3">
        <w:rPr>
          <w:color w:val="auto"/>
          <w:sz w:val="22"/>
          <w:szCs w:val="22"/>
        </w:rPr>
        <w:t xml:space="preserve">It is understood that as soon as an individual fulfils their need at each level, they are able to reach higher levels however, he argues as soon as the needs are met, individuals are no longer motivated. Once the fundamental needs have been satisfied, the higher order needs become more relevant. According to Maslow, the first higher order need is esteem; self-esteem, self-respect and esteem to others. The next higher order need is self-actualisation. Maslow believes this self-actualisation stage can only be achieved when all other needs have been met. Frey and </w:t>
      </w:r>
      <w:proofErr w:type="spellStart"/>
      <w:r w:rsidRPr="00BD20F3">
        <w:rPr>
          <w:color w:val="auto"/>
          <w:sz w:val="22"/>
          <w:szCs w:val="22"/>
        </w:rPr>
        <w:t>Osterloh</w:t>
      </w:r>
      <w:proofErr w:type="spellEnd"/>
      <w:r w:rsidRPr="00BD20F3">
        <w:rPr>
          <w:color w:val="auto"/>
          <w:sz w:val="22"/>
          <w:szCs w:val="22"/>
        </w:rPr>
        <w:t xml:space="preserve"> (2002) supports this by explaining that self-actualisation is a desire that make the upmost use of a person’s potential and personal development. </w:t>
      </w:r>
    </w:p>
    <w:p w14:paraId="2ABADA5F" w14:textId="77777777" w:rsidR="00104668" w:rsidRPr="00BD20F3" w:rsidRDefault="00104668" w:rsidP="00104668">
      <w:pPr>
        <w:rPr>
          <w:color w:val="70AD47" w:themeColor="accent6"/>
          <w:sz w:val="22"/>
          <w:szCs w:val="22"/>
        </w:rPr>
      </w:pPr>
    </w:p>
    <w:p w14:paraId="5D584A99" w14:textId="77777777" w:rsidR="00104668" w:rsidRPr="00BD20F3" w:rsidRDefault="00104668" w:rsidP="00104668">
      <w:pPr>
        <w:rPr>
          <w:color w:val="auto"/>
          <w:sz w:val="22"/>
          <w:szCs w:val="22"/>
        </w:rPr>
      </w:pPr>
      <w:r w:rsidRPr="00BD20F3">
        <w:rPr>
          <w:color w:val="auto"/>
          <w:sz w:val="22"/>
          <w:szCs w:val="22"/>
        </w:rPr>
        <w:t xml:space="preserve">When linking </w:t>
      </w:r>
      <w:proofErr w:type="spellStart"/>
      <w:r w:rsidRPr="00BD20F3">
        <w:rPr>
          <w:color w:val="auto"/>
          <w:sz w:val="22"/>
          <w:szCs w:val="22"/>
        </w:rPr>
        <w:t>Maslows</w:t>
      </w:r>
      <w:proofErr w:type="spellEnd"/>
      <w:r w:rsidRPr="00BD20F3">
        <w:rPr>
          <w:color w:val="auto"/>
          <w:sz w:val="22"/>
          <w:szCs w:val="22"/>
        </w:rPr>
        <w:t xml:space="preserve"> Hierarchy of Needs Model to team dynamics, as with individuals, teams also require their needs fulfilled in order to reach their goals. When a team begins to work towards a certain purpose, team members feel safety that they are in there for the same reason. When a team’s purpose is removed, goals become unclear and teams can revert back to their basic needs and therefore people may become ill or leave their role. As team members work towards their purpose, they begin to support each other and in turn gain friendships which raise the stability of a team and team dynamics. Teams grow when there is a sense of self-esteem and thus have the confidence to build their relationships with other teams, however there becomes a chance that an individual within the team will put their goals above those of the team and this is when team dynamics change. Once that person puts their needs above everyone else, the team will in turn not feel safe and will eventually lead back to their basic needs not being met. </w:t>
      </w:r>
    </w:p>
    <w:p w14:paraId="1F32B27D" w14:textId="77777777" w:rsidR="00104668" w:rsidRPr="00BD20F3" w:rsidRDefault="00104668" w:rsidP="00104668">
      <w:pPr>
        <w:rPr>
          <w:color w:val="auto"/>
          <w:sz w:val="22"/>
          <w:szCs w:val="22"/>
        </w:rPr>
      </w:pPr>
    </w:p>
    <w:p w14:paraId="76F63641" w14:textId="77777777" w:rsidR="00104668" w:rsidRPr="00BD20F3" w:rsidRDefault="00104668" w:rsidP="00104668">
      <w:pPr>
        <w:rPr>
          <w:color w:val="auto"/>
          <w:sz w:val="22"/>
          <w:szCs w:val="22"/>
        </w:rPr>
      </w:pPr>
      <w:r w:rsidRPr="00BD20F3">
        <w:rPr>
          <w:color w:val="auto"/>
          <w:sz w:val="22"/>
          <w:szCs w:val="22"/>
        </w:rPr>
        <w:t xml:space="preserve">Much like Maslow, Vroom’s Expectancy Theory (1964) also suggests that the desire to reach an unmet need is what motivates an individual to perform. Vroom explained an individual will be most motivated when they are rewarded with a task which allows them to satisfy their needs. Vroom identified three components; Expectancy, Instrumentality and Valance - the confidence an individual has in achieving their goal, the confidence that if that goal is achieved successfully there is rewards and the value on which the individual places on that reward (Yeats and </w:t>
      </w:r>
      <w:proofErr w:type="spellStart"/>
      <w:r w:rsidRPr="00BD20F3">
        <w:rPr>
          <w:color w:val="auto"/>
          <w:sz w:val="22"/>
          <w:szCs w:val="22"/>
        </w:rPr>
        <w:t>Hyten</w:t>
      </w:r>
      <w:proofErr w:type="spellEnd"/>
      <w:r w:rsidRPr="00BD20F3">
        <w:rPr>
          <w:color w:val="auto"/>
          <w:sz w:val="22"/>
          <w:szCs w:val="22"/>
        </w:rPr>
        <w:t xml:space="preserve">, 1998). If any of the conditions do not exist, a person’s motivation is reduced. Applying this to team dynamics are available in that motivation of an individual motivates the rest of the team in order to achieve their goals as a whole and thus gain reward. </w:t>
      </w:r>
    </w:p>
    <w:p w14:paraId="5E8C5B70" w14:textId="77777777" w:rsidR="00104668" w:rsidRPr="00BD20F3" w:rsidRDefault="00104668" w:rsidP="00104668">
      <w:pPr>
        <w:rPr>
          <w:color w:val="auto"/>
          <w:sz w:val="22"/>
          <w:szCs w:val="22"/>
        </w:rPr>
      </w:pPr>
    </w:p>
    <w:p w14:paraId="499CD365" w14:textId="77777777" w:rsidR="00104668" w:rsidRPr="00BD20F3" w:rsidRDefault="00104668" w:rsidP="00104668">
      <w:pPr>
        <w:rPr>
          <w:color w:val="auto"/>
          <w:sz w:val="22"/>
          <w:szCs w:val="22"/>
        </w:rPr>
      </w:pPr>
      <w:r w:rsidRPr="00BD20F3">
        <w:rPr>
          <w:color w:val="auto"/>
          <w:sz w:val="22"/>
          <w:szCs w:val="22"/>
        </w:rPr>
        <w:t xml:space="preserve">A more recent model in relation to team dynamics and the reasons as to why these can fail, is </w:t>
      </w:r>
      <w:proofErr w:type="spellStart"/>
      <w:r w:rsidRPr="00BD20F3">
        <w:rPr>
          <w:color w:val="auto"/>
          <w:sz w:val="22"/>
          <w:szCs w:val="22"/>
        </w:rPr>
        <w:t>Lencioni’s</w:t>
      </w:r>
      <w:proofErr w:type="spellEnd"/>
      <w:r w:rsidRPr="00BD20F3">
        <w:rPr>
          <w:color w:val="auto"/>
          <w:sz w:val="22"/>
          <w:szCs w:val="22"/>
        </w:rPr>
        <w:t xml:space="preserve"> Model – The Five Dysfunctions of a Team. </w:t>
      </w:r>
      <w:proofErr w:type="spellStart"/>
      <w:r w:rsidRPr="00BD20F3">
        <w:rPr>
          <w:color w:val="auto"/>
          <w:sz w:val="22"/>
          <w:szCs w:val="22"/>
        </w:rPr>
        <w:t>Lencioni</w:t>
      </w:r>
      <w:proofErr w:type="spellEnd"/>
      <w:r w:rsidRPr="00BD20F3">
        <w:rPr>
          <w:color w:val="auto"/>
          <w:sz w:val="22"/>
          <w:szCs w:val="22"/>
        </w:rPr>
        <w:t xml:space="preserve"> (2013) developed the idea that all teams have the ability to be dysfunctional and in order to improve the functioning of a team, it is vital to understand the base and level of dysfunction. Similar to Maslow, he used a pyramid to demonstrate hierarchical progression of team development and identified the need for each level to be met before moving on to the next one. </w:t>
      </w:r>
      <w:proofErr w:type="spellStart"/>
      <w:r w:rsidRPr="00BD20F3">
        <w:rPr>
          <w:color w:val="auto"/>
          <w:sz w:val="22"/>
          <w:szCs w:val="22"/>
        </w:rPr>
        <w:t>Lencioni</w:t>
      </w:r>
      <w:proofErr w:type="spellEnd"/>
      <w:r w:rsidRPr="00BD20F3">
        <w:rPr>
          <w:color w:val="auto"/>
          <w:sz w:val="22"/>
          <w:szCs w:val="22"/>
        </w:rPr>
        <w:t xml:space="preserve"> describes five </w:t>
      </w:r>
      <w:r w:rsidRPr="00BD20F3">
        <w:rPr>
          <w:color w:val="auto"/>
          <w:sz w:val="22"/>
          <w:szCs w:val="22"/>
        </w:rPr>
        <w:lastRenderedPageBreak/>
        <w:t xml:space="preserve">potential dysfunctions of a team. At the base of the pyramid is the absence of trust. When team members become reluctant in their vulnerabilities with each other, a certain level of comfort does not exist and that foundation of trust is not there. Next is the fear of conflict. Teams who lack trust find it difficult to engage in debates on key issues and allows for situations where conflict can arise and in turn inferior decisions are made which affect gaining that reward. Dysfunction three is lack of commitment. </w:t>
      </w:r>
      <w:proofErr w:type="spellStart"/>
      <w:r w:rsidRPr="00BD20F3">
        <w:rPr>
          <w:color w:val="auto"/>
          <w:sz w:val="22"/>
          <w:szCs w:val="22"/>
        </w:rPr>
        <w:t>Lencioni</w:t>
      </w:r>
      <w:proofErr w:type="spellEnd"/>
      <w:r w:rsidRPr="00BD20F3">
        <w:rPr>
          <w:color w:val="auto"/>
          <w:sz w:val="22"/>
          <w:szCs w:val="22"/>
        </w:rPr>
        <w:t xml:space="preserve"> believes that without conflict, teams cannot commit to a clear plan which makes employees less driven. Avoidance of accountability is recognised next; when teams do not commit, individuals are hesitant to identify their peer’s actions and behaviours as they feel it may be counterproductive to the whole of the team. Finally, overriding the </w:t>
      </w:r>
      <w:proofErr w:type="spellStart"/>
      <w:r w:rsidRPr="00BD20F3">
        <w:rPr>
          <w:color w:val="auto"/>
          <w:sz w:val="22"/>
          <w:szCs w:val="22"/>
        </w:rPr>
        <w:t>Lencioni</w:t>
      </w:r>
      <w:proofErr w:type="spellEnd"/>
      <w:r w:rsidRPr="00BD20F3">
        <w:rPr>
          <w:color w:val="auto"/>
          <w:sz w:val="22"/>
          <w:szCs w:val="22"/>
        </w:rPr>
        <w:t xml:space="preserve"> Model is inattention to results. Team members who put their own needs ahead of collective goals the whole function of the team is lost (</w:t>
      </w:r>
      <w:proofErr w:type="spellStart"/>
      <w:r w:rsidRPr="00BD20F3">
        <w:rPr>
          <w:color w:val="auto"/>
          <w:sz w:val="22"/>
          <w:szCs w:val="22"/>
        </w:rPr>
        <w:t>Lencioni</w:t>
      </w:r>
      <w:proofErr w:type="spellEnd"/>
      <w:r w:rsidRPr="00BD20F3">
        <w:rPr>
          <w:color w:val="auto"/>
          <w:sz w:val="22"/>
          <w:szCs w:val="22"/>
        </w:rPr>
        <w:t>, 2013) which supports Maslow and Vroom.</w:t>
      </w:r>
    </w:p>
    <w:p w14:paraId="20669F43" w14:textId="77777777" w:rsidR="00104668" w:rsidRPr="00BD20F3" w:rsidRDefault="00104668" w:rsidP="00104668">
      <w:pPr>
        <w:rPr>
          <w:color w:val="auto"/>
          <w:sz w:val="22"/>
          <w:szCs w:val="22"/>
        </w:rPr>
      </w:pPr>
    </w:p>
    <w:p w14:paraId="1BF89174" w14:textId="77777777" w:rsidR="00104668" w:rsidRPr="00BD20F3" w:rsidRDefault="00104668" w:rsidP="00104668">
      <w:pPr>
        <w:rPr>
          <w:color w:val="auto"/>
          <w:sz w:val="22"/>
          <w:szCs w:val="22"/>
        </w:rPr>
      </w:pPr>
    </w:p>
    <w:p w14:paraId="29F0C6E4" w14:textId="77777777" w:rsidR="00104668" w:rsidRPr="00BD20F3" w:rsidRDefault="00104668" w:rsidP="00104668">
      <w:pPr>
        <w:rPr>
          <w:color w:val="auto"/>
          <w:sz w:val="22"/>
          <w:szCs w:val="22"/>
        </w:rPr>
      </w:pPr>
      <w:r w:rsidRPr="00BD20F3">
        <w:rPr>
          <w:color w:val="auto"/>
          <w:sz w:val="22"/>
          <w:szCs w:val="22"/>
        </w:rPr>
        <w:t>Organisational culture refers to the shared values of individuals within an organisation which manifest through the occupational practices within that specific environment (</w:t>
      </w:r>
      <w:proofErr w:type="spellStart"/>
      <w:r w:rsidRPr="00BD20F3">
        <w:rPr>
          <w:color w:val="auto"/>
          <w:sz w:val="22"/>
          <w:szCs w:val="22"/>
        </w:rPr>
        <w:t>Cockroft</w:t>
      </w:r>
      <w:proofErr w:type="spellEnd"/>
      <w:r w:rsidRPr="00BD20F3">
        <w:rPr>
          <w:color w:val="auto"/>
          <w:sz w:val="22"/>
          <w:szCs w:val="22"/>
        </w:rPr>
        <w:t>, 2012). They are the shared assumptions that are learned by a group of individuals which are then taken and taught to new members that join that organisation. Chen (2015) identifies three levels of culture: beliefs and values, artefacts and underlying assumptions. Beliefs and values are the underlying assumptions that may guide individuals on how to behave in certain situations they may encounter; artefacts such as uniform or jargon which is embedded within the organisation; underlying assumptions constitute the essence of the culture and often become non-negotiables and are abided by unconsciously. In turn, these assumptions serve as a social integration tool, linking individuals together (Louis, 2015). It is vital that these cultures tie all individuals together as a coherent whole to ultimately all work as one. Within the Police Service, it is known that a social force controls the pattern of behaviours by shaping individuals that join (Ott</w:t>
      </w:r>
      <w:proofErr w:type="gramStart"/>
      <w:r w:rsidRPr="00BD20F3">
        <w:rPr>
          <w:color w:val="auto"/>
          <w:sz w:val="22"/>
          <w:szCs w:val="22"/>
        </w:rPr>
        <w:t>,1989</w:t>
      </w:r>
      <w:proofErr w:type="gramEnd"/>
      <w:r w:rsidRPr="00BD20F3">
        <w:rPr>
          <w:color w:val="auto"/>
          <w:sz w:val="22"/>
          <w:szCs w:val="22"/>
        </w:rPr>
        <w:t xml:space="preserve">). </w:t>
      </w:r>
    </w:p>
    <w:p w14:paraId="150AD1B4" w14:textId="77777777" w:rsidR="00104668" w:rsidRPr="00BD20F3" w:rsidRDefault="00104668" w:rsidP="00104668">
      <w:pPr>
        <w:rPr>
          <w:color w:val="auto"/>
          <w:sz w:val="22"/>
          <w:szCs w:val="22"/>
        </w:rPr>
      </w:pPr>
    </w:p>
    <w:p w14:paraId="5B1B94B2" w14:textId="77777777" w:rsidR="00104668" w:rsidRPr="00BD20F3" w:rsidRDefault="00104668" w:rsidP="00104668">
      <w:pPr>
        <w:rPr>
          <w:color w:val="auto"/>
          <w:sz w:val="22"/>
          <w:szCs w:val="22"/>
        </w:rPr>
      </w:pPr>
      <w:r w:rsidRPr="00BD20F3">
        <w:rPr>
          <w:color w:val="auto"/>
          <w:sz w:val="22"/>
          <w:szCs w:val="22"/>
        </w:rPr>
        <w:t>Skolnick (1966) believes Police cultures are characterised by suspiciousness, internal solidarity and social isolation and conservatism. Due to the nature of the job, being within the Police puts an individual at a higher risk of danger. Officers become suspicious of everyone within society which leads to social isolation. Officers often believe only their colleagues understand the pressures and natures of Police work and as such, internal solidarity is enhanced and Officers rely on the partners they work with day in, day out. This culture provides them with a strong sense of cohesion and enhances their working attitude. Officers gain a mutual understanding which makes them identify their values within their Policing community.</w:t>
      </w:r>
    </w:p>
    <w:p w14:paraId="4C24543E" w14:textId="77777777" w:rsidR="00104668" w:rsidRPr="00BD20F3" w:rsidRDefault="00104668" w:rsidP="00104668">
      <w:pPr>
        <w:rPr>
          <w:color w:val="auto"/>
          <w:sz w:val="22"/>
          <w:szCs w:val="22"/>
        </w:rPr>
      </w:pPr>
    </w:p>
    <w:p w14:paraId="28C0B7B9" w14:textId="77777777" w:rsidR="00104668" w:rsidRPr="00BD20F3" w:rsidRDefault="00104668" w:rsidP="00104668">
      <w:pPr>
        <w:rPr>
          <w:color w:val="auto"/>
          <w:sz w:val="22"/>
          <w:szCs w:val="22"/>
        </w:rPr>
      </w:pPr>
      <w:r w:rsidRPr="00BD20F3">
        <w:rPr>
          <w:color w:val="auto"/>
          <w:sz w:val="22"/>
          <w:szCs w:val="22"/>
        </w:rPr>
        <w:t xml:space="preserve">Conflict is a natural part of group interactions and discussions. Conflict can sometimes be helpful to a group by bringing up issues that may not have been identified by the group however, there can also be times where conflict can be detrimental to the group’s dynamics by damaging the group. </w:t>
      </w:r>
    </w:p>
    <w:p w14:paraId="04550EF3" w14:textId="77777777" w:rsidR="00104668" w:rsidRPr="00BD20F3" w:rsidRDefault="00104668" w:rsidP="00104668">
      <w:pPr>
        <w:rPr>
          <w:color w:val="auto"/>
          <w:sz w:val="22"/>
          <w:szCs w:val="22"/>
        </w:rPr>
      </w:pPr>
    </w:p>
    <w:p w14:paraId="4E2B327B" w14:textId="77777777" w:rsidR="00104668" w:rsidRPr="00BD20F3" w:rsidRDefault="00104668" w:rsidP="00104668">
      <w:pPr>
        <w:rPr>
          <w:color w:val="auto"/>
          <w:sz w:val="22"/>
          <w:szCs w:val="22"/>
        </w:rPr>
      </w:pPr>
      <w:r w:rsidRPr="00BD20F3">
        <w:rPr>
          <w:color w:val="auto"/>
          <w:sz w:val="22"/>
          <w:szCs w:val="22"/>
        </w:rPr>
        <w:t xml:space="preserve">Conflict behaviour is the idea of goal driven behaviour and a conscious plan to achieve personalised outcomes. Experienced conflict issues and conflict behaviour are formed from tense human interactions. Consequently, interpersonal conflicts in groups only arise due to conflict behaviours by individuals (Van der </w:t>
      </w:r>
      <w:proofErr w:type="spellStart"/>
      <w:r w:rsidRPr="00BD20F3">
        <w:rPr>
          <w:color w:val="auto"/>
          <w:sz w:val="22"/>
          <w:szCs w:val="22"/>
        </w:rPr>
        <w:t>Vliert</w:t>
      </w:r>
      <w:proofErr w:type="spellEnd"/>
      <w:r w:rsidRPr="00BD20F3">
        <w:rPr>
          <w:color w:val="auto"/>
          <w:sz w:val="22"/>
          <w:szCs w:val="22"/>
        </w:rPr>
        <w:t xml:space="preserve">, 2013). Conflict scholars identified a multitude of reactions to conflict behaviour which they placed into distinct categories: dichotomies, trichotomies and typologies which are identified as taxonomies of conflict behaviour. </w:t>
      </w:r>
    </w:p>
    <w:p w14:paraId="6A3C66FB" w14:textId="77777777" w:rsidR="00104668" w:rsidRPr="00BD20F3" w:rsidRDefault="00104668" w:rsidP="00104668">
      <w:pPr>
        <w:rPr>
          <w:color w:val="auto"/>
          <w:sz w:val="22"/>
          <w:szCs w:val="22"/>
        </w:rPr>
      </w:pPr>
    </w:p>
    <w:p w14:paraId="2A47A445" w14:textId="77777777" w:rsidR="00104668" w:rsidRPr="00BD20F3" w:rsidRDefault="00104668" w:rsidP="00104668">
      <w:pPr>
        <w:rPr>
          <w:color w:val="auto"/>
          <w:sz w:val="22"/>
          <w:szCs w:val="22"/>
        </w:rPr>
      </w:pPr>
      <w:r w:rsidRPr="00BD20F3">
        <w:rPr>
          <w:color w:val="auto"/>
          <w:sz w:val="22"/>
          <w:szCs w:val="22"/>
        </w:rPr>
        <w:t xml:space="preserve">Baxter (1982) identified dichotomy to be the ‘fight or flight’ response to conflict. These behaviours ignore those which are used in bargaining and conflict resolution. An individuals idealised assumptions of conflict is competition as opposed to cooperation. However, Van </w:t>
      </w:r>
      <w:r w:rsidRPr="00BD20F3">
        <w:rPr>
          <w:color w:val="auto"/>
          <w:sz w:val="22"/>
          <w:szCs w:val="22"/>
        </w:rPr>
        <w:lastRenderedPageBreak/>
        <w:t xml:space="preserve">der </w:t>
      </w:r>
      <w:proofErr w:type="spellStart"/>
      <w:r w:rsidRPr="00BD20F3">
        <w:rPr>
          <w:color w:val="auto"/>
          <w:sz w:val="22"/>
          <w:szCs w:val="22"/>
        </w:rPr>
        <w:t>Vliert</w:t>
      </w:r>
      <w:proofErr w:type="spellEnd"/>
      <w:r w:rsidRPr="00BD20F3">
        <w:rPr>
          <w:color w:val="auto"/>
          <w:sz w:val="22"/>
          <w:szCs w:val="22"/>
        </w:rPr>
        <w:t xml:space="preserve"> (2013) does not support this conclusion and states a single dimension is not sufficient to reflect the handling of interpersonal and small group conflicts. </w:t>
      </w:r>
    </w:p>
    <w:p w14:paraId="1975B2ED" w14:textId="77777777" w:rsidR="00104668" w:rsidRPr="00BD20F3" w:rsidRDefault="00104668" w:rsidP="00104668">
      <w:pPr>
        <w:rPr>
          <w:color w:val="auto"/>
          <w:sz w:val="22"/>
          <w:szCs w:val="22"/>
        </w:rPr>
      </w:pPr>
    </w:p>
    <w:p w14:paraId="535DE8FE" w14:textId="77777777" w:rsidR="00104668" w:rsidRPr="00BD20F3" w:rsidRDefault="00104668" w:rsidP="00104668">
      <w:pPr>
        <w:rPr>
          <w:color w:val="auto"/>
          <w:sz w:val="22"/>
          <w:szCs w:val="22"/>
        </w:rPr>
      </w:pPr>
      <w:r w:rsidRPr="00BD20F3">
        <w:rPr>
          <w:color w:val="auto"/>
          <w:sz w:val="22"/>
          <w:szCs w:val="22"/>
        </w:rPr>
        <w:t>Trichotomy is the taxonomy of ‘moving away’, ‘moving towards’ and ‘moving against’ people when handling conflict. Moving away from those people who have different values, beliefs and ideologies which allows for a lesser chance of confrontation. Moving towards a solution orientation, gaining an understanding of why there is interpersonal conflict and identifying ways to overcome these and moving against; controlling the interpersonal conflict (</w:t>
      </w:r>
      <w:proofErr w:type="spellStart"/>
      <w:r w:rsidRPr="00BD20F3">
        <w:rPr>
          <w:color w:val="auto"/>
          <w:sz w:val="22"/>
          <w:szCs w:val="22"/>
        </w:rPr>
        <w:t>Shatz</w:t>
      </w:r>
      <w:proofErr w:type="spellEnd"/>
      <w:r w:rsidRPr="00BD20F3">
        <w:rPr>
          <w:color w:val="auto"/>
          <w:sz w:val="22"/>
          <w:szCs w:val="22"/>
        </w:rPr>
        <w:t xml:space="preserve">, 2004).  </w:t>
      </w:r>
    </w:p>
    <w:p w14:paraId="54C02945" w14:textId="77777777" w:rsidR="00104668" w:rsidRPr="00BD20F3" w:rsidRDefault="00104668" w:rsidP="00104668">
      <w:pPr>
        <w:rPr>
          <w:color w:val="auto"/>
          <w:sz w:val="22"/>
          <w:szCs w:val="22"/>
        </w:rPr>
      </w:pPr>
    </w:p>
    <w:p w14:paraId="6AFC2377" w14:textId="77777777" w:rsidR="00104668" w:rsidRPr="00BD20F3" w:rsidRDefault="00104668" w:rsidP="00104668">
      <w:pPr>
        <w:overflowPunct/>
        <w:autoSpaceDE/>
        <w:autoSpaceDN/>
        <w:adjustRightInd/>
        <w:spacing w:before="100" w:beforeAutospacing="1" w:after="100" w:afterAutospacing="1"/>
        <w:textAlignment w:val="auto"/>
        <w:rPr>
          <w:color w:val="auto"/>
          <w:sz w:val="22"/>
          <w:szCs w:val="22"/>
        </w:rPr>
      </w:pPr>
      <w:r w:rsidRPr="00BD20F3">
        <w:rPr>
          <w:color w:val="auto"/>
          <w:sz w:val="22"/>
          <w:szCs w:val="22"/>
        </w:rPr>
        <w:t xml:space="preserve">Conflict management is the ability to manage conflict where there is a conflict of ideas without the conflict of feelings. </w:t>
      </w:r>
      <w:proofErr w:type="spellStart"/>
      <w:r w:rsidRPr="00BD20F3">
        <w:rPr>
          <w:color w:val="auto"/>
          <w:sz w:val="22"/>
          <w:szCs w:val="22"/>
        </w:rPr>
        <w:t>Maccoby</w:t>
      </w:r>
      <w:proofErr w:type="spellEnd"/>
      <w:r w:rsidRPr="00BD20F3">
        <w:rPr>
          <w:color w:val="auto"/>
          <w:sz w:val="22"/>
          <w:szCs w:val="22"/>
        </w:rPr>
        <w:t xml:space="preserve"> and </w:t>
      </w:r>
      <w:proofErr w:type="spellStart"/>
      <w:r w:rsidRPr="00BD20F3">
        <w:rPr>
          <w:color w:val="auto"/>
          <w:sz w:val="22"/>
          <w:szCs w:val="22"/>
        </w:rPr>
        <w:t>Studder</w:t>
      </w:r>
      <w:proofErr w:type="spellEnd"/>
      <w:r w:rsidRPr="00BD20F3">
        <w:rPr>
          <w:color w:val="auto"/>
          <w:sz w:val="22"/>
          <w:szCs w:val="22"/>
        </w:rPr>
        <w:t xml:space="preserve"> (2011), identified five steps to avoiding conflict: anticipate, prevent, identify, manage and resolve. They state that conflict is inevitable when two or more individuals come together and identify the need for managers to anticipate this conflict by preparing strategies for resolving it. Managers are required to take into consideration the persons being dealt with and their working relationship. Preventing conflict is seen to be the best cure however, many disagreements cannot be prevented and therefore acknowledgment that this conflict will arise is the best wat to prevent conflict getting out of hand. </w:t>
      </w:r>
      <w:proofErr w:type="spellStart"/>
      <w:r w:rsidRPr="00BD20F3">
        <w:rPr>
          <w:color w:val="auto"/>
          <w:sz w:val="22"/>
          <w:szCs w:val="22"/>
        </w:rPr>
        <w:t>Maccoby</w:t>
      </w:r>
      <w:proofErr w:type="spellEnd"/>
      <w:r w:rsidRPr="00BD20F3">
        <w:rPr>
          <w:color w:val="auto"/>
          <w:sz w:val="22"/>
          <w:szCs w:val="22"/>
        </w:rPr>
        <w:t xml:space="preserve"> and </w:t>
      </w:r>
      <w:proofErr w:type="spellStart"/>
      <w:r w:rsidRPr="00BD20F3">
        <w:rPr>
          <w:color w:val="auto"/>
          <w:sz w:val="22"/>
          <w:szCs w:val="22"/>
        </w:rPr>
        <w:t>Studder</w:t>
      </w:r>
      <w:proofErr w:type="spellEnd"/>
      <w:r w:rsidRPr="00BD20F3">
        <w:rPr>
          <w:color w:val="auto"/>
          <w:sz w:val="22"/>
          <w:szCs w:val="22"/>
        </w:rPr>
        <w:t xml:space="preserve"> identified that conflict is often not acknowledged and brought up that any type of disagreement exists and by identifying this, managing the conflict is simpler. Understanding the underlying reasons and emotions for the conflict should be acknowledged and thus gains the trust of those individuals that conflict can be resolved. In order to resolve conflict however, all parties involved should work towards a resolution, of conflict is not resolved, it is likely to resurface and the build-up may result in more anger towards the initial conflict. Managers are required to address problems quickly and enhance team culture. Building communication within a team is vital and good leadership and management allows for individuals to have their own voice. </w:t>
      </w:r>
    </w:p>
    <w:p w14:paraId="65E97F8B" w14:textId="77777777" w:rsidR="00104668" w:rsidRPr="00BD20F3" w:rsidRDefault="00104668" w:rsidP="00104668">
      <w:pPr>
        <w:rPr>
          <w:color w:val="auto"/>
          <w:sz w:val="22"/>
          <w:szCs w:val="22"/>
        </w:rPr>
      </w:pPr>
      <w:r w:rsidRPr="00BD20F3">
        <w:rPr>
          <w:color w:val="auto"/>
          <w:sz w:val="22"/>
          <w:szCs w:val="22"/>
        </w:rPr>
        <w:t>Dr William Marston developed the DISC Model which is a theory that generalizes an individual’s personality traits under four headings: Dominance, Inspiring, Supportive and Compliance. These traits determine how individuals affect team dynamics and team cohesion. The DISC model not only shows value in satisfying other team members but also assists in how to resolve conflict (</w:t>
      </w:r>
      <w:proofErr w:type="spellStart"/>
      <w:r w:rsidRPr="00BD20F3">
        <w:rPr>
          <w:color w:val="auto"/>
          <w:sz w:val="22"/>
          <w:szCs w:val="22"/>
        </w:rPr>
        <w:t>Flindt</w:t>
      </w:r>
      <w:proofErr w:type="spellEnd"/>
      <w:r w:rsidRPr="00BD20F3">
        <w:rPr>
          <w:color w:val="auto"/>
          <w:sz w:val="22"/>
          <w:szCs w:val="22"/>
        </w:rPr>
        <w:t xml:space="preserve">, 2020). </w:t>
      </w:r>
    </w:p>
    <w:p w14:paraId="49CEE651" w14:textId="77777777" w:rsidR="00104668" w:rsidRPr="00BD20F3" w:rsidRDefault="00104668" w:rsidP="00104668">
      <w:pPr>
        <w:rPr>
          <w:color w:val="auto"/>
          <w:sz w:val="22"/>
          <w:szCs w:val="22"/>
        </w:rPr>
      </w:pPr>
    </w:p>
    <w:p w14:paraId="21667DB4" w14:textId="77777777" w:rsidR="00104668" w:rsidRPr="00BD20F3" w:rsidRDefault="00104668" w:rsidP="00104668">
      <w:pPr>
        <w:rPr>
          <w:color w:val="auto"/>
          <w:sz w:val="22"/>
          <w:szCs w:val="22"/>
        </w:rPr>
      </w:pPr>
      <w:r w:rsidRPr="00BD20F3">
        <w:rPr>
          <w:color w:val="auto"/>
          <w:sz w:val="22"/>
          <w:szCs w:val="22"/>
        </w:rPr>
        <w:t>A dominant member of team can be seen as being driven towards results, competitive and direct however, these traits can cause inter-personal conflict. These traits can often cause an individual to be selfish, argumentative and unmanageable causing team morale to drop. These individuals require more self-awareness of their behaviours to ensure they are aware of when they may be over powering others by allowing other team members time to voice their opinions. Inspiring individuals encourage other team members and are often the individual who respect authority and follow rules. Although these appear to be good traits within an individual, they can cause conflict due to other team members believing them to be too much of a people pleaser and unrealistic. Ensuring these individuals focus on the task on hand is important to the team dynamics. Supportive team members are reliable and trusted and often the person who to turn to when conflict arises. These individuals however, can get lost in what their role is and often focus solely on helping others with their problems rather than focusing on their tasks. Set plans for their work role would minimise this. A cautious individual can use logical thinking when dealing with tasks. They value critical thinking and are realistic when it comes to risk. This can cause conflict as it appears tasks take too long to complete and over cautiousness to expose themselves to any risk makes other team members feel they can’t be trusted in situations where risk may arise (</w:t>
      </w:r>
      <w:proofErr w:type="spellStart"/>
      <w:r w:rsidRPr="00BD20F3">
        <w:rPr>
          <w:color w:val="auto"/>
          <w:sz w:val="22"/>
          <w:szCs w:val="22"/>
        </w:rPr>
        <w:t>Flindt</w:t>
      </w:r>
      <w:proofErr w:type="spellEnd"/>
      <w:r w:rsidRPr="00BD20F3">
        <w:rPr>
          <w:color w:val="auto"/>
          <w:sz w:val="22"/>
          <w:szCs w:val="22"/>
        </w:rPr>
        <w:t xml:space="preserve">, 2020). </w:t>
      </w:r>
    </w:p>
    <w:p w14:paraId="73F138C8" w14:textId="77777777" w:rsidR="00104668" w:rsidRPr="00BD20F3" w:rsidRDefault="00104668" w:rsidP="00104668">
      <w:pPr>
        <w:ind w:right="237"/>
        <w:jc w:val="both"/>
        <w:rPr>
          <w:color w:val="C00000"/>
          <w:sz w:val="22"/>
          <w:szCs w:val="22"/>
        </w:rPr>
      </w:pPr>
    </w:p>
    <w:p w14:paraId="081C3B0F" w14:textId="77777777" w:rsidR="00104668" w:rsidRPr="00BD20F3" w:rsidRDefault="00104668" w:rsidP="00104668">
      <w:pPr>
        <w:ind w:right="237"/>
        <w:jc w:val="both"/>
        <w:rPr>
          <w:color w:val="auto"/>
          <w:sz w:val="22"/>
          <w:szCs w:val="22"/>
        </w:rPr>
      </w:pPr>
      <w:r w:rsidRPr="00BD20F3">
        <w:rPr>
          <w:color w:val="auto"/>
          <w:sz w:val="22"/>
          <w:szCs w:val="22"/>
        </w:rPr>
        <w:t xml:space="preserve">Policing by consent relies on trust and confidence in which the public has on the Police service. The standards of professional behaviour applies to all police officers in England and Wales. The code of ethics was introduced by the College of Policing in 2014. It sets out </w:t>
      </w:r>
      <w:r w:rsidRPr="00BD20F3">
        <w:rPr>
          <w:color w:val="auto"/>
          <w:sz w:val="22"/>
          <w:szCs w:val="22"/>
        </w:rPr>
        <w:lastRenderedPageBreak/>
        <w:t xml:space="preserve">exemplary standards of behaviour for those who work in policing. The code of ethics supports positive everyday decision-making and is a constant reinforcement of values and standards that policing is renowned for. The framework is intended to encourage personal responsibility and professional judgement, empowering all in policing to always do the right thing. The code of ethics is at the heart of every policy and procedure in policing (College of policing, 2021). </w:t>
      </w:r>
    </w:p>
    <w:p w14:paraId="3E125F3A" w14:textId="77777777" w:rsidR="00104668" w:rsidRPr="00BD20F3" w:rsidRDefault="00104668" w:rsidP="00104668">
      <w:pPr>
        <w:ind w:right="237"/>
        <w:jc w:val="both"/>
        <w:rPr>
          <w:color w:val="auto"/>
          <w:sz w:val="22"/>
          <w:szCs w:val="22"/>
        </w:rPr>
      </w:pPr>
    </w:p>
    <w:p w14:paraId="61DC176C" w14:textId="77777777" w:rsidR="00104668" w:rsidRPr="00BD20F3" w:rsidRDefault="00104668" w:rsidP="00104668">
      <w:pPr>
        <w:ind w:right="237"/>
        <w:jc w:val="both"/>
        <w:rPr>
          <w:color w:val="auto"/>
          <w:sz w:val="22"/>
          <w:szCs w:val="22"/>
        </w:rPr>
      </w:pPr>
    </w:p>
    <w:p w14:paraId="537B84E4" w14:textId="77777777" w:rsidR="00104668" w:rsidRPr="00BD20F3" w:rsidRDefault="00104668" w:rsidP="00104668">
      <w:pPr>
        <w:ind w:right="237"/>
        <w:jc w:val="both"/>
        <w:rPr>
          <w:color w:val="auto"/>
          <w:sz w:val="22"/>
          <w:szCs w:val="22"/>
        </w:rPr>
      </w:pPr>
      <w:r w:rsidRPr="00BD20F3">
        <w:rPr>
          <w:color w:val="auto"/>
          <w:sz w:val="22"/>
          <w:szCs w:val="22"/>
        </w:rPr>
        <w:t xml:space="preserve">The role of a police officer requires them to be placed in situations where they are exposed to extremely distressing incidents. Although there are services put in place to support officers, often team comradery is what eases distress. Light hearted humour is used by officers to desensitise themselves to the situations they are put in. Although the light hearted humour is a coping strategy, it puts officers in a place where they may be breaching standards of professional behaviour. If officers are on scene on a major incident where there is loss of life, bystanders may see humour as being insensitive, meaning they are not diligent in exercising their duties. Officers are required to behave in a manner which does not discredit the police service or undermine public confidence, this behaviour is something which could cause this. If this humour is taken too far, it is for other colleagues to report the improper behaviour and take action against the colleague. This however, can be difficult due to the police culture and wanting to fit in. By not challenging another colleagues standards of professional behaviour, they are in turn breaching these (College of policing, 2014). </w:t>
      </w:r>
    </w:p>
    <w:p w14:paraId="44A605EE" w14:textId="77777777" w:rsidR="00104668" w:rsidRPr="00BD20F3" w:rsidRDefault="00104668" w:rsidP="00104668">
      <w:pPr>
        <w:ind w:right="237"/>
        <w:jc w:val="both"/>
        <w:rPr>
          <w:color w:val="auto"/>
          <w:sz w:val="22"/>
          <w:szCs w:val="22"/>
        </w:rPr>
      </w:pPr>
    </w:p>
    <w:p w14:paraId="303E52E7" w14:textId="77777777" w:rsidR="00104668" w:rsidRPr="00BD20F3" w:rsidRDefault="00104668" w:rsidP="00104668">
      <w:pPr>
        <w:ind w:right="237"/>
        <w:jc w:val="both"/>
        <w:rPr>
          <w:color w:val="auto"/>
          <w:sz w:val="22"/>
          <w:szCs w:val="22"/>
        </w:rPr>
      </w:pPr>
      <w:r w:rsidRPr="00BD20F3">
        <w:rPr>
          <w:color w:val="auto"/>
          <w:sz w:val="22"/>
          <w:szCs w:val="22"/>
        </w:rPr>
        <w:t>When behaviour falls far below which is required, Forces have a Professional Standards Department which investigates the behaviour and identifies whether it amounts to misconduct or gross misconduct. It is important for police forces to have these departments to ensure professional standards of behaviour are adhered to not only whilst on duty, but also off duty. Being a police officer is a 24/7 job and following these standards and the Code of Ethics needs to be at the centre of everything a police officer undertakes.</w:t>
      </w:r>
    </w:p>
    <w:p w14:paraId="61FF40C8" w14:textId="77777777" w:rsidR="00104668" w:rsidRPr="00BD20F3" w:rsidRDefault="00104668" w:rsidP="00104668">
      <w:pPr>
        <w:ind w:right="237"/>
        <w:jc w:val="both"/>
        <w:rPr>
          <w:color w:val="auto"/>
          <w:sz w:val="22"/>
          <w:szCs w:val="22"/>
        </w:rPr>
      </w:pPr>
    </w:p>
    <w:p w14:paraId="186522D5" w14:textId="77777777" w:rsidR="00104668" w:rsidRPr="00BD20F3" w:rsidRDefault="00104668" w:rsidP="00104668">
      <w:pPr>
        <w:ind w:right="237"/>
        <w:jc w:val="both"/>
        <w:rPr>
          <w:color w:val="auto"/>
          <w:sz w:val="22"/>
          <w:szCs w:val="22"/>
        </w:rPr>
      </w:pPr>
      <w:r w:rsidRPr="00BD20F3">
        <w:rPr>
          <w:color w:val="auto"/>
          <w:sz w:val="22"/>
          <w:szCs w:val="22"/>
        </w:rPr>
        <w:t>Team dynamics and team cohesion is the centre of an efficient workforce. Individuals who are happy and content within their team are those who work harder and ultimately get results (</w:t>
      </w:r>
      <w:proofErr w:type="spellStart"/>
      <w:r w:rsidRPr="00BD20F3">
        <w:rPr>
          <w:color w:val="auto"/>
          <w:sz w:val="22"/>
          <w:szCs w:val="22"/>
        </w:rPr>
        <w:t>Flindt</w:t>
      </w:r>
      <w:proofErr w:type="spellEnd"/>
      <w:r w:rsidRPr="00BD20F3">
        <w:rPr>
          <w:color w:val="auto"/>
          <w:sz w:val="22"/>
          <w:szCs w:val="22"/>
        </w:rPr>
        <w:t>, 2020). Although conflict is inevitably going to arise within a team, there needs to be strategies in place to overcome these appropriately, whether these be from an individual aspect or a managerial aspect. Understanding every individual within a team and understanding how each team member works is vital in understanding why conflict arises and how to overcome these conflicts (</w:t>
      </w:r>
      <w:proofErr w:type="spellStart"/>
      <w:r w:rsidRPr="00BD20F3">
        <w:rPr>
          <w:color w:val="auto"/>
          <w:sz w:val="22"/>
          <w:szCs w:val="22"/>
        </w:rPr>
        <w:t>Maccoby</w:t>
      </w:r>
      <w:proofErr w:type="spellEnd"/>
      <w:r w:rsidRPr="00BD20F3">
        <w:rPr>
          <w:color w:val="auto"/>
          <w:sz w:val="22"/>
          <w:szCs w:val="22"/>
        </w:rPr>
        <w:t xml:space="preserve"> and </w:t>
      </w:r>
      <w:proofErr w:type="spellStart"/>
      <w:r w:rsidRPr="00BD20F3">
        <w:rPr>
          <w:color w:val="auto"/>
          <w:sz w:val="22"/>
          <w:szCs w:val="22"/>
        </w:rPr>
        <w:t>Studder</w:t>
      </w:r>
      <w:proofErr w:type="spellEnd"/>
      <w:r w:rsidRPr="00BD20F3">
        <w:rPr>
          <w:color w:val="auto"/>
          <w:sz w:val="22"/>
          <w:szCs w:val="22"/>
        </w:rPr>
        <w:t>, 2011). It is vital each member of the team works towards the same goal and they are all has driven as one another to achieve that goal.</w:t>
      </w:r>
    </w:p>
    <w:p w14:paraId="3ABFC1D2" w14:textId="41BF5C98" w:rsidR="003555D5" w:rsidRPr="00BD20F3" w:rsidRDefault="003555D5" w:rsidP="003555D5">
      <w:pPr>
        <w:ind w:right="237"/>
        <w:jc w:val="both"/>
        <w:rPr>
          <w:sz w:val="22"/>
          <w:szCs w:val="22"/>
        </w:rPr>
      </w:pPr>
    </w:p>
    <w:p w14:paraId="655016F2" w14:textId="44E7533E" w:rsidR="00104668" w:rsidRPr="00BD20F3" w:rsidRDefault="00104668" w:rsidP="003555D5">
      <w:pPr>
        <w:ind w:right="237"/>
        <w:jc w:val="both"/>
        <w:rPr>
          <w:sz w:val="22"/>
          <w:szCs w:val="22"/>
        </w:rPr>
      </w:pPr>
      <w:r w:rsidRPr="00BD20F3">
        <w:rPr>
          <w:sz w:val="22"/>
          <w:szCs w:val="22"/>
        </w:rPr>
        <w:t>Words 2751</w:t>
      </w: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C4333A">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C4333A">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BD20F3" w:rsidRDefault="5B843AF0" w:rsidP="5B843AF0">
      <w:pPr>
        <w:ind w:right="237"/>
        <w:jc w:val="center"/>
        <w:rPr>
          <w:b/>
          <w:bCs/>
          <w:sz w:val="28"/>
          <w:szCs w:val="24"/>
        </w:rPr>
      </w:pPr>
    </w:p>
    <w:p w14:paraId="50B1A09D" w14:textId="77777777" w:rsidR="00506E65" w:rsidRPr="00BD20F3" w:rsidRDefault="00506E65" w:rsidP="00506E65">
      <w:pPr>
        <w:rPr>
          <w:color w:val="auto"/>
          <w:sz w:val="22"/>
        </w:rPr>
      </w:pPr>
      <w:r w:rsidRPr="00BD20F3">
        <w:rPr>
          <w:sz w:val="22"/>
        </w:rPr>
        <w:t>Vulnerability is considered an attribute within human nature; people are exposed to potential harm on a daily basis whether due to their social surroundings or due to their individual characteristics (</w:t>
      </w:r>
      <w:proofErr w:type="spellStart"/>
      <w:r w:rsidRPr="00BD20F3">
        <w:rPr>
          <w:sz w:val="22"/>
        </w:rPr>
        <w:t>Ippolito</w:t>
      </w:r>
      <w:proofErr w:type="spellEnd"/>
      <w:r w:rsidRPr="00BD20F3">
        <w:rPr>
          <w:sz w:val="22"/>
        </w:rPr>
        <w:t xml:space="preserve">, 2017). It is essential for the Police to identify vulnerable persons that are victims of crime and assess their needs for appropriate responses and requirements of the individual. </w:t>
      </w:r>
      <w:r w:rsidRPr="00BD20F3">
        <w:rPr>
          <w:color w:val="auto"/>
          <w:sz w:val="22"/>
        </w:rPr>
        <w:t xml:space="preserve">This essay will include an incident that I had attended in relation to Anti-Social Behaviour (ASB) and a vulnerable victim and will evaluate how different approaches are taken in relation to supporting and managing vulnerable persons by both professional agencies and South Wales Police and a discussion will be held in relation to strategies used to tackle repeat victimisation and repeat offending. </w:t>
      </w:r>
    </w:p>
    <w:p w14:paraId="496B8093" w14:textId="77777777" w:rsidR="00506E65" w:rsidRPr="00BD20F3" w:rsidRDefault="00506E65" w:rsidP="00506E65">
      <w:pPr>
        <w:rPr>
          <w:color w:val="auto"/>
          <w:sz w:val="22"/>
        </w:rPr>
      </w:pPr>
    </w:p>
    <w:p w14:paraId="3C306391" w14:textId="77777777" w:rsidR="00506E65" w:rsidRPr="00BD20F3" w:rsidRDefault="00506E65" w:rsidP="00506E65">
      <w:pPr>
        <w:rPr>
          <w:color w:val="auto"/>
          <w:sz w:val="22"/>
        </w:rPr>
      </w:pPr>
    </w:p>
    <w:p w14:paraId="27687530" w14:textId="77777777" w:rsidR="00506E65" w:rsidRPr="00BD20F3" w:rsidRDefault="00506E65" w:rsidP="00506E65">
      <w:pPr>
        <w:rPr>
          <w:color w:val="auto"/>
          <w:sz w:val="22"/>
        </w:rPr>
      </w:pPr>
      <w:r w:rsidRPr="00BD20F3">
        <w:rPr>
          <w:color w:val="auto"/>
          <w:sz w:val="22"/>
        </w:rPr>
        <w:t xml:space="preserve">Whilst on mobile patrol, a report came through for an ASB incident which was graded a G3 thus meaning, after assessing the initial report using THRIVE, the call taker did not assess the incident as a priority call. ASB is </w:t>
      </w:r>
      <w:r w:rsidRPr="00BD20F3">
        <w:rPr>
          <w:color w:val="171717"/>
          <w:sz w:val="22"/>
          <w:shd w:val="clear" w:color="auto" w:fill="FFFFFF"/>
        </w:rPr>
        <w:t xml:space="preserve">behaviour that can cause nuisance and annoyance or harm and distress to an individual (Crimestoppers-uk.org, 2021). </w:t>
      </w:r>
      <w:r w:rsidRPr="00BD20F3">
        <w:rPr>
          <w:color w:val="auto"/>
          <w:sz w:val="22"/>
        </w:rPr>
        <w:t xml:space="preserve">ASB is often looked upon as being a nuisance for Police forces to deal with however, these incidents can quickly turn into a critical incident. A critical incident is any incident where the way in which police respond can have an impact on the confidence of a victim, their family and the wider community (App.college.police.uk, 2021).  </w:t>
      </w:r>
    </w:p>
    <w:p w14:paraId="6D647F29" w14:textId="77777777" w:rsidR="00506E65" w:rsidRPr="00BD20F3" w:rsidRDefault="00506E65" w:rsidP="00506E65">
      <w:pPr>
        <w:rPr>
          <w:color w:val="171717"/>
          <w:sz w:val="22"/>
          <w:shd w:val="clear" w:color="auto" w:fill="FFFFFF"/>
        </w:rPr>
      </w:pPr>
    </w:p>
    <w:p w14:paraId="436F4819" w14:textId="77777777" w:rsidR="00506E65" w:rsidRPr="00BD20F3" w:rsidRDefault="00506E65" w:rsidP="00506E65">
      <w:pPr>
        <w:rPr>
          <w:color w:val="171717"/>
          <w:sz w:val="22"/>
          <w:shd w:val="clear" w:color="auto" w:fill="FFFFFF"/>
        </w:rPr>
      </w:pPr>
    </w:p>
    <w:p w14:paraId="1F2DB8D5" w14:textId="77777777" w:rsidR="00506E65" w:rsidRPr="00BD20F3" w:rsidRDefault="00506E65" w:rsidP="00506E65">
      <w:pPr>
        <w:rPr>
          <w:color w:val="auto"/>
          <w:sz w:val="22"/>
        </w:rPr>
      </w:pPr>
      <w:r w:rsidRPr="00BD20F3">
        <w:rPr>
          <w:color w:val="auto"/>
          <w:sz w:val="22"/>
        </w:rPr>
        <w:t xml:space="preserve">On gathering information from the call taker, I immediately recognised the victim as a person I had previously been to and was aware that the victim was vulnerable to ASB. The report stated persons had attended at the back of his flat and had used paint to graffiti his window and had posted rubbish through his letter box. Although the call was graded a G3, due to my knowledge of the victim and his vulnerabilities, I made the decision to prioritise the call and </w:t>
      </w:r>
      <w:r w:rsidRPr="00BD20F3">
        <w:rPr>
          <w:color w:val="auto"/>
          <w:sz w:val="22"/>
        </w:rPr>
        <w:lastRenderedPageBreak/>
        <w:t xml:space="preserve">attend as soon as possible. I was aware the victim had learning difficulties which made him vulnerable. Before attending, I ensured to conduct further NICHE searches on the victim and it was apparent that he is a person who is experiencing repeat victimisation and had reported of 20 incidents of ASB within the last year. According to </w:t>
      </w:r>
      <w:proofErr w:type="spellStart"/>
      <w:r w:rsidRPr="00BD20F3">
        <w:rPr>
          <w:color w:val="auto"/>
          <w:sz w:val="22"/>
        </w:rPr>
        <w:t>Crojn</w:t>
      </w:r>
      <w:proofErr w:type="spellEnd"/>
      <w:r w:rsidRPr="00BD20F3">
        <w:rPr>
          <w:color w:val="auto"/>
          <w:sz w:val="22"/>
        </w:rPr>
        <w:t xml:space="preserve"> (2009) the number of passed victimisations increases an individual’s chances of future victimisations however, states those individuals who experience this are those who live certain lifestyles and often commit crimes themselves. South Wales Police use an Intelligence Tool which analyses patterns in ASB in communities and also allows for statistics on an individual’s involvement in crimes. When looking at </w:t>
      </w:r>
      <w:proofErr w:type="spellStart"/>
      <w:r w:rsidRPr="00BD20F3">
        <w:rPr>
          <w:color w:val="auto"/>
          <w:sz w:val="22"/>
        </w:rPr>
        <w:t>Crojn’s</w:t>
      </w:r>
      <w:proofErr w:type="spellEnd"/>
      <w:r w:rsidRPr="00BD20F3">
        <w:rPr>
          <w:color w:val="auto"/>
          <w:sz w:val="22"/>
        </w:rPr>
        <w:t xml:space="preserve"> theory, the Intelligence Tool was used to identify this particular victims crime involvements where it was evident that the victim had been subject in a number of ASB incidents himself (South Wales Police). Although this appears to agree with </w:t>
      </w:r>
      <w:proofErr w:type="spellStart"/>
      <w:r w:rsidRPr="00BD20F3">
        <w:rPr>
          <w:color w:val="auto"/>
          <w:sz w:val="22"/>
        </w:rPr>
        <w:t>Crojn’s</w:t>
      </w:r>
      <w:proofErr w:type="spellEnd"/>
      <w:r w:rsidRPr="00BD20F3">
        <w:rPr>
          <w:color w:val="auto"/>
          <w:sz w:val="22"/>
        </w:rPr>
        <w:t xml:space="preserve"> theory, when looking closer into the occurrences, the victim was never dealt with criminally.</w:t>
      </w:r>
    </w:p>
    <w:p w14:paraId="38187D60" w14:textId="77777777" w:rsidR="00506E65" w:rsidRPr="00BD20F3" w:rsidRDefault="00506E65" w:rsidP="00506E65">
      <w:pPr>
        <w:rPr>
          <w:color w:val="auto"/>
          <w:sz w:val="22"/>
        </w:rPr>
      </w:pPr>
    </w:p>
    <w:p w14:paraId="1E8E95FB" w14:textId="77777777" w:rsidR="00506E65" w:rsidRPr="00BD20F3" w:rsidRDefault="00506E65" w:rsidP="00506E65">
      <w:pPr>
        <w:rPr>
          <w:color w:val="auto"/>
          <w:sz w:val="22"/>
        </w:rPr>
      </w:pPr>
      <w:r w:rsidRPr="00BD20F3">
        <w:rPr>
          <w:color w:val="auto"/>
          <w:sz w:val="22"/>
        </w:rPr>
        <w:t xml:space="preserve">On attendance, the victim was clearly shaken up and continued to state that he had enough and felt as though he had nowhere or no one to turn to for help. The victim stated he receives harassment and disorder on a daily basis and often does not report these incidents to Police as he feels he is a nuisance to Police and feels that he is not a victim. Under the Victims Code of Practice a victim is </w:t>
      </w:r>
      <w:r w:rsidRPr="00BD20F3">
        <w:rPr>
          <w:sz w:val="22"/>
        </w:rPr>
        <w:t xml:space="preserve">a person who has suffered harm, including mental or emotional harm which is a direct cause of a criminal offence (Ministry of Justice, 2020) </w:t>
      </w:r>
      <w:r w:rsidRPr="00BD20F3">
        <w:rPr>
          <w:color w:val="auto"/>
          <w:sz w:val="22"/>
        </w:rPr>
        <w:t xml:space="preserve">It is vital to ensure all victims of crime feel their incident is as important to Police as any other and for victims to understand they are victims and have the right to support and an effective response is vital. </w:t>
      </w:r>
    </w:p>
    <w:p w14:paraId="5F1C8A4F" w14:textId="77777777" w:rsidR="00506E65" w:rsidRPr="00BD20F3" w:rsidRDefault="00506E65" w:rsidP="00506E65">
      <w:pPr>
        <w:rPr>
          <w:color w:val="auto"/>
          <w:sz w:val="22"/>
        </w:rPr>
      </w:pPr>
    </w:p>
    <w:p w14:paraId="64F2E784" w14:textId="77777777" w:rsidR="00506E65" w:rsidRPr="00BD20F3" w:rsidRDefault="00506E65" w:rsidP="00506E65">
      <w:pPr>
        <w:rPr>
          <w:color w:val="auto"/>
          <w:sz w:val="22"/>
        </w:rPr>
      </w:pPr>
      <w:r w:rsidRPr="00BD20F3">
        <w:rPr>
          <w:color w:val="auto"/>
          <w:sz w:val="22"/>
        </w:rPr>
        <w:t>When linking ASB and repeat victimisation, a previous incident came to mind which turned into a critical incident. The death of Fiona Pilkington and her daughter, who had learning difficulties, in 2007 was linked to repeat and persistent ASB. She and her family had been repeat targets of harassment and disorder for a number of years and contacted Police to report the incidents over 33 years, all being determined to be ASB. The incidents were seen by Police as isolated incidents and unstructured approaches were used to deal with these incidents. The family had also not been identified as being vulnerable. Later that year, Pilkington committed suicide and killed her daughter due to the ongoing abuse they had been receiving (Dockley and Loader, 2013) thus closely aligning with the incident I had attended. From understanding the victim and the death of Fiona Pilkington, it was vital that these incidents were dealt with appropriately by Police in the first instance.</w:t>
      </w:r>
    </w:p>
    <w:p w14:paraId="55A8A598" w14:textId="77777777" w:rsidR="00506E65" w:rsidRPr="00BD20F3" w:rsidRDefault="00506E65" w:rsidP="00506E65">
      <w:pPr>
        <w:rPr>
          <w:color w:val="auto"/>
          <w:sz w:val="22"/>
        </w:rPr>
      </w:pPr>
    </w:p>
    <w:p w14:paraId="41E58E9C" w14:textId="77777777" w:rsidR="00506E65" w:rsidRPr="00BD20F3" w:rsidRDefault="00506E65" w:rsidP="00506E65">
      <w:pPr>
        <w:rPr>
          <w:color w:val="auto"/>
          <w:sz w:val="22"/>
        </w:rPr>
      </w:pPr>
      <w:r w:rsidRPr="00BD20F3">
        <w:rPr>
          <w:color w:val="auto"/>
          <w:sz w:val="22"/>
        </w:rPr>
        <w:t>On returning to the station, a Public Protection Notice (PPN) was completed due to the victim’s vulnerabilities. A PPN is completed when Officers believe a vulnerable adult is at risk and is referred to partner agencies such as Social Services, Mental Health Team and Housing. By sharing information with these partner agencies, it allows for a greater opportunity for positive action to support the victim. A team based within South Wales Police will assess the risk posed to the victim and assess required help and will refer the victim to the required Professionals however, this information is solely given by Officers who have responded to the initial incident and therefore if their information is inaccurate or insufficient, help required cannot be identified</w:t>
      </w:r>
      <w:proofErr w:type="gramStart"/>
      <w:r w:rsidRPr="00BD20F3">
        <w:rPr>
          <w:color w:val="auto"/>
          <w:sz w:val="22"/>
        </w:rPr>
        <w:t>..</w:t>
      </w:r>
      <w:proofErr w:type="gramEnd"/>
      <w:r w:rsidRPr="00BD20F3">
        <w:rPr>
          <w:color w:val="auto"/>
          <w:sz w:val="22"/>
        </w:rPr>
        <w:t xml:space="preserve"> The victim believed the harassment was coming from a neighbouring flat which put him at a greater risk of harm due to the proximity of the perpetrators. The victim was placed in that flat by the local housing association due to homelessness after a period of substance misuse. By completing a PPN and making a referral, local housing association has the opportunity to identify whether the current housing placement is suitable. Under Chapter 17.6 of the Homelessness Code of Guidance for Local Authorities it states social considerations relating to the individual affects the suitability of the accommodation which includes risk of violence and harassment (Gov.uk, 2021). This guidance gives local housing authority the opportunity to support the victim by finding a more suitable placement thus protecting him from further victimisation. </w:t>
      </w:r>
    </w:p>
    <w:p w14:paraId="1E9CE113" w14:textId="77777777" w:rsidR="00506E65" w:rsidRPr="00BD20F3" w:rsidRDefault="00506E65" w:rsidP="00506E65">
      <w:pPr>
        <w:rPr>
          <w:color w:val="auto"/>
          <w:sz w:val="22"/>
        </w:rPr>
      </w:pPr>
    </w:p>
    <w:p w14:paraId="037346AF" w14:textId="77777777" w:rsidR="00506E65" w:rsidRPr="00BD20F3" w:rsidRDefault="00506E65" w:rsidP="00506E65">
      <w:pPr>
        <w:rPr>
          <w:color w:val="auto"/>
          <w:sz w:val="22"/>
        </w:rPr>
      </w:pPr>
      <w:r w:rsidRPr="00BD20F3">
        <w:rPr>
          <w:color w:val="auto"/>
          <w:sz w:val="22"/>
        </w:rPr>
        <w:lastRenderedPageBreak/>
        <w:t xml:space="preserve">South Wales Police supports vulnerable victims by using the knowledge of the Neighbourhood Policing Team (NPT), who are a visible and accessible team, which work closely with local communities, to better understand individuals and communities needs </w:t>
      </w:r>
      <w:proofErr w:type="spellStart"/>
      <w:r w:rsidRPr="00BD20F3">
        <w:rPr>
          <w:color w:val="auto"/>
          <w:sz w:val="22"/>
        </w:rPr>
        <w:t>needs</w:t>
      </w:r>
      <w:proofErr w:type="spellEnd"/>
      <w:r w:rsidRPr="00BD20F3">
        <w:rPr>
          <w:color w:val="auto"/>
          <w:sz w:val="22"/>
        </w:rPr>
        <w:t xml:space="preserve">. Community based Policing, as well as working with victims, allows for a more proactive role to problem solving in order to reduce reoffending. Community Policing uses a process known as the SARA Model. The model identifies crime problems and the causes of crime problems and allows for Forces to develop and implement strategies to address the problems. The SARA (scan, analyse, respond and assess) Model ensures Forces evaluate the effectiveness of their response and where their responses are effective, these strategies are relayed to other Forces as a whole partnership approach (Hill and </w:t>
      </w:r>
      <w:proofErr w:type="spellStart"/>
      <w:r w:rsidRPr="00BD20F3">
        <w:rPr>
          <w:color w:val="auto"/>
          <w:sz w:val="22"/>
        </w:rPr>
        <w:t>Panich</w:t>
      </w:r>
      <w:proofErr w:type="spellEnd"/>
      <w:r w:rsidRPr="00BD20F3">
        <w:rPr>
          <w:color w:val="auto"/>
          <w:sz w:val="22"/>
        </w:rPr>
        <w:t>, 2014). Often though, the first stage of the SARA Model are missed as Forces are not using intelligence appropriately in order to problem solve and respond effective (Peterson, 2005). On many occasions there are barriers to do this due to numbers of Officers on the streets and the confidence of communities in Police. Using the SARA Model allows for NPT to identify the reasons for offending and allows for a process to stop reoffending. There is clear evidence to suggest, when used correctly, the SARA Model is effective and as stated by Hinkle (2020) who identified a 33% decrease of offending in communities using the SARA Model.</w:t>
      </w:r>
    </w:p>
    <w:p w14:paraId="786B6490" w14:textId="77777777" w:rsidR="00506E65" w:rsidRPr="00BD20F3" w:rsidRDefault="00506E65" w:rsidP="00506E65">
      <w:pPr>
        <w:rPr>
          <w:color w:val="auto"/>
          <w:sz w:val="22"/>
        </w:rPr>
      </w:pPr>
    </w:p>
    <w:p w14:paraId="4AFDE2F8" w14:textId="77777777" w:rsidR="00506E65" w:rsidRPr="00BD20F3" w:rsidRDefault="00506E65" w:rsidP="00506E65">
      <w:pPr>
        <w:rPr>
          <w:color w:val="auto"/>
          <w:sz w:val="22"/>
        </w:rPr>
      </w:pPr>
      <w:r w:rsidRPr="00BD20F3">
        <w:rPr>
          <w:color w:val="auto"/>
          <w:sz w:val="22"/>
        </w:rPr>
        <w:t xml:space="preserve">NPT are made up of Police Community Support Officers who have close relationships with both victims of crimes and offenders. By ensuring these Officers are aware of all incidents involving vulnerable individuals, they are able to work with them to support them. In this incident, it allows for those Officers to conduct regular reassurance visits to the victims and is also a deterrent for those causing the ASB thus reducing the chances of further nuisance and reoffending. </w:t>
      </w:r>
    </w:p>
    <w:p w14:paraId="08F92B46" w14:textId="77777777" w:rsidR="00506E65" w:rsidRPr="00BD20F3" w:rsidRDefault="00506E65" w:rsidP="00506E65">
      <w:pPr>
        <w:rPr>
          <w:color w:val="auto"/>
          <w:sz w:val="22"/>
        </w:rPr>
      </w:pPr>
    </w:p>
    <w:p w14:paraId="59FDD47A" w14:textId="77777777" w:rsidR="00506E65" w:rsidRPr="00BD20F3" w:rsidRDefault="00506E65" w:rsidP="00506E65">
      <w:pPr>
        <w:rPr>
          <w:color w:val="auto"/>
          <w:sz w:val="22"/>
        </w:rPr>
      </w:pPr>
    </w:p>
    <w:p w14:paraId="79CD2110" w14:textId="143A1674" w:rsidR="00506E65" w:rsidRPr="00BD20F3" w:rsidRDefault="00506E65" w:rsidP="00506E65">
      <w:pPr>
        <w:rPr>
          <w:color w:val="auto"/>
          <w:sz w:val="22"/>
        </w:rPr>
      </w:pPr>
      <w:r w:rsidRPr="00BD20F3">
        <w:rPr>
          <w:color w:val="auto"/>
          <w:sz w:val="22"/>
        </w:rPr>
        <w:t xml:space="preserve">Identifying a victim’s vulnerabilities and understanding their previous history with criminal activity is paramount in dealing with incidents effectively. Often, these vulnerabilities are catalysts for repeat victimisation and reoffending and it is evident by using intelligence to support the reasons as to why these incidents are occurring is the only effective way in reducing them. Police Forces are required to work closely with partner agencies to support victims and provide appropriate responses after a crime has been committed however, by being proactive using NPT, there is a likelihood that crimes can be stopped before ever occurring. It is essential that Forces continue to develop this which in turn will decrease victimisation and increase public confidence in the Police.  </w:t>
      </w:r>
    </w:p>
    <w:p w14:paraId="137C132B" w14:textId="17CD7DD5" w:rsidR="00506E65" w:rsidRPr="00BD20F3" w:rsidRDefault="00506E65" w:rsidP="00506E65">
      <w:pPr>
        <w:rPr>
          <w:color w:val="auto"/>
          <w:sz w:val="22"/>
        </w:rPr>
      </w:pPr>
    </w:p>
    <w:p w14:paraId="41610801" w14:textId="17068197" w:rsidR="00506E65" w:rsidRPr="00BD20F3" w:rsidRDefault="00506E65" w:rsidP="00506E65">
      <w:pPr>
        <w:rPr>
          <w:color w:val="auto"/>
          <w:sz w:val="22"/>
        </w:rPr>
      </w:pPr>
    </w:p>
    <w:p w14:paraId="6FA6317A" w14:textId="0068E3E4" w:rsidR="00506E65" w:rsidRPr="00BD20F3" w:rsidRDefault="00506E65" w:rsidP="00506E65">
      <w:pPr>
        <w:rPr>
          <w:color w:val="auto"/>
          <w:sz w:val="22"/>
        </w:rPr>
      </w:pPr>
      <w:r w:rsidRPr="00BD20F3">
        <w:rPr>
          <w:color w:val="auto"/>
          <w:sz w:val="22"/>
        </w:rPr>
        <w:t>Words 1475</w:t>
      </w:r>
    </w:p>
    <w:p w14:paraId="358C8CC3" w14:textId="01DC017F" w:rsidR="00ED40E3" w:rsidRDefault="00ED40E3" w:rsidP="00506E65">
      <w:pPr>
        <w:ind w:right="237"/>
        <w:rPr>
          <w:b/>
          <w:bCs/>
          <w:sz w:val="24"/>
          <w:szCs w:val="24"/>
        </w:rPr>
      </w:pPr>
    </w:p>
    <w:p w14:paraId="62262F4F" w14:textId="77777777" w:rsidR="00ED40E3" w:rsidRPr="00E676F7" w:rsidRDefault="00ED40E3" w:rsidP="00ED40E3">
      <w:pPr>
        <w:ind w:right="237"/>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3F77A2E7" w:rsidR="00A221AB" w:rsidRDefault="00506E65"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Sian </w:t>
      </w:r>
      <w:proofErr w:type="spellStart"/>
      <w:r>
        <w:rPr>
          <w:rStyle w:val="normaltextrun"/>
          <w:rFonts w:ascii="Arial" w:hAnsi="Arial" w:cs="Arial"/>
          <w:color w:val="000000"/>
        </w:rPr>
        <w:t>Scannell</w:t>
      </w:r>
      <w:proofErr w:type="spellEnd"/>
      <w:r>
        <w:rPr>
          <w:rStyle w:val="normaltextrun"/>
          <w:rFonts w:ascii="Arial" w:hAnsi="Arial" w:cs="Arial"/>
          <w:color w:val="000000"/>
        </w:rPr>
        <w:t xml:space="preserve"> </w:t>
      </w:r>
      <w:r w:rsidR="00A221AB">
        <w:rPr>
          <w:rStyle w:val="normaltextrun"/>
          <w:rFonts w:ascii="Arial" w:hAnsi="Arial" w:cs="Arial"/>
          <w:color w:val="000000"/>
        </w:rPr>
        <w:t>(Learner – electronic signature accepted.)</w:t>
      </w:r>
      <w:r w:rsidR="00A221AB">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09228AFE" w:rsidR="00A221AB" w:rsidRDefault="00506E65"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03/05/2021</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C4333A">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C4333A">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C4333A">
            <w:pPr>
              <w:ind w:right="237"/>
              <w:jc w:val="both"/>
              <w:rPr>
                <w:sz w:val="24"/>
                <w:szCs w:val="24"/>
              </w:rPr>
            </w:pPr>
          </w:p>
          <w:p w14:paraId="41B3782F" w14:textId="3DFC0595" w:rsidR="00710D69" w:rsidRPr="00E676F7" w:rsidRDefault="00710D69" w:rsidP="00C4333A">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C4333A">
            <w:pPr>
              <w:ind w:right="237"/>
              <w:rPr>
                <w:sz w:val="24"/>
                <w:szCs w:val="24"/>
              </w:rPr>
            </w:pPr>
          </w:p>
          <w:p w14:paraId="01F9B7BD" w14:textId="77777777" w:rsidR="00710D69" w:rsidRPr="00E676F7" w:rsidRDefault="00710D69" w:rsidP="00C4333A">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42610E6A" w:rsidR="005C76DE" w:rsidRDefault="005C76DE" w:rsidP="005C76DE">
      <w:pPr>
        <w:ind w:right="237"/>
        <w:jc w:val="both"/>
        <w:rPr>
          <w:b/>
          <w:sz w:val="24"/>
          <w:szCs w:val="24"/>
        </w:rPr>
      </w:pPr>
      <w:r w:rsidRPr="00E676F7">
        <w:rPr>
          <w:b/>
          <w:sz w:val="24"/>
          <w:szCs w:val="24"/>
        </w:rPr>
        <w:t>ANSWER:</w:t>
      </w:r>
    </w:p>
    <w:p w14:paraId="2072C89C" w14:textId="36BD31BB" w:rsidR="00DA78B2" w:rsidRDefault="00DA78B2" w:rsidP="005C76DE">
      <w:pPr>
        <w:ind w:right="237"/>
        <w:jc w:val="both"/>
        <w:rPr>
          <w:b/>
          <w:sz w:val="24"/>
          <w:szCs w:val="24"/>
        </w:rPr>
      </w:pPr>
    </w:p>
    <w:p w14:paraId="3D5A7A70" w14:textId="77777777" w:rsidR="00DA78B2" w:rsidRPr="00BD20F3" w:rsidRDefault="00DA78B2" w:rsidP="00DA78B2">
      <w:pPr>
        <w:rPr>
          <w:sz w:val="22"/>
          <w:szCs w:val="22"/>
        </w:rPr>
      </w:pPr>
      <w:r w:rsidRPr="00BD20F3">
        <w:rPr>
          <w:sz w:val="22"/>
          <w:szCs w:val="22"/>
        </w:rPr>
        <w:t xml:space="preserve">In the current Policing environment, intelligence has had to adapt to new realities that are presented by the expanding types of crimes. These new realities depend upon expanded collaboration in how information is gathered and how intelligence is shared (Peterson, 2005). </w:t>
      </w:r>
      <w:r w:rsidRPr="00BD20F3">
        <w:rPr>
          <w:color w:val="auto"/>
          <w:sz w:val="22"/>
          <w:szCs w:val="22"/>
        </w:rPr>
        <w:t>National Crime Agency (2020) states serious and organised crime currently has more of an impact on the United Kingdom (UK) and is the largest national security threat in this current day. Serious and organised crime affects all parts of the country and has a profound and chronic impact on individuals and communities, public services and businesses costing the UK economy over £37 billion pound each year</w:t>
      </w:r>
      <w:r w:rsidRPr="00BD20F3">
        <w:rPr>
          <w:color w:val="FF0000"/>
          <w:sz w:val="22"/>
          <w:szCs w:val="22"/>
        </w:rPr>
        <w:t>.</w:t>
      </w:r>
      <w:r w:rsidRPr="00BD20F3">
        <w:rPr>
          <w:sz w:val="22"/>
          <w:szCs w:val="22"/>
        </w:rPr>
        <w:t xml:space="preserve"> Serious organised crime is becoming more complex and difficult for police to investigate and it is vital the way in which information and intelligence is gathered and then shared is reliable and accessible by all Police Forces and agencies</w:t>
      </w:r>
      <w:r w:rsidRPr="00BD20F3">
        <w:rPr>
          <w:color w:val="auto"/>
          <w:sz w:val="22"/>
          <w:szCs w:val="22"/>
        </w:rPr>
        <w:t xml:space="preserve">. Criminals use the road networks in order to facilitate ever growing rates of serious organised crime. </w:t>
      </w:r>
      <w:r w:rsidRPr="00BD20F3">
        <w:rPr>
          <w:sz w:val="22"/>
          <w:szCs w:val="22"/>
        </w:rPr>
        <w:t xml:space="preserve">During this essay, a discussion will be held in relation to how roads policing uses information and intelligence in order to disrupt more ubiquitous criminal activity in the UK. An analysis of how ANPR can be used as an investigative tool to disrupt criminal activity will also be undertaken within the assignment and the importance it has on how criminality is detected. </w:t>
      </w:r>
    </w:p>
    <w:p w14:paraId="53180037" w14:textId="77777777" w:rsidR="00DA78B2" w:rsidRPr="00BD20F3" w:rsidRDefault="00DA78B2" w:rsidP="00DA78B2">
      <w:pPr>
        <w:rPr>
          <w:sz w:val="22"/>
          <w:szCs w:val="22"/>
        </w:rPr>
      </w:pPr>
    </w:p>
    <w:p w14:paraId="5ACD1C8A" w14:textId="77777777" w:rsidR="00DA78B2" w:rsidRPr="00BD20F3" w:rsidRDefault="00DA78B2" w:rsidP="00DA78B2">
      <w:pPr>
        <w:rPr>
          <w:sz w:val="22"/>
          <w:szCs w:val="22"/>
        </w:rPr>
      </w:pPr>
      <w:r w:rsidRPr="00BD20F3">
        <w:rPr>
          <w:sz w:val="22"/>
          <w:szCs w:val="22"/>
        </w:rPr>
        <w:t xml:space="preserve">When the first bout of police officers walked on the streets of the UK in September 1829, it was stressed that the primary role was the prevention of crime. Police officers were required to take care of local offenders and potential victims; inhibit the former and reassure the latter. Literature however, suggests since the 1960’s, many aspects of policing has changed; changes in society, human rights, new ways in which crime is committed developed, public perceptions change and police were required to adapt how they worked. Reactive, investigative policing became the forefront of the role. This strategy of policing assumes more detections will limit the number of offenders and will deter criminals at large, thus encountering a preventative role. </w:t>
      </w:r>
      <w:proofErr w:type="spellStart"/>
      <w:r w:rsidRPr="00BD20F3">
        <w:rPr>
          <w:sz w:val="22"/>
          <w:szCs w:val="22"/>
        </w:rPr>
        <w:t>Durlauf</w:t>
      </w:r>
      <w:proofErr w:type="spellEnd"/>
      <w:r w:rsidRPr="00BD20F3">
        <w:rPr>
          <w:sz w:val="22"/>
          <w:szCs w:val="22"/>
        </w:rPr>
        <w:t xml:space="preserve"> and Nagin (2011) argued that spending more on a deterrence role makes is better placed than spending more on prisons. From 1960 to 1990, the number of police officers increased by 75% however, the number of indictable offences being charged increased by 500%. Community policing was what was reimagined to connect police with the public which would in turn form a greater flow of information and intelligence about crime. </w:t>
      </w:r>
    </w:p>
    <w:p w14:paraId="09CCBCD1" w14:textId="77777777" w:rsidR="00DA78B2" w:rsidRPr="00BD20F3" w:rsidRDefault="00DA78B2" w:rsidP="00DA78B2">
      <w:pPr>
        <w:rPr>
          <w:sz w:val="22"/>
          <w:szCs w:val="22"/>
        </w:rPr>
      </w:pPr>
    </w:p>
    <w:p w14:paraId="0E7459DF" w14:textId="77777777" w:rsidR="00DA78B2" w:rsidRPr="00BD20F3" w:rsidRDefault="00DA78B2" w:rsidP="00DA78B2">
      <w:pPr>
        <w:rPr>
          <w:sz w:val="22"/>
          <w:szCs w:val="22"/>
        </w:rPr>
      </w:pPr>
      <w:r w:rsidRPr="00BD20F3">
        <w:rPr>
          <w:sz w:val="22"/>
          <w:szCs w:val="22"/>
        </w:rPr>
        <w:t xml:space="preserve">Over the last few decades, transportation has changed how individuals interact and live. Suburbs, towns and cities have grown and people have been able to more easily and faster </w:t>
      </w:r>
      <w:r w:rsidRPr="00BD20F3">
        <w:rPr>
          <w:sz w:val="22"/>
          <w:szCs w:val="22"/>
        </w:rPr>
        <w:lastRenderedPageBreak/>
        <w:t xml:space="preserve">move across the country and world. This can be said the same for road networks: large cities are easily accessible to rural areas via good road links and motorways. Journeys that used to take days, now only take a few hours. This in turn has changed the way in which criminality is run and has made criminality much wider and much more difficult to track. Technology to deter criminality has had to develop rapidly in order to keep up with the level and advances of criminality and always stay one step ahead. </w:t>
      </w:r>
    </w:p>
    <w:p w14:paraId="20A87F7A" w14:textId="77777777" w:rsidR="00DA78B2" w:rsidRPr="00BD20F3" w:rsidRDefault="00DA78B2" w:rsidP="00DA78B2">
      <w:pPr>
        <w:rPr>
          <w:sz w:val="22"/>
          <w:szCs w:val="22"/>
        </w:rPr>
      </w:pPr>
    </w:p>
    <w:p w14:paraId="7B2F3F63" w14:textId="77777777" w:rsidR="00DA78B2" w:rsidRPr="00BD20F3" w:rsidRDefault="00DA78B2" w:rsidP="00DA78B2">
      <w:pPr>
        <w:rPr>
          <w:sz w:val="22"/>
          <w:szCs w:val="22"/>
        </w:rPr>
      </w:pPr>
    </w:p>
    <w:p w14:paraId="5E9FB186" w14:textId="77777777" w:rsidR="00DA78B2" w:rsidRPr="00BD20F3" w:rsidRDefault="00DA78B2" w:rsidP="00DA78B2">
      <w:pPr>
        <w:rPr>
          <w:sz w:val="22"/>
          <w:szCs w:val="22"/>
        </w:rPr>
      </w:pPr>
      <w:r w:rsidRPr="00BD20F3">
        <w:rPr>
          <w:sz w:val="22"/>
          <w:szCs w:val="22"/>
        </w:rPr>
        <w:t>Intelligence-led policing has become the most enduring approach to crime control for police forces within the UK. Intelligence led-policing re-imagines how the police can work smarter and holds out an objective basis for deciphering priorities and allocation of resources (</w:t>
      </w:r>
      <w:proofErr w:type="spellStart"/>
      <w:r w:rsidRPr="00BD20F3">
        <w:rPr>
          <w:sz w:val="22"/>
          <w:szCs w:val="22"/>
        </w:rPr>
        <w:t>Ratcliffe</w:t>
      </w:r>
      <w:proofErr w:type="spellEnd"/>
      <w:r w:rsidRPr="00BD20F3">
        <w:rPr>
          <w:sz w:val="22"/>
          <w:szCs w:val="22"/>
        </w:rPr>
        <w:t xml:space="preserve">, 2016). In 2004, the UK intelligence-led policing enshrined in legislation that enforced all forces to adopt the National Intelligence Model (NIM). It emerged at the time crime threats became less parochial and where organised-crime groups dominated the drug and people smuggling industry. Intelligence-led policing is an operational tactic that reduces crime through pro-active policing which is targeted by criminal intelligence. It appeared to be a more business-like approach to policing (James, 2003) moving resources from reactive, more crime investigative routes, to proactive tactics which were primarily directed by criminal intelligence and greater in-depth intelligence gathering. From this, the NIM was evolved into a decision making tool on managing resources dependant on intelligence, which put a greater emphasis on wider information sharing and collaborative working. It uses a standardised intelligence-related structure across all forces and aims to improve the use of intelligence between, not only local, but cross-border and international levels which can in turn control serious crime and the biggest offenders (Maguire, 2004). </w:t>
      </w:r>
    </w:p>
    <w:p w14:paraId="2F6A458F" w14:textId="77777777" w:rsidR="00DA78B2" w:rsidRPr="00BD20F3" w:rsidRDefault="00DA78B2" w:rsidP="00DA78B2">
      <w:pPr>
        <w:rPr>
          <w:sz w:val="22"/>
          <w:szCs w:val="22"/>
        </w:rPr>
      </w:pPr>
    </w:p>
    <w:p w14:paraId="1AFB5DA9" w14:textId="77777777" w:rsidR="00DA78B2" w:rsidRPr="00BD20F3" w:rsidRDefault="00DA78B2" w:rsidP="00DA78B2">
      <w:pPr>
        <w:rPr>
          <w:sz w:val="22"/>
          <w:szCs w:val="22"/>
        </w:rPr>
      </w:pPr>
      <w:r w:rsidRPr="00BD20F3">
        <w:rPr>
          <w:sz w:val="22"/>
          <w:szCs w:val="22"/>
        </w:rPr>
        <w:t xml:space="preserve">The Police National Database (PND) is a nationwide information management system that allows the Police Service to manage and share intelligence in order to prevent and detect crime. The PND offers the capability. The PND offers the Police Service opportunities to access and share information electronically making it accessible for all Forces. The database was set up due to the </w:t>
      </w:r>
      <w:proofErr w:type="spellStart"/>
      <w:r w:rsidRPr="00BD20F3">
        <w:rPr>
          <w:sz w:val="22"/>
          <w:szCs w:val="22"/>
        </w:rPr>
        <w:t>Bichard</w:t>
      </w:r>
      <w:proofErr w:type="spellEnd"/>
      <w:r w:rsidRPr="00BD20F3">
        <w:rPr>
          <w:sz w:val="22"/>
          <w:szCs w:val="22"/>
        </w:rPr>
        <w:t xml:space="preserve"> Inquiry following the </w:t>
      </w:r>
      <w:proofErr w:type="spellStart"/>
      <w:r w:rsidRPr="00BD20F3">
        <w:rPr>
          <w:sz w:val="22"/>
          <w:szCs w:val="22"/>
        </w:rPr>
        <w:t>Soham</w:t>
      </w:r>
      <w:proofErr w:type="spellEnd"/>
      <w:r w:rsidRPr="00BD20F3">
        <w:rPr>
          <w:sz w:val="22"/>
          <w:szCs w:val="22"/>
        </w:rPr>
        <w:t xml:space="preserve"> murders where it was identified there were failures in police intelligence and the way it was shared. The PND is a vital tool to understanding and reducing the current threat posed by terrorist activity and preventing and disrupting serious and organised crime (Fernandez Sanchez, 2009).</w:t>
      </w:r>
    </w:p>
    <w:p w14:paraId="3844E6A6" w14:textId="77777777" w:rsidR="00DA78B2" w:rsidRPr="00BD20F3" w:rsidRDefault="00DA78B2" w:rsidP="00DA78B2">
      <w:pPr>
        <w:rPr>
          <w:sz w:val="22"/>
          <w:szCs w:val="22"/>
        </w:rPr>
      </w:pPr>
    </w:p>
    <w:p w14:paraId="4651485E" w14:textId="77777777" w:rsidR="00DA78B2" w:rsidRPr="00BD20F3" w:rsidRDefault="00DA78B2" w:rsidP="00DA78B2">
      <w:pPr>
        <w:rPr>
          <w:sz w:val="22"/>
          <w:szCs w:val="22"/>
        </w:rPr>
      </w:pPr>
    </w:p>
    <w:p w14:paraId="375224BA" w14:textId="77777777" w:rsidR="00DA78B2" w:rsidRPr="00BD20F3" w:rsidRDefault="00DA78B2" w:rsidP="00DA78B2">
      <w:pPr>
        <w:rPr>
          <w:sz w:val="22"/>
          <w:szCs w:val="22"/>
        </w:rPr>
      </w:pPr>
      <w:r w:rsidRPr="00BD20F3">
        <w:rPr>
          <w:sz w:val="22"/>
          <w:szCs w:val="22"/>
        </w:rPr>
        <w:t xml:space="preserve">The intelligence report is a process in which it is used to evaluate information in order to manage and disseminate this into intelligence. It allows for an audit trail of intelligence and standardises the reporting of information. The information is graded appropriately by the submitting person and is then further assessed for its legitimacy by specialised departments where they are then able to make links on people, vehicles and locations and is shared (College of policing, 2021). These intelligence reports can often be the basis of the disruption of criminality in relation to roads policing, whether this be used on small scale criminality, or large scale such as organised crime groups, county lines and terrorism. </w:t>
      </w:r>
    </w:p>
    <w:p w14:paraId="6557C098" w14:textId="77777777" w:rsidR="00DA78B2" w:rsidRPr="00BD20F3" w:rsidRDefault="00DA78B2" w:rsidP="00DA78B2">
      <w:pPr>
        <w:rPr>
          <w:sz w:val="22"/>
          <w:szCs w:val="22"/>
        </w:rPr>
      </w:pPr>
      <w:r w:rsidRPr="00BD20F3">
        <w:rPr>
          <w:sz w:val="22"/>
          <w:szCs w:val="22"/>
        </w:rPr>
        <w:t xml:space="preserve">Police officers can undertake stop searches on a vehicle however, each encounter must have a basis in law. Intelligence gathering can be used in order to gather ‘reasonable grounds for suspicion’ when stopping and searching a vehicle. Section 1 of the Police and Criminal Evidence Act 1984 and S23 of the Misuses of Drugs Act 1971 provides officers with the power to stop and search any person or vehicle if they have reasonable grounds to do so. An officer must suspect that on searching the vehicle, a controlled drug will be found. Without the intelligence gathering, there is often little ground for officers to stop and search a vehicle and therefore criminality is much more easily left (College of policing, 2021).  </w:t>
      </w:r>
    </w:p>
    <w:p w14:paraId="72847CEE" w14:textId="77777777" w:rsidR="00DA78B2" w:rsidRPr="00BD20F3" w:rsidRDefault="00DA78B2" w:rsidP="00DA78B2">
      <w:pPr>
        <w:ind w:left="720" w:hanging="720"/>
        <w:rPr>
          <w:sz w:val="22"/>
          <w:szCs w:val="22"/>
        </w:rPr>
      </w:pPr>
    </w:p>
    <w:p w14:paraId="5FB99E03" w14:textId="77777777" w:rsidR="00DA78B2" w:rsidRPr="00BD20F3" w:rsidRDefault="00DA78B2" w:rsidP="00DA78B2">
      <w:pPr>
        <w:rPr>
          <w:sz w:val="22"/>
          <w:szCs w:val="22"/>
        </w:rPr>
      </w:pPr>
    </w:p>
    <w:p w14:paraId="6EEFB420" w14:textId="77777777" w:rsidR="00DA78B2" w:rsidRPr="00BD20F3" w:rsidRDefault="00DA78B2" w:rsidP="00DA78B2">
      <w:pPr>
        <w:pStyle w:val="NoSpacing"/>
        <w:rPr>
          <w:sz w:val="22"/>
          <w:szCs w:val="22"/>
        </w:rPr>
      </w:pPr>
      <w:r w:rsidRPr="00BD20F3">
        <w:rPr>
          <w:sz w:val="22"/>
          <w:szCs w:val="22"/>
        </w:rPr>
        <w:t xml:space="preserve">County lines is the most predominate and prevalent type of criminal activity in the UK at this current time. County lines involves gangs and organised networks for moving drugs into </w:t>
      </w:r>
      <w:r w:rsidRPr="00BD20F3">
        <w:rPr>
          <w:sz w:val="22"/>
          <w:szCs w:val="22"/>
        </w:rPr>
        <w:lastRenderedPageBreak/>
        <w:t xml:space="preserve">supply areas within the UK (Harding, 2020). Drug supply underpins county lines however, exploitation is integral to the model whereby offenders recruit and exploit vulnerable individuals to carry out activity essential to the operation. Cities, towns and rural areas are supplied with drugs by operated by multiple county lines and are exported from the biggest cities in the UK such as London, Birmingham and Liverpool. There are two underlying phases within a county lines operation: the movement of the runners and drugs to the areas of operation; the delivery of drugs and money to customers. Intelligence gaps often remain around the scope and routes used by county lines in order to run their drugs and due to the exploitation of young persons who are often too young to drive, this makes it more difficult for police (Nationalcrimeagency.gov.uk). The national road network remains the key to the transportation of offenders, drugs and weapons, by the use of both hire and private vehicles, including those owned by vulnerable victims that are being exploited. A wider trend that has been identified in combatting the chances of being caught is the use of cloned number plates, which presents challenges for officers to identify those offenders and link them to the previous intelligence gathered.  </w:t>
      </w:r>
    </w:p>
    <w:p w14:paraId="7CDE240F" w14:textId="77777777" w:rsidR="00DA78B2" w:rsidRPr="00BD20F3" w:rsidRDefault="00DA78B2" w:rsidP="00DA78B2">
      <w:pPr>
        <w:ind w:left="720" w:hanging="720"/>
        <w:rPr>
          <w:sz w:val="22"/>
          <w:szCs w:val="22"/>
        </w:rPr>
      </w:pPr>
    </w:p>
    <w:p w14:paraId="711A5E24" w14:textId="77777777" w:rsidR="00DA78B2" w:rsidRPr="00BD20F3" w:rsidRDefault="00DA78B2" w:rsidP="00DA78B2">
      <w:pPr>
        <w:pStyle w:val="NoSpacing"/>
        <w:rPr>
          <w:sz w:val="22"/>
          <w:szCs w:val="22"/>
        </w:rPr>
      </w:pPr>
      <w:r w:rsidRPr="00BD20F3">
        <w:rPr>
          <w:sz w:val="22"/>
          <w:szCs w:val="22"/>
        </w:rPr>
        <w:t>Technology has transformed the way in which police can tackle criminality on the roads and can assist in counter-terrorism activity. A vital tool that roads policing use on a daily basis is the Police National Computer (PNC). The PNC is made up of a number of databases containing information useful for policing. Along with names of individuals, the PNC contains vehicle records relaying information from the DVLA in relation to ownership, insurance records and can also have crime reports attached to them. The PNC is accessible to all forces within the UK and provides real time checks on individuals and vehicles. As well as holding information in relation to vehicles involved in criminal activity in the UK, it also links with a European-wide computer system called Schengen Information System (SIS II). It provides all participating countries (which includes the UK) to share real time information on persons and vehicles of interest through a series of alerts (Williams, 2015).</w:t>
      </w:r>
    </w:p>
    <w:p w14:paraId="1B9A6D50" w14:textId="77777777" w:rsidR="00DA78B2" w:rsidRPr="00BD20F3" w:rsidRDefault="00DA78B2" w:rsidP="00DA78B2">
      <w:pPr>
        <w:pStyle w:val="NoSpacing"/>
        <w:rPr>
          <w:sz w:val="22"/>
          <w:szCs w:val="22"/>
        </w:rPr>
      </w:pPr>
    </w:p>
    <w:p w14:paraId="0E604EA3" w14:textId="77777777" w:rsidR="00DA78B2" w:rsidRPr="00BD20F3" w:rsidRDefault="00DA78B2" w:rsidP="00DA78B2">
      <w:pPr>
        <w:rPr>
          <w:color w:val="333333"/>
          <w:sz w:val="22"/>
          <w:szCs w:val="22"/>
        </w:rPr>
      </w:pPr>
    </w:p>
    <w:p w14:paraId="1FB57C03" w14:textId="77777777" w:rsidR="00DA78B2" w:rsidRPr="00BD20F3" w:rsidRDefault="00DA78B2" w:rsidP="00DA78B2">
      <w:pPr>
        <w:pStyle w:val="NoSpacing"/>
        <w:rPr>
          <w:color w:val="auto"/>
          <w:sz w:val="22"/>
          <w:szCs w:val="22"/>
        </w:rPr>
      </w:pPr>
      <w:r w:rsidRPr="00BD20F3">
        <w:rPr>
          <w:color w:val="auto"/>
          <w:sz w:val="22"/>
          <w:szCs w:val="22"/>
        </w:rPr>
        <w:t xml:space="preserve">Automatic Number Plate Recognition (ANPR) has quickly become the most sought after technologies available across the UK, used to detect, deter and disrupt criminal activity at local, force, regional and at a national level (Gov.UK, 2020). ANPR has the ability to read and store number plates when vehicles pass a camera. ANPR provides police with lines of enquiries and evidence within an investigation and has the capability to identify vehicles from PNC which have particular markers attached to it. As a vehicle passes an ANPR camera, it reads the number plate and can instantly be checked against a database which holds records of vehicles that may be of interest. This allows for officers to intercept and check vehicles for evidence and in those cases where no evidence is found, the ANPR cameras hold intelligence for the movements of individuals (Police.uk, 2021). A record of any vehicle which passes an ANPR camera is stored, including those vehicles which are not of any interest to police however, due to the ability to store movement of vehicles, records can be accessed if required at a later stage for investigative purposes if they become those of interest. This is of particular use when investigating organised crime groups, county lines and terrorism as these groups use a number of evasive techniques to deter police such as use of hire vehicles, cloning number plates and using stolen vehicles. A search of ANPR records can detect and confirm whether a vehicle has been in a certain area at the time a crime has occurred which in turn speeds up investigations. ANPR is it detects those vehicles of interest in order for Police to act on them immediately, but also leaves those law abiding citizens to carry on with their everyday life without being stopped by Police on a regular basis. </w:t>
      </w:r>
    </w:p>
    <w:p w14:paraId="10634CCB" w14:textId="77777777" w:rsidR="00DA78B2" w:rsidRPr="00BD20F3" w:rsidRDefault="00DA78B2" w:rsidP="00DA78B2">
      <w:pPr>
        <w:pStyle w:val="NoSpacing"/>
        <w:rPr>
          <w:color w:val="auto"/>
          <w:sz w:val="22"/>
          <w:szCs w:val="22"/>
        </w:rPr>
      </w:pPr>
    </w:p>
    <w:p w14:paraId="4C85C915" w14:textId="77777777" w:rsidR="00DA78B2" w:rsidRPr="00BD20F3" w:rsidRDefault="00DA78B2" w:rsidP="00DA78B2">
      <w:pPr>
        <w:pStyle w:val="NoSpacing"/>
        <w:rPr>
          <w:color w:val="auto"/>
          <w:sz w:val="22"/>
          <w:szCs w:val="22"/>
        </w:rPr>
      </w:pPr>
    </w:p>
    <w:p w14:paraId="43801374" w14:textId="77777777" w:rsidR="00DA78B2" w:rsidRPr="00BD20F3" w:rsidRDefault="00DA78B2" w:rsidP="00DA78B2">
      <w:pPr>
        <w:pStyle w:val="NoSpacing"/>
        <w:rPr>
          <w:color w:val="auto"/>
          <w:sz w:val="22"/>
          <w:szCs w:val="22"/>
        </w:rPr>
      </w:pPr>
      <w:r w:rsidRPr="00BD20F3">
        <w:rPr>
          <w:color w:val="auto"/>
          <w:sz w:val="22"/>
          <w:szCs w:val="22"/>
        </w:rPr>
        <w:t xml:space="preserve">ANPR cameras are mounted not only within police vehicles but are also mounted at fixed location which they are used to detect and disrupt criminality and can build a picture for investigations on routes of interest for organised crime groups and county lines. Fixed ANPR </w:t>
      </w:r>
      <w:r w:rsidRPr="00BD20F3">
        <w:rPr>
          <w:color w:val="auto"/>
          <w:sz w:val="22"/>
          <w:szCs w:val="22"/>
        </w:rPr>
        <w:lastRenderedPageBreak/>
        <w:t xml:space="preserve">cameras also build up intelligence in relation to certain times of days, days of the week criminality in a certain area persists and can build a modus operandi for the organised crime groups. The fixed ANPR camera locations are not disclosed to the public as this would reduce the value of ANPR and allow for criminals to operate around it (Police.uk). National guidelines state a clear assessment for requirement of an ANPR camera to be installed must be undertaken and must account for factors such as national security and terrorism, organised crime, local crime and crime prevention. The use of ANPR must always be justified and within guidelines. Although ANPR is a huge step forward in proactive policing, due to the awareness of criminals that this technology exists, they are finding new ways to enhance their means to commit criminal activity. ANPR is often only located on main routes and criminals have found ways to avoid the cameras by using country lanes and other means of transport such as via trains. </w:t>
      </w:r>
    </w:p>
    <w:p w14:paraId="23772767" w14:textId="77777777" w:rsidR="00DA78B2" w:rsidRPr="00BD20F3" w:rsidRDefault="00DA78B2" w:rsidP="00DA78B2">
      <w:pPr>
        <w:pStyle w:val="NoSpacing"/>
        <w:rPr>
          <w:color w:val="auto"/>
          <w:sz w:val="22"/>
          <w:szCs w:val="22"/>
        </w:rPr>
      </w:pPr>
    </w:p>
    <w:p w14:paraId="1329AA9A" w14:textId="0642A932" w:rsidR="00DA78B2" w:rsidRPr="00BD20F3" w:rsidRDefault="00DA78B2" w:rsidP="00DA78B2">
      <w:pPr>
        <w:ind w:right="237"/>
        <w:jc w:val="both"/>
        <w:rPr>
          <w:color w:val="auto"/>
          <w:sz w:val="22"/>
          <w:szCs w:val="22"/>
        </w:rPr>
      </w:pPr>
      <w:r w:rsidRPr="00BD20F3">
        <w:rPr>
          <w:color w:val="auto"/>
          <w:sz w:val="22"/>
          <w:szCs w:val="22"/>
        </w:rPr>
        <w:t xml:space="preserve">The development of roads making accessibility around the UK easier has enhanced the way in which criminals work and has exposed more areas of the UK to criminal activity. It has allowed for organised crime groups and terrorism to expand and has allowed for new types of crime to develop. It is clear that these prevalent crimes can be detected and deterred and by using technologies efficiently can be stopped at the core. The majority of these prevalent crimes rely on the roads to undertake and assist their criminality and by policing the roads, it makes it difficult for criminal activity to take place and evolve. By using information and intelligence and having a proactive approach to policing, criminal activity can be stopped prior to </w:t>
      </w:r>
      <w:proofErr w:type="spellStart"/>
      <w:r w:rsidRPr="00BD20F3">
        <w:rPr>
          <w:color w:val="auto"/>
          <w:sz w:val="22"/>
          <w:szCs w:val="22"/>
        </w:rPr>
        <w:t>it</w:t>
      </w:r>
      <w:proofErr w:type="spellEnd"/>
      <w:r w:rsidRPr="00BD20F3">
        <w:rPr>
          <w:color w:val="auto"/>
          <w:sz w:val="22"/>
          <w:szCs w:val="22"/>
        </w:rPr>
        <w:t xml:space="preserve"> expanding, making it more difficult to investigate and expose (</w:t>
      </w:r>
      <w:proofErr w:type="spellStart"/>
      <w:r w:rsidRPr="00BD20F3">
        <w:rPr>
          <w:color w:val="auto"/>
          <w:sz w:val="22"/>
          <w:szCs w:val="22"/>
        </w:rPr>
        <w:t>Ratcliffe</w:t>
      </w:r>
      <w:proofErr w:type="spellEnd"/>
      <w:r w:rsidRPr="00BD20F3">
        <w:rPr>
          <w:color w:val="auto"/>
          <w:sz w:val="22"/>
          <w:szCs w:val="22"/>
        </w:rPr>
        <w:t>, 2016). With the use of PND and PNC Forces are able to work as one whole Force to understand patterns of criminal activity thus having a greater chance of stopping it expanding. ANPR has been at the forefront of investigating criminal activity and investigating crimes. With the further advances of ANPR and with more information and intelligence received from these cameras, detecting, deterring and preventing crime will only become more advanced (Gov.UK, 2020). ANPR being up to date and immediately accessible gives officers a greater chance of identifying offenders and possibly preventing crimes occurring. Police Forces need to continue to develop these technologies to develop information and intelligence to combat criminal activity and continuously stay one step ahead.</w:t>
      </w:r>
    </w:p>
    <w:p w14:paraId="466195E4" w14:textId="6B6A0408" w:rsidR="00DA78B2" w:rsidRPr="00BD20F3" w:rsidRDefault="00DA78B2" w:rsidP="00DA78B2">
      <w:pPr>
        <w:ind w:right="237"/>
        <w:jc w:val="both"/>
        <w:rPr>
          <w:color w:val="auto"/>
          <w:sz w:val="22"/>
          <w:szCs w:val="22"/>
        </w:rPr>
      </w:pPr>
    </w:p>
    <w:p w14:paraId="5D299653" w14:textId="071EBD29" w:rsidR="00DA78B2" w:rsidRPr="00BD20F3" w:rsidRDefault="00DA78B2" w:rsidP="00DA78B2">
      <w:pPr>
        <w:ind w:right="237"/>
        <w:jc w:val="both"/>
        <w:rPr>
          <w:b/>
          <w:sz w:val="22"/>
          <w:szCs w:val="22"/>
        </w:rPr>
      </w:pPr>
      <w:r w:rsidRPr="00BD20F3">
        <w:rPr>
          <w:color w:val="auto"/>
          <w:sz w:val="22"/>
          <w:szCs w:val="22"/>
        </w:rPr>
        <w:t>Words 2253</w:t>
      </w:r>
    </w:p>
    <w:p w14:paraId="1E05796E" w14:textId="77777777" w:rsidR="005C76DE" w:rsidRPr="00E676F7" w:rsidRDefault="005C76DE"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39"/>
        <w:gridCol w:w="637"/>
        <w:gridCol w:w="645"/>
        <w:gridCol w:w="1410"/>
        <w:gridCol w:w="637"/>
        <w:gridCol w:w="810"/>
        <w:gridCol w:w="662"/>
        <w:gridCol w:w="227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A0382A5"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4C14F1D8" w14:textId="77777777" w:rsidR="008C696C" w:rsidRDefault="008C696C" w:rsidP="009249F8">
            <w:pPr>
              <w:overflowPunct/>
              <w:autoSpaceDE/>
              <w:autoSpaceDN/>
              <w:adjustRightInd/>
              <w:rPr>
                <w:sz w:val="22"/>
                <w:szCs w:val="22"/>
                <w:lang w:eastAsia="zh-TW"/>
              </w:rPr>
            </w:pPr>
          </w:p>
          <w:p w14:paraId="52921599" w14:textId="0E73C026" w:rsidR="008C696C" w:rsidRPr="009249F8" w:rsidRDefault="008C696C" w:rsidP="009249F8">
            <w:pPr>
              <w:overflowPunct/>
              <w:autoSpaceDE/>
              <w:autoSpaceDN/>
              <w:adjustRightInd/>
              <w:rPr>
                <w:rFonts w:ascii="Times New Roman" w:hAnsi="Times New Roman" w:cs="Times New Roman"/>
                <w:sz w:val="24"/>
                <w:szCs w:val="24"/>
                <w:lang w:eastAsia="zh-TW"/>
              </w:rPr>
            </w:pPr>
            <w:r>
              <w:rPr>
                <w:sz w:val="22"/>
                <w:szCs w:val="22"/>
                <w:lang w:eastAsia="zh-TW"/>
              </w:rPr>
              <w:t>9 – knowing and understanding what legislation to use is vital in dealing with incidents</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1F348CC" w14:textId="77777777" w:rsidR="008C696C" w:rsidRDefault="009249F8" w:rsidP="009249F8">
            <w:pPr>
              <w:overflowPunct/>
              <w:autoSpaceDE/>
              <w:autoSpaceDN/>
              <w:adjustRightInd/>
              <w:rPr>
                <w:sz w:val="22"/>
                <w:szCs w:val="22"/>
                <w:lang w:eastAsia="zh-TW"/>
              </w:rPr>
            </w:pPr>
            <w:r w:rsidRPr="009249F8">
              <w:rPr>
                <w:sz w:val="22"/>
                <w:szCs w:val="22"/>
                <w:lang w:eastAsia="zh-TW"/>
              </w:rPr>
              <w:t>5-7</w:t>
            </w:r>
          </w:p>
          <w:p w14:paraId="62A6D8C4" w14:textId="77777777" w:rsidR="008C696C" w:rsidRDefault="008C696C" w:rsidP="009249F8">
            <w:pPr>
              <w:overflowPunct/>
              <w:autoSpaceDE/>
              <w:autoSpaceDN/>
              <w:adjustRightInd/>
              <w:rPr>
                <w:sz w:val="22"/>
                <w:szCs w:val="22"/>
                <w:lang w:eastAsia="zh-TW"/>
              </w:rPr>
            </w:pPr>
          </w:p>
          <w:p w14:paraId="77B03C61" w14:textId="453A9726" w:rsidR="009249F8" w:rsidRPr="009249F8" w:rsidRDefault="008C696C" w:rsidP="009249F8">
            <w:pPr>
              <w:overflowPunct/>
              <w:autoSpaceDE/>
              <w:autoSpaceDN/>
              <w:adjustRightInd/>
              <w:rPr>
                <w:rFonts w:ascii="Times New Roman" w:hAnsi="Times New Roman" w:cs="Times New Roman"/>
                <w:sz w:val="24"/>
                <w:szCs w:val="24"/>
                <w:lang w:eastAsia="zh-TW"/>
              </w:rPr>
            </w:pPr>
            <w:r>
              <w:rPr>
                <w:sz w:val="22"/>
                <w:szCs w:val="22"/>
                <w:lang w:eastAsia="zh-TW"/>
              </w:rPr>
              <w:t>6</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251739E" w14:textId="428B37BD" w:rsidR="009249F8" w:rsidRDefault="009249F8" w:rsidP="009249F8">
            <w:pPr>
              <w:overflowPunct/>
              <w:autoSpaceDE/>
              <w:autoSpaceDN/>
              <w:adjustRightInd/>
              <w:rPr>
                <w:sz w:val="22"/>
                <w:szCs w:val="22"/>
                <w:lang w:eastAsia="zh-TW"/>
              </w:rPr>
            </w:pPr>
          </w:p>
          <w:p w14:paraId="4C34538F" w14:textId="732B723F" w:rsidR="008D534F" w:rsidRPr="009249F8" w:rsidRDefault="008D534F"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I believe I had a good base knowledge of legislation from training and believe this has only gotten stronger as my time working has gone on. There will always be occasions where I will require assistance from a more experienced officer or supervisor and I will continue to learn from these individuals. After COVID, there was a requirement to learn new legislation and this could not be learned from an experienced officer.  </w:t>
            </w:r>
            <w:r w:rsidR="009E501A">
              <w:rPr>
                <w:sz w:val="22"/>
                <w:szCs w:val="22"/>
                <w:lang w:eastAsia="zh-TW"/>
              </w:rPr>
              <w:t xml:space="preserve">I </w:t>
            </w:r>
            <w:r w:rsidR="009E501A">
              <w:rPr>
                <w:sz w:val="22"/>
                <w:szCs w:val="22"/>
                <w:lang w:eastAsia="zh-TW"/>
              </w:rPr>
              <w:lastRenderedPageBreak/>
              <w:t>will also continue to research legislation to improve on my knowledge and understanding</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694B742"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557418F2" w14:textId="77777777" w:rsidR="008D534F" w:rsidRDefault="008D534F" w:rsidP="009249F8">
            <w:pPr>
              <w:overflowPunct/>
              <w:autoSpaceDE/>
              <w:autoSpaceDN/>
              <w:adjustRightInd/>
              <w:rPr>
                <w:sz w:val="22"/>
                <w:szCs w:val="22"/>
                <w:lang w:eastAsia="zh-TW"/>
              </w:rPr>
            </w:pPr>
          </w:p>
          <w:p w14:paraId="7395E833" w14:textId="2486D092" w:rsidR="008D534F" w:rsidRPr="009249F8" w:rsidRDefault="008D534F" w:rsidP="009249F8">
            <w:pPr>
              <w:overflowPunct/>
              <w:autoSpaceDE/>
              <w:autoSpaceDN/>
              <w:adjustRightInd/>
              <w:rPr>
                <w:rFonts w:ascii="Times New Roman" w:hAnsi="Times New Roman" w:cs="Times New Roman"/>
                <w:sz w:val="24"/>
                <w:szCs w:val="24"/>
                <w:lang w:eastAsia="zh-TW"/>
              </w:rPr>
            </w:pPr>
            <w:r>
              <w:rPr>
                <w:sz w:val="22"/>
                <w:szCs w:val="22"/>
                <w:lang w:eastAsia="zh-TW"/>
              </w:rPr>
              <w:t>Casefile building -Due to the importance of casefiles, I believe the required rating should be a 9</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A31E37C"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6970EE19" w14:textId="77777777" w:rsidR="008D534F" w:rsidRDefault="008D534F" w:rsidP="009249F8">
            <w:pPr>
              <w:overflowPunct/>
              <w:autoSpaceDE/>
              <w:autoSpaceDN/>
              <w:adjustRightInd/>
              <w:rPr>
                <w:sz w:val="22"/>
                <w:szCs w:val="22"/>
                <w:lang w:eastAsia="zh-TW"/>
              </w:rPr>
            </w:pPr>
          </w:p>
          <w:p w14:paraId="517F88D4" w14:textId="73515EA1" w:rsidR="008D534F" w:rsidRPr="009249F8" w:rsidRDefault="008D534F" w:rsidP="009249F8">
            <w:pPr>
              <w:overflowPunct/>
              <w:autoSpaceDE/>
              <w:autoSpaceDN/>
              <w:adjustRightInd/>
              <w:rPr>
                <w:rFonts w:ascii="Times New Roman" w:hAnsi="Times New Roman" w:cs="Times New Roman"/>
                <w:sz w:val="24"/>
                <w:szCs w:val="24"/>
                <w:lang w:eastAsia="zh-TW"/>
              </w:rPr>
            </w:pPr>
            <w:r>
              <w:rPr>
                <w:sz w:val="22"/>
                <w:szCs w:val="22"/>
                <w:lang w:eastAsia="zh-TW"/>
              </w:rPr>
              <w:t>Casefile building - 7</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36B191" w14:textId="4628F952" w:rsidR="009346E9" w:rsidRPr="008D534F" w:rsidRDefault="009346E9" w:rsidP="009249F8">
            <w:pPr>
              <w:overflowPunct/>
              <w:autoSpaceDE/>
              <w:autoSpaceDN/>
              <w:adjustRightInd/>
              <w:rPr>
                <w:sz w:val="22"/>
                <w:szCs w:val="22"/>
                <w:lang w:eastAsia="zh-TW"/>
              </w:rPr>
            </w:pPr>
            <w:r>
              <w:rPr>
                <w:sz w:val="22"/>
                <w:szCs w:val="22"/>
                <w:lang w:eastAsia="zh-TW"/>
              </w:rPr>
              <w:t xml:space="preserve"> I understand what is required to go within a case-file and how the quality the CPS expect of </w:t>
            </w:r>
            <w:proofErr w:type="gramStart"/>
            <w:r>
              <w:rPr>
                <w:sz w:val="22"/>
                <w:szCs w:val="22"/>
                <w:lang w:eastAsia="zh-TW"/>
              </w:rPr>
              <w:t>me</w:t>
            </w:r>
            <w:proofErr w:type="gramEnd"/>
            <w:r>
              <w:rPr>
                <w:sz w:val="22"/>
                <w:szCs w:val="22"/>
                <w:lang w:eastAsia="zh-TW"/>
              </w:rPr>
              <w:t xml:space="preserve"> as an investigator. Although I am capable of completing these, due to our cases being often quite simple and straight forward, I believe that for more complex cases, more evidence is required thus making case-files more difficult as they require further documents. I believe with more training into dealing with more complex cases, I would be able to complete a required high standard case-file for CPS.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E6D836A"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235935C2" w14:textId="0ADC3F1A" w:rsidR="008C696C" w:rsidRPr="009249F8" w:rsidRDefault="008C696C"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36A43D1"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56AE24AD" w14:textId="77777777" w:rsidR="008C696C" w:rsidRDefault="008C696C" w:rsidP="009249F8">
            <w:pPr>
              <w:overflowPunct/>
              <w:autoSpaceDE/>
              <w:autoSpaceDN/>
              <w:adjustRightInd/>
              <w:rPr>
                <w:sz w:val="22"/>
                <w:szCs w:val="22"/>
                <w:lang w:eastAsia="zh-TW"/>
              </w:rPr>
            </w:pPr>
          </w:p>
          <w:p w14:paraId="555D0996" w14:textId="69F83CA0" w:rsidR="008C696C" w:rsidRPr="009249F8" w:rsidRDefault="008C696C" w:rsidP="009249F8">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26F3C03"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193DEECD" w14:textId="77777777" w:rsidR="008C696C" w:rsidRDefault="008C696C" w:rsidP="009249F8">
            <w:pPr>
              <w:overflowPunct/>
              <w:autoSpaceDE/>
              <w:autoSpaceDN/>
              <w:adjustRightInd/>
              <w:rPr>
                <w:sz w:val="22"/>
                <w:szCs w:val="22"/>
                <w:lang w:eastAsia="zh-TW"/>
              </w:rPr>
            </w:pPr>
          </w:p>
          <w:p w14:paraId="246848E9" w14:textId="017274EA" w:rsidR="008C696C" w:rsidRPr="009249F8" w:rsidRDefault="008C696C" w:rsidP="009249F8">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40FB15D" w14:textId="3C72C93D"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8C696C">
              <w:rPr>
                <w:sz w:val="22"/>
                <w:szCs w:val="22"/>
                <w:lang w:eastAsia="zh-TW"/>
              </w:rPr>
              <w:t xml:space="preserve">I am still very early on within my career and believe I still have very little experience when dealing with incidents due to the amount of incidents I can come across. No incident is the same and every incident needs to </w:t>
            </w:r>
            <w:proofErr w:type="gramStart"/>
            <w:r w:rsidR="008C696C">
              <w:rPr>
                <w:sz w:val="22"/>
                <w:szCs w:val="22"/>
                <w:lang w:eastAsia="zh-TW"/>
              </w:rPr>
              <w:t>dealt</w:t>
            </w:r>
            <w:proofErr w:type="gramEnd"/>
            <w:r w:rsidR="008C696C">
              <w:rPr>
                <w:sz w:val="22"/>
                <w:szCs w:val="22"/>
                <w:lang w:eastAsia="zh-TW"/>
              </w:rPr>
              <w:t xml:space="preserve"> with differently. </w:t>
            </w:r>
            <w:r w:rsidR="009E501A">
              <w:rPr>
                <w:sz w:val="22"/>
                <w:szCs w:val="22"/>
                <w:lang w:eastAsia="zh-TW"/>
              </w:rPr>
              <w:t xml:space="preserve">I need to continue to attend at a variety of different incidents to improve my knowledge and ultimately gain more experience.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22001B">
          <w:footerReference w:type="default" r:id="rId14"/>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D3B81D2"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EF010C9" w14:textId="286F7C30" w:rsidR="00BD20F3" w:rsidRDefault="00BD20F3" w:rsidP="00EA28F1">
      <w:pPr>
        <w:keepNext/>
        <w:spacing w:before="240" w:after="60"/>
        <w:ind w:right="237"/>
        <w:jc w:val="both"/>
        <w:rPr>
          <w:sz w:val="24"/>
          <w:szCs w:val="24"/>
        </w:rPr>
      </w:pPr>
    </w:p>
    <w:p w14:paraId="544D223E" w14:textId="77777777" w:rsidR="00BD20F3" w:rsidRPr="00BD20F3" w:rsidRDefault="00BD20F3" w:rsidP="00BD20F3">
      <w:pPr>
        <w:rPr>
          <w:sz w:val="22"/>
          <w:szCs w:val="22"/>
        </w:rPr>
      </w:pPr>
      <w:r w:rsidRPr="00BD20F3">
        <w:rPr>
          <w:sz w:val="22"/>
          <w:szCs w:val="22"/>
          <w:shd w:val="clear" w:color="auto" w:fill="FFFFFF"/>
        </w:rPr>
        <w:t>College of Policing. 2021. </w:t>
      </w:r>
      <w:r w:rsidRPr="00BD20F3">
        <w:rPr>
          <w:i/>
          <w:iCs/>
          <w:sz w:val="22"/>
          <w:szCs w:val="22"/>
          <w:shd w:val="clear" w:color="auto" w:fill="FFFFFF"/>
        </w:rPr>
        <w:t>Intelligence report | College of Policing</w:t>
      </w:r>
      <w:r w:rsidRPr="00BD20F3">
        <w:rPr>
          <w:sz w:val="22"/>
          <w:szCs w:val="22"/>
          <w:shd w:val="clear" w:color="auto" w:fill="FFFFFF"/>
        </w:rPr>
        <w:t>. [</w:t>
      </w:r>
      <w:proofErr w:type="gramStart"/>
      <w:r w:rsidRPr="00BD20F3">
        <w:rPr>
          <w:sz w:val="22"/>
          <w:szCs w:val="22"/>
          <w:shd w:val="clear" w:color="auto" w:fill="FFFFFF"/>
        </w:rPr>
        <w:t>online</w:t>
      </w:r>
      <w:proofErr w:type="gramEnd"/>
      <w:r w:rsidRPr="00BD20F3">
        <w:rPr>
          <w:sz w:val="22"/>
          <w:szCs w:val="22"/>
          <w:shd w:val="clear" w:color="auto" w:fill="FFFFFF"/>
        </w:rPr>
        <w:t>] Available at: &lt;https://www.college.police.uk/</w:t>
      </w:r>
      <w:r w:rsidRPr="00BD20F3">
        <w:rPr>
          <w:sz w:val="22"/>
          <w:szCs w:val="22"/>
        </w:rPr>
        <w:t xml:space="preserve"> </w:t>
      </w:r>
      <w:r w:rsidRPr="00BD20F3">
        <w:rPr>
          <w:sz w:val="22"/>
          <w:szCs w:val="22"/>
          <w:shd w:val="clear" w:color="auto" w:fill="FFFFFF"/>
        </w:rPr>
        <w:t>app-content/intelligence-management/intelligence-report/&gt; [Accessed 27 April 2021].</w:t>
      </w:r>
    </w:p>
    <w:p w14:paraId="2E277CB7" w14:textId="77777777" w:rsidR="00BD20F3" w:rsidRPr="00BD20F3" w:rsidRDefault="00BD20F3" w:rsidP="00BD20F3">
      <w:pPr>
        <w:rPr>
          <w:sz w:val="22"/>
          <w:szCs w:val="22"/>
        </w:rPr>
      </w:pPr>
    </w:p>
    <w:p w14:paraId="3BE84A4E" w14:textId="77777777" w:rsidR="00BD20F3" w:rsidRPr="00BD20F3" w:rsidRDefault="00BD20F3" w:rsidP="00BD20F3">
      <w:pPr>
        <w:rPr>
          <w:sz w:val="22"/>
          <w:szCs w:val="22"/>
        </w:rPr>
      </w:pPr>
      <w:r w:rsidRPr="00BD20F3">
        <w:rPr>
          <w:sz w:val="22"/>
          <w:szCs w:val="22"/>
        </w:rPr>
        <w:t>James, A. (2003). The Advance of Intelligence-Led Policing Strategies: The Emperor's New Clothes</w:t>
      </w:r>
      <w:proofErr w:type="gramStart"/>
      <w:r w:rsidRPr="00BD20F3">
        <w:rPr>
          <w:sz w:val="22"/>
          <w:szCs w:val="22"/>
        </w:rPr>
        <w:t>?.</w:t>
      </w:r>
      <w:proofErr w:type="gramEnd"/>
      <w:r w:rsidRPr="00BD20F3">
        <w:rPr>
          <w:sz w:val="22"/>
          <w:szCs w:val="22"/>
        </w:rPr>
        <w:t> </w:t>
      </w:r>
      <w:r w:rsidRPr="00BD20F3">
        <w:rPr>
          <w:i/>
          <w:iCs/>
          <w:sz w:val="22"/>
          <w:szCs w:val="22"/>
        </w:rPr>
        <w:t>The Police Journal. Theory, Practice and Principles</w:t>
      </w:r>
      <w:r w:rsidRPr="00BD20F3">
        <w:rPr>
          <w:sz w:val="22"/>
          <w:szCs w:val="22"/>
        </w:rPr>
        <w:t>. 76 (1)</w:t>
      </w:r>
    </w:p>
    <w:p w14:paraId="5977534C" w14:textId="77777777" w:rsidR="00BD20F3" w:rsidRPr="00BD20F3" w:rsidRDefault="00BD20F3" w:rsidP="00BD20F3">
      <w:pPr>
        <w:rPr>
          <w:sz w:val="22"/>
          <w:szCs w:val="22"/>
        </w:rPr>
      </w:pPr>
    </w:p>
    <w:p w14:paraId="51C376F4" w14:textId="77777777" w:rsidR="00BD20F3" w:rsidRPr="00BD20F3" w:rsidRDefault="00BD20F3" w:rsidP="00BD20F3">
      <w:pPr>
        <w:rPr>
          <w:sz w:val="22"/>
          <w:szCs w:val="22"/>
        </w:rPr>
      </w:pPr>
      <w:r w:rsidRPr="00BD20F3">
        <w:rPr>
          <w:sz w:val="22"/>
          <w:szCs w:val="22"/>
          <w:shd w:val="clear" w:color="auto" w:fill="FFFFFF"/>
        </w:rPr>
        <w:t>Maguire, M (2004) 'Working Paper Series', </w:t>
      </w:r>
      <w:r w:rsidRPr="00BD20F3">
        <w:rPr>
          <w:i/>
          <w:iCs/>
          <w:sz w:val="22"/>
          <w:szCs w:val="22"/>
          <w:shd w:val="clear" w:color="auto" w:fill="FFFFFF"/>
        </w:rPr>
        <w:t xml:space="preserve">THE NATIONAL INTELLIGENCE MODEL: EARLY IMPLEMENTATION EXPERIENCE IN THREE POLICE FORCE </w:t>
      </w:r>
      <w:proofErr w:type="gramStart"/>
      <w:r w:rsidRPr="00BD20F3">
        <w:rPr>
          <w:i/>
          <w:iCs/>
          <w:sz w:val="22"/>
          <w:szCs w:val="22"/>
          <w:shd w:val="clear" w:color="auto" w:fill="FFFFFF"/>
        </w:rPr>
        <w:t>AREAS ,</w:t>
      </w:r>
      <w:proofErr w:type="gramEnd"/>
      <w:r w:rsidRPr="00BD20F3">
        <w:rPr>
          <w:i/>
          <w:iCs/>
          <w:sz w:val="22"/>
          <w:szCs w:val="22"/>
          <w:shd w:val="clear" w:color="auto" w:fill="FFFFFF"/>
        </w:rPr>
        <w:t> </w:t>
      </w:r>
      <w:r w:rsidRPr="00BD20F3">
        <w:rPr>
          <w:sz w:val="22"/>
          <w:szCs w:val="22"/>
          <w:shd w:val="clear" w:color="auto" w:fill="FFFFFF"/>
        </w:rPr>
        <w:t>1(1), pp. [Online]. Available at: </w:t>
      </w:r>
      <w:r w:rsidRPr="00BD20F3">
        <w:rPr>
          <w:i/>
          <w:iCs/>
          <w:sz w:val="22"/>
          <w:szCs w:val="22"/>
          <w:u w:val="single"/>
          <w:shd w:val="clear" w:color="auto" w:fill="FFFFFF"/>
        </w:rPr>
        <w:t>http://orca.cf.ac.uk/78093/1/wrkgpaper-50.pdf</w:t>
      </w:r>
      <w:r w:rsidRPr="00BD20F3">
        <w:rPr>
          <w:sz w:val="22"/>
          <w:szCs w:val="22"/>
          <w:shd w:val="clear" w:color="auto" w:fill="FFFFFF"/>
        </w:rPr>
        <w:t> (Accessed: 27.04.2021).</w:t>
      </w:r>
    </w:p>
    <w:p w14:paraId="52B76181" w14:textId="77777777" w:rsidR="00BD20F3" w:rsidRPr="00BD20F3" w:rsidRDefault="00BD20F3" w:rsidP="00BD20F3">
      <w:pPr>
        <w:rPr>
          <w:sz w:val="22"/>
          <w:szCs w:val="22"/>
        </w:rPr>
      </w:pPr>
    </w:p>
    <w:p w14:paraId="60247D29" w14:textId="77777777" w:rsidR="00BD20F3" w:rsidRPr="00BD20F3" w:rsidRDefault="00BD20F3" w:rsidP="00BD20F3">
      <w:pPr>
        <w:rPr>
          <w:sz w:val="22"/>
          <w:szCs w:val="22"/>
        </w:rPr>
      </w:pPr>
      <w:r w:rsidRPr="00BD20F3">
        <w:rPr>
          <w:sz w:val="22"/>
          <w:szCs w:val="22"/>
        </w:rPr>
        <w:t>Peterson, M. (2005). </w:t>
      </w:r>
      <w:r w:rsidRPr="00BD20F3">
        <w:rPr>
          <w:i/>
          <w:sz w:val="22"/>
          <w:szCs w:val="22"/>
        </w:rPr>
        <w:t>Intelligence-led Policing: The New Intelligence Architecture</w:t>
      </w:r>
      <w:r w:rsidRPr="00BD20F3">
        <w:rPr>
          <w:sz w:val="22"/>
          <w:szCs w:val="22"/>
        </w:rPr>
        <w:t>. U.S. Department of Justice, Office of Justice Programs.</w:t>
      </w:r>
    </w:p>
    <w:p w14:paraId="72E26BED" w14:textId="77777777" w:rsidR="00BD20F3" w:rsidRPr="00BD20F3" w:rsidRDefault="00BD20F3" w:rsidP="00BD20F3">
      <w:pPr>
        <w:rPr>
          <w:sz w:val="22"/>
          <w:szCs w:val="22"/>
        </w:rPr>
      </w:pPr>
    </w:p>
    <w:p w14:paraId="735361B9" w14:textId="77777777" w:rsidR="00BD20F3" w:rsidRPr="00BD20F3" w:rsidRDefault="00BD20F3" w:rsidP="00BD20F3">
      <w:pPr>
        <w:rPr>
          <w:sz w:val="22"/>
          <w:szCs w:val="22"/>
          <w:shd w:val="clear" w:color="auto" w:fill="FFFFFF"/>
        </w:rPr>
      </w:pPr>
      <w:proofErr w:type="spellStart"/>
      <w:r w:rsidRPr="00BD20F3">
        <w:rPr>
          <w:sz w:val="22"/>
          <w:szCs w:val="22"/>
          <w:shd w:val="clear" w:color="auto" w:fill="FFFFFF"/>
        </w:rPr>
        <w:t>Ratcliffe</w:t>
      </w:r>
      <w:proofErr w:type="spellEnd"/>
      <w:r w:rsidRPr="00BD20F3">
        <w:rPr>
          <w:sz w:val="22"/>
          <w:szCs w:val="22"/>
          <w:shd w:val="clear" w:color="auto" w:fill="FFFFFF"/>
        </w:rPr>
        <w:t>, J., 2016. </w:t>
      </w:r>
      <w:r w:rsidRPr="00BD20F3">
        <w:rPr>
          <w:i/>
          <w:iCs/>
          <w:sz w:val="22"/>
          <w:szCs w:val="22"/>
          <w:shd w:val="clear" w:color="auto" w:fill="FFFFFF"/>
        </w:rPr>
        <w:t>Intelligence-Led Policing</w:t>
      </w:r>
      <w:r w:rsidRPr="00BD20F3">
        <w:rPr>
          <w:sz w:val="22"/>
          <w:szCs w:val="22"/>
          <w:shd w:val="clear" w:color="auto" w:fill="FFFFFF"/>
        </w:rPr>
        <w:t>. Taylor &amp; Francis.</w:t>
      </w:r>
    </w:p>
    <w:p w14:paraId="60D8F582" w14:textId="77777777" w:rsidR="00BD20F3" w:rsidRPr="00BD20F3" w:rsidRDefault="00BD20F3" w:rsidP="00BD20F3">
      <w:pPr>
        <w:rPr>
          <w:sz w:val="22"/>
          <w:szCs w:val="22"/>
          <w:shd w:val="clear" w:color="auto" w:fill="FFFFFF"/>
        </w:rPr>
      </w:pPr>
    </w:p>
    <w:p w14:paraId="7E4F6D71" w14:textId="77777777" w:rsidR="00BD20F3" w:rsidRPr="00BD20F3" w:rsidRDefault="00BD20F3" w:rsidP="00BD20F3">
      <w:pPr>
        <w:rPr>
          <w:sz w:val="22"/>
          <w:szCs w:val="22"/>
        </w:rPr>
      </w:pPr>
      <w:proofErr w:type="spellStart"/>
      <w:r w:rsidRPr="00BD20F3">
        <w:rPr>
          <w:sz w:val="22"/>
          <w:szCs w:val="22"/>
        </w:rPr>
        <w:t>Durlauf</w:t>
      </w:r>
      <w:proofErr w:type="spellEnd"/>
      <w:r w:rsidRPr="00BD20F3">
        <w:rPr>
          <w:sz w:val="22"/>
          <w:szCs w:val="22"/>
        </w:rPr>
        <w:t>, S and Nagin, D. (2011). Imprisonment and crime. </w:t>
      </w:r>
      <w:r w:rsidRPr="00BD20F3">
        <w:rPr>
          <w:i/>
          <w:iCs/>
          <w:sz w:val="22"/>
          <w:szCs w:val="22"/>
        </w:rPr>
        <w:t>Can both be reduced</w:t>
      </w:r>
      <w:r w:rsidRPr="00BD20F3">
        <w:rPr>
          <w:sz w:val="22"/>
          <w:szCs w:val="22"/>
        </w:rPr>
        <w:t>? 10 (1)</w:t>
      </w:r>
    </w:p>
    <w:p w14:paraId="4826737F" w14:textId="77777777" w:rsidR="00BD20F3" w:rsidRPr="00BD20F3" w:rsidRDefault="00BD20F3" w:rsidP="00BD20F3">
      <w:pPr>
        <w:rPr>
          <w:sz w:val="22"/>
          <w:szCs w:val="22"/>
        </w:rPr>
      </w:pPr>
    </w:p>
    <w:p w14:paraId="0629BB43" w14:textId="77777777" w:rsidR="00BD20F3" w:rsidRPr="00BD20F3" w:rsidRDefault="00BD20F3" w:rsidP="00BD20F3">
      <w:pPr>
        <w:overflowPunct/>
        <w:spacing w:before="100" w:after="100"/>
        <w:textAlignment w:val="auto"/>
        <w:rPr>
          <w:rFonts w:eastAsiaTheme="minorHAnsi"/>
          <w:color w:val="auto"/>
          <w:sz w:val="22"/>
          <w:szCs w:val="22"/>
          <w:lang w:eastAsia="en-US"/>
        </w:rPr>
      </w:pPr>
      <w:r w:rsidRPr="00BD20F3">
        <w:rPr>
          <w:rFonts w:eastAsiaTheme="minorHAnsi"/>
          <w:color w:val="auto"/>
          <w:sz w:val="22"/>
          <w:szCs w:val="22"/>
          <w:lang w:eastAsia="en-US"/>
        </w:rPr>
        <w:t xml:space="preserve">Nationalcrimeagency.gov.uk. 2019. </w:t>
      </w:r>
      <w:r w:rsidRPr="00BD20F3">
        <w:rPr>
          <w:rFonts w:eastAsiaTheme="minorHAnsi"/>
          <w:i/>
          <w:iCs/>
          <w:color w:val="auto"/>
          <w:sz w:val="22"/>
          <w:szCs w:val="22"/>
          <w:lang w:eastAsia="en-US"/>
        </w:rPr>
        <w:t>County Lines Drug Supply, Vulnerability and Harm</w:t>
      </w:r>
      <w:r w:rsidRPr="00BD20F3">
        <w:rPr>
          <w:rFonts w:eastAsiaTheme="minorHAnsi"/>
          <w:color w:val="auto"/>
          <w:sz w:val="22"/>
          <w:szCs w:val="22"/>
          <w:lang w:eastAsia="en-US"/>
        </w:rPr>
        <w:t>. [</w:t>
      </w:r>
      <w:proofErr w:type="gramStart"/>
      <w:r w:rsidRPr="00BD20F3">
        <w:rPr>
          <w:rFonts w:eastAsiaTheme="minorHAnsi"/>
          <w:color w:val="auto"/>
          <w:sz w:val="22"/>
          <w:szCs w:val="22"/>
          <w:lang w:eastAsia="en-US"/>
        </w:rPr>
        <w:t>online</w:t>
      </w:r>
      <w:proofErr w:type="gramEnd"/>
      <w:r w:rsidRPr="00BD20F3">
        <w:rPr>
          <w:rFonts w:eastAsiaTheme="minorHAnsi"/>
          <w:color w:val="auto"/>
          <w:sz w:val="22"/>
          <w:szCs w:val="22"/>
          <w:lang w:eastAsia="en-US"/>
        </w:rPr>
        <w:t>] Available at: &lt;https://www.nationalcrimeagency.gov.uk/who-we-are/publications/257-county-lines-drug-supply-vulnerability-and-harm-2018/file&gt; [Accessed 27 April 2021].</w:t>
      </w:r>
    </w:p>
    <w:p w14:paraId="0A01B0F1" w14:textId="77777777" w:rsidR="00BD20F3" w:rsidRPr="00BD20F3" w:rsidRDefault="00BD20F3" w:rsidP="00BD20F3">
      <w:pPr>
        <w:rPr>
          <w:sz w:val="22"/>
          <w:szCs w:val="22"/>
        </w:rPr>
      </w:pPr>
    </w:p>
    <w:p w14:paraId="7DEDB87B" w14:textId="77777777" w:rsidR="00BD20F3" w:rsidRPr="00BD20F3" w:rsidRDefault="00BD20F3" w:rsidP="00BD20F3">
      <w:pPr>
        <w:overflowPunct/>
        <w:spacing w:before="100" w:after="100"/>
        <w:textAlignment w:val="auto"/>
        <w:rPr>
          <w:rFonts w:eastAsiaTheme="minorHAnsi"/>
          <w:color w:val="auto"/>
          <w:sz w:val="22"/>
          <w:szCs w:val="22"/>
          <w:lang w:eastAsia="en-US"/>
        </w:rPr>
      </w:pPr>
      <w:r w:rsidRPr="00BD20F3">
        <w:rPr>
          <w:rFonts w:eastAsiaTheme="minorHAnsi"/>
          <w:color w:val="auto"/>
          <w:sz w:val="22"/>
          <w:szCs w:val="22"/>
          <w:lang w:eastAsia="en-US"/>
        </w:rPr>
        <w:t xml:space="preserve">Harding, S., 2020. </w:t>
      </w:r>
      <w:r w:rsidRPr="00BD20F3">
        <w:rPr>
          <w:rFonts w:eastAsiaTheme="minorHAnsi"/>
          <w:i/>
          <w:iCs/>
          <w:color w:val="auto"/>
          <w:sz w:val="22"/>
          <w:szCs w:val="22"/>
          <w:lang w:eastAsia="en-US"/>
        </w:rPr>
        <w:t xml:space="preserve">County Lines. Exploitation and Drug Dealing Amongst Urban </w:t>
      </w:r>
      <w:proofErr w:type="spellStart"/>
      <w:r w:rsidRPr="00BD20F3">
        <w:rPr>
          <w:rFonts w:eastAsiaTheme="minorHAnsi"/>
          <w:i/>
          <w:iCs/>
          <w:color w:val="auto"/>
          <w:sz w:val="22"/>
          <w:szCs w:val="22"/>
          <w:lang w:eastAsia="en-US"/>
        </w:rPr>
        <w:t>Steret</w:t>
      </w:r>
      <w:proofErr w:type="spellEnd"/>
      <w:r w:rsidRPr="00BD20F3">
        <w:rPr>
          <w:rFonts w:eastAsiaTheme="minorHAnsi"/>
          <w:i/>
          <w:iCs/>
          <w:color w:val="auto"/>
          <w:sz w:val="22"/>
          <w:szCs w:val="22"/>
          <w:lang w:eastAsia="en-US"/>
        </w:rPr>
        <w:t xml:space="preserve"> Gangs</w:t>
      </w:r>
      <w:r w:rsidRPr="00BD20F3">
        <w:rPr>
          <w:rFonts w:eastAsiaTheme="minorHAnsi"/>
          <w:color w:val="auto"/>
          <w:sz w:val="22"/>
          <w:szCs w:val="22"/>
          <w:lang w:eastAsia="en-US"/>
        </w:rPr>
        <w:t>. Bristol: Bristol University Press.</w:t>
      </w:r>
    </w:p>
    <w:p w14:paraId="23CB49F6" w14:textId="77777777" w:rsidR="00BD20F3" w:rsidRPr="00BD20F3" w:rsidRDefault="00BD20F3" w:rsidP="00BD20F3">
      <w:pPr>
        <w:overflowPunct/>
        <w:spacing w:before="100" w:after="100"/>
        <w:textAlignment w:val="auto"/>
        <w:rPr>
          <w:rFonts w:eastAsiaTheme="minorHAnsi"/>
          <w:color w:val="auto"/>
          <w:sz w:val="22"/>
          <w:szCs w:val="22"/>
          <w:lang w:eastAsia="en-US"/>
        </w:rPr>
      </w:pPr>
    </w:p>
    <w:p w14:paraId="48E11ED6" w14:textId="77777777" w:rsidR="00BD20F3" w:rsidRPr="00BD20F3" w:rsidRDefault="00BD20F3" w:rsidP="00BD20F3">
      <w:pPr>
        <w:overflowPunct/>
        <w:spacing w:before="100" w:after="100"/>
        <w:textAlignment w:val="auto"/>
        <w:rPr>
          <w:rFonts w:eastAsiaTheme="minorHAnsi"/>
          <w:color w:val="auto"/>
          <w:sz w:val="22"/>
          <w:szCs w:val="22"/>
          <w:lang w:eastAsia="en-US"/>
        </w:rPr>
      </w:pPr>
      <w:proofErr w:type="spellStart"/>
      <w:r w:rsidRPr="00BD20F3">
        <w:rPr>
          <w:rFonts w:eastAsiaTheme="minorHAnsi"/>
          <w:color w:val="auto"/>
          <w:sz w:val="22"/>
          <w:szCs w:val="22"/>
          <w:lang w:eastAsia="en-US"/>
        </w:rPr>
        <w:t>Fernández</w:t>
      </w:r>
      <w:proofErr w:type="spellEnd"/>
      <w:r w:rsidRPr="00BD20F3">
        <w:rPr>
          <w:rFonts w:eastAsiaTheme="minorHAnsi"/>
          <w:color w:val="auto"/>
          <w:sz w:val="22"/>
          <w:szCs w:val="22"/>
          <w:lang w:eastAsia="en-US"/>
        </w:rPr>
        <w:t xml:space="preserve"> </w:t>
      </w:r>
      <w:proofErr w:type="spellStart"/>
      <w:r w:rsidRPr="00BD20F3">
        <w:rPr>
          <w:rFonts w:eastAsiaTheme="minorHAnsi"/>
          <w:color w:val="auto"/>
          <w:sz w:val="22"/>
          <w:szCs w:val="22"/>
          <w:lang w:eastAsia="en-US"/>
        </w:rPr>
        <w:t>Sánchez</w:t>
      </w:r>
      <w:proofErr w:type="spellEnd"/>
      <w:r w:rsidRPr="00BD20F3">
        <w:rPr>
          <w:rFonts w:eastAsiaTheme="minorHAnsi"/>
          <w:color w:val="auto"/>
          <w:sz w:val="22"/>
          <w:szCs w:val="22"/>
          <w:lang w:eastAsia="en-US"/>
        </w:rPr>
        <w:t xml:space="preserve">, P., 2009. </w:t>
      </w:r>
      <w:r w:rsidRPr="00BD20F3">
        <w:rPr>
          <w:rFonts w:eastAsiaTheme="minorHAnsi"/>
          <w:i/>
          <w:iCs/>
          <w:color w:val="auto"/>
          <w:sz w:val="22"/>
          <w:szCs w:val="22"/>
          <w:lang w:eastAsia="en-US"/>
        </w:rPr>
        <w:t>International legal dimension of terrorism</w:t>
      </w:r>
      <w:r w:rsidRPr="00BD20F3">
        <w:rPr>
          <w:rFonts w:eastAsiaTheme="minorHAnsi"/>
          <w:color w:val="auto"/>
          <w:sz w:val="22"/>
          <w:szCs w:val="22"/>
          <w:lang w:eastAsia="en-US"/>
        </w:rPr>
        <w:t>. Leiden: Brill.</w:t>
      </w:r>
    </w:p>
    <w:p w14:paraId="7F68C19E" w14:textId="77777777" w:rsidR="00BD20F3" w:rsidRPr="00BD20F3" w:rsidRDefault="00BD20F3" w:rsidP="00BD20F3">
      <w:pPr>
        <w:overflowPunct/>
        <w:spacing w:before="100" w:after="100"/>
        <w:textAlignment w:val="auto"/>
        <w:rPr>
          <w:rFonts w:eastAsiaTheme="minorHAnsi"/>
          <w:color w:val="auto"/>
          <w:sz w:val="22"/>
          <w:szCs w:val="22"/>
          <w:lang w:eastAsia="en-US"/>
        </w:rPr>
      </w:pPr>
    </w:p>
    <w:p w14:paraId="70D8CE58" w14:textId="77777777" w:rsidR="00BD20F3" w:rsidRPr="00BD20F3" w:rsidRDefault="00BD20F3" w:rsidP="00BD20F3">
      <w:pPr>
        <w:overflowPunct/>
        <w:spacing w:before="100" w:after="100"/>
        <w:textAlignment w:val="auto"/>
        <w:rPr>
          <w:sz w:val="22"/>
          <w:szCs w:val="22"/>
          <w:shd w:val="clear" w:color="auto" w:fill="FFFFFF"/>
        </w:rPr>
      </w:pPr>
      <w:r w:rsidRPr="00BD20F3">
        <w:rPr>
          <w:sz w:val="22"/>
          <w:szCs w:val="22"/>
          <w:shd w:val="clear" w:color="auto" w:fill="FFFFFF"/>
        </w:rPr>
        <w:t>Police.uk. 2021. </w:t>
      </w:r>
      <w:r w:rsidRPr="00BD20F3">
        <w:rPr>
          <w:i/>
          <w:iCs/>
          <w:sz w:val="22"/>
          <w:szCs w:val="22"/>
          <w:shd w:val="clear" w:color="auto" w:fill="FFFFFF"/>
        </w:rPr>
        <w:t>Automatic Number Plate Recognition</w:t>
      </w:r>
      <w:r w:rsidRPr="00BD20F3">
        <w:rPr>
          <w:sz w:val="22"/>
          <w:szCs w:val="22"/>
          <w:shd w:val="clear" w:color="auto" w:fill="FFFFFF"/>
        </w:rPr>
        <w:t>. [</w:t>
      </w:r>
      <w:proofErr w:type="gramStart"/>
      <w:r w:rsidRPr="00BD20F3">
        <w:rPr>
          <w:sz w:val="22"/>
          <w:szCs w:val="22"/>
          <w:shd w:val="clear" w:color="auto" w:fill="FFFFFF"/>
        </w:rPr>
        <w:t>online</w:t>
      </w:r>
      <w:proofErr w:type="gramEnd"/>
      <w:r w:rsidRPr="00BD20F3">
        <w:rPr>
          <w:sz w:val="22"/>
          <w:szCs w:val="22"/>
          <w:shd w:val="clear" w:color="auto" w:fill="FFFFFF"/>
        </w:rPr>
        <w:t>] Available at: &lt;https://www.police.uk/pu/advice-crime-prevention/automatic-number-plate-recognition-anpr/https://www.police.uk/pu/advice-crime-prevention/automatic-number-plate-recognition-anpr/&gt; [Accessed 30 April 2021].</w:t>
      </w:r>
    </w:p>
    <w:p w14:paraId="4871013A" w14:textId="77777777" w:rsidR="00BD20F3" w:rsidRPr="00BD20F3" w:rsidRDefault="00BD20F3" w:rsidP="00BD20F3">
      <w:pPr>
        <w:overflowPunct/>
        <w:spacing w:before="100" w:after="100"/>
        <w:textAlignment w:val="auto"/>
        <w:rPr>
          <w:sz w:val="22"/>
          <w:szCs w:val="22"/>
          <w:shd w:val="clear" w:color="auto" w:fill="FFFFFF"/>
        </w:rPr>
      </w:pPr>
    </w:p>
    <w:p w14:paraId="3248E045" w14:textId="77777777" w:rsidR="00BD20F3" w:rsidRPr="00BD20F3" w:rsidRDefault="00BD20F3" w:rsidP="00BD20F3">
      <w:pPr>
        <w:overflowPunct/>
        <w:spacing w:before="100" w:after="100"/>
        <w:textAlignment w:val="auto"/>
        <w:rPr>
          <w:sz w:val="22"/>
          <w:szCs w:val="22"/>
          <w:shd w:val="clear" w:color="auto" w:fill="FFFFFF"/>
        </w:rPr>
      </w:pPr>
      <w:r w:rsidRPr="00BD20F3">
        <w:rPr>
          <w:sz w:val="22"/>
          <w:szCs w:val="22"/>
          <w:shd w:val="clear" w:color="auto" w:fill="FFFFFF"/>
        </w:rPr>
        <w:t>Gov.UK 2020. </w:t>
      </w:r>
      <w:r w:rsidRPr="00BD20F3">
        <w:rPr>
          <w:i/>
          <w:iCs/>
          <w:sz w:val="22"/>
          <w:szCs w:val="22"/>
          <w:shd w:val="clear" w:color="auto" w:fill="FFFFFF"/>
        </w:rPr>
        <w:t>National ANPR Standards for Policing and Law Enforcement</w:t>
      </w:r>
      <w:r w:rsidRPr="00BD20F3">
        <w:rPr>
          <w:sz w:val="22"/>
          <w:szCs w:val="22"/>
          <w:shd w:val="clear" w:color="auto" w:fill="FFFFFF"/>
        </w:rPr>
        <w:t>. 2nd ed. [PDF] Available at: &lt;https://assets.publishing.service.gov.uk/government/uploads/system/uploads/attachment_data/file/936912/NASPLE_Version_2.1_November_2020.pdf&gt; [Accessed 30 April 2021].</w:t>
      </w:r>
    </w:p>
    <w:p w14:paraId="30D07482" w14:textId="77777777" w:rsidR="00BD20F3" w:rsidRPr="00BD20F3" w:rsidRDefault="00BD20F3" w:rsidP="00BD20F3">
      <w:pPr>
        <w:overflowPunct/>
        <w:spacing w:before="100" w:after="100"/>
        <w:textAlignment w:val="auto"/>
        <w:rPr>
          <w:sz w:val="22"/>
          <w:szCs w:val="22"/>
          <w:shd w:val="clear" w:color="auto" w:fill="FFFFFF"/>
        </w:rPr>
      </w:pPr>
    </w:p>
    <w:p w14:paraId="481276F8" w14:textId="7CEDF1A2" w:rsidR="00BD20F3" w:rsidRPr="00BD20F3" w:rsidRDefault="00BD20F3" w:rsidP="00BD20F3">
      <w:pPr>
        <w:overflowPunct/>
        <w:spacing w:before="100" w:after="100"/>
        <w:textAlignment w:val="auto"/>
        <w:rPr>
          <w:sz w:val="22"/>
          <w:szCs w:val="22"/>
          <w:shd w:val="clear" w:color="auto" w:fill="FFFFFF"/>
        </w:rPr>
      </w:pPr>
      <w:r w:rsidRPr="00BD20F3">
        <w:rPr>
          <w:sz w:val="22"/>
          <w:szCs w:val="22"/>
          <w:shd w:val="clear" w:color="auto" w:fill="FFFFFF"/>
        </w:rPr>
        <w:lastRenderedPageBreak/>
        <w:t>Williams, C., 2015. </w:t>
      </w:r>
      <w:r w:rsidRPr="00BD20F3">
        <w:rPr>
          <w:i/>
          <w:iCs/>
          <w:sz w:val="22"/>
          <w:szCs w:val="22"/>
          <w:shd w:val="clear" w:color="auto" w:fill="FFFFFF"/>
        </w:rPr>
        <w:t>Police control systems in Britain, 1775-1975. From parish constable to national computer</w:t>
      </w:r>
      <w:r w:rsidRPr="00BD20F3">
        <w:rPr>
          <w:sz w:val="22"/>
          <w:szCs w:val="22"/>
          <w:shd w:val="clear" w:color="auto" w:fill="FFFFFF"/>
        </w:rPr>
        <w:t>. Manchester: Manchester University Press.</w:t>
      </w:r>
    </w:p>
    <w:p w14:paraId="4F5BD660" w14:textId="37592F05" w:rsidR="00BD20F3" w:rsidRPr="00BD20F3" w:rsidRDefault="00BD20F3" w:rsidP="00BD20F3">
      <w:pPr>
        <w:overflowPunct/>
        <w:spacing w:before="100" w:after="100"/>
        <w:textAlignment w:val="auto"/>
        <w:rPr>
          <w:sz w:val="22"/>
          <w:szCs w:val="22"/>
          <w:shd w:val="clear" w:color="auto" w:fill="FFFFFF"/>
        </w:rPr>
      </w:pPr>
    </w:p>
    <w:p w14:paraId="24B653E7" w14:textId="77777777" w:rsidR="00BD20F3" w:rsidRPr="00BD20F3" w:rsidRDefault="00BD20F3" w:rsidP="00BD20F3">
      <w:pPr>
        <w:rPr>
          <w:sz w:val="22"/>
          <w:szCs w:val="22"/>
        </w:rPr>
      </w:pPr>
      <w:r w:rsidRPr="00BD20F3">
        <w:rPr>
          <w:sz w:val="22"/>
          <w:szCs w:val="22"/>
          <w:shd w:val="clear" w:color="auto" w:fill="FFFFFF"/>
        </w:rPr>
        <w:t>Baxter, L., 1984. Trajectories of Relationship Disengagement. </w:t>
      </w:r>
      <w:r w:rsidRPr="00BD20F3">
        <w:rPr>
          <w:i/>
          <w:iCs/>
          <w:sz w:val="22"/>
          <w:szCs w:val="22"/>
          <w:shd w:val="clear" w:color="auto" w:fill="FFFFFF"/>
        </w:rPr>
        <w:t>Journal of Social and Personal Relationships</w:t>
      </w:r>
      <w:r w:rsidRPr="00BD20F3">
        <w:rPr>
          <w:sz w:val="22"/>
          <w:szCs w:val="22"/>
          <w:shd w:val="clear" w:color="auto" w:fill="FFFFFF"/>
        </w:rPr>
        <w:t>, 1(1)</w:t>
      </w:r>
    </w:p>
    <w:p w14:paraId="01BD7E2B" w14:textId="77777777" w:rsidR="00BD20F3" w:rsidRPr="00BD20F3" w:rsidRDefault="00BD20F3" w:rsidP="00BD20F3">
      <w:pPr>
        <w:rPr>
          <w:sz w:val="22"/>
          <w:szCs w:val="22"/>
        </w:rPr>
      </w:pPr>
    </w:p>
    <w:p w14:paraId="5D9DE267" w14:textId="77777777" w:rsidR="00BD20F3" w:rsidRPr="00BD20F3" w:rsidRDefault="00BD20F3" w:rsidP="00BD20F3">
      <w:pPr>
        <w:rPr>
          <w:sz w:val="22"/>
          <w:szCs w:val="22"/>
        </w:rPr>
      </w:pPr>
      <w:r w:rsidRPr="00BD20F3">
        <w:rPr>
          <w:sz w:val="22"/>
          <w:szCs w:val="22"/>
          <w:shd w:val="clear" w:color="auto" w:fill="FFFFFF"/>
        </w:rPr>
        <w:t>Chen, Z., 2015. </w:t>
      </w:r>
      <w:r w:rsidRPr="00BD20F3">
        <w:rPr>
          <w:i/>
          <w:iCs/>
          <w:sz w:val="22"/>
          <w:szCs w:val="22"/>
          <w:shd w:val="clear" w:color="auto" w:fill="FFFFFF"/>
        </w:rPr>
        <w:t>Measuring Police Subcultural Perceptions. A study of frontline Police Officers in China</w:t>
      </w:r>
      <w:r w:rsidRPr="00BD20F3">
        <w:rPr>
          <w:sz w:val="22"/>
          <w:szCs w:val="22"/>
          <w:shd w:val="clear" w:color="auto" w:fill="FFFFFF"/>
        </w:rPr>
        <w:t>. Singapore: Springer Singapore.</w:t>
      </w:r>
    </w:p>
    <w:p w14:paraId="0D037EC3" w14:textId="77777777" w:rsidR="00BD20F3" w:rsidRPr="00BD20F3" w:rsidRDefault="00BD20F3" w:rsidP="00BD20F3">
      <w:pPr>
        <w:rPr>
          <w:sz w:val="22"/>
          <w:szCs w:val="22"/>
        </w:rPr>
      </w:pPr>
    </w:p>
    <w:p w14:paraId="5A22B430" w14:textId="77777777" w:rsidR="00BD20F3" w:rsidRPr="00BD20F3" w:rsidRDefault="00BD20F3" w:rsidP="00BD20F3">
      <w:pPr>
        <w:rPr>
          <w:sz w:val="22"/>
          <w:szCs w:val="22"/>
          <w:shd w:val="clear" w:color="auto" w:fill="FFFFFF"/>
        </w:rPr>
      </w:pPr>
      <w:proofErr w:type="spellStart"/>
      <w:r w:rsidRPr="00BD20F3">
        <w:rPr>
          <w:sz w:val="22"/>
          <w:szCs w:val="22"/>
          <w:shd w:val="clear" w:color="auto" w:fill="FFFFFF"/>
        </w:rPr>
        <w:t>Cockroft</w:t>
      </w:r>
      <w:proofErr w:type="spellEnd"/>
      <w:r w:rsidRPr="00BD20F3">
        <w:rPr>
          <w:sz w:val="22"/>
          <w:szCs w:val="22"/>
          <w:shd w:val="clear" w:color="auto" w:fill="FFFFFF"/>
        </w:rPr>
        <w:t>, T., 2012. </w:t>
      </w:r>
      <w:r w:rsidRPr="00BD20F3">
        <w:rPr>
          <w:i/>
          <w:iCs/>
          <w:sz w:val="22"/>
          <w:szCs w:val="22"/>
          <w:shd w:val="clear" w:color="auto" w:fill="FFFFFF"/>
        </w:rPr>
        <w:t>Police Culture. Themes and Concepts</w:t>
      </w:r>
      <w:r w:rsidRPr="00BD20F3">
        <w:rPr>
          <w:sz w:val="22"/>
          <w:szCs w:val="22"/>
          <w:shd w:val="clear" w:color="auto" w:fill="FFFFFF"/>
        </w:rPr>
        <w:t>. Milton: Taylor and Francis.</w:t>
      </w:r>
    </w:p>
    <w:p w14:paraId="00677BDE" w14:textId="77777777" w:rsidR="00BD20F3" w:rsidRPr="00BD20F3" w:rsidRDefault="00BD20F3" w:rsidP="00BD20F3">
      <w:pPr>
        <w:rPr>
          <w:sz w:val="22"/>
          <w:szCs w:val="22"/>
          <w:shd w:val="clear" w:color="auto" w:fill="FFFFFF"/>
        </w:rPr>
      </w:pPr>
    </w:p>
    <w:p w14:paraId="1D07B2BE" w14:textId="77777777" w:rsidR="00BD20F3" w:rsidRPr="00BD20F3" w:rsidRDefault="00BD20F3" w:rsidP="00BD20F3">
      <w:pPr>
        <w:rPr>
          <w:sz w:val="22"/>
          <w:szCs w:val="22"/>
        </w:rPr>
      </w:pPr>
      <w:r w:rsidRPr="00BD20F3">
        <w:rPr>
          <w:sz w:val="22"/>
          <w:szCs w:val="22"/>
          <w:shd w:val="clear" w:color="auto" w:fill="FFFFFF"/>
        </w:rPr>
        <w:t>College of Policing. 2021. </w:t>
      </w:r>
      <w:r w:rsidRPr="00BD20F3">
        <w:rPr>
          <w:i/>
          <w:iCs/>
          <w:sz w:val="22"/>
          <w:szCs w:val="22"/>
          <w:shd w:val="clear" w:color="auto" w:fill="FFFFFF"/>
        </w:rPr>
        <w:t>Code of Ethics | College of Policing</w:t>
      </w:r>
      <w:r w:rsidRPr="00BD20F3">
        <w:rPr>
          <w:sz w:val="22"/>
          <w:szCs w:val="22"/>
          <w:shd w:val="clear" w:color="auto" w:fill="FFFFFF"/>
        </w:rPr>
        <w:t>. [</w:t>
      </w:r>
      <w:proofErr w:type="gramStart"/>
      <w:r w:rsidRPr="00BD20F3">
        <w:rPr>
          <w:sz w:val="22"/>
          <w:szCs w:val="22"/>
          <w:shd w:val="clear" w:color="auto" w:fill="FFFFFF"/>
        </w:rPr>
        <w:t>online</w:t>
      </w:r>
      <w:proofErr w:type="gramEnd"/>
      <w:r w:rsidRPr="00BD20F3">
        <w:rPr>
          <w:sz w:val="22"/>
          <w:szCs w:val="22"/>
          <w:shd w:val="clear" w:color="auto" w:fill="FFFFFF"/>
        </w:rPr>
        <w:t>] Available at: &lt;https://www.college.police.uk/ethics/code-of-ethics&gt; [Accessed 27 April 2021].</w:t>
      </w:r>
    </w:p>
    <w:p w14:paraId="4B60D441" w14:textId="77777777" w:rsidR="00BD20F3" w:rsidRPr="00BD20F3" w:rsidRDefault="00BD20F3" w:rsidP="00BD20F3">
      <w:pPr>
        <w:rPr>
          <w:sz w:val="22"/>
          <w:szCs w:val="22"/>
        </w:rPr>
      </w:pPr>
    </w:p>
    <w:p w14:paraId="5CBB9070" w14:textId="77777777" w:rsidR="00BD20F3" w:rsidRPr="00BD20F3" w:rsidRDefault="00BD20F3" w:rsidP="00BD20F3">
      <w:pPr>
        <w:rPr>
          <w:sz w:val="22"/>
          <w:szCs w:val="22"/>
          <w:shd w:val="clear" w:color="auto" w:fill="FFFFFF"/>
        </w:rPr>
      </w:pPr>
      <w:r w:rsidRPr="00BD20F3">
        <w:rPr>
          <w:sz w:val="22"/>
          <w:szCs w:val="22"/>
          <w:shd w:val="clear" w:color="auto" w:fill="FFFFFF"/>
        </w:rPr>
        <w:t>Forsyth, D., 1999. </w:t>
      </w:r>
      <w:r w:rsidRPr="00BD20F3">
        <w:rPr>
          <w:i/>
          <w:iCs/>
          <w:sz w:val="22"/>
          <w:szCs w:val="22"/>
          <w:shd w:val="clear" w:color="auto" w:fill="FFFFFF"/>
        </w:rPr>
        <w:t>Group Dynamics</w:t>
      </w:r>
      <w:r w:rsidRPr="00BD20F3">
        <w:rPr>
          <w:sz w:val="22"/>
          <w:szCs w:val="22"/>
          <w:shd w:val="clear" w:color="auto" w:fill="FFFFFF"/>
        </w:rPr>
        <w:t>. 3rd ed. Belmont, California: Brooks.</w:t>
      </w:r>
    </w:p>
    <w:p w14:paraId="22A0F5D3" w14:textId="77777777" w:rsidR="00BD20F3" w:rsidRPr="00BD20F3" w:rsidRDefault="00BD20F3" w:rsidP="00BD20F3">
      <w:pPr>
        <w:rPr>
          <w:sz w:val="22"/>
          <w:szCs w:val="22"/>
          <w:shd w:val="clear" w:color="auto" w:fill="FFFFFF"/>
        </w:rPr>
      </w:pPr>
    </w:p>
    <w:p w14:paraId="14037107" w14:textId="77777777" w:rsidR="00BD20F3" w:rsidRPr="00BD20F3" w:rsidRDefault="00BD20F3" w:rsidP="00BD20F3">
      <w:pPr>
        <w:rPr>
          <w:sz w:val="22"/>
          <w:szCs w:val="22"/>
          <w:shd w:val="clear" w:color="auto" w:fill="FFFFFF"/>
        </w:rPr>
      </w:pPr>
      <w:r w:rsidRPr="00BD20F3">
        <w:rPr>
          <w:sz w:val="22"/>
          <w:szCs w:val="22"/>
          <w:shd w:val="clear" w:color="auto" w:fill="FFFFFF"/>
        </w:rPr>
        <w:t xml:space="preserve">Frey, B. and </w:t>
      </w:r>
      <w:proofErr w:type="spellStart"/>
      <w:r w:rsidRPr="00BD20F3">
        <w:rPr>
          <w:sz w:val="22"/>
          <w:szCs w:val="22"/>
          <w:shd w:val="clear" w:color="auto" w:fill="FFFFFF"/>
        </w:rPr>
        <w:t>Osterloh</w:t>
      </w:r>
      <w:proofErr w:type="spellEnd"/>
      <w:r w:rsidRPr="00BD20F3">
        <w:rPr>
          <w:sz w:val="22"/>
          <w:szCs w:val="22"/>
          <w:shd w:val="clear" w:color="auto" w:fill="FFFFFF"/>
        </w:rPr>
        <w:t>, M., 2002. </w:t>
      </w:r>
      <w:r w:rsidRPr="00BD20F3">
        <w:rPr>
          <w:i/>
          <w:iCs/>
          <w:sz w:val="22"/>
          <w:szCs w:val="22"/>
          <w:shd w:val="clear" w:color="auto" w:fill="FFFFFF"/>
        </w:rPr>
        <w:t>Successful management by motivation</w:t>
      </w:r>
      <w:r w:rsidRPr="00BD20F3">
        <w:rPr>
          <w:sz w:val="22"/>
          <w:szCs w:val="22"/>
          <w:shd w:val="clear" w:color="auto" w:fill="FFFFFF"/>
        </w:rPr>
        <w:t>. Berlin: Springer.</w:t>
      </w:r>
    </w:p>
    <w:p w14:paraId="6313D70F" w14:textId="77777777" w:rsidR="00BD20F3" w:rsidRPr="00BD20F3" w:rsidRDefault="00BD20F3" w:rsidP="00BD20F3">
      <w:pPr>
        <w:rPr>
          <w:sz w:val="22"/>
          <w:szCs w:val="22"/>
          <w:shd w:val="clear" w:color="auto" w:fill="FFFFFF"/>
        </w:rPr>
      </w:pPr>
    </w:p>
    <w:p w14:paraId="0B2E392A" w14:textId="77777777" w:rsidR="00BD20F3" w:rsidRPr="00BD20F3" w:rsidRDefault="00BD20F3" w:rsidP="00BD20F3">
      <w:pPr>
        <w:rPr>
          <w:sz w:val="22"/>
          <w:szCs w:val="22"/>
          <w:shd w:val="clear" w:color="auto" w:fill="FFFFFF"/>
        </w:rPr>
      </w:pPr>
      <w:proofErr w:type="spellStart"/>
      <w:r w:rsidRPr="00BD20F3">
        <w:rPr>
          <w:sz w:val="22"/>
          <w:szCs w:val="22"/>
          <w:shd w:val="clear" w:color="auto" w:fill="FFFFFF"/>
        </w:rPr>
        <w:t>Lencioni</w:t>
      </w:r>
      <w:proofErr w:type="spellEnd"/>
      <w:r w:rsidRPr="00BD20F3">
        <w:rPr>
          <w:sz w:val="22"/>
          <w:szCs w:val="22"/>
          <w:shd w:val="clear" w:color="auto" w:fill="FFFFFF"/>
        </w:rPr>
        <w:t>, P., 2013. </w:t>
      </w:r>
      <w:r w:rsidRPr="00BD20F3">
        <w:rPr>
          <w:i/>
          <w:iCs/>
          <w:sz w:val="22"/>
          <w:szCs w:val="22"/>
          <w:shd w:val="clear" w:color="auto" w:fill="FFFFFF"/>
        </w:rPr>
        <w:t>Overcoming the five dysfunctions of a team</w:t>
      </w:r>
      <w:r w:rsidRPr="00BD20F3">
        <w:rPr>
          <w:sz w:val="22"/>
          <w:szCs w:val="22"/>
          <w:shd w:val="clear" w:color="auto" w:fill="FFFFFF"/>
        </w:rPr>
        <w:t xml:space="preserve">. San Francisco, Calif.: </w:t>
      </w:r>
      <w:proofErr w:type="spellStart"/>
      <w:r w:rsidRPr="00BD20F3">
        <w:rPr>
          <w:sz w:val="22"/>
          <w:szCs w:val="22"/>
          <w:shd w:val="clear" w:color="auto" w:fill="FFFFFF"/>
        </w:rPr>
        <w:t>Jossey</w:t>
      </w:r>
      <w:proofErr w:type="spellEnd"/>
      <w:r w:rsidRPr="00BD20F3">
        <w:rPr>
          <w:sz w:val="22"/>
          <w:szCs w:val="22"/>
          <w:shd w:val="clear" w:color="auto" w:fill="FFFFFF"/>
        </w:rPr>
        <w:t>-Bass.</w:t>
      </w:r>
    </w:p>
    <w:p w14:paraId="0753A427" w14:textId="77777777" w:rsidR="00BD20F3" w:rsidRPr="00BD20F3" w:rsidRDefault="00BD20F3" w:rsidP="00BD20F3">
      <w:pPr>
        <w:rPr>
          <w:sz w:val="22"/>
          <w:szCs w:val="22"/>
          <w:shd w:val="clear" w:color="auto" w:fill="FFFFFF"/>
        </w:rPr>
      </w:pPr>
    </w:p>
    <w:p w14:paraId="2ECD1FDF" w14:textId="77777777" w:rsidR="00BD20F3" w:rsidRPr="00BD20F3" w:rsidRDefault="00BD20F3" w:rsidP="00BD20F3">
      <w:pPr>
        <w:shd w:val="clear" w:color="auto" w:fill="FFFFFF"/>
        <w:overflowPunct/>
        <w:autoSpaceDE/>
        <w:autoSpaceDN/>
        <w:adjustRightInd/>
        <w:spacing w:before="100" w:beforeAutospacing="1" w:after="100" w:afterAutospacing="1"/>
        <w:textAlignment w:val="auto"/>
        <w:rPr>
          <w:color w:val="212125"/>
          <w:sz w:val="22"/>
          <w:szCs w:val="22"/>
        </w:rPr>
      </w:pPr>
      <w:proofErr w:type="spellStart"/>
      <w:r w:rsidRPr="00BD20F3">
        <w:rPr>
          <w:color w:val="212125"/>
          <w:sz w:val="22"/>
          <w:szCs w:val="22"/>
        </w:rPr>
        <w:t>Maccoby</w:t>
      </w:r>
      <w:proofErr w:type="spellEnd"/>
      <w:r w:rsidRPr="00BD20F3">
        <w:rPr>
          <w:color w:val="212125"/>
          <w:sz w:val="22"/>
          <w:szCs w:val="22"/>
        </w:rPr>
        <w:t>, M., &amp; Scudder, T. (2011). Leading in the heat of conflict</w:t>
      </w:r>
    </w:p>
    <w:p w14:paraId="0E4C6E3B" w14:textId="77777777" w:rsidR="00BD20F3" w:rsidRPr="00BD20F3" w:rsidRDefault="00BD20F3" w:rsidP="00BD20F3">
      <w:pPr>
        <w:rPr>
          <w:sz w:val="22"/>
          <w:szCs w:val="22"/>
          <w:shd w:val="clear" w:color="auto" w:fill="FFFFFF"/>
        </w:rPr>
      </w:pPr>
    </w:p>
    <w:p w14:paraId="252D7419" w14:textId="77777777" w:rsidR="00BD20F3" w:rsidRPr="00BD20F3" w:rsidRDefault="00BD20F3" w:rsidP="00BD20F3">
      <w:pPr>
        <w:rPr>
          <w:sz w:val="22"/>
          <w:szCs w:val="22"/>
          <w:shd w:val="clear" w:color="auto" w:fill="FFFFFF"/>
        </w:rPr>
      </w:pPr>
      <w:proofErr w:type="spellStart"/>
      <w:r w:rsidRPr="00BD20F3">
        <w:rPr>
          <w:sz w:val="22"/>
          <w:szCs w:val="22"/>
          <w:shd w:val="clear" w:color="auto" w:fill="FFFFFF"/>
        </w:rPr>
        <w:t>Ott</w:t>
      </w:r>
      <w:proofErr w:type="spellEnd"/>
      <w:r w:rsidRPr="00BD20F3">
        <w:rPr>
          <w:sz w:val="22"/>
          <w:szCs w:val="22"/>
          <w:shd w:val="clear" w:color="auto" w:fill="FFFFFF"/>
        </w:rPr>
        <w:t>, E., 1989. Effects of the Male-Female Ratio at Work: Policewomen and Male Nurses. </w:t>
      </w:r>
      <w:r w:rsidRPr="00BD20F3">
        <w:rPr>
          <w:i/>
          <w:iCs/>
          <w:sz w:val="22"/>
          <w:szCs w:val="22"/>
          <w:shd w:val="clear" w:color="auto" w:fill="FFFFFF"/>
        </w:rPr>
        <w:t>Psychology of Women Quarterly</w:t>
      </w:r>
      <w:r w:rsidRPr="00BD20F3">
        <w:rPr>
          <w:sz w:val="22"/>
          <w:szCs w:val="22"/>
          <w:shd w:val="clear" w:color="auto" w:fill="FFFFFF"/>
        </w:rPr>
        <w:t>, 13(1), pp.41-57.</w:t>
      </w:r>
    </w:p>
    <w:p w14:paraId="5BCBB26E" w14:textId="77777777" w:rsidR="00BD20F3" w:rsidRPr="00BD20F3" w:rsidRDefault="00BD20F3" w:rsidP="00BD20F3">
      <w:pPr>
        <w:rPr>
          <w:sz w:val="22"/>
          <w:szCs w:val="22"/>
          <w:shd w:val="clear" w:color="auto" w:fill="FFFFFF"/>
        </w:rPr>
      </w:pPr>
    </w:p>
    <w:p w14:paraId="30890D83" w14:textId="77777777" w:rsidR="00BD20F3" w:rsidRPr="00BD20F3" w:rsidRDefault="00BD20F3" w:rsidP="00BD20F3">
      <w:pPr>
        <w:rPr>
          <w:sz w:val="22"/>
          <w:szCs w:val="22"/>
          <w:shd w:val="clear" w:color="auto" w:fill="FFFFFF"/>
        </w:rPr>
      </w:pPr>
      <w:proofErr w:type="spellStart"/>
      <w:r w:rsidRPr="00BD20F3">
        <w:rPr>
          <w:sz w:val="22"/>
          <w:szCs w:val="22"/>
          <w:shd w:val="clear" w:color="auto" w:fill="FFFFFF"/>
        </w:rPr>
        <w:t>Rakowski</w:t>
      </w:r>
      <w:proofErr w:type="spellEnd"/>
      <w:r w:rsidRPr="00BD20F3">
        <w:rPr>
          <w:sz w:val="22"/>
          <w:szCs w:val="22"/>
          <w:shd w:val="clear" w:color="auto" w:fill="FFFFFF"/>
        </w:rPr>
        <w:t>, N., 2011. </w:t>
      </w:r>
      <w:r w:rsidRPr="00BD20F3">
        <w:rPr>
          <w:i/>
          <w:iCs/>
          <w:sz w:val="22"/>
          <w:szCs w:val="22"/>
          <w:shd w:val="clear" w:color="auto" w:fill="FFFFFF"/>
        </w:rPr>
        <w:t>Maslow's hierarchy of needs model - the difference of the Chinese and the Western pyramid on the example of purchasing luxurious products</w:t>
      </w:r>
      <w:r w:rsidRPr="00BD20F3">
        <w:rPr>
          <w:sz w:val="22"/>
          <w:szCs w:val="22"/>
          <w:shd w:val="clear" w:color="auto" w:fill="FFFFFF"/>
        </w:rPr>
        <w:t xml:space="preserve">. Germany: GRIN </w:t>
      </w:r>
      <w:proofErr w:type="spellStart"/>
      <w:r w:rsidRPr="00BD20F3">
        <w:rPr>
          <w:sz w:val="22"/>
          <w:szCs w:val="22"/>
          <w:shd w:val="clear" w:color="auto" w:fill="FFFFFF"/>
        </w:rPr>
        <w:t>Verlag</w:t>
      </w:r>
      <w:proofErr w:type="spellEnd"/>
      <w:r w:rsidRPr="00BD20F3">
        <w:rPr>
          <w:sz w:val="22"/>
          <w:szCs w:val="22"/>
          <w:shd w:val="clear" w:color="auto" w:fill="FFFFFF"/>
        </w:rPr>
        <w:t>.</w:t>
      </w:r>
    </w:p>
    <w:p w14:paraId="14D8357B" w14:textId="77777777" w:rsidR="00BD20F3" w:rsidRPr="00BD20F3" w:rsidRDefault="00BD20F3" w:rsidP="00BD20F3">
      <w:pPr>
        <w:rPr>
          <w:sz w:val="22"/>
          <w:szCs w:val="22"/>
          <w:shd w:val="clear" w:color="auto" w:fill="FFFFFF"/>
        </w:rPr>
      </w:pPr>
    </w:p>
    <w:p w14:paraId="45886FD2" w14:textId="77777777" w:rsidR="00BD20F3" w:rsidRPr="00BD20F3" w:rsidRDefault="00BD20F3" w:rsidP="00BD20F3">
      <w:pPr>
        <w:rPr>
          <w:sz w:val="22"/>
          <w:szCs w:val="22"/>
          <w:shd w:val="clear" w:color="auto" w:fill="FFFFFF"/>
        </w:rPr>
      </w:pPr>
      <w:proofErr w:type="spellStart"/>
      <w:r w:rsidRPr="00BD20F3">
        <w:rPr>
          <w:sz w:val="22"/>
          <w:szCs w:val="22"/>
          <w:shd w:val="clear" w:color="auto" w:fill="FFFFFF"/>
        </w:rPr>
        <w:t>Schiffman</w:t>
      </w:r>
      <w:proofErr w:type="spellEnd"/>
      <w:r w:rsidRPr="00BD20F3">
        <w:rPr>
          <w:sz w:val="22"/>
          <w:szCs w:val="22"/>
          <w:shd w:val="clear" w:color="auto" w:fill="FFFFFF"/>
        </w:rPr>
        <w:t>, L., 2010. </w:t>
      </w:r>
      <w:r w:rsidRPr="00BD20F3">
        <w:rPr>
          <w:i/>
          <w:iCs/>
          <w:sz w:val="22"/>
          <w:szCs w:val="22"/>
          <w:shd w:val="clear" w:color="auto" w:fill="FFFFFF"/>
        </w:rPr>
        <w:t>Consumer behaviour</w:t>
      </w:r>
      <w:r w:rsidRPr="00BD20F3">
        <w:rPr>
          <w:sz w:val="22"/>
          <w:szCs w:val="22"/>
          <w:shd w:val="clear" w:color="auto" w:fill="FFFFFF"/>
        </w:rPr>
        <w:t>. Frenchs Forest, N.S.W.: Pearson Australia.</w:t>
      </w:r>
    </w:p>
    <w:p w14:paraId="1E36B7B6" w14:textId="77777777" w:rsidR="00BD20F3" w:rsidRPr="00BD20F3" w:rsidRDefault="00BD20F3" w:rsidP="00BD20F3">
      <w:pPr>
        <w:rPr>
          <w:sz w:val="22"/>
          <w:szCs w:val="22"/>
          <w:shd w:val="clear" w:color="auto" w:fill="FFFFFF"/>
        </w:rPr>
      </w:pPr>
    </w:p>
    <w:p w14:paraId="34329497" w14:textId="77777777" w:rsidR="00BD20F3" w:rsidRPr="00BD20F3" w:rsidRDefault="00BD20F3" w:rsidP="00BD20F3">
      <w:pPr>
        <w:rPr>
          <w:sz w:val="22"/>
          <w:szCs w:val="22"/>
          <w:shd w:val="clear" w:color="auto" w:fill="FFFFFF"/>
        </w:rPr>
      </w:pPr>
      <w:proofErr w:type="spellStart"/>
      <w:r w:rsidRPr="00BD20F3">
        <w:rPr>
          <w:sz w:val="22"/>
          <w:szCs w:val="22"/>
          <w:shd w:val="clear" w:color="auto" w:fill="FFFFFF"/>
        </w:rPr>
        <w:t>Shatz</w:t>
      </w:r>
      <w:proofErr w:type="spellEnd"/>
      <w:r w:rsidRPr="00BD20F3">
        <w:rPr>
          <w:sz w:val="22"/>
          <w:szCs w:val="22"/>
          <w:shd w:val="clear" w:color="auto" w:fill="FFFFFF"/>
        </w:rPr>
        <w:t>, S., 2004. The relationship between Horney’s three neurotic types and Eysenck’s PEN model of personality. </w:t>
      </w:r>
      <w:r w:rsidRPr="00BD20F3">
        <w:rPr>
          <w:i/>
          <w:iCs/>
          <w:sz w:val="22"/>
          <w:szCs w:val="22"/>
          <w:shd w:val="clear" w:color="auto" w:fill="FFFFFF"/>
        </w:rPr>
        <w:t>Personality and Individual Differences</w:t>
      </w:r>
      <w:r w:rsidRPr="00BD20F3">
        <w:rPr>
          <w:sz w:val="22"/>
          <w:szCs w:val="22"/>
          <w:shd w:val="clear" w:color="auto" w:fill="FFFFFF"/>
        </w:rPr>
        <w:t>, 37(6), pp.1255-1261.</w:t>
      </w:r>
    </w:p>
    <w:p w14:paraId="137B25AC" w14:textId="77777777" w:rsidR="00BD20F3" w:rsidRPr="00BD20F3" w:rsidRDefault="00BD20F3" w:rsidP="00BD20F3">
      <w:pPr>
        <w:rPr>
          <w:sz w:val="22"/>
          <w:szCs w:val="22"/>
          <w:shd w:val="clear" w:color="auto" w:fill="FFFFFF"/>
        </w:rPr>
      </w:pPr>
    </w:p>
    <w:p w14:paraId="7660EF87" w14:textId="77777777" w:rsidR="00BD20F3" w:rsidRPr="00BD20F3" w:rsidRDefault="00BD20F3" w:rsidP="00BD20F3">
      <w:pPr>
        <w:rPr>
          <w:sz w:val="22"/>
          <w:szCs w:val="22"/>
          <w:shd w:val="clear" w:color="auto" w:fill="FFFFFF"/>
        </w:rPr>
      </w:pPr>
      <w:r w:rsidRPr="00BD20F3">
        <w:rPr>
          <w:sz w:val="22"/>
          <w:szCs w:val="22"/>
          <w:shd w:val="clear" w:color="auto" w:fill="FFFFFF"/>
        </w:rPr>
        <w:t>Skolnick, J., 1966. </w:t>
      </w:r>
      <w:r w:rsidRPr="00BD20F3">
        <w:rPr>
          <w:i/>
          <w:iCs/>
          <w:sz w:val="22"/>
          <w:szCs w:val="22"/>
          <w:shd w:val="clear" w:color="auto" w:fill="FFFFFF"/>
        </w:rPr>
        <w:t>Justice Without trial</w:t>
      </w:r>
      <w:r w:rsidRPr="00BD20F3">
        <w:rPr>
          <w:sz w:val="22"/>
          <w:szCs w:val="22"/>
          <w:shd w:val="clear" w:color="auto" w:fill="FFFFFF"/>
        </w:rPr>
        <w:t>. New York: University of Southern California.</w:t>
      </w:r>
    </w:p>
    <w:p w14:paraId="7FD20926" w14:textId="77777777" w:rsidR="00BD20F3" w:rsidRPr="00BD20F3" w:rsidRDefault="00BD20F3" w:rsidP="00BD20F3">
      <w:pPr>
        <w:rPr>
          <w:sz w:val="22"/>
          <w:szCs w:val="22"/>
          <w:shd w:val="clear" w:color="auto" w:fill="FFFFFF"/>
        </w:rPr>
      </w:pPr>
    </w:p>
    <w:p w14:paraId="37B5E16E" w14:textId="77777777" w:rsidR="00BD20F3" w:rsidRPr="00BD20F3" w:rsidRDefault="00BD20F3" w:rsidP="00BD20F3">
      <w:pPr>
        <w:rPr>
          <w:sz w:val="22"/>
          <w:szCs w:val="22"/>
          <w:shd w:val="clear" w:color="auto" w:fill="FFFFFF"/>
        </w:rPr>
      </w:pPr>
      <w:r w:rsidRPr="00BD20F3">
        <w:rPr>
          <w:sz w:val="22"/>
          <w:szCs w:val="22"/>
          <w:shd w:val="clear" w:color="auto" w:fill="FFFFFF"/>
        </w:rPr>
        <w:t xml:space="preserve">Van de </w:t>
      </w:r>
      <w:proofErr w:type="spellStart"/>
      <w:r w:rsidRPr="00BD20F3">
        <w:rPr>
          <w:sz w:val="22"/>
          <w:szCs w:val="22"/>
          <w:shd w:val="clear" w:color="auto" w:fill="FFFFFF"/>
        </w:rPr>
        <w:t>Vliert</w:t>
      </w:r>
      <w:proofErr w:type="spellEnd"/>
      <w:r w:rsidRPr="00BD20F3">
        <w:rPr>
          <w:sz w:val="22"/>
          <w:szCs w:val="22"/>
          <w:shd w:val="clear" w:color="auto" w:fill="FFFFFF"/>
        </w:rPr>
        <w:t>, E., 2013. </w:t>
      </w:r>
      <w:r w:rsidRPr="00BD20F3">
        <w:rPr>
          <w:i/>
          <w:iCs/>
          <w:sz w:val="22"/>
          <w:szCs w:val="22"/>
          <w:shd w:val="clear" w:color="auto" w:fill="FFFFFF"/>
        </w:rPr>
        <w:t>Complex interpersonal conflict behaviour</w:t>
      </w:r>
      <w:r w:rsidRPr="00BD20F3">
        <w:rPr>
          <w:sz w:val="22"/>
          <w:szCs w:val="22"/>
          <w:shd w:val="clear" w:color="auto" w:fill="FFFFFF"/>
        </w:rPr>
        <w:t>. Sussex: Psychology Press.</w:t>
      </w:r>
    </w:p>
    <w:p w14:paraId="5795FEB8" w14:textId="77777777" w:rsidR="00BD20F3" w:rsidRPr="00BD20F3" w:rsidRDefault="00BD20F3" w:rsidP="00BD20F3">
      <w:pPr>
        <w:rPr>
          <w:sz w:val="22"/>
          <w:szCs w:val="22"/>
          <w:shd w:val="clear" w:color="auto" w:fill="FFFFFF"/>
        </w:rPr>
      </w:pPr>
    </w:p>
    <w:p w14:paraId="3059B6CE" w14:textId="77777777" w:rsidR="00BD20F3" w:rsidRPr="00BD20F3" w:rsidRDefault="00BD20F3" w:rsidP="00BD20F3">
      <w:pPr>
        <w:rPr>
          <w:sz w:val="22"/>
          <w:szCs w:val="22"/>
          <w:shd w:val="clear" w:color="auto" w:fill="FFFFFF"/>
        </w:rPr>
      </w:pPr>
      <w:r w:rsidRPr="00BD20F3">
        <w:rPr>
          <w:sz w:val="22"/>
          <w:szCs w:val="22"/>
          <w:shd w:val="clear" w:color="auto" w:fill="FFFFFF"/>
        </w:rPr>
        <w:t>Williams, J., 2002. </w:t>
      </w:r>
      <w:r w:rsidRPr="00BD20F3">
        <w:rPr>
          <w:i/>
          <w:iCs/>
          <w:sz w:val="22"/>
          <w:szCs w:val="22"/>
          <w:shd w:val="clear" w:color="auto" w:fill="FFFFFF"/>
        </w:rPr>
        <w:t>Team Development for High-tech Project Managers</w:t>
      </w:r>
      <w:r w:rsidRPr="00BD20F3">
        <w:rPr>
          <w:sz w:val="22"/>
          <w:szCs w:val="22"/>
          <w:shd w:val="clear" w:color="auto" w:fill="FFFFFF"/>
        </w:rPr>
        <w:t xml:space="preserve">. </w:t>
      </w:r>
      <w:proofErr w:type="spellStart"/>
      <w:r w:rsidRPr="00BD20F3">
        <w:rPr>
          <w:sz w:val="22"/>
          <w:szCs w:val="22"/>
          <w:shd w:val="clear" w:color="auto" w:fill="FFFFFF"/>
        </w:rPr>
        <w:t>Artech</w:t>
      </w:r>
      <w:proofErr w:type="spellEnd"/>
      <w:r w:rsidRPr="00BD20F3">
        <w:rPr>
          <w:sz w:val="22"/>
          <w:szCs w:val="22"/>
          <w:shd w:val="clear" w:color="auto" w:fill="FFFFFF"/>
        </w:rPr>
        <w:t xml:space="preserve"> House.</w:t>
      </w:r>
    </w:p>
    <w:p w14:paraId="7CC6CE21" w14:textId="77777777" w:rsidR="00BD20F3" w:rsidRPr="00BD20F3" w:rsidRDefault="00BD20F3" w:rsidP="00BD20F3">
      <w:pPr>
        <w:rPr>
          <w:sz w:val="22"/>
          <w:szCs w:val="22"/>
          <w:shd w:val="clear" w:color="auto" w:fill="FFFFFF"/>
        </w:rPr>
      </w:pPr>
    </w:p>
    <w:p w14:paraId="71DECB43" w14:textId="77777777" w:rsidR="00BD20F3" w:rsidRPr="00BD20F3" w:rsidRDefault="00BD20F3" w:rsidP="00BD20F3">
      <w:pPr>
        <w:rPr>
          <w:sz w:val="22"/>
          <w:szCs w:val="22"/>
          <w:shd w:val="clear" w:color="auto" w:fill="FFFFFF"/>
        </w:rPr>
      </w:pPr>
    </w:p>
    <w:p w14:paraId="0B28AC2C" w14:textId="77777777" w:rsidR="00BD20F3" w:rsidRPr="00BD20F3" w:rsidRDefault="00BD20F3" w:rsidP="00BD20F3">
      <w:pPr>
        <w:rPr>
          <w:sz w:val="22"/>
          <w:szCs w:val="22"/>
          <w:shd w:val="clear" w:color="auto" w:fill="FFFFFF"/>
        </w:rPr>
      </w:pPr>
      <w:r w:rsidRPr="00BD20F3">
        <w:rPr>
          <w:sz w:val="22"/>
          <w:szCs w:val="22"/>
          <w:shd w:val="clear" w:color="auto" w:fill="FFFFFF"/>
        </w:rPr>
        <w:t xml:space="preserve">Yeats, D. and </w:t>
      </w:r>
      <w:proofErr w:type="spellStart"/>
      <w:r w:rsidRPr="00BD20F3">
        <w:rPr>
          <w:sz w:val="22"/>
          <w:szCs w:val="22"/>
          <w:shd w:val="clear" w:color="auto" w:fill="FFFFFF"/>
        </w:rPr>
        <w:t>Hyten</w:t>
      </w:r>
      <w:proofErr w:type="spellEnd"/>
      <w:r w:rsidRPr="00BD20F3">
        <w:rPr>
          <w:sz w:val="22"/>
          <w:szCs w:val="22"/>
          <w:shd w:val="clear" w:color="auto" w:fill="FFFFFF"/>
        </w:rPr>
        <w:t>, C., 1998. </w:t>
      </w:r>
      <w:r w:rsidRPr="00BD20F3">
        <w:rPr>
          <w:i/>
          <w:iCs/>
          <w:sz w:val="22"/>
          <w:szCs w:val="22"/>
          <w:shd w:val="clear" w:color="auto" w:fill="FFFFFF"/>
        </w:rPr>
        <w:t>High-Performing Self-Managed Work Teams. A Comparison of Theory to Practice</w:t>
      </w:r>
      <w:r w:rsidRPr="00BD20F3">
        <w:rPr>
          <w:sz w:val="22"/>
          <w:szCs w:val="22"/>
          <w:shd w:val="clear" w:color="auto" w:fill="FFFFFF"/>
        </w:rPr>
        <w:t>. 1st ed. York: Sage Publications.</w:t>
      </w:r>
    </w:p>
    <w:p w14:paraId="3261DDF1" w14:textId="77777777" w:rsidR="00BD20F3" w:rsidRPr="00BD20F3" w:rsidRDefault="00BD20F3" w:rsidP="00BD20F3">
      <w:pPr>
        <w:rPr>
          <w:sz w:val="22"/>
          <w:szCs w:val="22"/>
          <w:shd w:val="clear" w:color="auto" w:fill="FFFFFF"/>
        </w:rPr>
      </w:pPr>
    </w:p>
    <w:p w14:paraId="6F8C24BD" w14:textId="77777777" w:rsidR="00BD20F3" w:rsidRPr="00BD20F3" w:rsidRDefault="00BD20F3" w:rsidP="00BD20F3">
      <w:pPr>
        <w:rPr>
          <w:sz w:val="22"/>
          <w:szCs w:val="22"/>
          <w:shd w:val="clear" w:color="auto" w:fill="FFFFFF"/>
        </w:rPr>
      </w:pPr>
      <w:r w:rsidRPr="00BD20F3">
        <w:rPr>
          <w:sz w:val="22"/>
          <w:szCs w:val="22"/>
          <w:shd w:val="clear" w:color="auto" w:fill="FFFFFF"/>
        </w:rPr>
        <w:t>College of Policing, 2014. </w:t>
      </w:r>
      <w:r w:rsidRPr="00BD20F3">
        <w:rPr>
          <w:i/>
          <w:iCs/>
          <w:sz w:val="22"/>
          <w:szCs w:val="22"/>
          <w:shd w:val="clear" w:color="auto" w:fill="FFFFFF"/>
        </w:rPr>
        <w:t>Code of Ethics</w:t>
      </w:r>
      <w:r w:rsidRPr="00BD20F3">
        <w:rPr>
          <w:sz w:val="22"/>
          <w:szCs w:val="22"/>
          <w:shd w:val="clear" w:color="auto" w:fill="FFFFFF"/>
        </w:rPr>
        <w:t>. [</w:t>
      </w:r>
      <w:proofErr w:type="spellStart"/>
      <w:proofErr w:type="gramStart"/>
      <w:r w:rsidRPr="00BD20F3">
        <w:rPr>
          <w:sz w:val="22"/>
          <w:szCs w:val="22"/>
          <w:shd w:val="clear" w:color="auto" w:fill="FFFFFF"/>
        </w:rPr>
        <w:t>ebook</w:t>
      </w:r>
      <w:proofErr w:type="spellEnd"/>
      <w:proofErr w:type="gramEnd"/>
      <w:r w:rsidRPr="00BD20F3">
        <w:rPr>
          <w:sz w:val="22"/>
          <w:szCs w:val="22"/>
          <w:shd w:val="clear" w:color="auto" w:fill="FFFFFF"/>
        </w:rPr>
        <w:t>] College of Policing. Available at: &lt;https://paas-s3-broker-prod-lon-6453d964-1d1a-432a-9260-5e0ba7d2fc51.s3.eu-west-2.amazonaws.com/s3fs-public/2021-02/code_of_ethics.pdf&gt; [Accessed 1 May 2021].</w:t>
      </w:r>
    </w:p>
    <w:p w14:paraId="6E6A5DB8" w14:textId="77777777" w:rsidR="00BD20F3" w:rsidRPr="00BD20F3" w:rsidRDefault="00BD20F3" w:rsidP="00BD20F3">
      <w:pPr>
        <w:rPr>
          <w:sz w:val="22"/>
          <w:szCs w:val="22"/>
          <w:shd w:val="clear" w:color="auto" w:fill="FFFFFF"/>
        </w:rPr>
      </w:pPr>
    </w:p>
    <w:p w14:paraId="019A4DD0" w14:textId="77777777" w:rsidR="00BD20F3" w:rsidRPr="00BD20F3" w:rsidRDefault="00BD20F3" w:rsidP="00BD20F3">
      <w:pPr>
        <w:rPr>
          <w:sz w:val="22"/>
          <w:szCs w:val="22"/>
        </w:rPr>
      </w:pPr>
      <w:proofErr w:type="spellStart"/>
      <w:r w:rsidRPr="00BD20F3">
        <w:rPr>
          <w:sz w:val="22"/>
          <w:szCs w:val="22"/>
          <w:shd w:val="clear" w:color="auto" w:fill="FFFFFF"/>
        </w:rPr>
        <w:t>Flindt</w:t>
      </w:r>
      <w:proofErr w:type="spellEnd"/>
      <w:r w:rsidRPr="00BD20F3">
        <w:rPr>
          <w:sz w:val="22"/>
          <w:szCs w:val="22"/>
          <w:shd w:val="clear" w:color="auto" w:fill="FFFFFF"/>
        </w:rPr>
        <w:t>, I., 2020. </w:t>
      </w:r>
      <w:r w:rsidRPr="00BD20F3">
        <w:rPr>
          <w:i/>
          <w:iCs/>
          <w:sz w:val="22"/>
          <w:szCs w:val="22"/>
          <w:shd w:val="clear" w:color="auto" w:fill="FFFFFF"/>
        </w:rPr>
        <w:t>Working with DISC A Story on how to Use the DISC Model in Your Daily Work</w:t>
      </w:r>
      <w:r w:rsidRPr="00BD20F3">
        <w:rPr>
          <w:sz w:val="22"/>
          <w:szCs w:val="22"/>
          <w:shd w:val="clear" w:color="auto" w:fill="FFFFFF"/>
        </w:rPr>
        <w:t>. KD Print US.</w:t>
      </w:r>
    </w:p>
    <w:p w14:paraId="736DB56B" w14:textId="66EA7655" w:rsidR="00BD20F3" w:rsidRPr="00BD20F3" w:rsidRDefault="00BD20F3" w:rsidP="00BD20F3">
      <w:pPr>
        <w:overflowPunct/>
        <w:spacing w:before="100" w:after="100"/>
        <w:textAlignment w:val="auto"/>
        <w:rPr>
          <w:rFonts w:eastAsiaTheme="minorHAnsi"/>
          <w:color w:val="auto"/>
          <w:sz w:val="22"/>
          <w:szCs w:val="22"/>
          <w:lang w:eastAsia="en-US"/>
        </w:rPr>
      </w:pPr>
    </w:p>
    <w:p w14:paraId="47BE9EC7" w14:textId="77777777" w:rsidR="00BD20F3" w:rsidRPr="00BD20F3" w:rsidRDefault="00BD20F3" w:rsidP="00BD20F3">
      <w:pPr>
        <w:rPr>
          <w:sz w:val="22"/>
          <w:szCs w:val="22"/>
          <w:shd w:val="clear" w:color="auto" w:fill="FFFFFF"/>
        </w:rPr>
      </w:pPr>
      <w:r w:rsidRPr="00BD20F3">
        <w:rPr>
          <w:sz w:val="22"/>
          <w:szCs w:val="22"/>
          <w:shd w:val="clear" w:color="auto" w:fill="FFFFFF"/>
        </w:rPr>
        <w:t>App.college.police.uk. 2021. </w:t>
      </w:r>
      <w:r w:rsidRPr="00BD20F3">
        <w:rPr>
          <w:i/>
          <w:iCs/>
          <w:sz w:val="22"/>
          <w:szCs w:val="22"/>
          <w:shd w:val="clear" w:color="auto" w:fill="FFFFFF"/>
        </w:rPr>
        <w:t>Introduction</w:t>
      </w:r>
      <w:r w:rsidRPr="00BD20F3">
        <w:rPr>
          <w:sz w:val="22"/>
          <w:szCs w:val="22"/>
          <w:shd w:val="clear" w:color="auto" w:fill="FFFFFF"/>
        </w:rPr>
        <w:t>. [</w:t>
      </w:r>
      <w:proofErr w:type="gramStart"/>
      <w:r w:rsidRPr="00BD20F3">
        <w:rPr>
          <w:sz w:val="22"/>
          <w:szCs w:val="22"/>
          <w:shd w:val="clear" w:color="auto" w:fill="FFFFFF"/>
        </w:rPr>
        <w:t>online</w:t>
      </w:r>
      <w:proofErr w:type="gramEnd"/>
      <w:r w:rsidRPr="00BD20F3">
        <w:rPr>
          <w:sz w:val="22"/>
          <w:szCs w:val="22"/>
          <w:shd w:val="clear" w:color="auto" w:fill="FFFFFF"/>
        </w:rPr>
        <w:t>] Available at: &lt;https://www.app.college.police.uk/app-content/critical-incident-management/types-of-critical-incident/&gt; [Accessed 16 April 2021].</w:t>
      </w:r>
    </w:p>
    <w:p w14:paraId="76DE2682" w14:textId="77777777" w:rsidR="00BD20F3" w:rsidRPr="00BD20F3" w:rsidRDefault="00BD20F3" w:rsidP="00BD20F3">
      <w:pPr>
        <w:rPr>
          <w:color w:val="FF0000"/>
          <w:sz w:val="22"/>
          <w:szCs w:val="22"/>
        </w:rPr>
      </w:pPr>
    </w:p>
    <w:p w14:paraId="437850D9" w14:textId="77777777" w:rsidR="00BD20F3" w:rsidRPr="00BD20F3" w:rsidRDefault="00BD20F3" w:rsidP="00BD20F3">
      <w:pPr>
        <w:rPr>
          <w:color w:val="FF0000"/>
          <w:sz w:val="22"/>
          <w:szCs w:val="22"/>
        </w:rPr>
      </w:pPr>
      <w:r w:rsidRPr="00BD20F3">
        <w:rPr>
          <w:sz w:val="22"/>
          <w:szCs w:val="22"/>
          <w:shd w:val="clear" w:color="auto" w:fill="FFFFFF"/>
        </w:rPr>
        <w:t>Crimestoppers-uk.org. 2021. [</w:t>
      </w:r>
      <w:proofErr w:type="gramStart"/>
      <w:r w:rsidRPr="00BD20F3">
        <w:rPr>
          <w:sz w:val="22"/>
          <w:szCs w:val="22"/>
          <w:shd w:val="clear" w:color="auto" w:fill="FFFFFF"/>
        </w:rPr>
        <w:t>online</w:t>
      </w:r>
      <w:proofErr w:type="gramEnd"/>
      <w:r w:rsidRPr="00BD20F3">
        <w:rPr>
          <w:sz w:val="22"/>
          <w:szCs w:val="22"/>
          <w:shd w:val="clear" w:color="auto" w:fill="FFFFFF"/>
        </w:rPr>
        <w:t>] Available at: &lt;https://crimestoppers-uk.org/keeping-safe/community-family/antisocial-behaviour&gt; [Accessed 16 April 2021].</w:t>
      </w:r>
    </w:p>
    <w:p w14:paraId="79C265FA" w14:textId="77777777" w:rsidR="00BD20F3" w:rsidRPr="00BD20F3" w:rsidRDefault="00BD20F3" w:rsidP="00BD20F3">
      <w:pPr>
        <w:rPr>
          <w:color w:val="FF0000"/>
          <w:sz w:val="22"/>
          <w:szCs w:val="22"/>
        </w:rPr>
      </w:pPr>
    </w:p>
    <w:p w14:paraId="31CF1D29" w14:textId="77777777" w:rsidR="00BD20F3" w:rsidRPr="00BD20F3" w:rsidRDefault="00BD20F3" w:rsidP="00BD20F3">
      <w:pPr>
        <w:rPr>
          <w:color w:val="FF0000"/>
          <w:sz w:val="22"/>
          <w:szCs w:val="22"/>
        </w:rPr>
      </w:pPr>
      <w:r w:rsidRPr="00BD20F3">
        <w:rPr>
          <w:color w:val="FF0000"/>
          <w:sz w:val="22"/>
          <w:szCs w:val="22"/>
        </w:rPr>
        <w:t xml:space="preserve">CROJN, S., 2009. </w:t>
      </w:r>
      <w:r w:rsidRPr="00BD20F3">
        <w:rPr>
          <w:i/>
          <w:color w:val="FF0000"/>
          <w:sz w:val="22"/>
          <w:szCs w:val="22"/>
        </w:rPr>
        <w:t>CRIMINOLOGY</w:t>
      </w:r>
      <w:r w:rsidRPr="00BD20F3">
        <w:rPr>
          <w:color w:val="FF0000"/>
          <w:sz w:val="22"/>
          <w:szCs w:val="22"/>
        </w:rPr>
        <w:t xml:space="preserve">. FET COLLEGE SERIES. Pearson Education </w:t>
      </w:r>
    </w:p>
    <w:p w14:paraId="719E72C0" w14:textId="77777777" w:rsidR="00BD20F3" w:rsidRPr="00BD20F3" w:rsidRDefault="00BD20F3" w:rsidP="00BD20F3">
      <w:pPr>
        <w:overflowPunct/>
        <w:autoSpaceDE/>
        <w:autoSpaceDN/>
        <w:adjustRightInd/>
        <w:spacing w:after="160" w:line="259" w:lineRule="auto"/>
        <w:textAlignment w:val="auto"/>
        <w:rPr>
          <w:color w:val="FF0000"/>
          <w:sz w:val="22"/>
          <w:szCs w:val="22"/>
        </w:rPr>
      </w:pPr>
    </w:p>
    <w:p w14:paraId="66A52D2E" w14:textId="77777777" w:rsidR="00BD20F3" w:rsidRPr="00BD20F3" w:rsidRDefault="00BD20F3" w:rsidP="00BD20F3">
      <w:pPr>
        <w:overflowPunct/>
        <w:autoSpaceDE/>
        <w:autoSpaceDN/>
        <w:adjustRightInd/>
        <w:spacing w:after="160" w:line="259" w:lineRule="auto"/>
        <w:textAlignment w:val="auto"/>
        <w:rPr>
          <w:sz w:val="22"/>
          <w:szCs w:val="22"/>
          <w:shd w:val="clear" w:color="auto" w:fill="FFFFFF"/>
        </w:rPr>
      </w:pPr>
      <w:r w:rsidRPr="00BD20F3">
        <w:rPr>
          <w:sz w:val="22"/>
          <w:szCs w:val="22"/>
          <w:shd w:val="clear" w:color="auto" w:fill="FFFFFF"/>
        </w:rPr>
        <w:t>Dockley, A. and Loader, I., 2013. </w:t>
      </w:r>
      <w:r w:rsidRPr="00BD20F3">
        <w:rPr>
          <w:i/>
          <w:iCs/>
          <w:sz w:val="22"/>
          <w:szCs w:val="22"/>
          <w:shd w:val="clear" w:color="auto" w:fill="FFFFFF"/>
        </w:rPr>
        <w:t>The Penal Landscape</w:t>
      </w:r>
      <w:r w:rsidRPr="00BD20F3">
        <w:rPr>
          <w:sz w:val="22"/>
          <w:szCs w:val="22"/>
          <w:shd w:val="clear" w:color="auto" w:fill="FFFFFF"/>
        </w:rPr>
        <w:t>. Hoboken: Taylor and Francis.</w:t>
      </w:r>
    </w:p>
    <w:p w14:paraId="69C31A3F" w14:textId="77777777" w:rsidR="00BD20F3" w:rsidRPr="00BD20F3" w:rsidRDefault="00BD20F3" w:rsidP="00BD20F3">
      <w:pPr>
        <w:overflowPunct/>
        <w:autoSpaceDE/>
        <w:autoSpaceDN/>
        <w:adjustRightInd/>
        <w:spacing w:after="160" w:line="259" w:lineRule="auto"/>
        <w:textAlignment w:val="auto"/>
        <w:rPr>
          <w:sz w:val="22"/>
          <w:szCs w:val="22"/>
          <w:shd w:val="clear" w:color="auto" w:fill="FFFFFF"/>
        </w:rPr>
      </w:pPr>
    </w:p>
    <w:p w14:paraId="7CD2C93C" w14:textId="77777777" w:rsidR="00BD20F3" w:rsidRPr="00BD20F3" w:rsidRDefault="00BD20F3" w:rsidP="00BD20F3">
      <w:pPr>
        <w:overflowPunct/>
        <w:autoSpaceDE/>
        <w:autoSpaceDN/>
        <w:adjustRightInd/>
        <w:spacing w:after="160" w:line="259" w:lineRule="auto"/>
        <w:textAlignment w:val="auto"/>
        <w:rPr>
          <w:sz w:val="22"/>
          <w:szCs w:val="22"/>
          <w:shd w:val="clear" w:color="auto" w:fill="FFFFFF"/>
        </w:rPr>
      </w:pPr>
      <w:r w:rsidRPr="00BD20F3">
        <w:rPr>
          <w:sz w:val="22"/>
          <w:szCs w:val="22"/>
          <w:shd w:val="clear" w:color="auto" w:fill="FFFFFF"/>
        </w:rPr>
        <w:t>Gov.uk. 2021. </w:t>
      </w:r>
      <w:r w:rsidRPr="00BD20F3">
        <w:rPr>
          <w:i/>
          <w:iCs/>
          <w:sz w:val="22"/>
          <w:szCs w:val="22"/>
          <w:shd w:val="clear" w:color="auto" w:fill="FFFFFF"/>
        </w:rPr>
        <w:t>Chapter 17: Suitability of accommodation - Homelessness code of guidance for local authorities - Guidance - GOV.UK</w:t>
      </w:r>
      <w:r w:rsidRPr="00BD20F3">
        <w:rPr>
          <w:sz w:val="22"/>
          <w:szCs w:val="22"/>
          <w:shd w:val="clear" w:color="auto" w:fill="FFFFFF"/>
        </w:rPr>
        <w:t>. [</w:t>
      </w:r>
      <w:proofErr w:type="gramStart"/>
      <w:r w:rsidRPr="00BD20F3">
        <w:rPr>
          <w:sz w:val="22"/>
          <w:szCs w:val="22"/>
          <w:shd w:val="clear" w:color="auto" w:fill="FFFFFF"/>
        </w:rPr>
        <w:t>online</w:t>
      </w:r>
      <w:proofErr w:type="gramEnd"/>
      <w:r w:rsidRPr="00BD20F3">
        <w:rPr>
          <w:sz w:val="22"/>
          <w:szCs w:val="22"/>
          <w:shd w:val="clear" w:color="auto" w:fill="FFFFFF"/>
        </w:rPr>
        <w:t>] Available at: &lt;https://www.gov.uk/guidance/homelessness-code-of-guidance-for-local-authorities/chapter-17-suitability-of-accommodation&gt; [Accessed 16 April 2021].</w:t>
      </w:r>
    </w:p>
    <w:p w14:paraId="3D7F07A5" w14:textId="77777777" w:rsidR="00BD20F3" w:rsidRPr="00BD20F3" w:rsidRDefault="00BD20F3" w:rsidP="00BD20F3">
      <w:pPr>
        <w:overflowPunct/>
        <w:autoSpaceDE/>
        <w:autoSpaceDN/>
        <w:adjustRightInd/>
        <w:spacing w:after="160" w:line="259" w:lineRule="auto"/>
        <w:textAlignment w:val="auto"/>
        <w:rPr>
          <w:color w:val="FF0000"/>
          <w:sz w:val="22"/>
          <w:szCs w:val="22"/>
        </w:rPr>
      </w:pPr>
    </w:p>
    <w:p w14:paraId="4D5520BA" w14:textId="77777777" w:rsidR="00BD20F3" w:rsidRPr="00BD20F3" w:rsidRDefault="00BD20F3" w:rsidP="00BD20F3">
      <w:pPr>
        <w:overflowPunct/>
        <w:autoSpaceDE/>
        <w:autoSpaceDN/>
        <w:adjustRightInd/>
        <w:spacing w:after="160" w:line="259" w:lineRule="auto"/>
        <w:textAlignment w:val="auto"/>
        <w:rPr>
          <w:sz w:val="22"/>
          <w:szCs w:val="22"/>
          <w:shd w:val="clear" w:color="auto" w:fill="FFFFFF"/>
        </w:rPr>
      </w:pPr>
      <w:r w:rsidRPr="00BD20F3">
        <w:rPr>
          <w:sz w:val="22"/>
          <w:szCs w:val="22"/>
          <w:shd w:val="clear" w:color="auto" w:fill="FFFFFF"/>
        </w:rPr>
        <w:t xml:space="preserve">Hill, B. and </w:t>
      </w:r>
      <w:proofErr w:type="spellStart"/>
      <w:r w:rsidRPr="00BD20F3">
        <w:rPr>
          <w:sz w:val="22"/>
          <w:szCs w:val="22"/>
          <w:shd w:val="clear" w:color="auto" w:fill="FFFFFF"/>
        </w:rPr>
        <w:t>Paynich</w:t>
      </w:r>
      <w:proofErr w:type="spellEnd"/>
      <w:r w:rsidRPr="00BD20F3">
        <w:rPr>
          <w:sz w:val="22"/>
          <w:szCs w:val="22"/>
          <w:shd w:val="clear" w:color="auto" w:fill="FFFFFF"/>
        </w:rPr>
        <w:t>, R., 2014. </w:t>
      </w:r>
      <w:r w:rsidRPr="00BD20F3">
        <w:rPr>
          <w:i/>
          <w:iCs/>
          <w:sz w:val="22"/>
          <w:szCs w:val="22"/>
          <w:shd w:val="clear" w:color="auto" w:fill="FFFFFF"/>
        </w:rPr>
        <w:t>Fundamentals of crime mapping</w:t>
      </w:r>
      <w:r w:rsidRPr="00BD20F3">
        <w:rPr>
          <w:sz w:val="22"/>
          <w:szCs w:val="22"/>
          <w:shd w:val="clear" w:color="auto" w:fill="FFFFFF"/>
        </w:rPr>
        <w:t>. Burlington, MA: Jones &amp; Bartlett Learning.</w:t>
      </w:r>
    </w:p>
    <w:p w14:paraId="55D56CF7" w14:textId="77777777" w:rsidR="00BD20F3" w:rsidRPr="00BD20F3" w:rsidRDefault="00BD20F3" w:rsidP="00BD20F3">
      <w:pPr>
        <w:overflowPunct/>
        <w:autoSpaceDE/>
        <w:autoSpaceDN/>
        <w:adjustRightInd/>
        <w:spacing w:after="160" w:line="259" w:lineRule="auto"/>
        <w:textAlignment w:val="auto"/>
        <w:rPr>
          <w:sz w:val="22"/>
          <w:szCs w:val="22"/>
          <w:shd w:val="clear" w:color="auto" w:fill="F6F7F8"/>
        </w:rPr>
      </w:pPr>
      <w:r w:rsidRPr="00BD20F3">
        <w:rPr>
          <w:sz w:val="22"/>
          <w:szCs w:val="22"/>
          <w:shd w:val="clear" w:color="auto" w:fill="F6F7F8"/>
        </w:rPr>
        <w:t xml:space="preserve">Hinkle, J., </w:t>
      </w:r>
      <w:proofErr w:type="spellStart"/>
      <w:r w:rsidRPr="00BD20F3">
        <w:rPr>
          <w:sz w:val="22"/>
          <w:szCs w:val="22"/>
          <w:shd w:val="clear" w:color="auto" w:fill="F6F7F8"/>
        </w:rPr>
        <w:t>Weisburd</w:t>
      </w:r>
      <w:proofErr w:type="spellEnd"/>
      <w:r w:rsidRPr="00BD20F3">
        <w:rPr>
          <w:sz w:val="22"/>
          <w:szCs w:val="22"/>
          <w:shd w:val="clear" w:color="auto" w:fill="F6F7F8"/>
        </w:rPr>
        <w:t xml:space="preserve">, D., </w:t>
      </w:r>
      <w:proofErr w:type="spellStart"/>
      <w:r w:rsidRPr="00BD20F3">
        <w:rPr>
          <w:sz w:val="22"/>
          <w:szCs w:val="22"/>
          <w:shd w:val="clear" w:color="auto" w:fill="F6F7F8"/>
        </w:rPr>
        <w:t>Telep</w:t>
      </w:r>
      <w:proofErr w:type="spellEnd"/>
      <w:r w:rsidRPr="00BD20F3">
        <w:rPr>
          <w:sz w:val="22"/>
          <w:szCs w:val="22"/>
          <w:shd w:val="clear" w:color="auto" w:fill="F6F7F8"/>
        </w:rPr>
        <w:t>, C. and Petersen, K., (2020) '</w:t>
      </w:r>
      <w:hyperlink r:id="rId15" w:history="1">
        <w:r w:rsidRPr="00BD20F3">
          <w:rPr>
            <w:rStyle w:val="Hyperlink"/>
            <w:b/>
            <w:bCs/>
            <w:color w:val="140958"/>
            <w:sz w:val="22"/>
            <w:szCs w:val="22"/>
            <w:bdr w:val="none" w:sz="0" w:space="0" w:color="auto" w:frame="1"/>
            <w:shd w:val="clear" w:color="auto" w:fill="F6F7F8"/>
          </w:rPr>
          <w:t>Problem-oriented policing for reducing crime and disorder: An updated systematic review and meta-analysis'</w:t>
        </w:r>
      </w:hyperlink>
      <w:r w:rsidRPr="00BD20F3">
        <w:rPr>
          <w:sz w:val="22"/>
          <w:szCs w:val="22"/>
          <w:shd w:val="clear" w:color="auto" w:fill="F6F7F8"/>
        </w:rPr>
        <w:t>, Campbell Systematic Reviews</w:t>
      </w:r>
    </w:p>
    <w:p w14:paraId="77C2210F" w14:textId="77777777" w:rsidR="00BD20F3" w:rsidRPr="00BD20F3" w:rsidRDefault="00BD20F3" w:rsidP="00BD20F3">
      <w:pPr>
        <w:overflowPunct/>
        <w:autoSpaceDE/>
        <w:autoSpaceDN/>
        <w:adjustRightInd/>
        <w:spacing w:after="160" w:line="259" w:lineRule="auto"/>
        <w:textAlignment w:val="auto"/>
        <w:rPr>
          <w:color w:val="FF0000"/>
          <w:sz w:val="22"/>
          <w:szCs w:val="22"/>
        </w:rPr>
      </w:pPr>
    </w:p>
    <w:p w14:paraId="6D7B3AC7" w14:textId="77777777" w:rsidR="00BD20F3" w:rsidRPr="00BD20F3" w:rsidRDefault="00BD20F3" w:rsidP="00BD20F3">
      <w:pPr>
        <w:overflowPunct/>
        <w:autoSpaceDE/>
        <w:autoSpaceDN/>
        <w:adjustRightInd/>
        <w:spacing w:after="160" w:line="259" w:lineRule="auto"/>
        <w:textAlignment w:val="auto"/>
        <w:rPr>
          <w:color w:val="FF0000"/>
          <w:sz w:val="22"/>
          <w:szCs w:val="22"/>
          <w:shd w:val="clear" w:color="auto" w:fill="FFFFFF"/>
        </w:rPr>
      </w:pPr>
      <w:r w:rsidRPr="00BD20F3">
        <w:rPr>
          <w:color w:val="FF0000"/>
          <w:sz w:val="22"/>
          <w:szCs w:val="22"/>
          <w:shd w:val="clear" w:color="auto" w:fill="FFFFFF"/>
        </w:rPr>
        <w:t>IPPOLITO, F., 2017. </w:t>
      </w:r>
      <w:r w:rsidRPr="00BD20F3">
        <w:rPr>
          <w:i/>
          <w:iCs/>
          <w:color w:val="FF0000"/>
          <w:sz w:val="22"/>
          <w:szCs w:val="22"/>
          <w:shd w:val="clear" w:color="auto" w:fill="FFFFFF"/>
        </w:rPr>
        <w:t>PROTECTING VULNERABLE GROUPS</w:t>
      </w:r>
      <w:r w:rsidRPr="00BD20F3">
        <w:rPr>
          <w:color w:val="FF0000"/>
          <w:sz w:val="22"/>
          <w:szCs w:val="22"/>
          <w:shd w:val="clear" w:color="auto" w:fill="FFFFFF"/>
        </w:rPr>
        <w:t>. HART Publishing</w:t>
      </w:r>
    </w:p>
    <w:p w14:paraId="2B8AC7B9" w14:textId="77777777" w:rsidR="00BD20F3" w:rsidRPr="00BD20F3" w:rsidRDefault="00BD20F3" w:rsidP="00BD20F3">
      <w:pPr>
        <w:overflowPunct/>
        <w:autoSpaceDE/>
        <w:autoSpaceDN/>
        <w:adjustRightInd/>
        <w:spacing w:after="160" w:line="259" w:lineRule="auto"/>
        <w:textAlignment w:val="auto"/>
        <w:rPr>
          <w:color w:val="FF0000"/>
          <w:sz w:val="22"/>
          <w:szCs w:val="22"/>
          <w:shd w:val="clear" w:color="auto" w:fill="FFFFFF"/>
        </w:rPr>
      </w:pPr>
    </w:p>
    <w:p w14:paraId="061CDF8C" w14:textId="77777777" w:rsidR="00BD20F3" w:rsidRPr="00BD20F3" w:rsidRDefault="00BD20F3" w:rsidP="00BD20F3">
      <w:pPr>
        <w:overflowPunct/>
        <w:autoSpaceDE/>
        <w:autoSpaceDN/>
        <w:adjustRightInd/>
        <w:spacing w:after="160" w:line="259" w:lineRule="auto"/>
        <w:textAlignment w:val="auto"/>
        <w:rPr>
          <w:sz w:val="22"/>
          <w:szCs w:val="22"/>
          <w:shd w:val="clear" w:color="auto" w:fill="FFFFFF"/>
        </w:rPr>
      </w:pPr>
      <w:r w:rsidRPr="00BD20F3">
        <w:rPr>
          <w:sz w:val="22"/>
          <w:szCs w:val="22"/>
          <w:shd w:val="clear" w:color="auto" w:fill="FFFFFF"/>
        </w:rPr>
        <w:t>Ministry of Justice., 2021. [</w:t>
      </w:r>
      <w:proofErr w:type="gramStart"/>
      <w:r w:rsidRPr="00BD20F3">
        <w:rPr>
          <w:sz w:val="22"/>
          <w:szCs w:val="22"/>
          <w:shd w:val="clear" w:color="auto" w:fill="FFFFFF"/>
        </w:rPr>
        <w:t>online</w:t>
      </w:r>
      <w:proofErr w:type="gramEnd"/>
      <w:r w:rsidRPr="00BD20F3">
        <w:rPr>
          <w:sz w:val="22"/>
          <w:szCs w:val="22"/>
          <w:shd w:val="clear" w:color="auto" w:fill="FFFFFF"/>
        </w:rPr>
        <w:t>] Codes of Practice for Victims of Crime in England and Wales. Available at: &lt;https://assets.publishing.service.gov.uk/government/uploads/system/uploads/attachment_data/file/936239/victims-code-2020.pdf&gt; [Accessed 16 April 2021].</w:t>
      </w:r>
    </w:p>
    <w:p w14:paraId="1CB8C172" w14:textId="77777777" w:rsidR="00BD20F3" w:rsidRPr="00BD20F3" w:rsidRDefault="00BD20F3" w:rsidP="00BD20F3">
      <w:pPr>
        <w:overflowPunct/>
        <w:autoSpaceDE/>
        <w:autoSpaceDN/>
        <w:adjustRightInd/>
        <w:spacing w:after="160" w:line="259" w:lineRule="auto"/>
        <w:textAlignment w:val="auto"/>
        <w:rPr>
          <w:sz w:val="22"/>
          <w:szCs w:val="22"/>
          <w:shd w:val="clear" w:color="auto" w:fill="FFFFFF"/>
        </w:rPr>
      </w:pPr>
    </w:p>
    <w:p w14:paraId="76E2061B" w14:textId="77777777" w:rsidR="00BD20F3" w:rsidRPr="00BD20F3" w:rsidRDefault="00BD20F3" w:rsidP="00BD20F3">
      <w:pPr>
        <w:overflowPunct/>
        <w:autoSpaceDE/>
        <w:autoSpaceDN/>
        <w:adjustRightInd/>
        <w:spacing w:after="160" w:line="259" w:lineRule="auto"/>
        <w:textAlignment w:val="auto"/>
        <w:rPr>
          <w:sz w:val="22"/>
          <w:szCs w:val="22"/>
          <w:shd w:val="clear" w:color="auto" w:fill="FFFFFF"/>
        </w:rPr>
      </w:pPr>
      <w:r w:rsidRPr="00BD20F3">
        <w:rPr>
          <w:sz w:val="22"/>
          <w:szCs w:val="22"/>
          <w:shd w:val="clear" w:color="auto" w:fill="FFFFFF"/>
        </w:rPr>
        <w:t>Peterson, M., 2005. </w:t>
      </w:r>
      <w:r w:rsidRPr="00BD20F3">
        <w:rPr>
          <w:i/>
          <w:iCs/>
          <w:sz w:val="22"/>
          <w:szCs w:val="22"/>
          <w:shd w:val="clear" w:color="auto" w:fill="FFFFFF"/>
        </w:rPr>
        <w:t>Intelligence-Led Policing: The New Intelligence Architecture</w:t>
      </w:r>
      <w:r w:rsidRPr="00BD20F3">
        <w:rPr>
          <w:sz w:val="22"/>
          <w:szCs w:val="22"/>
          <w:shd w:val="clear" w:color="auto" w:fill="FFFFFF"/>
        </w:rPr>
        <w:t xml:space="preserve">. Washington: Bureau </w:t>
      </w:r>
      <w:proofErr w:type="gramStart"/>
      <w:r w:rsidRPr="00BD20F3">
        <w:rPr>
          <w:sz w:val="22"/>
          <w:szCs w:val="22"/>
          <w:shd w:val="clear" w:color="auto" w:fill="FFFFFF"/>
        </w:rPr>
        <w:t>Of</w:t>
      </w:r>
      <w:proofErr w:type="gramEnd"/>
      <w:r w:rsidRPr="00BD20F3">
        <w:rPr>
          <w:sz w:val="22"/>
          <w:szCs w:val="22"/>
          <w:shd w:val="clear" w:color="auto" w:fill="FFFFFF"/>
        </w:rPr>
        <w:t xml:space="preserve"> Justice Assistance.</w:t>
      </w:r>
    </w:p>
    <w:p w14:paraId="581135E4" w14:textId="77777777" w:rsidR="00BD20F3" w:rsidRPr="00BD20F3" w:rsidRDefault="00BD20F3" w:rsidP="00BD20F3">
      <w:pPr>
        <w:overflowPunct/>
        <w:autoSpaceDE/>
        <w:autoSpaceDN/>
        <w:adjustRightInd/>
        <w:spacing w:after="160" w:line="259" w:lineRule="auto"/>
        <w:textAlignment w:val="auto"/>
        <w:rPr>
          <w:sz w:val="22"/>
          <w:szCs w:val="22"/>
          <w:shd w:val="clear" w:color="auto" w:fill="FFFFFF"/>
        </w:rPr>
      </w:pPr>
    </w:p>
    <w:p w14:paraId="274D3DE0" w14:textId="77777777" w:rsidR="00BD20F3" w:rsidRPr="00BD20F3" w:rsidRDefault="00BD20F3" w:rsidP="00BD20F3">
      <w:pPr>
        <w:overflowPunct/>
        <w:autoSpaceDE/>
        <w:autoSpaceDN/>
        <w:adjustRightInd/>
        <w:spacing w:after="160" w:line="259" w:lineRule="auto"/>
        <w:textAlignment w:val="auto"/>
        <w:rPr>
          <w:color w:val="FF0000"/>
          <w:sz w:val="22"/>
          <w:szCs w:val="22"/>
        </w:rPr>
      </w:pPr>
      <w:r w:rsidRPr="00BD20F3">
        <w:rPr>
          <w:sz w:val="22"/>
          <w:szCs w:val="22"/>
          <w:shd w:val="clear" w:color="auto" w:fill="FFFFFF"/>
        </w:rPr>
        <w:t>South Wales Police., 2021 [online] BI Tool [Accessed 14 April 2021]</w:t>
      </w:r>
    </w:p>
    <w:p w14:paraId="594B903E" w14:textId="77777777" w:rsidR="00BD20F3" w:rsidRPr="00321A06" w:rsidRDefault="00BD20F3" w:rsidP="00BD20F3">
      <w:pPr>
        <w:rPr>
          <w:color w:val="FF0000"/>
        </w:rPr>
      </w:pPr>
    </w:p>
    <w:p w14:paraId="4BCA8D98" w14:textId="77777777" w:rsidR="00BD20F3" w:rsidRPr="00A254A5" w:rsidRDefault="00BD20F3" w:rsidP="00BD20F3">
      <w:pPr>
        <w:overflowPunct/>
        <w:spacing w:before="100" w:after="100"/>
        <w:textAlignment w:val="auto"/>
        <w:rPr>
          <w:rFonts w:ascii="Times New Roman" w:eastAsiaTheme="minorHAnsi" w:hAnsi="Times New Roman" w:cs="Times New Roman"/>
          <w:color w:val="auto"/>
          <w:sz w:val="24"/>
          <w:szCs w:val="24"/>
          <w:lang w:eastAsia="en-US"/>
        </w:rPr>
      </w:pPr>
    </w:p>
    <w:p w14:paraId="076AD679" w14:textId="77777777" w:rsidR="00BD20F3" w:rsidRDefault="00BD20F3" w:rsidP="00BD20F3"/>
    <w:p w14:paraId="57FC1434" w14:textId="77777777" w:rsidR="00BD20F3" w:rsidRDefault="00BD20F3" w:rsidP="00EA28F1">
      <w:pPr>
        <w:keepNext/>
        <w:spacing w:before="240" w:after="60"/>
        <w:ind w:right="237"/>
        <w:jc w:val="both"/>
      </w:pPr>
    </w:p>
    <w:sectPr w:rsidR="00BD20F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722345" w:rsidRDefault="00722345">
      <w:r>
        <w:separator/>
      </w:r>
    </w:p>
  </w:endnote>
  <w:endnote w:type="continuationSeparator" w:id="0">
    <w:p w14:paraId="19A28048" w14:textId="77777777" w:rsidR="00722345" w:rsidRDefault="007223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1C282180" w:rsidR="00722345" w:rsidRDefault="00722345">
    <w:pPr>
      <w:pStyle w:val="Footer"/>
      <w:jc w:val="right"/>
    </w:pPr>
    <w:r>
      <w:fldChar w:fldCharType="begin"/>
    </w:r>
    <w:r>
      <w:instrText xml:space="preserve"> PAGE   \* MERGEFORMAT </w:instrText>
    </w:r>
    <w:r>
      <w:fldChar w:fldCharType="separate"/>
    </w:r>
    <w:r w:rsidR="00BD20F3">
      <w:rPr>
        <w:noProof/>
      </w:rPr>
      <w:t>20</w:t>
    </w:r>
    <w:r>
      <w:rPr>
        <w:noProof/>
      </w:rPr>
      <w:fldChar w:fldCharType="end"/>
    </w:r>
  </w:p>
  <w:p w14:paraId="790812FF" w14:textId="77777777" w:rsidR="00722345" w:rsidRPr="00BB5EAA" w:rsidRDefault="00722345"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722345" w:rsidRDefault="00722345">
      <w:r>
        <w:separator/>
      </w:r>
    </w:p>
  </w:footnote>
  <w:footnote w:type="continuationSeparator" w:id="0">
    <w:p w14:paraId="29850DBB" w14:textId="77777777" w:rsidR="00722345" w:rsidRDefault="007223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1"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1"/>
  </w:num>
  <w:num w:numId="3">
    <w:abstractNumId w:val="43"/>
  </w:num>
  <w:num w:numId="4">
    <w:abstractNumId w:val="45"/>
  </w:num>
  <w:num w:numId="5">
    <w:abstractNumId w:val="33"/>
  </w:num>
  <w:num w:numId="6">
    <w:abstractNumId w:val="31"/>
  </w:num>
  <w:num w:numId="7">
    <w:abstractNumId w:val="28"/>
  </w:num>
  <w:num w:numId="8">
    <w:abstractNumId w:val="29"/>
  </w:num>
  <w:num w:numId="9">
    <w:abstractNumId w:val="9"/>
  </w:num>
  <w:num w:numId="10">
    <w:abstractNumId w:val="32"/>
  </w:num>
  <w:num w:numId="11">
    <w:abstractNumId w:val="16"/>
  </w:num>
  <w:num w:numId="12">
    <w:abstractNumId w:val="15"/>
  </w:num>
  <w:num w:numId="13">
    <w:abstractNumId w:val="25"/>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6"/>
  </w:num>
  <w:num w:numId="24">
    <w:abstractNumId w:val="18"/>
  </w:num>
  <w:num w:numId="25">
    <w:abstractNumId w:val="39"/>
  </w:num>
  <w:num w:numId="26">
    <w:abstractNumId w:val="34"/>
  </w:num>
  <w:num w:numId="27">
    <w:abstractNumId w:val="38"/>
  </w:num>
  <w:num w:numId="28">
    <w:abstractNumId w:val="19"/>
  </w:num>
  <w:num w:numId="29">
    <w:abstractNumId w:val="41"/>
  </w:num>
  <w:num w:numId="30">
    <w:abstractNumId w:val="30"/>
  </w:num>
  <w:num w:numId="31">
    <w:abstractNumId w:val="11"/>
  </w:num>
  <w:num w:numId="32">
    <w:abstractNumId w:val="42"/>
  </w:num>
  <w:num w:numId="33">
    <w:abstractNumId w:val="37"/>
  </w:num>
  <w:num w:numId="34">
    <w:abstractNumId w:val="4"/>
  </w:num>
  <w:num w:numId="35">
    <w:abstractNumId w:val="44"/>
  </w:num>
  <w:num w:numId="36">
    <w:abstractNumId w:val="40"/>
  </w:num>
  <w:num w:numId="37">
    <w:abstractNumId w:val="35"/>
  </w:num>
  <w:num w:numId="38">
    <w:abstractNumId w:val="36"/>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7"/>
  </w:num>
  <w:num w:numId="47">
    <w:abstractNumId w:val="4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4668"/>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D6C95"/>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6E65"/>
    <w:rsid w:val="00510D6A"/>
    <w:rsid w:val="00513C7D"/>
    <w:rsid w:val="005169D1"/>
    <w:rsid w:val="00521123"/>
    <w:rsid w:val="00521221"/>
    <w:rsid w:val="005245BD"/>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2345"/>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17FB"/>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13"/>
    <w:rsid w:val="008C14C7"/>
    <w:rsid w:val="008C2FFB"/>
    <w:rsid w:val="008C696C"/>
    <w:rsid w:val="008C6EEA"/>
    <w:rsid w:val="008D534F"/>
    <w:rsid w:val="008D5813"/>
    <w:rsid w:val="008D634E"/>
    <w:rsid w:val="008D778A"/>
    <w:rsid w:val="008F22BD"/>
    <w:rsid w:val="009079BD"/>
    <w:rsid w:val="00912BD9"/>
    <w:rsid w:val="00916CFB"/>
    <w:rsid w:val="00920E5B"/>
    <w:rsid w:val="009249F8"/>
    <w:rsid w:val="00926436"/>
    <w:rsid w:val="0093018C"/>
    <w:rsid w:val="00932CCA"/>
    <w:rsid w:val="009346E9"/>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E501A"/>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5AD8"/>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20F3"/>
    <w:rsid w:val="00BD30B1"/>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333A"/>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2D4B"/>
    <w:rsid w:val="00DA5860"/>
    <w:rsid w:val="00DA78B2"/>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40E3"/>
    <w:rsid w:val="00ED6535"/>
    <w:rsid w:val="00EE1AC1"/>
    <w:rsid w:val="00EE39D6"/>
    <w:rsid w:val="00EE413C"/>
    <w:rsid w:val="00EE52AD"/>
    <w:rsid w:val="00EF4ED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4CE3355"/>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Spacing">
    <w:name w:val="No Spacing"/>
    <w:uiPriority w:val="1"/>
    <w:qFormat/>
    <w:rsid w:val="00DA78B2"/>
    <w:pPr>
      <w:overflowPunct w:val="0"/>
      <w:autoSpaceDE w:val="0"/>
      <w:autoSpaceDN w:val="0"/>
      <w:adjustRightInd w:val="0"/>
      <w:textAlignment w:val="baseline"/>
    </w:pPr>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library.college.police.uk/docs/Weisburd-Problem-oriented-policing-2008.pdf"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purl.org/dc/terms/"/>
    <ds:schemaRef ds:uri="http://schemas.microsoft.com/office/2006/metadata/properties"/>
    <ds:schemaRef ds:uri="http://schemas.microsoft.com/office/2006/documentManagement/types"/>
    <ds:schemaRef ds:uri="http://purl.org/dc/elements/1.1/"/>
    <ds:schemaRef ds:uri="2e89cfda-a374-4413-9f0d-8b601eddeb70"/>
    <ds:schemaRef ds:uri="http://www.w3.org/XML/1998/namespace"/>
    <ds:schemaRef ds:uri="http://schemas.microsoft.com/office/infopath/2007/PartnerControls"/>
    <ds:schemaRef ds:uri="1ecf5648-3750-43f5-867d-bfaa16e6e17e"/>
    <ds:schemaRef ds:uri="http://schemas.openxmlformats.org/package/2006/metadata/core-properties"/>
    <ds:schemaRef ds:uri="http://purl.org/dc/dcmityp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713F8E1-983F-461F-8E34-1B54912E93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23</Pages>
  <Words>8897</Words>
  <Characters>50250</Characters>
  <Application>Microsoft Office Word</Application>
  <DocSecurity>0</DocSecurity>
  <Lines>418</Lines>
  <Paragraphs>118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Scannell,Sian swp6485</cp:lastModifiedBy>
  <cp:revision>11</cp:revision>
  <cp:lastPrinted>2014-08-26T08:55:00Z</cp:lastPrinted>
  <dcterms:created xsi:type="dcterms:W3CDTF">2021-05-03T12:18:00Z</dcterms:created>
  <dcterms:modified xsi:type="dcterms:W3CDTF">2021-05-03T13:45:00Z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732defda-edf0-4631-acf3-c9d84acb9294</vt:lpwstr>
  </property>
  <property fmtid="{D5CDD505-2E9C-101B-9397-08002B2CF9AE}" pid="4" name="Classification">
    <vt:lpwstr>OFFICIAL</vt:lpwstr>
  </property>
  <property fmtid="{D5CDD505-2E9C-101B-9397-08002B2CF9AE}" pid="5" name="Visibility">
    <vt:lpwstr>NOT VISIBLE</vt:lpwstr>
  </property>
</Properties>
</file>